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1.5</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1.5</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eighty-two stories, delivered from the walking skeleton through the concurrency audit (Sprint 45).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33–45)</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1.5 (2026-10-04)</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ranking not a threshold, and a minimum cell size so a small district's counts identify nobody.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fixed the defects, not the coverage: 43 of 3,417 roles. Awaits a reviewer.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source-of-truth decision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[LATER]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Not started (2026-10-03).</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B02A2A"/>
        </w:rPr>
        <w:t xml:space="preserve">[NOW]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To be taken up. Scope to be confirmed with the Product Owner before a sprint is planned.</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[LATER]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Not started. Needs a source-of-truth decision first: the seed deletes the whole role_aliases table on every run, so an operator's edit would vanish. Also needs a new permission and tier decision.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44 are merged into main (pull requests #17 to #19). Sprint 45 is on its own branch and not yet committed.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bl>
    <w:p>
      <w:pPr/>
      <w:r>
        <w:t xml:space="preserve">Proposal for the next sprint, for discussion. Monetisation and real external integrations stay deferred by the Product Owner.</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BL-12.11 Confirm the PWA on a real device</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Five minutes, and it removes a caveat from every demo.</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BL-12.12 Role-alias coverage</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The same bug was reported twice and the cause is a data gap, not code. A candidate's first screen depends on it.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BL-12.7 District skill-gap view</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Rank by shortfall rather than a threshold, and suppress counts below a minimum cell size so a small district identifies nobody; only nine districts have both candidates and vacancies in the development data.</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BL-12.8 Course credit chips</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Blocked until a course is tied to a qualification; no course links to one today.</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BL-12.15 Operator screen for role aliases</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Needs a source-of-truth decision first: the seed deletes the alias table on every run, so an operator's edit would vanish.</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BL-5.3 Turn on the real embedding model</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A model download and a hosting decision; not a free pick.</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BL-1.3, BL-4.1, BL-4.2, BL-6.2</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Waiting on real traffic, the encryption path, or edges that do not exist.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