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016"/>
      </w:tblGrid>
      <w:tr>
        <w:tc>
          <w:tcPr>
            <w:tcW w:type="dxa" w:w="8352"/>
            <w:tcMar>
              <w:top w:w="0" w:type="dxa"/>
              <w:bottom w:w="6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0F172A"/>
                <w:sz w:val="38"/>
              </w:rPr>
              <w:t>MAHESHCHANDRA HEGDE</w:t>
            </w:r>
          </w:p>
          <w:p>
            <w:pPr>
              <w:spacing w:before="0" w:after="80"/>
            </w:pPr>
            <w:r>
              <w:rPr>
                <w:rFonts w:ascii="Arial" w:hAnsi="Arial"/>
                <w:b/>
                <w:color w:val="0284C7"/>
                <w:sz w:val="22"/>
              </w:rPr>
              <w:t>Fractional CTO | Technical Architect | Creative Technologist</w:t>
            </w:r>
          </w:p>
          <w:p>
            <w:pPr>
              <w:spacing w:before="0" w:after="0" w:line="300" w:lineRule="auto"/>
            </w:pPr>
            <w:r>
              <w:rPr>
                <w:rFonts w:ascii="Arial" w:hAnsi="Arial"/>
                <w:color w:val="475569"/>
                <w:sz w:val="18"/>
              </w:rPr>
              <w:t>Bangalore, India  |  +91 9535253329 / 7022407280  |  hid.mahesh@gmail.com</w:t>
              <w:br/>
            </w:r>
            <w:r>
              <w:rPr>
                <w:rFonts w:ascii="Arial" w:hAnsi="Arial"/>
                <w:color w:val="0284C7"/>
                <w:sz w:val="18"/>
              </w:rPr>
              <w:t>Portfolio: hegdemahesh.in  |  Technoyana: technoyana.in  |  LinkedIn: linkedin.com/in/maheshchandrahegde</w:t>
            </w:r>
          </w:p>
        </w:tc>
        <w:tc>
          <w:tcPr>
            <w:tcW w:type="dxa" w:w="2016"/>
            <w:tcMar>
              <w:top w:w="0" w:type="dxa"/>
              <w:bottom w:w="60" w:type="dxa"/>
              <w:left w:w="60" w:type="dxa"/>
              <w:right w:w="0" w:type="dxa"/>
            </w:tcMar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143000" cy="154979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heshForResum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5497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120"/>
        <w:pBdr>
          <w:bottom w:val="single" w:sz="16" w:space="1" w:color="0284C7"/>
        </w:pBdr>
      </w:pPr>
    </w:p>
    <w:p>
      <w:pPr>
        <w:keepNext/>
        <w:spacing w:before="200" w:after="80"/>
        <w:pBdr>
          <w:bottom w:val="single" w:sz="12" w:space="4" w:color="0284C7"/>
        </w:pBdr>
      </w:pPr>
      <w:r>
        <w:rPr>
          <w:rFonts w:ascii="Arial" w:hAnsi="Arial"/>
          <w:b/>
          <w:color w:val="0F172A"/>
          <w:sz w:val="21"/>
        </w:rPr>
        <w:t>EXECUTIVE PROFILE &amp; SUMMARY</w:t>
      </w:r>
    </w:p>
    <w:p>
      <w:pPr>
        <w:spacing w:before="40" w:after="80" w:line="288" w:lineRule="auto"/>
      </w:pPr>
      <w:r>
        <w:rPr>
          <w:rFonts w:ascii="Arial" w:hAnsi="Arial"/>
          <w:b/>
          <w:color w:val="0F172A"/>
          <w:sz w:val="19"/>
        </w:rPr>
        <w:t xml:space="preserve">Versatile Technology Leader, Principal Architect, and Product Strategist </w:t>
      </w:r>
      <w:r>
        <w:rPr>
          <w:rFonts w:ascii="Arial" w:hAnsi="Arial"/>
          <w:color w:val="334155"/>
          <w:sz w:val="19"/>
        </w:rPr>
        <w:t>with 18+ years of track record architecting high-performance digital products, distributed cloud platforms, and immersive spatial 3D systems. Expert in React, Angular, TypeScript, Node.js, Web Components (LitElement), Cloud architectures (GCP/Firebase, AWS), and resilient offline-first PWAs. Dual-disciplined background blending Human Interface Design (M.S. in Computing, UK) with Electronics &amp; Communication Engineering (B.E.), bridging high-level executive vision with hands-on architectural rigor.</w:t>
      </w:r>
    </w:p>
    <w:p>
      <w:pPr>
        <w:spacing w:before="40" w:after="160" w:line="288" w:lineRule="auto"/>
      </w:pPr>
      <w:r>
        <w:rPr>
          <w:rFonts w:ascii="Arial" w:hAnsi="Arial"/>
          <w:color w:val="334155"/>
          <w:sz w:val="19"/>
        </w:rPr>
        <w:t>Currently serving as Fractional CTO at eBodhya Technologies (advancing AI-powered Academic Intelligence Operating System for schools) and Founder &amp; CTO at Technoyana Digital Transformation Services, incubating deep-tech product studios including SrushtiLabs (generative 3D asset platforms, VoxelForge AI, Ayam3d) and Twitan (high-reliability sports tournament management OS, Shutlify &amp; Twicket). Proven background executing mission-critical enterprise modernizations (4-year zero-downtime migration of Cisco Stadium Vision Director), clinical ICU software (Philips Healthcare ICCA), and cross-framework UI design systems. Available for fractional leadership, architecture governance, and technical consulting.</w:t>
      </w:r>
    </w:p>
    <w:p>
      <w:pPr>
        <w:keepNext/>
        <w:spacing w:before="200" w:after="80"/>
        <w:pBdr>
          <w:bottom w:val="single" w:sz="12" w:space="4" w:color="0284C7"/>
        </w:pBdr>
      </w:pPr>
      <w:r>
        <w:rPr>
          <w:rFonts w:ascii="Arial" w:hAnsi="Arial"/>
          <w:b/>
          <w:color w:val="0F172A"/>
          <w:sz w:val="21"/>
        </w:rPr>
        <w:t>CORE COMPETENCIES &amp; TECHNICAL SKILLS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b/>
          <w:color w:val="0F172A"/>
          <w:sz w:val="18"/>
        </w:rPr>
        <w:t xml:space="preserve">Executive &amp; Technical Leadership: </w:t>
      </w:r>
      <w:r>
        <w:rPr>
          <w:rFonts w:ascii="Arial" w:hAnsi="Arial"/>
          <w:color w:val="334155"/>
          <w:sz w:val="18"/>
        </w:rPr>
        <w:t>Fractional CTO, Technical Architecture, System Modernization, Product Strategy, Agile/Scrum, Mentorship, Engineering Roadmaps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b/>
          <w:color w:val="0F172A"/>
          <w:sz w:val="18"/>
        </w:rPr>
        <w:t xml:space="preserve">Frontend &amp; Web Systems: </w:t>
      </w:r>
      <w:r>
        <w:rPr>
          <w:rFonts w:ascii="Arial" w:hAnsi="Arial"/>
          <w:color w:val="334155"/>
          <w:sz w:val="18"/>
        </w:rPr>
        <w:t>React, TypeScript, Angular, Web Components (LitElement), Next.js, Vite, Redux, Modern JavaScript (ES6+), HTML5/CSS3, WCAG 2.1 AA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b/>
          <w:color w:val="0F172A"/>
          <w:sz w:val="18"/>
        </w:rPr>
        <w:t xml:space="preserve">AI, Spatial Computing &amp; 3D: </w:t>
      </w:r>
      <w:r>
        <w:rPr>
          <w:rFonts w:ascii="Arial" w:hAnsi="Arial"/>
          <w:color w:val="334155"/>
          <w:sz w:val="18"/>
        </w:rPr>
        <w:t>Generative 3D Asset Creation, Mesh Synthesis, Automated Retopology, Tileable PBR Textures &amp; Upscaling, Three.js, WebGL, 3ds Max, Blender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b/>
          <w:color w:val="0F172A"/>
          <w:sz w:val="18"/>
        </w:rPr>
        <w:t xml:space="preserve">Cloud, Backend &amp; Offline: </w:t>
      </w:r>
      <w:r>
        <w:rPr>
          <w:rFonts w:ascii="Arial" w:hAnsi="Arial"/>
          <w:color w:val="334155"/>
          <w:sz w:val="18"/>
        </w:rPr>
        <w:t>Node.js, Express, Firebase / Google Cloud Platform (GCP), AWS, REST APIs, Micro-frontends, PWA (Offline-first / IndexedDB)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b/>
          <w:color w:val="0F172A"/>
          <w:sz w:val="18"/>
        </w:rPr>
        <w:t xml:space="preserve">Enterprise Security &amp; Reliability: </w:t>
      </w:r>
      <w:r>
        <w:rPr>
          <w:rFonts w:ascii="Arial" w:hAnsi="Arial"/>
          <w:color w:val="334155"/>
          <w:sz w:val="18"/>
        </w:rPr>
        <w:t>Healthcare Security (MFA, RBAC, XSS Prevention), HIPAA/PHI Data Protection, Zero Memory-Leak Continuous Clinical Uptime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b/>
          <w:color w:val="0F172A"/>
          <w:sz w:val="18"/>
        </w:rPr>
        <w:t xml:space="preserve">Design Systems &amp; UX Strategy: </w:t>
      </w:r>
      <w:r>
        <w:rPr>
          <w:rFonts w:ascii="Arial" w:hAnsi="Arial"/>
          <w:color w:val="334155"/>
          <w:sz w:val="18"/>
        </w:rPr>
        <w:t>Enterprise UI Design Systems, Design-to-Code Automation, Interactive Prototyping, Figma, Adobe XD, Photoshop, Human-Interface Design</w:t>
      </w:r>
    </w:p>
    <w:p>
      <w:pPr>
        <w:keepNext/>
        <w:spacing w:before="200" w:after="80"/>
        <w:pBdr>
          <w:bottom w:val="single" w:sz="12" w:space="4" w:color="0284C7"/>
        </w:pBdr>
      </w:pPr>
      <w:r>
        <w:rPr>
          <w:rFonts w:ascii="Arial" w:hAnsi="Arial"/>
          <w:b/>
          <w:color w:val="0F172A"/>
          <w:sz w:val="21"/>
        </w:rPr>
        <w:t>PROFESSIONAL EXPERIENCE</w:t>
      </w:r>
    </w:p>
    <w:p>
      <w:pPr>
        <w:keepNext/>
        <w:spacing w:before="160" w:after="20"/>
      </w:pPr>
      <w:r>
        <w:rPr>
          <w:rFonts w:ascii="Arial" w:hAnsi="Arial"/>
          <w:b/>
          <w:color w:val="0F172A"/>
          <w:sz w:val="20"/>
        </w:rPr>
        <w:t xml:space="preserve">Fractional Chief Technology Officer (CTO)  |  </w:t>
      </w:r>
      <w:r>
        <w:rPr>
          <w:rFonts w:ascii="Arial" w:hAnsi="Arial"/>
          <w:b/>
          <w:color w:val="0284C7"/>
          <w:sz w:val="20"/>
        </w:rPr>
        <w:t>eBodhya Technologies Private Limited</w:t>
      </w:r>
      <w:r>
        <w:rPr>
          <w:rFonts w:ascii="Arial" w:hAnsi="Arial"/>
          <w:color w:val="64748B"/>
          <w:sz w:val="18"/>
        </w:rPr>
        <w:t xml:space="preserve">  (2025 – Present)</w:t>
      </w:r>
    </w:p>
    <w:p>
      <w:pPr>
        <w:keepNext/>
        <w:spacing w:before="0" w:after="60"/>
      </w:pPr>
      <w:r>
        <w:rPr>
          <w:rFonts w:ascii="Arial" w:hAnsi="Arial"/>
          <w:i/>
          <w:color w:val="64748B"/>
          <w:sz w:val="17"/>
        </w:rPr>
        <w:t>Bengaluru, India · Academic Intelligence Operating System &amp; EdTech SaaS Platform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Drive technical leadership and architectural vision for an interconnected Academic Intelligence OS designed to streamline school operations, curriculum workflows, and assessment processes.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Architect curriculum-aware AI workflows and evaluation engines linking question banks, automated grading, and real-time student analytics into a unified source of truth.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Establish modular full-stack architecture, scalability guidelines, and automated deployment pipelines, empowering educators and accelerating product-market rollout.</w:t>
      </w:r>
    </w:p>
    <w:p>
      <w:pPr>
        <w:keepNext/>
        <w:spacing w:before="160" w:after="20"/>
      </w:pPr>
      <w:r>
        <w:rPr>
          <w:rFonts w:ascii="Arial" w:hAnsi="Arial"/>
          <w:b/>
          <w:color w:val="0F172A"/>
          <w:sz w:val="20"/>
        </w:rPr>
        <w:t xml:space="preserve">Founder &amp; Chief Technology Officer (CTO)  |  </w:t>
      </w:r>
      <w:r>
        <w:rPr>
          <w:rFonts w:ascii="Arial" w:hAnsi="Arial"/>
          <w:b/>
          <w:color w:val="0284C7"/>
          <w:sz w:val="20"/>
        </w:rPr>
        <w:t>Technoyana Digital Transformation Services Pvt. Ltd.</w:t>
      </w:r>
      <w:r>
        <w:rPr>
          <w:rFonts w:ascii="Arial" w:hAnsi="Arial"/>
          <w:color w:val="64748B"/>
          <w:sz w:val="18"/>
        </w:rPr>
        <w:t xml:space="preserve">  (May 2021 – Present)</w:t>
      </w:r>
    </w:p>
    <w:p>
      <w:pPr>
        <w:keepNext/>
        <w:spacing w:before="0" w:after="60"/>
      </w:pPr>
      <w:r>
        <w:rPr>
          <w:rFonts w:ascii="Arial" w:hAnsi="Arial"/>
          <w:i/>
          <w:color w:val="64748B"/>
          <w:sz w:val="17"/>
        </w:rPr>
        <w:t>Bengaluru, India · Enterprise Product Engineering, Spatial AI &amp; High-Reliability SaaS Studio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Direct end-to-end technology vision, cloud architecture, and product engineering across Technoyana's incubator portfolio and enterprise consulting initiatives.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b/>
          <w:color w:val="0F172A"/>
          <w:sz w:val="19"/>
        </w:rPr>
        <w:t xml:space="preserve">SrushtiLabs (Spatial AI &amp; 3D Tech Division): </w:t>
      </w:r>
      <w:r>
        <w:rPr>
          <w:rFonts w:ascii="Arial" w:hAnsi="Arial"/>
          <w:color w:val="334155"/>
          <w:sz w:val="19"/>
        </w:rPr>
        <w:t>Architected VoxelForge AI (srushtilabs.com/voxelforge/), a generative 3D asset platform producing modular, low-poly 3D models and asset bundles optimized for real-time engines including Unreal Engine, Unity, and WebGL.</w:t>
      </w:r>
    </w:p>
    <w:p>
      <w:pPr>
        <w:pStyle w:val="ListBullet2"/>
        <w:spacing w:before="20" w:after="40" w:line="269" w:lineRule="auto"/>
      </w:pPr>
      <w:r>
        <w:rPr>
          <w:rFonts w:ascii="Arial" w:hAnsi="Arial"/>
          <w:b/>
          <w:color w:val="0F172A"/>
          <w:sz w:val="18"/>
        </w:rPr>
        <w:t xml:space="preserve">Ayam3d (ayam3d.in): </w:t>
      </w:r>
      <w:r>
        <w:rPr>
          <w:rFonts w:ascii="Arial" w:hAnsi="Arial"/>
          <w:color w:val="334155"/>
          <w:sz w:val="18"/>
        </w:rPr>
        <w:t>Engineered parametric AI 3D mesh synthesis engine transforming natural language prompts into production 3D assets with automated retopology and tileable PBR texture pipelines; secured early investor validation.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b/>
          <w:color w:val="0F172A"/>
          <w:sz w:val="19"/>
        </w:rPr>
        <w:t xml:space="preserve">Twitan (Sports SaaS Studio): </w:t>
      </w:r>
      <w:r>
        <w:rPr>
          <w:rFonts w:ascii="Arial" w:hAnsi="Arial"/>
          <w:color w:val="334155"/>
          <w:sz w:val="19"/>
        </w:rPr>
        <w:t>Architected Shutlify (Badminton OS - twitan.com), an end-to-end tournament management platform featuring automated knockout/round-robin fixture engines, live court arbitration, multi-court scheduling, and offline-first PWA resilience for venue Wi-Fi drops (deployed at tournaments like HBL Sirsi).</w:t>
      </w:r>
    </w:p>
    <w:p>
      <w:pPr>
        <w:pStyle w:val="ListBullet2"/>
        <w:spacing w:before="20" w:after="40" w:line="269" w:lineRule="auto"/>
      </w:pPr>
      <w:r>
        <w:rPr>
          <w:rFonts w:ascii="Arial" w:hAnsi="Arial"/>
          <w:b/>
          <w:color w:val="0F172A"/>
          <w:sz w:val="18"/>
        </w:rPr>
        <w:t xml:space="preserve">Twicket: </w:t>
      </w:r>
      <w:r>
        <w:rPr>
          <w:rFonts w:ascii="Arial" w:hAnsi="Arial"/>
          <w:color w:val="334155"/>
          <w:sz w:val="18"/>
        </w:rPr>
        <w:t>Developed high-fidelity real-time scoring and match statistics engine for cricket tournaments.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b/>
          <w:color w:val="0F172A"/>
          <w:sz w:val="19"/>
        </w:rPr>
        <w:t xml:space="preserve">Specialized Engineering Solutions: </w:t>
      </w:r>
      <w:r>
        <w:rPr>
          <w:rFonts w:ascii="Arial" w:hAnsi="Arial"/>
          <w:color w:val="334155"/>
          <w:sz w:val="19"/>
        </w:rPr>
        <w:t>Designed customized CNC machine controller interfaces and automated CAD/CAM toolpath pipelines; delivered architectural 3D simulations and consumer IoT parking payment applications.</w:t>
      </w:r>
    </w:p>
    <w:p>
      <w:pPr>
        <w:keepNext/>
        <w:spacing w:before="160" w:after="20"/>
      </w:pPr>
      <w:r>
        <w:rPr>
          <w:rFonts w:ascii="Arial" w:hAnsi="Arial"/>
          <w:b/>
          <w:color w:val="0F172A"/>
          <w:sz w:val="20"/>
        </w:rPr>
        <w:t xml:space="preserve">Senior Technical Lead (React / Node.js)  |  </w:t>
      </w:r>
      <w:r>
        <w:rPr>
          <w:rFonts w:ascii="Arial" w:hAnsi="Arial"/>
          <w:b/>
          <w:color w:val="0284C7"/>
          <w:sz w:val="20"/>
        </w:rPr>
        <w:t>Cyient Limited / Philips Healthcare</w:t>
      </w:r>
      <w:r>
        <w:rPr>
          <w:rFonts w:ascii="Arial" w:hAnsi="Arial"/>
          <w:color w:val="64748B"/>
          <w:sz w:val="18"/>
        </w:rPr>
        <w:t xml:space="preserve">  (Nov 2023 – Mar 2025)</w:t>
      </w:r>
    </w:p>
    <w:p>
      <w:pPr>
        <w:keepNext/>
        <w:spacing w:before="0" w:after="60"/>
      </w:pPr>
      <w:r>
        <w:rPr>
          <w:rFonts w:ascii="Arial" w:hAnsi="Arial"/>
          <w:i/>
          <w:color w:val="64748B"/>
          <w:sz w:val="17"/>
        </w:rPr>
        <w:t>Bengaluru, India · Philips IntelliSpace Critical Care &amp; Anesthesia (ICCA) · Mission-Critical ICU Software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Led web-tier engineering and frontend architecture for Philips ICCA clinical software deployed in hospital ICUs and anesthesia departments globally.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Ensured 24/7 continuous clinical reliability with zero memory leaks and sub-second UI responsiveness under dense, real-time streaming patient telemetry.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Strictly enforced enterprise healthcare security policies including Multi-Factor Authentication (MFA), Cross-Site Scripting (XSS) prevention, granular Role-Based Access Control (RBAC), and strict patient data privacy compliance.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Governed code quality, architectural standards, automated regression testing, and modular micro-frontends across distributed agile squads.</w:t>
      </w:r>
    </w:p>
    <w:p>
      <w:pPr>
        <w:keepNext/>
        <w:spacing w:before="160" w:after="20"/>
      </w:pPr>
      <w:r>
        <w:rPr>
          <w:rFonts w:ascii="Arial" w:hAnsi="Arial"/>
          <w:b/>
          <w:color w:val="0F172A"/>
          <w:sz w:val="20"/>
        </w:rPr>
        <w:t xml:space="preserve">Development Lead / Senior Analyst  |  </w:t>
      </w:r>
      <w:r>
        <w:rPr>
          <w:rFonts w:ascii="Arial" w:hAnsi="Arial"/>
          <w:b/>
          <w:color w:val="0284C7"/>
          <w:sz w:val="20"/>
        </w:rPr>
        <w:t>Ness Digital Engineering</w:t>
      </w:r>
      <w:r>
        <w:rPr>
          <w:rFonts w:ascii="Arial" w:hAnsi="Arial"/>
          <w:color w:val="64748B"/>
          <w:sz w:val="18"/>
        </w:rPr>
        <w:t xml:space="preserve">  (Oct 2019 – Apr 2020)</w:t>
      </w:r>
    </w:p>
    <w:p>
      <w:pPr>
        <w:keepNext/>
        <w:spacing w:before="0" w:after="60"/>
      </w:pPr>
      <w:r>
        <w:rPr>
          <w:rFonts w:ascii="Arial" w:hAnsi="Arial"/>
          <w:i/>
          <w:color w:val="64748B"/>
          <w:sz w:val="17"/>
        </w:rPr>
        <w:t>Bengaluru, India · Entertainment Management Application (Angular / AWS / Node.js)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Architected the complete single-page application structure using Angular, TypeScript, Node.js, and AWS cloud infrastructure.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Enforced strict accessibility standards (WCAG 2.1 AA), frontend security best practices, and code quality linters across the engineering squad.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Took technical ownership of the CI/CD deployment pipelines, successfully delivering the application to client production on schedule.</w:t>
      </w:r>
    </w:p>
    <w:p>
      <w:pPr>
        <w:keepNext/>
        <w:spacing w:before="160" w:after="20"/>
      </w:pPr>
      <w:r>
        <w:rPr>
          <w:rFonts w:ascii="Arial" w:hAnsi="Arial"/>
          <w:b/>
          <w:color w:val="0F172A"/>
          <w:sz w:val="20"/>
        </w:rPr>
        <w:t xml:space="preserve">User Interface Architect  |  </w:t>
      </w:r>
      <w:r>
        <w:rPr>
          <w:rFonts w:ascii="Arial" w:hAnsi="Arial"/>
          <w:b/>
          <w:color w:val="0284C7"/>
          <w:sz w:val="20"/>
        </w:rPr>
        <w:t>Moonraft Innovation Labs (Unit of UST Global)</w:t>
      </w:r>
      <w:r>
        <w:rPr>
          <w:rFonts w:ascii="Arial" w:hAnsi="Arial"/>
          <w:color w:val="64748B"/>
          <w:sz w:val="18"/>
        </w:rPr>
        <w:t xml:space="preserve">  (May 2019 – Jul 2019)</w:t>
      </w:r>
    </w:p>
    <w:p>
      <w:pPr>
        <w:keepNext/>
        <w:spacing w:before="0" w:after="60"/>
      </w:pPr>
      <w:r>
        <w:rPr>
          <w:rFonts w:ascii="Arial" w:hAnsi="Arial"/>
          <w:i/>
          <w:color w:val="64748B"/>
          <w:sz w:val="17"/>
        </w:rPr>
        <w:t>Bengaluru, India · Enterprise UI Design System &amp; Mobile Engineering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Architected and engineered a centralized Cross-Framework UI Design System using LitElement (Web Components), React, and Angular, packaged and distributed via npm.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Completely eliminated component duplication across multiple engineering squads, ensuring seamless brand coherence and automated upgradability.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Led the mobile application development squad building a high-performance cross-platform guest booking app for TLC Group of Hotels using Ionic and Angular.</w:t>
      </w:r>
    </w:p>
    <w:p>
      <w:pPr>
        <w:keepNext/>
        <w:spacing w:before="160" w:after="20"/>
      </w:pPr>
      <w:r>
        <w:rPr>
          <w:rFonts w:ascii="Arial" w:hAnsi="Arial"/>
          <w:b/>
          <w:color w:val="0F172A"/>
          <w:sz w:val="20"/>
        </w:rPr>
        <w:t xml:space="preserve">Associate Project Manager &amp; Senior Systems Analyst  |  </w:t>
      </w:r>
      <w:r>
        <w:rPr>
          <w:rFonts w:ascii="Arial" w:hAnsi="Arial"/>
          <w:b/>
          <w:color w:val="0284C7"/>
          <w:sz w:val="20"/>
        </w:rPr>
        <w:t>UST Global / Cisco Systems</w:t>
      </w:r>
      <w:r>
        <w:rPr>
          <w:rFonts w:ascii="Arial" w:hAnsi="Arial"/>
          <w:color w:val="64748B"/>
          <w:sz w:val="18"/>
        </w:rPr>
        <w:t xml:space="preserve">  (Feb 2015 – Feb 2019)</w:t>
      </w:r>
    </w:p>
    <w:p>
      <w:pPr>
        <w:keepNext/>
        <w:spacing w:before="0" w:after="60"/>
      </w:pPr>
      <w:r>
        <w:rPr>
          <w:rFonts w:ascii="Arial" w:hAnsi="Arial"/>
          <w:i/>
          <w:color w:val="64748B"/>
          <w:sz w:val="17"/>
        </w:rPr>
        <w:t>Bengaluru, India &amp; Global Deployment · Cisco Stadium Vision Director (4+ Years Dedicated Tenure)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Led the phased, zero-downtime legacy modernization of Cisco Stadium Vision Director from legacy Adobe Flash/Flex to modern Angular and React modules across premier international sporting stadiums.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Architected hybrid micro-frontend bridges allowing legacy and modern components to coexist, preventing any disruption to live stadium operations.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Managed cross-functional agile teams delivering single-page operational dashboards that substantially improved venue operational efficiency.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Awarded three consecutive UST Global Certificates of Excellence (2015, 2016, 2018) for client-first commitment and outstanding engineering delivery.</w:t>
      </w:r>
    </w:p>
    <w:p>
      <w:pPr>
        <w:keepNext/>
        <w:spacing w:before="160" w:after="20"/>
      </w:pPr>
      <w:r>
        <w:rPr>
          <w:rFonts w:ascii="Arial" w:hAnsi="Arial"/>
          <w:b/>
          <w:color w:val="0F172A"/>
          <w:sz w:val="20"/>
        </w:rPr>
        <w:t xml:space="preserve">UI Architect &amp; Tech Lead  |  </w:t>
      </w:r>
      <w:r>
        <w:rPr>
          <w:rFonts w:ascii="Arial" w:hAnsi="Arial"/>
          <w:b/>
          <w:color w:val="0284C7"/>
          <w:sz w:val="20"/>
        </w:rPr>
        <w:t>ThoughtFocus Technologies</w:t>
      </w:r>
      <w:r>
        <w:rPr>
          <w:rFonts w:ascii="Arial" w:hAnsi="Arial"/>
          <w:color w:val="64748B"/>
          <w:sz w:val="18"/>
        </w:rPr>
        <w:t xml:space="preserve">  (Oct 2011 – Mar 2014)</w:t>
      </w:r>
    </w:p>
    <w:p>
      <w:pPr>
        <w:keepNext/>
        <w:spacing w:before="0" w:after="60"/>
      </w:pPr>
      <w:r>
        <w:rPr>
          <w:rFonts w:ascii="Arial" w:hAnsi="Arial"/>
          <w:i/>
          <w:color w:val="64748B"/>
          <w:sz w:val="17"/>
        </w:rPr>
        <w:t>Bengaluru, India · Aftermarket Parts 3D Explorer &amp; Enterprise Solutions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Architected an enterprise Aftermarket Parts Explorer catalog supporting millions of industrial and automotive parts with high-speed search and filtering.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Engineered an interactive 3D inspection viewer enabling buyers to explore, rotate, and measure 3D models of components prior to purchasing.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Established rapid design-to-code prototyping pipelines; bootstrapped enterprise search systems and logistics management applications for a large milk/dairy corporation.</w:t>
      </w:r>
    </w:p>
    <w:p>
      <w:pPr>
        <w:keepNext/>
        <w:spacing w:before="160" w:after="20"/>
      </w:pPr>
      <w:r>
        <w:rPr>
          <w:rFonts w:ascii="Arial" w:hAnsi="Arial"/>
          <w:b/>
          <w:color w:val="0F172A"/>
          <w:sz w:val="20"/>
        </w:rPr>
        <w:t xml:space="preserve">Independent Consultant (UX Designer &amp; Full-Stack Developer)  |  </w:t>
      </w:r>
      <w:r>
        <w:rPr>
          <w:rFonts w:ascii="Arial" w:hAnsi="Arial"/>
          <w:b/>
          <w:color w:val="0284C7"/>
          <w:sz w:val="20"/>
        </w:rPr>
        <w:t>Cisco Systems &amp; Vodafone</w:t>
      </w:r>
      <w:r>
        <w:rPr>
          <w:rFonts w:ascii="Arial" w:hAnsi="Arial"/>
          <w:color w:val="64748B"/>
          <w:sz w:val="18"/>
        </w:rPr>
        <w:t xml:space="preserve">  (Apr 2008 – Feb 2011)</w:t>
      </w:r>
    </w:p>
    <w:p>
      <w:pPr>
        <w:keepNext/>
        <w:spacing w:before="0" w:after="60"/>
      </w:pPr>
      <w:r>
        <w:rPr>
          <w:rFonts w:ascii="Arial" w:hAnsi="Arial"/>
          <w:i/>
          <w:color w:val="64748B"/>
          <w:sz w:val="17"/>
        </w:rPr>
        <w:t>Bengaluru, India · Building Management Systems (BMS) Unified Dashboard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Designed and developed the Cisco Campus Unified Facility Dashboard, integrating telemetry and control for AHUs, VRVs, industrial chillers, and campus environmental sensors.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Awarded formal Cisco Certificate of Appreciation (2010) for outstanding operational visualization and intelligent facility telemetry. Delivered real-time data visualization dashboards for Vodafone.</w:t>
      </w:r>
    </w:p>
    <w:p>
      <w:pPr>
        <w:keepNext/>
        <w:spacing w:before="160" w:after="20"/>
      </w:pPr>
      <w:r>
        <w:rPr>
          <w:rFonts w:ascii="Arial" w:hAnsi="Arial"/>
          <w:b/>
          <w:color w:val="0F172A"/>
          <w:sz w:val="20"/>
        </w:rPr>
        <w:t xml:space="preserve">Earlier Career &amp; Foundational Experience  |  </w:t>
      </w:r>
      <w:r>
        <w:rPr>
          <w:rFonts w:ascii="Arial" w:hAnsi="Arial"/>
          <w:b/>
          <w:color w:val="0284C7"/>
          <w:sz w:val="20"/>
        </w:rPr>
        <w:t>InnoBrik, CAE, Cognizant</w:t>
      </w:r>
      <w:r>
        <w:rPr>
          <w:rFonts w:ascii="Arial" w:hAnsi="Arial"/>
          <w:color w:val="64748B"/>
          <w:sz w:val="18"/>
        </w:rPr>
        <w:t xml:space="preserve">  (2004 – 2015)</w:t>
      </w:r>
    </w:p>
    <w:p>
      <w:pPr>
        <w:keepNext/>
        <w:spacing w:before="0" w:after="60"/>
      </w:pPr>
      <w:r>
        <w:rPr>
          <w:rFonts w:ascii="Arial" w:hAnsi="Arial"/>
          <w:i/>
          <w:color w:val="64748B"/>
          <w:sz w:val="17"/>
        </w:rPr>
        <w:t>Bengaluru &amp; Chennai, India · Product Advisory, Flight Simulators &amp; Mainframe Systems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b/>
          <w:color w:val="0F172A"/>
          <w:sz w:val="19"/>
        </w:rPr>
        <w:t xml:space="preserve">InnoBrik Software Technologies (Co-Founder &amp; Technical Leader | Feb 2011 – Jan 2015): </w:t>
      </w:r>
      <w:r>
        <w:rPr>
          <w:rFonts w:ascii="Arial" w:hAnsi="Arial"/>
          <w:color w:val="334155"/>
          <w:sz w:val="19"/>
        </w:rPr>
        <w:t>Spearheaded product engineering, tech stack evaluation, and agile delivery across startup ventures and enterprise client engagements.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b/>
          <w:color w:val="0F172A"/>
          <w:sz w:val="19"/>
        </w:rPr>
        <w:t xml:space="preserve">CAE Simulation Technologies (Visual Database Developer | Sep 2007 – Apr 2008): </w:t>
      </w:r>
      <w:r>
        <w:rPr>
          <w:rFonts w:ascii="Arial" w:hAnsi="Arial"/>
          <w:color w:val="334155"/>
          <w:sz w:val="19"/>
        </w:rPr>
        <w:t>Engineered high-fidelity 3D synthetic visual databases, topographical terrain models, and procedural runway textures for real-time military and civil flight simulators under locked 60 FPS budgets.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b/>
          <w:color w:val="0F172A"/>
          <w:sz w:val="19"/>
        </w:rPr>
        <w:t xml:space="preserve">Cognizant Technology Solutions (Programmer Analyst Trainee | Apr 2004 – Dec 2004): </w:t>
      </w:r>
      <w:r>
        <w:rPr>
          <w:rFonts w:ascii="Arial" w:hAnsi="Arial"/>
          <w:color w:val="334155"/>
          <w:sz w:val="19"/>
        </w:rPr>
        <w:t>Maintained mission-critical mainframe applications, COBOL routines, and DB2 database queries for the DUNSLINK commercial credit platform.</w:t>
      </w:r>
    </w:p>
    <w:p>
      <w:pPr>
        <w:keepNext/>
        <w:spacing w:before="200" w:after="80"/>
        <w:pBdr>
          <w:bottom w:val="single" w:sz="12" w:space="4" w:color="0284C7"/>
        </w:pBdr>
      </w:pPr>
      <w:r>
        <w:rPr>
          <w:rFonts w:ascii="Arial" w:hAnsi="Arial"/>
          <w:b/>
          <w:color w:val="0F172A"/>
          <w:sz w:val="21"/>
        </w:rPr>
        <w:t>EDUCATION &amp; HONORS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0F172A"/>
                <w:sz w:val="19"/>
              </w:rPr>
              <w:t>Master of Science (M.S.) in Computing</w:t>
              <w:br/>
            </w:r>
            <w:r>
              <w:rPr>
                <w:rFonts w:ascii="Arial" w:hAnsi="Arial"/>
                <w:color w:val="475569"/>
                <w:sz w:val="17"/>
              </w:rPr>
              <w:t>Robert Gordon University, Scotland, UK (2005–2006)</w:t>
              <w:br/>
              <w:t>Specialization: Human Interface Design &amp; Development</w:t>
              <w:br/>
              <w:br/>
            </w:r>
            <w:r>
              <w:rPr>
                <w:rFonts w:ascii="Arial" w:hAnsi="Arial"/>
                <w:b/>
                <w:color w:val="0F172A"/>
                <w:sz w:val="19"/>
              </w:rPr>
              <w:t>Bachelor of Engineering (B.E.) in ECE</w:t>
              <w:br/>
            </w:r>
            <w:r>
              <w:rPr>
                <w:rFonts w:ascii="Arial" w:hAnsi="Arial"/>
                <w:color w:val="475569"/>
                <w:sz w:val="17"/>
              </w:rPr>
              <w:t>Bapuji Institute of Engineering &amp; Technology, Davanagere (1999–2003)</w:t>
              <w:br/>
              <w:t>Electronics &amp; Communication Engineering</w:t>
            </w:r>
          </w:p>
        </w:tc>
        <w:tc>
          <w:tcPr>
            <w:tcW w:type="dxa" w:w="518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0F172A"/>
                <w:sz w:val="19"/>
              </w:rPr>
              <w:t>Cisco Certificate of Appreciation (2010)</w:t>
              <w:br/>
            </w:r>
            <w:r>
              <w:rPr>
                <w:rFonts w:ascii="Arial" w:hAnsi="Arial"/>
                <w:color w:val="475569"/>
                <w:sz w:val="17"/>
              </w:rPr>
              <w:t>Excellence in UX design and engineering for Cisco Campus Unified BMS Facility Dashboard.</w:t>
              <w:br/>
              <w:br/>
            </w:r>
            <w:r>
              <w:rPr>
                <w:rFonts w:ascii="Arial" w:hAnsi="Arial"/>
                <w:b/>
                <w:color w:val="0F172A"/>
                <w:sz w:val="19"/>
              </w:rPr>
              <w:t>UST Global Certificates of Excellence (2015, 2016, 2018)</w:t>
              <w:br/>
            </w:r>
            <w:r>
              <w:rPr>
                <w:rFonts w:ascii="Arial" w:hAnsi="Arial"/>
                <w:color w:val="475569"/>
                <w:sz w:val="17"/>
              </w:rPr>
              <w:t>Triple recognition for technical leadership, zero-downtime migration, and delivery on Cisco Stadium Vision.</w:t>
            </w:r>
          </w:p>
        </w:tc>
      </w:tr>
    </w:tbl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