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Milestone 2: Supply Chain Structure Modeling &amp; Process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Cass / Cass Light / Cass 0.0 Brewing Process</w:t>
      </w:r>
    </w:p>
    <w:p w:rsidR="00000000" w:rsidDel="00000000" w:rsidP="00000000" w:rsidRDefault="00000000" w:rsidRPr="00000000" w14:paraId="00000003">
      <w:pPr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TEAM4 (나태양, 유재호, 윤채리, 이대희, 최지안)</w:t>
      </w:r>
    </w:p>
    <w:tbl>
      <w:tblPr>
        <w:tblStyle w:val="Table1"/>
        <w:tblW w:w="10511.999999999998" w:type="dxa"/>
        <w:jc w:val="center"/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Main shared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Raw material receipt to matured liquid beer; packaging 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MTS for the Cass family; brewing decisions made before realized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Fermenters and upstream brewing assets can be re-sequenced across variants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Assumption basis: </w:t>
      </w:r>
      <w:r w:rsidDel="00000000" w:rsidR="00000000" w:rsidRPr="00000000">
        <w:rPr>
          <w:sz w:val="20"/>
          <w:szCs w:val="20"/>
          <w:rtl w:val="0"/>
        </w:rPr>
        <w:t xml:space="preserve">Plant-level numbers are not public, so the capacities below are structured engineering estimates using one brew batch as the unit of analysis.</w:t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675120" cy="134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Figure 1. Team process-flow sketch showing the shared brewing line and the fermentation/maturation bottleneck.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60" w:lineRule="auto"/>
        <w:rPr>
          <w:b w:val="1"/>
          <w:bCs w:val="1"/>
          <w:color w:val="1f4e79"/>
          <w:sz w:val="23"/>
          <w:szCs w:val="23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1) Process flow, bottleneck, capacity, utilization, and flow time</w:t>
      </w:r>
    </w:p>
    <w:p w:rsidR="00000000" w:rsidDel="00000000" w:rsidP="00000000" w:rsidRDefault="00000000" w:rsidRPr="00000000" w14:paraId="0000000E">
      <w:pPr>
        <w:spacing w:after="40" w:before="60" w:lineRule="auto"/>
        <w:rPr>
          <w:b w:val="1"/>
          <w:bCs w:val="1"/>
          <w:color w:val="1f4e7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 logic. </w:t>
      </w:r>
      <w:r w:rsidDel="00000000" w:rsidR="00000000" w:rsidRPr="00000000">
        <w:rPr>
          <w:sz w:val="20"/>
          <w:szCs w:val="20"/>
          <w:rtl w:val="0"/>
        </w:rPr>
        <w:t xml:space="preserve">All three products share milling/mashing → boiling → cooling → fermentation → maturation. Cass 0.0 then adds de-alcoholization. With fermentation lasting about 14 days and maturation about 3 days, tank occupancy drives system throughput.</w:t>
      </w:r>
    </w:p>
    <w:p w:rsidR="00000000" w:rsidDel="00000000" w:rsidP="00000000" w:rsidRDefault="00000000" w:rsidRPr="00000000" w14:paraId="00000010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All capacities and inventory choices are structured estimates for milestone discussion, not audited brewery data.</w:t>
      </w:r>
    </w:p>
    <w:tbl>
      <w:tblPr>
        <w:tblStyle w:val="Table2"/>
        <w:tblW w:w="10514.0" w:type="dxa"/>
        <w:jc w:val="center"/>
        <w:tblLayout w:type="fixed"/>
        <w:tblLook w:val="0400"/>
      </w:tblPr>
      <w:tblGrid>
        <w:gridCol w:w="1502"/>
        <w:gridCol w:w="1502"/>
        <w:gridCol w:w="1502"/>
        <w:gridCol w:w="1502"/>
        <w:gridCol w:w="1502"/>
        <w:gridCol w:w="1502"/>
        <w:gridCol w:w="1502"/>
        <w:tblGridChange w:id="0">
          <w:tblGrid>
            <w:gridCol w:w="1502"/>
            <w:gridCol w:w="1502"/>
            <w:gridCol w:w="1502"/>
            <w:gridCol w:w="1502"/>
            <w:gridCol w:w="1502"/>
            <w:gridCol w:w="1502"/>
            <w:gridCol w:w="150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Flow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Milling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h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8.0/day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mill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Slack</w:t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constraining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Filtration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h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8.0/day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filter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Slack</w:t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Boiling/Hopping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12.0/day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kettle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.35815429687506" w:hRule="atLeast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24.0/day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cooler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Fermentation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0.071/tank/day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0.333/tank/day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Secondary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Filtration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h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12.0/day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filter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1.20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10%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Slack</w:t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De-alcoholization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Cass 0.0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Interpretation. </w:t>
      </w:r>
      <w:r w:rsidDel="00000000" w:rsidR="00000000" w:rsidRPr="00000000">
        <w:rPr>
          <w:sz w:val="20"/>
          <w:szCs w:val="20"/>
          <w:rtl w:val="0"/>
        </w:rPr>
        <w:t xml:space="preserve">At assumed demand of 1.2 batches/day, fermentation utilization is about 84%, much higher than the rest; therefore fermenter turns determine family-level capacity.</w:t>
      </w:r>
    </w:p>
    <w:p w:rsidR="00000000" w:rsidDel="00000000" w:rsidP="00000000" w:rsidRDefault="00000000" w:rsidRPr="00000000" w14:paraId="0000005A">
      <w:pPr>
        <w:spacing w:after="0" w:before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2) Production strategy, push-pull boundary, and forecasting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Production strategy. </w:t>
      </w:r>
      <w:r w:rsidDel="00000000" w:rsidR="00000000" w:rsidRPr="00000000">
        <w:rPr>
          <w:sz w:val="20"/>
          <w:szCs w:val="20"/>
          <w:rtl w:val="0"/>
        </w:rPr>
        <w:t xml:space="preserve">The Cass family is best modeled as MTS because brewing lead time is long, demand is repetitive, and retail service requires immediate availability.</w:t>
        <w:br w:type="textWrapping"/>
      </w:r>
    </w:p>
    <w:p w:rsidR="00000000" w:rsidDel="00000000" w:rsidP="00000000" w:rsidRDefault="00000000" w:rsidRPr="00000000" w14:paraId="0000005D">
      <w:pPr>
        <w:spacing w:after="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Push-pull boundary. </w:t>
      </w:r>
      <w:r w:rsidDel="00000000" w:rsidR="00000000" w:rsidRPr="00000000">
        <w:rPr>
          <w:sz w:val="20"/>
          <w:szCs w:val="20"/>
          <w:rtl w:val="0"/>
        </w:rPr>
        <w:t xml:space="preserve">The push portion includes brewing and tank scheduling up to matured beer; the pull portion begins when downstream channels draw from finished inventory. Because packaging is excluded, the practical boundary is just after maturation (and after de-alcoholization for Cass 0.0).</w:t>
        <w:br w:type="textWrapping"/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Forecasting view. </w:t>
      </w:r>
      <w:r w:rsidDel="00000000" w:rsidR="00000000" w:rsidRPr="00000000">
        <w:rPr>
          <w:sz w:val="20"/>
          <w:szCs w:val="20"/>
          <w:rtl w:val="0"/>
        </w:rPr>
        <w:t xml:space="preserve">Forecast error is likely smallest for flagship Cass, moderate for Cass Light, and largest for Cass 0.0 because non-alcoholic demand is more promotion-sensitive and less stable.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after="4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3) Inventory mapping and where variability hurts most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center"/>
        <w:tblLayout w:type="fixed"/>
        <w:tblLook w:val="04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eaf2d3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Inventory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3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3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Role in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3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Raw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Cycle +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Supports brew schedule and supplier lead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Needed, but not the main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Pre-fermentation WIP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Cycle WIP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Very short unless waiting for a fermenter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Waiting here means poor tank synchronization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Fermentation / maturation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Cycle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Beer stays 17 days in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Dominant inventory investment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Finished beer at brewery/DC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Safety + seasonal +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Protects service level and transit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Best place to absorb demand variability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Summer pre-build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Build ahead of peak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Most relevant for flagship Cass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Inventory implication. </w:t>
      </w:r>
      <w:r w:rsidDel="00000000" w:rsidR="00000000" w:rsidRPr="00000000">
        <w:rPr>
          <w:sz w:val="20"/>
          <w:szCs w:val="20"/>
          <w:rtl w:val="0"/>
        </w:rPr>
        <w:t xml:space="preserve">If the firm wants high shelf availability, safety stock should be concentrated in finished goods rather than increasing fermenter-side WIP. Extra WIP before the bottleneck lengthens flow time without raising output.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NP1sJjqvE+I6V4MclokyjTFlw==">CgMxLjA4AHIhMXRBS1JWNUtSQ2RlUmxOMWlXc1dFYW5ia25qZzJQaGN1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