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Cass 수요예측 데이터 통합 정리 보고서</w:t>
      </w:r>
    </w:p>
    <w:p>
      <w:r>
        <w:t xml:space="preserve">작성일: 2026-05-29</w:t>
      </w:r>
    </w:p>
    <w:p>
      <w:r>
        <w:t xml:space="preserve">프로젝트: IMEN343 생산운영관리 — OB맥주 Cass 제품군 AI 수요예측 및 생산운영 최적화</w:t>
      </w:r>
    </w:p>
    <w:p>
      <w:r>
        <w:t xml:space="preserve">작성 범위: data_collection_report.md와 exogenous_data_collection_report.md의 내용을 통합하되, 실제 모델 학습에 투입되지 않는 참고용·원천·샘플 데이터는 제외하고 최종 학습 데이터 기준으로 재정리하였다.</w:t>
      </w:r>
    </w:p>
    <w:p>
      <w:pPr>
        <w:pStyle w:val="Heading1"/>
      </w:pPr>
      <w:r>
        <w:t xml:space="preserve">1. Executive Summary</w:t>
      </w:r>
    </w:p>
    <w:p>
      <w:r>
        <w:t xml:space="preserve">본 프로젝트의 핵심 목적은 Cass Fresh, Cass Light, Cass 0.0/All Zero의 월별 수요예측 모델을 만들 수 있는 공개자료 기반 데이터셋을 구축하는 것이다. 공개자료 조사 결과 Cass SKU별 실제 월별 판매량·출고량은 공개되어 있지 않았으므로, 공식 연간 맥주 시장 규모와 월별 수요 proxy, 세그먼트별 시장 anchor, 날씨·이벤트·뉴스·가격경제 외생변수를 결합해 모델링용 월별 proxy 데이터셋을 구성했다.</w:t>
      </w:r>
    </w:p>
    <w:p>
      <w:r>
        <w:t xml:space="preserve">최종 학습 입력 파일은 final_cass_demand_model_dataset_with_exogenous_2020_2025.csv 하나로 정리했다. 이 파일은 2020년 1월부터 2025년 12월까지 72개월, 176개 컬럼으로 구성되며, 수요 proxy와 외생변수를 모두 포함한다.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항목</w:t>
            </w:r>
          </w:p>
        </w:tc>
        <w:tc>
          <w:tcPr>
            <w:tcW w:w="2400" w:type="dxa"/>
            <w:shd w:fill="D9EAF7"/>
          </w:tcPr>
          <w:p>
            <w:r>
              <w:rPr>
                <w:b/>
              </w:rPr>
              <w:t xml:space="preserve">정리 결과</w:t>
            </w:r>
          </w:p>
        </w:tc>
      </w:tr>
      <w:tr>
        <w:tc>
          <w:tcPr>
            <w:tcW w:w="2400" w:type="dxa"/>
          </w:tcPr>
          <w:p>
            <w:r>
              <w:t xml:space="preserve">최종 학습 입력 파일</w:t>
            </w:r>
          </w:p>
        </w:tc>
        <w:tc>
          <w:tcPr>
            <w:tcW w:w="2400" w:type="dxa"/>
          </w:tcPr>
          <w:p>
            <w:r>
              <w:t xml:space="preserve">data/final_cass_demand_model_dataset_with_exogenous_2020_2025.csv</w:t>
            </w:r>
          </w:p>
        </w:tc>
      </w:tr>
      <w:tr>
        <w:tc>
          <w:tcPr>
            <w:tcW w:w="2400" w:type="dxa"/>
          </w:tcPr>
          <w:p>
            <w:r>
              <w:t xml:space="preserve">기간</w:t>
            </w:r>
          </w:p>
        </w:tc>
        <w:tc>
          <w:tcPr>
            <w:tcW w:w="2400" w:type="dxa"/>
          </w:tcPr>
          <w:p>
            <w:r>
              <w:t xml:space="preserve">2020-01 ~ 2025-12</w:t>
            </w:r>
          </w:p>
        </w:tc>
      </w:tr>
      <w:tr>
        <w:tc>
          <w:tcPr>
            <w:tcW w:w="2400" w:type="dxa"/>
          </w:tcPr>
          <w:p>
            <w:r>
              <w:t xml:space="preserve">주기</w:t>
            </w:r>
          </w:p>
        </w:tc>
        <w:tc>
          <w:tcPr>
            <w:tcW w:w="2400" w:type="dxa"/>
          </w:tcPr>
          <w:p>
            <w:r>
              <w:t xml:space="preserve">월별</w:t>
            </w:r>
          </w:p>
        </w:tc>
      </w:tr>
      <w:tr>
        <w:tc>
          <w:tcPr>
            <w:tcW w:w="2400" w:type="dxa"/>
          </w:tcPr>
          <w:p>
            <w:r>
              <w:t xml:space="preserve">규모</w:t>
            </w:r>
          </w:p>
        </w:tc>
        <w:tc>
          <w:tcPr>
            <w:tcW w:w="2400" w:type="dxa"/>
          </w:tcPr>
          <w:p>
            <w:r>
              <w:t xml:space="preserve">72행 × 176컬럼</w:t>
            </w:r>
          </w:p>
        </w:tc>
      </w:tr>
      <w:tr>
        <w:tc>
          <w:tcPr>
            <w:tcW w:w="2400" w:type="dxa"/>
          </w:tcPr>
          <w:p>
            <w:r>
              <w:t xml:space="preserve">조인 키</w:t>
            </w:r>
          </w:p>
        </w:tc>
        <w:tc>
          <w:tcPr>
            <w:tcW w:w="2400" w:type="dxa"/>
          </w:tcPr>
          <w:p>
            <w:r>
              <w:t xml:space="preserve">month</w:t>
            </w:r>
          </w:p>
        </w:tc>
      </w:tr>
      <w:tr>
        <w:tc>
          <w:tcPr>
            <w:tcW w:w="2400" w:type="dxa"/>
          </w:tcPr>
          <w:p>
            <w:r>
              <w:t xml:space="preserve">타깃 성격</w:t>
            </w:r>
          </w:p>
        </w:tc>
        <w:tc>
          <w:tcPr>
            <w:tcW w:w="2400" w:type="dxa"/>
          </w:tcPr>
          <w:p>
            <w:r>
              <w:t xml:space="preserve">공개자료 기반 월별 수요 proxy</w:t>
            </w:r>
          </w:p>
        </w:tc>
      </w:tr>
      <w:tr>
        <w:tc>
          <w:tcPr>
            <w:tcW w:w="2400" w:type="dxa"/>
          </w:tcPr>
          <w:p>
            <w:r>
              <w:t xml:space="preserve">외생변수 범위</w:t>
            </w:r>
          </w:p>
        </w:tc>
        <w:tc>
          <w:tcPr>
            <w:tcW w:w="2400" w:type="dxa"/>
          </w:tcPr>
          <w:p>
            <w:r>
              <w:t xml:space="preserve">날씨·환경, 이벤트·캘린더, 뉴스·비정형, 가격·경제</w:t>
            </w:r>
          </w:p>
        </w:tc>
      </w:tr>
      <w:tr>
        <w:tc>
          <w:tcPr>
            <w:tcW w:w="2400" w:type="dxa"/>
          </w:tcPr>
          <w:p>
            <w:r>
              <w:t xml:space="preserve">학습용 전달 폴더</w:t>
            </w:r>
          </w:p>
        </w:tc>
        <w:tc>
          <w:tcPr>
            <w:tcW w:w="2400" w:type="dxa"/>
          </w:tcPr>
          <w:p>
            <w:r>
              <w:t xml:space="preserve">model_training_data_only</w:t>
            </w:r>
          </w:p>
        </w:tc>
      </w:tr>
    </w:tbl>
    <w:p>
      <w:pPr>
        <w:pStyle w:val="Heading1"/>
      </w:pPr>
      <w:r>
        <w:t xml:space="preserve">2. 최종 전달 파일 구성</w:t>
      </w:r>
    </w:p>
    <w:p>
      <w:r>
        <w:t xml:space="preserve">모델 담당자에게 전달할 파일은 실제 학습 또는 학습 전 검증에 필요한 최소 파일로 제한했다. 중간 원천 데이터, 참고용 데이터, 기사 sample, 스크립트는 제외했다.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파일</w:t>
            </w:r>
          </w:p>
        </w:tc>
        <w:tc>
          <w:tcPr>
            <w:tcW w:w="2400" w:type="dxa"/>
            <w:shd w:fill="D9EAF7"/>
          </w:tcPr>
          <w:p>
            <w:r>
              <w:rPr>
                <w:b/>
              </w:rPr>
              <w:t xml:space="preserve">용도</w:t>
            </w:r>
          </w:p>
        </w:tc>
        <w:tc>
          <w:tcPr>
            <w:tcW w:w="2400" w:type="dxa"/>
            <w:shd w:fill="D9EAF7"/>
          </w:tcPr>
          <w:p>
            <w:r>
              <w:rPr>
                <w:b/>
              </w:rPr>
              <w:t xml:space="preserve">학습 투입 여부</w:t>
            </w:r>
          </w:p>
        </w:tc>
      </w:tr>
      <w:tr>
        <w:tc>
          <w:tcPr>
            <w:tcW w:w="2400" w:type="dxa"/>
          </w:tcPr>
          <w:p>
            <w:r>
              <w:t xml:space="preserve">final_cass_demand_model_dataset_with_exogenous_2020_2025.csv</w:t>
            </w:r>
          </w:p>
        </w:tc>
        <w:tc>
          <w:tcPr>
            <w:tcW w:w="2400" w:type="dxa"/>
          </w:tcPr>
          <w:p>
            <w:r>
              <w:t xml:space="preserve">수요 proxy와 외생변수가 모두 병합된 최종 월별 모델 입력 데이터</w:t>
            </w:r>
          </w:p>
        </w:tc>
        <w:tc>
          <w:tcPr>
            <w:tcW w:w="2400" w:type="dxa"/>
          </w:tcPr>
          <w:p>
            <w:r>
              <w:t xml:space="preserve">예</w:t>
            </w:r>
          </w:p>
        </w:tc>
      </w:tr>
      <w:tr>
        <w:tc>
          <w:tcPr>
            <w:tcW w:w="2400" w:type="dxa"/>
          </w:tcPr>
          <w:p>
            <w:r>
              <w:t xml:space="preserve">final_model_variable_dictionary.csv</w:t>
            </w:r>
          </w:p>
        </w:tc>
        <w:tc>
          <w:tcPr>
            <w:tcW w:w="2400" w:type="dxa"/>
          </w:tcPr>
          <w:p>
            <w:r>
              <w:t xml:space="preserve">176개 변수의 그룹, 설명, 모델링 용도, 주의사항 확인</w:t>
            </w:r>
          </w:p>
        </w:tc>
        <w:tc>
          <w:tcPr>
            <w:tcW w:w="2400" w:type="dxa"/>
          </w:tcPr>
          <w:p>
            <w:r>
              <w:t xml:space="preserve">아니오 — 메타데이터</w:t>
            </w:r>
          </w:p>
        </w:tc>
      </w:tr>
      <w:tr>
        <w:tc>
          <w:tcPr>
            <w:tcW w:w="2400" w:type="dxa"/>
          </w:tcPr>
          <w:p>
            <w:r>
              <w:t xml:space="preserve">final_exogenous_dataset_validation.csv</w:t>
            </w:r>
          </w:p>
        </w:tc>
        <w:tc>
          <w:tcPr>
            <w:tcW w:w="2400" w:type="dxa"/>
          </w:tcPr>
          <w:p>
            <w:r>
              <w:t xml:space="preserve">병합 결과, 기간, 행 수, 결측 여부 등 검증 요약</w:t>
            </w:r>
          </w:p>
        </w:tc>
        <w:tc>
          <w:tcPr>
            <w:tcW w:w="2400" w:type="dxa"/>
          </w:tcPr>
          <w:p>
            <w:r>
              <w:t xml:space="preserve">아니오 — 검증용</w:t>
            </w:r>
          </w:p>
        </w:tc>
      </w:tr>
    </w:tbl>
    <w:p>
      <w:pPr>
        <w:pStyle w:val="Heading1"/>
      </w:pPr>
      <w:r>
        <w:t xml:space="preserve">3. 제외한 데이터와 제외 이유</w:t>
      </w:r>
    </w:p>
    <w:p>
      <w:r>
        <w:t xml:space="preserve">아래 데이터는 최종 데이터셋 생성 과정에서 사용되었거나 검증·추적 목적으로 남아 있지만, 실제 모델 학습 입력으로 직접 사용할 필요가 없으므로 전달 대상에서 제외했다. 같은 정보가 최종 병합 파일에 이미 반영되어 있어 중복 학습 또는 데이터 누수 위험을 줄이기 위한 조치다.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제외 데이터 유형</w:t>
            </w:r>
          </w:p>
        </w:tc>
        <w:tc>
          <w:tcPr>
            <w:tcW w:w="2400" w:type="dxa"/>
            <w:shd w:fill="D9EAF7"/>
          </w:tcPr>
          <w:p>
            <w:r>
              <w:rPr>
                <w:b/>
              </w:rPr>
              <w:t xml:space="preserve">예시 파일</w:t>
            </w:r>
          </w:p>
        </w:tc>
        <w:tc>
          <w:tcPr>
            <w:tcW w:w="2400" w:type="dxa"/>
            <w:shd w:fill="D9EAF7"/>
          </w:tcPr>
          <w:p>
            <w:r>
              <w:rPr>
                <w:b/>
              </w:rPr>
              <w:t xml:space="preserve">제외 이유</w:t>
            </w:r>
          </w:p>
        </w:tc>
      </w:tr>
      <w:tr>
        <w:tc>
          <w:tcPr>
            <w:tcW w:w="2400" w:type="dxa"/>
          </w:tcPr>
          <w:p>
            <w:r>
              <w:t xml:space="preserve">원천/중간 Google Trends 데이터</w:t>
            </w:r>
          </w:p>
        </w:tc>
        <w:tc>
          <w:tcPr>
            <w:tcW w:w="2400" w:type="dxa"/>
          </w:tcPr>
          <w:p>
            <w:r>
              <w:t xml:space="preserve">monthly_google_trends_beer_segments_2020_2026.csv, monthly_google_trends_cass_products_2020_2026.csv</w:t>
            </w:r>
          </w:p>
        </w:tc>
        <w:tc>
          <w:tcPr>
            <w:tcW w:w="2400" w:type="dxa"/>
          </w:tcPr>
          <w:p>
            <w:r>
              <w:t xml:space="preserve">최종 데이터셋에 필요한 검색량 변수가 이미 병합되어 있음</w:t>
            </w:r>
          </w:p>
        </w:tc>
      </w:tr>
      <w:tr>
        <w:tc>
          <w:tcPr>
            <w:tcW w:w="2400" w:type="dxa"/>
          </w:tcPr>
          <w:p>
            <w:r>
              <w:t xml:space="preserve">원천/중간 UN Comtrade 데이터</w:t>
            </w:r>
          </w:p>
        </w:tc>
        <w:tc>
          <w:tcPr>
            <w:tcW w:w="2400" w:type="dxa"/>
          </w:tcPr>
          <w:p>
            <w:r>
              <w:t xml:space="preserve">monthly_hs2203_comtrade_korea_2020_2025.csv</w:t>
            </w:r>
          </w:p>
        </w:tc>
        <w:tc>
          <w:tcPr>
            <w:tcW w:w="2400" w:type="dxa"/>
          </w:tcPr>
          <w:p>
            <w:r>
              <w:t xml:space="preserve">수입·수출량과 단가 변수가 최종 데이터셋에 반영되어 있음</w:t>
            </w:r>
          </w:p>
        </w:tc>
      </w:tr>
      <w:tr>
        <w:tc>
          <w:tcPr>
            <w:tcW w:w="2400" w:type="dxa"/>
          </w:tcPr>
          <w:p>
            <w:r>
              <w:t xml:space="preserve">단독 날씨 중간 데이터</w:t>
            </w:r>
          </w:p>
        </w:tc>
        <w:tc>
          <w:tcPr>
            <w:tcW w:w="2400" w:type="dxa"/>
          </w:tcPr>
          <w:p>
            <w:r>
              <w:t xml:space="preserve">monthly_weather_seoul_open_meteo_2020_2025.csv, exog_weather_environment_monthly.csv</w:t>
            </w:r>
          </w:p>
        </w:tc>
        <w:tc>
          <w:tcPr>
            <w:tcW w:w="2400" w:type="dxa"/>
          </w:tcPr>
          <w:p>
            <w:r>
              <w:t xml:space="preserve">최종 데이터셋에 학습용 날씨·환경 변수가 병합되어 있음</w:t>
            </w:r>
          </w:p>
        </w:tc>
      </w:tr>
      <w:tr>
        <w:tc>
          <w:tcPr>
            <w:tcW w:w="2400" w:type="dxa"/>
          </w:tcPr>
          <w:p>
            <w:r>
              <w:t xml:space="preserve">외생변수별 중간 병합 파일</w:t>
            </w:r>
          </w:p>
        </w:tc>
        <w:tc>
          <w:tcPr>
            <w:tcW w:w="2400" w:type="dxa"/>
          </w:tcPr>
          <w:p>
            <w:r>
              <w:t xml:space="preserve">exog_events_calendar_monthly.csv, exog_news_unstructured_monthly.csv, exog_economic_price_monthly.csv</w:t>
            </w:r>
          </w:p>
        </w:tc>
        <w:tc>
          <w:tcPr>
            <w:tcW w:w="2400" w:type="dxa"/>
          </w:tcPr>
          <w:p>
            <w:r>
              <w:t xml:space="preserve">최종 병합 파일과 중복되므로 직접 학습 입력에서는 제외</w:t>
            </w:r>
          </w:p>
        </w:tc>
      </w:tr>
      <w:tr>
        <w:tc>
          <w:tcPr>
            <w:tcW w:w="2400" w:type="dxa"/>
          </w:tcPr>
          <w:p>
            <w:r>
              <w:t xml:space="preserve">뉴스 기사 sample</w:t>
            </w:r>
          </w:p>
        </w:tc>
        <w:tc>
          <w:tcPr>
            <w:tcW w:w="2400" w:type="dxa"/>
          </w:tcPr>
          <w:p>
            <w:r>
              <w:t xml:space="preserve">exog_news_unstructured_articles_sample.csv</w:t>
            </w:r>
          </w:p>
        </w:tc>
        <w:tc>
          <w:tcPr>
            <w:tcW w:w="2400" w:type="dxa"/>
          </w:tcPr>
          <w:p>
            <w:r>
              <w:t xml:space="preserve">월별 집계값만 학습에 사용하며 기사 원문 목록은 참고용임</w:t>
            </w:r>
          </w:p>
        </w:tc>
      </w:tr>
      <w:tr>
        <w:tc>
          <w:tcPr>
            <w:tcW w:w="2400" w:type="dxa"/>
          </w:tcPr>
          <w:p>
            <w:r>
              <w:t xml:space="preserve">조사 메모·스크립트·원문 PDF/TXT</w:t>
            </w:r>
          </w:p>
        </w:tc>
        <w:tc>
          <w:tcPr>
            <w:tcW w:w="2400" w:type="dxa"/>
          </w:tcPr>
          <w:p>
            <w:r>
              <w:t xml:space="preserve">subagent_*.md, scripts/*, sources/*</w:t>
            </w:r>
          </w:p>
        </w:tc>
        <w:tc>
          <w:tcPr>
            <w:tcW w:w="2400" w:type="dxa"/>
          </w:tcPr>
          <w:p>
            <w:r>
              <w:t xml:space="preserve">재현·근거 확인용이며 모델 학습 입력이 아님</w:t>
            </w:r>
          </w:p>
        </w:tc>
      </w:tr>
    </w:tbl>
    <w:p>
      <w:pPr>
        <w:pStyle w:val="Heading1"/>
      </w:pPr>
      <w:r>
        <w:t xml:space="preserve">4. 데이터 생성의 핵심 전제</w:t>
      </w:r>
    </w:p>
    <w:p>
      <w:pPr>
        <w:pStyle w:val="ListParagraph"/>
        <w:numPr>
          <w:ilvl w:val="0"/>
          <w:numId w:val="1"/>
        </w:numPr>
      </w:pPr>
      <w:r>
        <w:t xml:space="preserve">Cass Fresh, Cass Light, Cass 0.0/All Zero의 실제 SKU별 월별 판매량·출고량은 공개되어 있지 않다.</w:t>
      </w:r>
    </w:p>
    <w:p>
      <w:pPr>
        <w:pStyle w:val="ListParagraph"/>
        <w:numPr>
          <w:ilvl w:val="0"/>
          <w:numId w:val="1"/>
        </w:numPr>
      </w:pPr>
      <w:r>
        <w:t xml:space="preserve">따라서 타깃 변수는 실제 내부 판매량이 아니라 공개자료 기반 proxy이다.</w:t>
      </w:r>
    </w:p>
    <w:p>
      <w:pPr>
        <w:pStyle w:val="ListParagraph"/>
        <w:numPr>
          <w:ilvl w:val="0"/>
          <w:numId w:val="1"/>
        </w:numPr>
      </w:pPr>
      <w:r>
        <w:t xml:space="preserve">2020~2024년 전체 알코올 맥주 수요 proxy는 공식 연간 anchor에 맞춰 월별로 분해했다.</w:t>
      </w:r>
    </w:p>
    <w:p>
      <w:pPr>
        <w:pStyle w:val="ListParagraph"/>
        <w:numPr>
          <w:ilvl w:val="0"/>
          <w:numId w:val="1"/>
        </w:numPr>
      </w:pPr>
      <w:r>
        <w:t xml:space="preserve">2025년은 공식 연간 출고량이 확정되지 않았으므로 generated/provisional 구간으로 처리한다.</w:t>
      </w:r>
    </w:p>
    <w:p>
      <w:pPr>
        <w:pStyle w:val="ListParagraph"/>
        <w:numPr>
          <w:ilvl w:val="0"/>
          <w:numId w:val="1"/>
        </w:numPr>
      </w:pPr>
      <w:r>
        <w:t xml:space="preserve">Google Trends, 뉴스량, 가격 검색량은 절대 수요가 아니라 관심도·이슈 강도 proxy이다.</w:t>
      </w:r>
    </w:p>
    <w:p>
      <w:pPr>
        <w:pStyle w:val="Heading1"/>
      </w:pPr>
      <w:r>
        <w:t xml:space="preserve">5. 최종 데이터셋 구조</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변수 그룹</w:t>
            </w:r>
          </w:p>
        </w:tc>
        <w:tc>
          <w:tcPr>
            <w:tcW w:w="2400" w:type="dxa"/>
            <w:shd w:fill="D9EAF7"/>
          </w:tcPr>
          <w:p>
            <w:r>
              <w:rPr>
                <w:b/>
              </w:rPr>
              <w:t xml:space="preserve">변수 수</w:t>
            </w:r>
          </w:p>
        </w:tc>
        <w:tc>
          <w:tcPr>
            <w:tcW w:w="2400" w:type="dxa"/>
            <w:shd w:fill="D9EAF7"/>
          </w:tcPr>
          <w:p>
            <w:r>
              <w:rPr>
                <w:b/>
              </w:rPr>
              <w:t xml:space="preserve">내용</w:t>
            </w:r>
          </w:p>
        </w:tc>
      </w:tr>
      <w:tr>
        <w:tc>
          <w:tcPr>
            <w:tcW w:w="2400" w:type="dxa"/>
          </w:tcPr>
          <w:p>
            <w:r>
              <w:t xml:space="preserve">수요 proxy 및 기존 월별 변수</w:t>
            </w:r>
          </w:p>
        </w:tc>
        <w:tc>
          <w:tcPr>
            <w:tcW w:w="2400" w:type="dxa"/>
          </w:tcPr>
          <w:p>
            <w:r>
              <w:t xml:space="preserve">38</w:t>
            </w:r>
          </w:p>
        </w:tc>
        <w:tc>
          <w:tcPr>
            <w:tcW w:w="2400" w:type="dxa"/>
          </w:tcPr>
          <w:p>
            <w:r>
              <w:t xml:space="preserve">전체 알코올 맥주, 일반 맥주, 저칼로리/라이트, 논알콜/무알콜, Cass 제품군 proxy 및 기본 월별 변수</w:t>
            </w:r>
          </w:p>
        </w:tc>
      </w:tr>
      <w:tr>
        <w:tc>
          <w:tcPr>
            <w:tcW w:w="2400" w:type="dxa"/>
          </w:tcPr>
          <w:p>
            <w:r>
              <w:t xml:space="preserve">날씨·환경</w:t>
            </w:r>
          </w:p>
        </w:tc>
        <w:tc>
          <w:tcPr>
            <w:tcW w:w="2400" w:type="dxa"/>
          </w:tcPr>
          <w:p>
            <w:r>
              <w:t xml:space="preserve">67</w:t>
            </w:r>
          </w:p>
        </w:tc>
        <w:tc>
          <w:tcPr>
            <w:tcW w:w="2400" w:type="dxa"/>
          </w:tcPr>
          <w:p>
            <w:r>
              <w:t xml:space="preserve">기온, 체감온도, 습도, 강수, 일사, 풍속, 폭염, 열대야, 한파, 대기질, 계절 더미</w:t>
            </w:r>
          </w:p>
        </w:tc>
      </w:tr>
      <w:tr>
        <w:tc>
          <w:tcPr>
            <w:tcW w:w="2400" w:type="dxa"/>
          </w:tcPr>
          <w:p>
            <w:r>
              <w:t xml:space="preserve">이벤트·캘린더</w:t>
            </w:r>
          </w:p>
        </w:tc>
        <w:tc>
          <w:tcPr>
            <w:tcW w:w="2400" w:type="dxa"/>
          </w:tcPr>
          <w:p>
            <w:r>
              <w:t xml:space="preserve">32</w:t>
            </w:r>
          </w:p>
        </w:tc>
        <w:tc>
          <w:tcPr>
            <w:tcW w:w="2400" w:type="dxa"/>
          </w:tcPr>
          <w:p>
            <w:r>
              <w:t xml:space="preserve">주말, 공휴일, 연휴, KBO, 대형 스포츠, 지역축제, 맥주축제</w:t>
            </w:r>
          </w:p>
        </w:tc>
      </w:tr>
      <w:tr>
        <w:tc>
          <w:tcPr>
            <w:tcW w:w="2400" w:type="dxa"/>
          </w:tcPr>
          <w:p>
            <w:r>
              <w:t xml:space="preserve">뉴스·비정형</w:t>
            </w:r>
          </w:p>
        </w:tc>
        <w:tc>
          <w:tcPr>
            <w:tcW w:w="2400" w:type="dxa"/>
          </w:tcPr>
          <w:p>
            <w:r>
              <w:t xml:space="preserve">25</w:t>
            </w:r>
          </w:p>
        </w:tc>
        <w:tc>
          <w:tcPr>
            <w:tcW w:w="2400" w:type="dxa"/>
          </w:tcPr>
          <w:p>
            <w:r>
              <w:t xml:space="preserve">맥주/Cass/무알콜/날씨/축제/규제·가격 뉴스량 및 제목 기반 키워드 감성 proxy</w:t>
            </w:r>
          </w:p>
        </w:tc>
      </w:tr>
      <w:tr>
        <w:tc>
          <w:tcPr>
            <w:tcW w:w="2400" w:type="dxa"/>
          </w:tcPr>
          <w:p>
            <w:r>
              <w:t xml:space="preserve">가격·경제</w:t>
            </w:r>
          </w:p>
        </w:tc>
        <w:tc>
          <w:tcPr>
            <w:tcW w:w="2400" w:type="dxa"/>
          </w:tcPr>
          <w:p>
            <w:r>
              <w:t xml:space="preserve">14</w:t>
            </w:r>
          </w:p>
        </w:tc>
        <w:tc>
          <w:tcPr>
            <w:tcW w:w="2400" w:type="dxa"/>
          </w:tcPr>
          <w:p>
            <w:r>
              <w:t xml:space="preserve">수입맥주 단가, 단가 YoY, 가격 검색량, CPI proxy, 가격 인상 이벤트 더미</w:t>
            </w:r>
          </w:p>
        </w:tc>
      </w:tr>
    </w:tbl>
    <w:p>
      <w:pPr>
        <w:pStyle w:val="Heading1"/>
      </w:pPr>
      <w:r>
        <w:t xml:space="preserve">6. 예측 타깃 변수</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타깃 변수</w:t>
            </w:r>
          </w:p>
        </w:tc>
        <w:tc>
          <w:tcPr>
            <w:tcW w:w="2400" w:type="dxa"/>
            <w:shd w:fill="D9EAF7"/>
          </w:tcPr>
          <w:p>
            <w:r>
              <w:rPr>
                <w:b/>
              </w:rPr>
              <w:t xml:space="preserve">의미</w:t>
            </w:r>
          </w:p>
        </w:tc>
        <w:tc>
          <w:tcPr>
            <w:tcW w:w="2400" w:type="dxa"/>
            <w:shd w:fill="D9EAF7"/>
          </w:tcPr>
          <w:p>
            <w:r>
              <w:rPr>
                <w:b/>
              </w:rPr>
              <w:t xml:space="preserve">권장 활용</w:t>
            </w:r>
          </w:p>
        </w:tc>
      </w:tr>
      <w:tr>
        <w:tc>
          <w:tcPr>
            <w:tcW w:w="2400" w:type="dxa"/>
          </w:tcPr>
          <w:p>
            <w:r>
              <w:t xml:space="preserve">alcoholic_beer_total_proxy_kl</w:t>
            </w:r>
          </w:p>
        </w:tc>
        <w:tc>
          <w:tcPr>
            <w:tcW w:w="2400" w:type="dxa"/>
          </w:tcPr>
          <w:p>
            <w:r>
              <w:t xml:space="preserve">전체 알코올 맥주 월별 수요 proxy</w:t>
            </w:r>
          </w:p>
        </w:tc>
        <w:tc>
          <w:tcPr>
            <w:tcW w:w="2400" w:type="dxa"/>
          </w:tcPr>
          <w:p>
            <w:r>
              <w:t xml:space="preserve">가장 안정적인 1차 모델 타깃</w:t>
            </w:r>
          </w:p>
        </w:tc>
      </w:tr>
      <w:tr>
        <w:tc>
          <w:tcPr>
            <w:tcW w:w="2400" w:type="dxa"/>
          </w:tcPr>
          <w:p>
            <w:r>
              <w:t xml:space="preserve">regular_beer_excluding_low_calorie_proxy_kl</w:t>
            </w:r>
          </w:p>
        </w:tc>
        <w:tc>
          <w:tcPr>
            <w:tcW w:w="2400" w:type="dxa"/>
          </w:tcPr>
          <w:p>
            <w:r>
              <w:t xml:space="preserve">저칼로리/라이트를 제외한 일반 맥주 proxy</w:t>
            </w:r>
          </w:p>
        </w:tc>
        <w:tc>
          <w:tcPr>
            <w:tcW w:w="2400" w:type="dxa"/>
          </w:tcPr>
          <w:p>
            <w:r>
              <w:t xml:space="preserve">일반 맥주 세그먼트 예측</w:t>
            </w:r>
          </w:p>
        </w:tc>
      </w:tr>
      <w:tr>
        <w:tc>
          <w:tcPr>
            <w:tcW w:w="2400" w:type="dxa"/>
          </w:tcPr>
          <w:p>
            <w:r>
              <w:t xml:space="preserve">low_calorie_light_beer_proxy_kl</w:t>
            </w:r>
          </w:p>
        </w:tc>
        <w:tc>
          <w:tcPr>
            <w:tcW w:w="2400" w:type="dxa"/>
          </w:tcPr>
          <w:p>
            <w:r>
              <w:t xml:space="preserve">저칼로리/라이트 맥주 proxy</w:t>
            </w:r>
          </w:p>
        </w:tc>
        <w:tc>
          <w:tcPr>
            <w:tcW w:w="2400" w:type="dxa"/>
          </w:tcPr>
          <w:p>
            <w:r>
              <w:t xml:space="preserve">Cass Light와 라이트 세그먼트 성장 분석</w:t>
            </w:r>
          </w:p>
        </w:tc>
      </w:tr>
      <w:tr>
        <w:tc>
          <w:tcPr>
            <w:tcW w:w="2400" w:type="dxa"/>
          </w:tcPr>
          <w:p>
            <w:r>
              <w:t xml:space="preserve">nonalcoholic_beer_proxy_kl</w:t>
            </w:r>
          </w:p>
        </w:tc>
        <w:tc>
          <w:tcPr>
            <w:tcW w:w="2400" w:type="dxa"/>
          </w:tcPr>
          <w:p>
            <w:r>
              <w:t xml:space="preserve">논알콜/무알콜 맥주 volume proxy</w:t>
            </w:r>
          </w:p>
        </w:tc>
        <w:tc>
          <w:tcPr>
            <w:tcW w:w="2400" w:type="dxa"/>
          </w:tcPr>
          <w:p>
            <w:r>
              <w:t xml:space="preserve">무알콜 세그먼트 수요 분석</w:t>
            </w:r>
          </w:p>
        </w:tc>
      </w:tr>
      <w:tr>
        <w:tc>
          <w:tcPr>
            <w:tcW w:w="2400" w:type="dxa"/>
          </w:tcPr>
          <w:p>
            <w:r>
              <w:t xml:space="preserve">cass_fresh_proxy_kl</w:t>
            </w:r>
          </w:p>
        </w:tc>
        <w:tc>
          <w:tcPr>
            <w:tcW w:w="2400" w:type="dxa"/>
          </w:tcPr>
          <w:p>
            <w:r>
              <w:t xml:space="preserve">Cass Fresh 월별 수요 proxy</w:t>
            </w:r>
          </w:p>
        </w:tc>
        <w:tc>
          <w:tcPr>
            <w:tcW w:w="2400" w:type="dxa"/>
          </w:tcPr>
          <w:p>
            <w:r>
              <w:t xml:space="preserve">제품군 생산계획 시나리오</w:t>
            </w:r>
          </w:p>
        </w:tc>
      </w:tr>
      <w:tr>
        <w:tc>
          <w:tcPr>
            <w:tcW w:w="2400" w:type="dxa"/>
          </w:tcPr>
          <w:p>
            <w:r>
              <w:t xml:space="preserve">cass_light_proxy_kl</w:t>
            </w:r>
          </w:p>
        </w:tc>
        <w:tc>
          <w:tcPr>
            <w:tcW w:w="2400" w:type="dxa"/>
          </w:tcPr>
          <w:p>
            <w:r>
              <w:t xml:space="preserve">Cass Light 월별 수요 proxy</w:t>
            </w:r>
          </w:p>
        </w:tc>
        <w:tc>
          <w:tcPr>
            <w:tcW w:w="2400" w:type="dxa"/>
          </w:tcPr>
          <w:p>
            <w:r>
              <w:t xml:space="preserve">라이트 제품 생산계획 시나리오</w:t>
            </w:r>
          </w:p>
        </w:tc>
      </w:tr>
      <w:tr>
        <w:tc>
          <w:tcPr>
            <w:tcW w:w="2400" w:type="dxa"/>
          </w:tcPr>
          <w:p>
            <w:r>
              <w:t xml:space="preserve">cass_0_0_or_all_zero_proxy_kl</w:t>
            </w:r>
          </w:p>
        </w:tc>
        <w:tc>
          <w:tcPr>
            <w:tcW w:w="2400" w:type="dxa"/>
          </w:tcPr>
          <w:p>
            <w:r>
              <w:t xml:space="preserve">Cass 0.0/All Zero 월별 수요 proxy</w:t>
            </w:r>
          </w:p>
        </w:tc>
        <w:tc>
          <w:tcPr>
            <w:tcW w:w="2400" w:type="dxa"/>
          </w:tcPr>
          <w:p>
            <w:r>
              <w:t xml:space="preserve">무알콜 제품 생산계획 시나리오</w:t>
            </w:r>
          </w:p>
        </w:tc>
      </w:tr>
    </w:tbl>
    <w:p>
      <w:pPr>
        <w:pStyle w:val="Heading1"/>
      </w:pPr>
      <w:r>
        <w:t xml:space="preserve">7. 수요 proxy 생성 방식</w:t>
      </w:r>
    </w:p>
    <w:p>
      <w:pPr>
        <w:pStyle w:val="Heading2"/>
      </w:pPr>
      <w:r>
        <w:t xml:space="preserve">7.1 전체 알코올 맥주 시장</w:t>
      </w:r>
    </w:p>
    <w:p>
      <w:r>
        <w:t xml:space="preserve">연간 맥주 apparent market은 국내 맥주 출고량에 HS2203 맥주 수입량을 더하고 수출량을 차감해 계산했다. 연간 총량은 공식 통계 기반 anchor로 고정하고, 월별 분포는 HS2203 월별 수입량과 Google Trends 맥주 검색 관심도를 결합한 월별 weight로 분해했다.</w:t>
      </w:r>
    </w:p>
    <w:p>
      <w:r>
        <w:t xml:space="preserve">월별 알코올 맥주 수요 proxy = 연간 맥주 apparent market × normalize(0.45 × 월별 HS2203 수입량 + 0.55 × Google Trends 맥주)</w:t>
      </w:r>
    </w:p>
    <w:p>
      <w:pPr>
        <w:pStyle w:val="Heading2"/>
      </w:pPr>
      <w:r>
        <w:t xml:space="preserve">7.2 일반 맥주와 저칼로리/라이트 맥주</w:t>
      </w:r>
    </w:p>
    <w:p>
      <w:r>
        <w:t xml:space="preserve">저칼로리/라이트 맥주는 Cass Light 공개 점유율과 light beer 성장 보도를 anchor로 사용했다. 일반 맥주는 전체 알코올 맥주 수요에서 저칼로리/라이트 맥주 proxy를 차감해 계산했다.</w:t>
      </w:r>
    </w:p>
    <w:p>
      <w:r>
        <w:t xml:space="preserve">연간 light/low-calorie share는 2020년 2.4%에서 2025년 4.7%로 증가하는 구조로 설정했다.</w:t>
      </w:r>
    </w:p>
    <w:p>
      <w:pPr>
        <w:pStyle w:val="Heading2"/>
      </w:pPr>
      <w:r>
        <w:t xml:space="preserve">7.3 논알콜/무알콜 맥주</w:t>
      </w:r>
    </w:p>
    <w:p>
      <w:r>
        <w:t xml:space="preserve">논알콜/무알콜은 알코올 맥주 출고량 통계와 시장 정의가 다를 수 있으므로 별도 시장규모 금액 anchor를 사용했다. 월별 가중치는 무알콜 맥주와 논알콜 맥주 Google Trends를 결합해 만들었고, volume proxy는 시장가치 proxy를 4.0백만원/kL 가정으로 환산했다.</w:t>
      </w:r>
    </w:p>
    <w:p>
      <w:pPr>
        <w:pStyle w:val="Heading2"/>
      </w:pPr>
      <w:r>
        <w:t xml:space="preserve">7.4 Cass 제품군 배분</w:t>
      </w:r>
    </w:p>
    <w:p>
      <w:r>
        <w:t xml:space="preserve">Cass Fresh와 Cass Light는 공개된 가정시장 점유율을 기반으로 시나리오용 proxy를 생성했다. Cass 0.0/All Zero는 정확한 공개 점유율이 없어 무·비알코올 시장 내 Cass 계열 가정 점유율을 적용했다. 이 값들은 실제 판매량이 아니라 생산계획 시나리오 입력값으로 해석해야 한다.</w:t>
      </w:r>
    </w:p>
    <w:p>
      <w:pPr>
        <w:pStyle w:val="Heading1"/>
      </w:pPr>
      <w:r>
        <w:t xml:space="preserve">8. 외생변수 정리</w:t>
      </w:r>
    </w:p>
    <w:p>
      <w:pPr>
        <w:pStyle w:val="Heading2"/>
      </w:pPr>
      <w:r>
        <w:t xml:space="preserve">8.1 날씨·환경</w:t>
      </w:r>
    </w:p>
    <w:p>
      <w:r>
        <w:t xml:space="preserve">서울 기준 월별 날씨와 대기질을 수치화했다. 맥주 수요의 계절성, 더위, 야외활동 영향을 설명하기 위한 변수군이다.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대표 변수</w:t>
            </w:r>
          </w:p>
        </w:tc>
        <w:tc>
          <w:tcPr>
            <w:tcW w:w="2400" w:type="dxa"/>
            <w:shd w:fill="D9EAF7"/>
          </w:tcPr>
          <w:p>
            <w:r>
              <w:rPr>
                <w:b/>
              </w:rPr>
              <w:t xml:space="preserve">의미</w:t>
            </w:r>
          </w:p>
        </w:tc>
      </w:tr>
      <w:tr>
        <w:tc>
          <w:tcPr>
            <w:tcW w:w="2400" w:type="dxa"/>
          </w:tcPr>
          <w:p>
            <w:r>
              <w:t xml:space="preserve">seoul_avg_temp_c</w:t>
            </w:r>
          </w:p>
        </w:tc>
        <w:tc>
          <w:tcPr>
            <w:tcW w:w="2400" w:type="dxa"/>
          </w:tcPr>
          <w:p>
            <w:r>
              <w:t xml:space="preserve">월평균기온</w:t>
            </w:r>
          </w:p>
        </w:tc>
      </w:tr>
      <w:tr>
        <w:tc>
          <w:tcPr>
            <w:tcW w:w="2400" w:type="dxa"/>
          </w:tcPr>
          <w:p>
            <w:r>
              <w:t xml:space="preserve">seoul_avg_apparent_temp_c</w:t>
            </w:r>
          </w:p>
        </w:tc>
        <w:tc>
          <w:tcPr>
            <w:tcW w:w="2400" w:type="dxa"/>
          </w:tcPr>
          <w:p>
            <w:r>
              <w:t xml:space="preserve">월평균 체감온도</w:t>
            </w:r>
          </w:p>
        </w:tc>
      </w:tr>
      <w:tr>
        <w:tc>
          <w:tcPr>
            <w:tcW w:w="2400" w:type="dxa"/>
          </w:tcPr>
          <w:p>
            <w:r>
              <w:t xml:space="preserve">seoul_relative_humidity_mean_pct</w:t>
            </w:r>
          </w:p>
        </w:tc>
        <w:tc>
          <w:tcPr>
            <w:tcW w:w="2400" w:type="dxa"/>
          </w:tcPr>
          <w:p>
            <w:r>
              <w:t xml:space="preserve">평균 습도</w:t>
            </w:r>
          </w:p>
        </w:tc>
      </w:tr>
      <w:tr>
        <w:tc>
          <w:tcPr>
            <w:tcW w:w="2400" w:type="dxa"/>
          </w:tcPr>
          <w:p>
            <w:r>
              <w:t xml:space="preserve">seoul_precipitation_mm</w:t>
            </w:r>
          </w:p>
        </w:tc>
        <w:tc>
          <w:tcPr>
            <w:tcW w:w="2400" w:type="dxa"/>
          </w:tcPr>
          <w:p>
            <w:r>
              <w:t xml:space="preserve">월강수량</w:t>
            </w:r>
          </w:p>
        </w:tc>
      </w:tr>
      <w:tr>
        <w:tc>
          <w:tcPr>
            <w:tcW w:w="2400" w:type="dxa"/>
          </w:tcPr>
          <w:p>
            <w:r>
              <w:t xml:space="preserve">seoul_hot_days_30c</w:t>
            </w:r>
          </w:p>
        </w:tc>
        <w:tc>
          <w:tcPr>
            <w:tcW w:w="2400" w:type="dxa"/>
          </w:tcPr>
          <w:p>
            <w:r>
              <w:t xml:space="preserve">30℃ 이상 일수</w:t>
            </w:r>
          </w:p>
        </w:tc>
      </w:tr>
      <w:tr>
        <w:tc>
          <w:tcPr>
            <w:tcW w:w="2400" w:type="dxa"/>
          </w:tcPr>
          <w:p>
            <w:r>
              <w:t xml:space="preserve">seoul_heatwave_warning_days_33c</w:t>
            </w:r>
          </w:p>
        </w:tc>
        <w:tc>
          <w:tcPr>
            <w:tcW w:w="2400" w:type="dxa"/>
          </w:tcPr>
          <w:p>
            <w:r>
              <w:t xml:space="preserve">33℃ 이상 일수</w:t>
            </w:r>
          </w:p>
        </w:tc>
      </w:tr>
      <w:tr>
        <w:tc>
          <w:tcPr>
            <w:tcW w:w="2400" w:type="dxa"/>
          </w:tcPr>
          <w:p>
            <w:r>
              <w:t xml:space="preserve">seoul_tropical_nights_25c</w:t>
            </w:r>
          </w:p>
        </w:tc>
        <w:tc>
          <w:tcPr>
            <w:tcW w:w="2400" w:type="dxa"/>
          </w:tcPr>
          <w:p>
            <w:r>
              <w:t xml:space="preserve">열대야 proxy</w:t>
            </w:r>
          </w:p>
        </w:tc>
      </w:tr>
      <w:tr>
        <w:tc>
          <w:tcPr>
            <w:tcW w:w="2400" w:type="dxa"/>
          </w:tcPr>
          <w:p>
            <w:r>
              <w:t xml:space="preserve">seoul_pm25_ug_m3</w:t>
            </w:r>
          </w:p>
        </w:tc>
        <w:tc>
          <w:tcPr>
            <w:tcW w:w="2400" w:type="dxa"/>
          </w:tcPr>
          <w:p>
            <w:r>
              <w:t xml:space="preserve">초미세먼지</w:t>
            </w:r>
          </w:p>
        </w:tc>
      </w:tr>
    </w:tbl>
    <w:p>
      <w:pPr>
        <w:pStyle w:val="Heading2"/>
      </w:pPr>
      <w:r>
        <w:t xml:space="preserve">8.2 이벤트·캘린더</w:t>
      </w:r>
    </w:p>
    <w:p>
      <w:r>
        <w:t xml:space="preserve">공휴일, 연휴, KBO, 대형 스포츠, 지역축제, 맥주축제 변수를 월별로 집계했다. 모임, 외식, 관람, 관광 수요를 설명하기 위한 변수군이다.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대표 변수</w:t>
            </w:r>
          </w:p>
        </w:tc>
        <w:tc>
          <w:tcPr>
            <w:tcW w:w="2400" w:type="dxa"/>
            <w:shd w:fill="D9EAF7"/>
          </w:tcPr>
          <w:p>
            <w:r>
              <w:rPr>
                <w:b/>
              </w:rPr>
              <w:t xml:space="preserve">의미</w:t>
            </w:r>
          </w:p>
        </w:tc>
      </w:tr>
      <w:tr>
        <w:tc>
          <w:tcPr>
            <w:tcW w:w="2400" w:type="dxa"/>
          </w:tcPr>
          <w:p>
            <w:r>
              <w:t xml:space="preserve">public_holiday_count_kr</w:t>
            </w:r>
          </w:p>
        </w:tc>
        <w:tc>
          <w:tcPr>
            <w:tcW w:w="2400" w:type="dxa"/>
          </w:tcPr>
          <w:p>
            <w:r>
              <w:t xml:space="preserve">월별 공휴일 수</w:t>
            </w:r>
          </w:p>
        </w:tc>
      </w:tr>
      <w:tr>
        <w:tc>
          <w:tcPr>
            <w:tcW w:w="2400" w:type="dxa"/>
          </w:tcPr>
          <w:p>
            <w:r>
              <w:t xml:space="preserve">longest_consecutive_nonwork_days</w:t>
            </w:r>
          </w:p>
        </w:tc>
        <w:tc>
          <w:tcPr>
            <w:tcW w:w="2400" w:type="dxa"/>
          </w:tcPr>
          <w:p>
            <w:r>
              <w:t xml:space="preserve">최장 연휴 길이</w:t>
            </w:r>
          </w:p>
        </w:tc>
      </w:tr>
      <w:tr>
        <w:tc>
          <w:tcPr>
            <w:tcW w:w="2400" w:type="dxa"/>
          </w:tcPr>
          <w:p>
            <w:r>
              <w:t xml:space="preserve">kbo_regular_games</w:t>
            </w:r>
          </w:p>
        </w:tc>
        <w:tc>
          <w:tcPr>
            <w:tcW w:w="2400" w:type="dxa"/>
          </w:tcPr>
          <w:p>
            <w:r>
              <w:t xml:space="preserve">KBO 정규시즌 경기 수</w:t>
            </w:r>
          </w:p>
        </w:tc>
      </w:tr>
      <w:tr>
        <w:tc>
          <w:tcPr>
            <w:tcW w:w="2400" w:type="dxa"/>
          </w:tcPr>
          <w:p>
            <w:r>
              <w:t xml:space="preserve">kbo_postseason_games</w:t>
            </w:r>
          </w:p>
        </w:tc>
        <w:tc>
          <w:tcPr>
            <w:tcW w:w="2400" w:type="dxa"/>
          </w:tcPr>
          <w:p>
            <w:r>
              <w:t xml:space="preserve">KBO 포스트시즌 경기 수</w:t>
            </w:r>
          </w:p>
        </w:tc>
      </w:tr>
      <w:tr>
        <w:tc>
          <w:tcPr>
            <w:tcW w:w="2400" w:type="dxa"/>
          </w:tcPr>
          <w:p>
            <w:r>
              <w:t xml:space="preserve">sports_major_event_days</w:t>
            </w:r>
          </w:p>
        </w:tc>
        <w:tc>
          <w:tcPr>
            <w:tcW w:w="2400" w:type="dxa"/>
          </w:tcPr>
          <w:p>
            <w:r>
              <w:t xml:space="preserve">월드컵/올림픽/아시안게임 등 대형 스포츠 이벤트 일수</w:t>
            </w:r>
          </w:p>
        </w:tc>
      </w:tr>
      <w:tr>
        <w:tc>
          <w:tcPr>
            <w:tcW w:w="2400" w:type="dxa"/>
          </w:tcPr>
          <w:p>
            <w:r>
              <w:t xml:space="preserve">regional_festival_offline_or_hybrid_count</w:t>
            </w:r>
          </w:p>
        </w:tc>
        <w:tc>
          <w:tcPr>
            <w:tcW w:w="2400" w:type="dxa"/>
          </w:tcPr>
          <w:p>
            <w:r>
              <w:t xml:space="preserve">오프라인/혼합 지역축제 수</w:t>
            </w:r>
          </w:p>
        </w:tc>
      </w:tr>
      <w:tr>
        <w:tc>
          <w:tcPr>
            <w:tcW w:w="2400" w:type="dxa"/>
          </w:tcPr>
          <w:p>
            <w:r>
              <w:t xml:space="preserve">beer_festival_offline_or_hybrid_count_keyword</w:t>
            </w:r>
          </w:p>
        </w:tc>
        <w:tc>
          <w:tcPr>
            <w:tcW w:w="2400" w:type="dxa"/>
          </w:tcPr>
          <w:p>
            <w:r>
              <w:t xml:space="preserve">맥주/비어/치맥 키워드 축제 수</w:t>
            </w:r>
          </w:p>
        </w:tc>
      </w:tr>
    </w:tbl>
    <w:p>
      <w:pPr>
        <w:pStyle w:val="Heading2"/>
      </w:pPr>
      <w:r>
        <w:t xml:space="preserve">8.3 뉴스·비정형</w:t>
      </w:r>
    </w:p>
    <w:p>
      <w:r>
        <w:t xml:space="preserve">Google News RSS 검색 결과를 월별·카테고리별 기사 수와 제목 기반 키워드 감성 proxy로 변환했다. 절대 보도량이 아니라 월별 이슈 강도 proxy로 사용한다.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대표 변수</w:t>
            </w:r>
          </w:p>
        </w:tc>
        <w:tc>
          <w:tcPr>
            <w:tcW w:w="2400" w:type="dxa"/>
            <w:shd w:fill="D9EAF7"/>
          </w:tcPr>
          <w:p>
            <w:r>
              <w:rPr>
                <w:b/>
              </w:rPr>
              <w:t xml:space="preserve">의미</w:t>
            </w:r>
          </w:p>
        </w:tc>
      </w:tr>
      <w:tr>
        <w:tc>
          <w:tcPr>
            <w:tcW w:w="2400" w:type="dxa"/>
          </w:tcPr>
          <w:p>
            <w:r>
              <w:t xml:space="preserve">news_beer_general_count</w:t>
            </w:r>
          </w:p>
        </w:tc>
        <w:tc>
          <w:tcPr>
            <w:tcW w:w="2400" w:type="dxa"/>
          </w:tcPr>
          <w:p>
            <w:r>
              <w:t xml:space="preserve">맥주 일반 뉴스 수</w:t>
            </w:r>
          </w:p>
        </w:tc>
      </w:tr>
      <w:tr>
        <w:tc>
          <w:tcPr>
            <w:tcW w:w="2400" w:type="dxa"/>
          </w:tcPr>
          <w:p>
            <w:r>
              <w:t xml:space="preserve">news_cass_ob_count</w:t>
            </w:r>
          </w:p>
        </w:tc>
        <w:tc>
          <w:tcPr>
            <w:tcW w:w="2400" w:type="dxa"/>
          </w:tcPr>
          <w:p>
            <w:r>
              <w:t xml:space="preserve">Cass/OB맥주 관련 뉴스 수</w:t>
            </w:r>
          </w:p>
        </w:tc>
      </w:tr>
      <w:tr>
        <w:tc>
          <w:tcPr>
            <w:tcW w:w="2400" w:type="dxa"/>
          </w:tcPr>
          <w:p>
            <w:r>
              <w:t xml:space="preserve">news_nonalc_count</w:t>
            </w:r>
          </w:p>
        </w:tc>
        <w:tc>
          <w:tcPr>
            <w:tcW w:w="2400" w:type="dxa"/>
          </w:tcPr>
          <w:p>
            <w:r>
              <w:t xml:space="preserve">무알콜/논알콜 맥주 뉴스 수</w:t>
            </w:r>
          </w:p>
        </w:tc>
      </w:tr>
      <w:tr>
        <w:tc>
          <w:tcPr>
            <w:tcW w:w="2400" w:type="dxa"/>
          </w:tcPr>
          <w:p>
            <w:r>
              <w:t xml:space="preserve">news_weather_demand_count</w:t>
            </w:r>
          </w:p>
        </w:tc>
        <w:tc>
          <w:tcPr>
            <w:tcW w:w="2400" w:type="dxa"/>
          </w:tcPr>
          <w:p>
            <w:r>
              <w:t xml:space="preserve">폭염·날씨·맥주/음료 관련 뉴스 수</w:t>
            </w:r>
          </w:p>
        </w:tc>
      </w:tr>
      <w:tr>
        <w:tc>
          <w:tcPr>
            <w:tcW w:w="2400" w:type="dxa"/>
          </w:tcPr>
          <w:p>
            <w:r>
              <w:t xml:space="preserve">news_festival_beer_count</w:t>
            </w:r>
          </w:p>
        </w:tc>
        <w:tc>
          <w:tcPr>
            <w:tcW w:w="2400" w:type="dxa"/>
          </w:tcPr>
          <w:p>
            <w:r>
              <w:t xml:space="preserve">축제·페스티벌·맥주축제 뉴스 수</w:t>
            </w:r>
          </w:p>
        </w:tc>
      </w:tr>
      <w:tr>
        <w:tc>
          <w:tcPr>
            <w:tcW w:w="2400" w:type="dxa"/>
          </w:tcPr>
          <w:p>
            <w:r>
              <w:t xml:space="preserve">news_regulation_health_price_count</w:t>
            </w:r>
          </w:p>
        </w:tc>
        <w:tc>
          <w:tcPr>
            <w:tcW w:w="2400" w:type="dxa"/>
          </w:tcPr>
          <w:p>
            <w:r>
              <w:t xml:space="preserve">규제·주세·가격·건강·절주 뉴스 수</w:t>
            </w:r>
          </w:p>
        </w:tc>
      </w:tr>
      <w:tr>
        <w:tc>
          <w:tcPr>
            <w:tcW w:w="2400" w:type="dxa"/>
          </w:tcPr>
          <w:p>
            <w:r>
              <w:t xml:space="preserve">news_sentiment_balance_proxy</w:t>
            </w:r>
          </w:p>
        </w:tc>
        <w:tc>
          <w:tcPr>
            <w:tcW w:w="2400" w:type="dxa"/>
          </w:tcPr>
          <w:p>
            <w:r>
              <w:t xml:space="preserve">제목 내 긍정 키워드 count - 부정 키워드 count</w:t>
            </w:r>
          </w:p>
        </w:tc>
      </w:tr>
    </w:tbl>
    <w:p>
      <w:pPr>
        <w:pStyle w:val="Heading2"/>
      </w:pPr>
      <w:r>
        <w:t xml:space="preserve">8.4 가격·경제</w:t>
      </w:r>
    </w:p>
    <w:p>
      <w:r>
        <w:t xml:space="preserve">수입맥주 단가, 가격 관련 검색량, CPI proxy, OB맥주 가격 인상 이벤트를 월별 변수로 정리했다. 가격 민감도와 비용 압력을 설명하기 위한 변수군이다.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대표 변수</w:t>
            </w:r>
          </w:p>
        </w:tc>
        <w:tc>
          <w:tcPr>
            <w:tcW w:w="2400" w:type="dxa"/>
            <w:shd w:fill="D9EAF7"/>
          </w:tcPr>
          <w:p>
            <w:r>
              <w:rPr>
                <w:b/>
              </w:rPr>
              <w:t xml:space="preserve">의미</w:t>
            </w:r>
          </w:p>
        </w:tc>
      </w:tr>
      <w:tr>
        <w:tc>
          <w:tcPr>
            <w:tcW w:w="2400" w:type="dxa"/>
          </w:tcPr>
          <w:p>
            <w:r>
              <w:t xml:space="preserve">imported_beer_unit_value_usd_per_kg</w:t>
            </w:r>
          </w:p>
        </w:tc>
        <w:tc>
          <w:tcPr>
            <w:tcW w:w="2400" w:type="dxa"/>
          </w:tcPr>
          <w:p>
            <w:r>
              <w:t xml:space="preserve">UN Comtrade HS2203 수입액 / 수입중량</w:t>
            </w:r>
          </w:p>
        </w:tc>
      </w:tr>
      <w:tr>
        <w:tc>
          <w:tcPr>
            <w:tcW w:w="2400" w:type="dxa"/>
          </w:tcPr>
          <w:p>
            <w:r>
              <w:t xml:space="preserve">imported_beer_unit_value_yoy_pct</w:t>
            </w:r>
          </w:p>
        </w:tc>
        <w:tc>
          <w:tcPr>
            <w:tcW w:w="2400" w:type="dxa"/>
          </w:tcPr>
          <w:p>
            <w:r>
              <w:t xml:space="preserve">수입맥주 단가 전년동월비</w:t>
            </w:r>
          </w:p>
        </w:tc>
      </w:tr>
      <w:tr>
        <w:tc>
          <w:tcPr>
            <w:tcW w:w="2400" w:type="dxa"/>
          </w:tcPr>
          <w:p>
            <w:r>
              <w:t xml:space="preserve">google_trends_beer_price</w:t>
            </w:r>
          </w:p>
        </w:tc>
        <w:tc>
          <w:tcPr>
            <w:tcW w:w="2400" w:type="dxa"/>
          </w:tcPr>
          <w:p>
            <w:r>
              <w:t xml:space="preserve">맥주 가격 검색 관심도</w:t>
            </w:r>
          </w:p>
        </w:tc>
      </w:tr>
      <w:tr>
        <w:tc>
          <w:tcPr>
            <w:tcW w:w="2400" w:type="dxa"/>
          </w:tcPr>
          <w:p>
            <w:r>
              <w:t xml:space="preserve">google_trends_alcohol_price</w:t>
            </w:r>
          </w:p>
        </w:tc>
        <w:tc>
          <w:tcPr>
            <w:tcW w:w="2400" w:type="dxa"/>
          </w:tcPr>
          <w:p>
            <w:r>
              <w:t xml:space="preserve">주류 가격 검색 관심도</w:t>
            </w:r>
          </w:p>
        </w:tc>
      </w:tr>
      <w:tr>
        <w:tc>
          <w:tcPr>
            <w:tcW w:w="2400" w:type="dxa"/>
          </w:tcPr>
          <w:p>
            <w:r>
              <w:t xml:space="preserve">price_pressure_search_index</w:t>
            </w:r>
          </w:p>
        </w:tc>
        <w:tc>
          <w:tcPr>
            <w:tcW w:w="2400" w:type="dxa"/>
          </w:tcPr>
          <w:p>
            <w:r>
              <w:t xml:space="preserve">가격 관련 검색량 합계</w:t>
            </w:r>
          </w:p>
        </w:tc>
      </w:tr>
      <w:tr>
        <w:tc>
          <w:tcPr>
            <w:tcW w:w="2400" w:type="dxa"/>
          </w:tcPr>
          <w:p>
            <w:r>
              <w:t xml:space="preserve">korea_cpi_generated_index_2020_01_100</w:t>
            </w:r>
          </w:p>
        </w:tc>
        <w:tc>
          <w:tcPr>
            <w:tcW w:w="2400" w:type="dxa"/>
          </w:tcPr>
          <w:p>
            <w:r>
              <w:t xml:space="preserve">연간 CPI 상승률 anchor 기반 월별 CPI proxy</w:t>
            </w:r>
          </w:p>
        </w:tc>
      </w:tr>
      <w:tr>
        <w:tc>
          <w:tcPr>
            <w:tcW w:w="2400" w:type="dxa"/>
          </w:tcPr>
          <w:p>
            <w:r>
              <w:t xml:space="preserve">ob_major_price_increase_event_dummy</w:t>
            </w:r>
          </w:p>
        </w:tc>
        <w:tc>
          <w:tcPr>
            <w:tcW w:w="2400" w:type="dxa"/>
          </w:tcPr>
          <w:p>
            <w:r>
              <w:t xml:space="preserve">2024-04, 2025-04 가격 인상 이벤트 더미</w:t>
            </w:r>
          </w:p>
        </w:tc>
      </w:tr>
    </w:tbl>
    <w:p>
      <w:pPr>
        <w:pStyle w:val="Heading1"/>
      </w:pPr>
      <w:r>
        <w:t xml:space="preserve">9. 검증 결과</w:t>
      </w:r>
    </w:p>
    <w:p>
      <w:r>
        <w:t xml:space="preserve">최종 병합 데이터셋은 2020-01부터 2025-12까지 72개월을 포함하며, 주요 외생변수 원천의 월별 범위가 일치하도록 병합했다. 변수 사전은 최종 데이터셋의 176개 컬럼 전체를 설명한다.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rPr>
              <w:t xml:space="preserve">검증 항목</w:t>
            </w:r>
          </w:p>
        </w:tc>
        <w:tc>
          <w:tcPr>
            <w:tcW w:w="2400" w:type="dxa"/>
            <w:shd w:fill="D9EAF7"/>
          </w:tcPr>
          <w:p>
            <w:r>
              <w:rPr>
                <w:b/>
              </w:rPr>
              <w:t xml:space="preserve">값</w:t>
            </w:r>
          </w:p>
        </w:tc>
      </w:tr>
      <w:tr>
        <w:tc>
          <w:tcPr>
            <w:tcW w:w="2400" w:type="dxa"/>
          </w:tcPr>
          <w:p>
            <w:r>
              <w:t xml:space="preserve">rows</w:t>
            </w:r>
          </w:p>
        </w:tc>
        <w:tc>
          <w:tcPr>
            <w:tcW w:w="2400" w:type="dxa"/>
          </w:tcPr>
          <w:p>
            <w:r>
              <w:t xml:space="preserve">72</w:t>
            </w:r>
          </w:p>
        </w:tc>
      </w:tr>
      <w:tr>
        <w:tc>
          <w:tcPr>
            <w:tcW w:w="2400" w:type="dxa"/>
          </w:tcPr>
          <w:p>
            <w:r>
              <w:t xml:space="preserve">columns</w:t>
            </w:r>
          </w:p>
        </w:tc>
        <w:tc>
          <w:tcPr>
            <w:tcW w:w="2400" w:type="dxa"/>
          </w:tcPr>
          <w:p>
            <w:r>
              <w:t xml:space="preserve">176</w:t>
            </w:r>
          </w:p>
        </w:tc>
      </w:tr>
      <w:tr>
        <w:tc>
          <w:tcPr>
            <w:tcW w:w="2400" w:type="dxa"/>
          </w:tcPr>
          <w:p>
            <w:r>
              <w:t xml:space="preserve">start_month</w:t>
            </w:r>
          </w:p>
        </w:tc>
        <w:tc>
          <w:tcPr>
            <w:tcW w:w="2400" w:type="dxa"/>
          </w:tcPr>
          <w:p>
            <w:r>
              <w:t xml:space="preserve">2020-01</w:t>
            </w:r>
          </w:p>
        </w:tc>
      </w:tr>
      <w:tr>
        <w:tc>
          <w:tcPr>
            <w:tcW w:w="2400" w:type="dxa"/>
          </w:tcPr>
          <w:p>
            <w:r>
              <w:t xml:space="preserve">end_month</w:t>
            </w:r>
          </w:p>
        </w:tc>
        <w:tc>
          <w:tcPr>
            <w:tcW w:w="2400" w:type="dxa"/>
          </w:tcPr>
          <w:p>
            <w:r>
              <w:t xml:space="preserve">2025-12</w:t>
            </w:r>
          </w:p>
        </w:tc>
      </w:tr>
      <w:tr>
        <w:tc>
          <w:tcPr>
            <w:tcW w:w="2400" w:type="dxa"/>
          </w:tcPr>
          <w:p>
            <w:r>
              <w:t xml:space="preserve">weather_source_months</w:t>
            </w:r>
          </w:p>
        </w:tc>
        <w:tc>
          <w:tcPr>
            <w:tcW w:w="2400" w:type="dxa"/>
          </w:tcPr>
          <w:p>
            <w:r>
              <w:t xml:space="preserve">72</w:t>
            </w:r>
          </w:p>
        </w:tc>
      </w:tr>
      <w:tr>
        <w:tc>
          <w:tcPr>
            <w:tcW w:w="2400" w:type="dxa"/>
          </w:tcPr>
          <w:p>
            <w:r>
              <w:t xml:space="preserve">weather_source_columns</w:t>
            </w:r>
          </w:p>
        </w:tc>
        <w:tc>
          <w:tcPr>
            <w:tcW w:w="2400" w:type="dxa"/>
          </w:tcPr>
          <w:p>
            <w:r>
              <w:t xml:space="preserve">68</w:t>
            </w:r>
          </w:p>
        </w:tc>
      </w:tr>
      <w:tr>
        <w:tc>
          <w:tcPr>
            <w:tcW w:w="2400" w:type="dxa"/>
          </w:tcPr>
          <w:p>
            <w:r>
              <w:t xml:space="preserve">events_source_months</w:t>
            </w:r>
          </w:p>
        </w:tc>
        <w:tc>
          <w:tcPr>
            <w:tcW w:w="2400" w:type="dxa"/>
          </w:tcPr>
          <w:p>
            <w:r>
              <w:t xml:space="preserve">72</w:t>
            </w:r>
          </w:p>
        </w:tc>
      </w:tr>
      <w:tr>
        <w:tc>
          <w:tcPr>
            <w:tcW w:w="2400" w:type="dxa"/>
          </w:tcPr>
          <w:p>
            <w:r>
              <w:t xml:space="preserve">events_source_columns</w:t>
            </w:r>
          </w:p>
        </w:tc>
        <w:tc>
          <w:tcPr>
            <w:tcW w:w="2400" w:type="dxa"/>
          </w:tcPr>
          <w:p>
            <w:r>
              <w:t xml:space="preserve">33</w:t>
            </w:r>
          </w:p>
        </w:tc>
      </w:tr>
      <w:tr>
        <w:tc>
          <w:tcPr>
            <w:tcW w:w="2400" w:type="dxa"/>
          </w:tcPr>
          <w:p>
            <w:r>
              <w:t xml:space="preserve">news_source_months</w:t>
            </w:r>
          </w:p>
        </w:tc>
        <w:tc>
          <w:tcPr>
            <w:tcW w:w="2400" w:type="dxa"/>
          </w:tcPr>
          <w:p>
            <w:r>
              <w:t xml:space="preserve">72</w:t>
            </w:r>
          </w:p>
        </w:tc>
      </w:tr>
      <w:tr>
        <w:tc>
          <w:tcPr>
            <w:tcW w:w="2400" w:type="dxa"/>
          </w:tcPr>
          <w:p>
            <w:r>
              <w:t xml:space="preserve">news_source_columns</w:t>
            </w:r>
          </w:p>
        </w:tc>
        <w:tc>
          <w:tcPr>
            <w:tcW w:w="2400" w:type="dxa"/>
          </w:tcPr>
          <w:p>
            <w:r>
              <w:t xml:space="preserve">26</w:t>
            </w:r>
          </w:p>
        </w:tc>
      </w:tr>
      <w:tr>
        <w:tc>
          <w:tcPr>
            <w:tcW w:w="2400" w:type="dxa"/>
          </w:tcPr>
          <w:p>
            <w:r>
              <w:t xml:space="preserve">econ_source_months</w:t>
            </w:r>
          </w:p>
        </w:tc>
        <w:tc>
          <w:tcPr>
            <w:tcW w:w="2400" w:type="dxa"/>
          </w:tcPr>
          <w:p>
            <w:r>
              <w:t xml:space="preserve">72</w:t>
            </w:r>
          </w:p>
        </w:tc>
      </w:tr>
      <w:tr>
        <w:tc>
          <w:tcPr>
            <w:tcW w:w="2400" w:type="dxa"/>
          </w:tcPr>
          <w:p>
            <w:r>
              <w:t xml:space="preserve">econ_source_columns</w:t>
            </w:r>
          </w:p>
        </w:tc>
        <w:tc>
          <w:tcPr>
            <w:tcW w:w="2400" w:type="dxa"/>
          </w:tcPr>
          <w:p>
            <w:r>
              <w:t xml:space="preserve">15</w:t>
            </w:r>
          </w:p>
        </w:tc>
      </w:tr>
    </w:tbl>
    <w:p>
      <w:pPr>
        <w:pStyle w:val="Heading1"/>
      </w:pPr>
      <w:r>
        <w:t xml:space="preserve">10. 모델링 권장 구조</w:t>
      </w:r>
    </w:p>
    <w:p>
      <w:pPr>
        <w:pStyle w:val="ListParagraph"/>
        <w:numPr>
          <w:ilvl w:val="0"/>
          <w:numId w:val="1"/>
        </w:numPr>
      </w:pPr>
      <w:r>
        <w:t xml:space="preserve">Train: 2020-01 ~ 2023-12</w:t>
      </w:r>
    </w:p>
    <w:p>
      <w:pPr>
        <w:pStyle w:val="ListParagraph"/>
        <w:numPr>
          <w:ilvl w:val="0"/>
          <w:numId w:val="1"/>
        </w:numPr>
      </w:pPr>
      <w:r>
        <w:t xml:space="preserve">Validation/Test: 2024-01 ~ 2024-12</w:t>
      </w:r>
    </w:p>
    <w:p>
      <w:pPr>
        <w:pStyle w:val="ListParagraph"/>
        <w:numPr>
          <w:ilvl w:val="0"/>
          <w:numId w:val="1"/>
        </w:numPr>
      </w:pPr>
      <w:r>
        <w:t xml:space="preserve">Scenario/Forecast: 2025-01 ~ 2025-12</w:t>
      </w:r>
    </w:p>
    <w:p>
      <w:pPr>
        <w:pStyle w:val="ListParagraph"/>
        <w:numPr>
          <w:ilvl w:val="0"/>
          <w:numId w:val="1"/>
        </w:numPr>
      </w:pPr>
      <w:r>
        <w:t xml:space="preserve">Baseline: Seasonal Naive 또는 전년 동월값</w:t>
      </w:r>
    </w:p>
    <w:p>
      <w:pPr>
        <w:pStyle w:val="ListParagraph"/>
        <w:numPr>
          <w:ilvl w:val="0"/>
          <w:numId w:val="1"/>
        </w:numPr>
      </w:pPr>
      <w:r>
        <w:t xml:space="preserve">추천 모델: SARIMAX, LightGBM/XGBoost, Ridge/Lasso</w:t>
      </w:r>
    </w:p>
    <w:p>
      <w:pPr>
        <w:pStyle w:val="ListParagraph"/>
        <w:numPr>
          <w:ilvl w:val="0"/>
          <w:numId w:val="1"/>
        </w:numPr>
      </w:pPr>
      <w:r>
        <w:t xml:space="preserve">발표 핵심: 외생변수를 넣은 모델이 단순 계절 기준선 대비 예측오차를 얼마나 줄이는지 제시</w:t>
      </w:r>
    </w:p>
    <w:p>
      <w:pPr>
        <w:pStyle w:val="Heading1"/>
      </w:pPr>
      <w:r>
        <w:t xml:space="preserve">11. 주의사항</w:t>
      </w:r>
    </w:p>
    <w:p>
      <w:pPr>
        <w:pStyle w:val="ListParagraph"/>
        <w:numPr>
          <w:ilvl w:val="0"/>
          <w:numId w:val="1"/>
        </w:numPr>
      </w:pPr>
      <w:r>
        <w:t xml:space="preserve">타깃 자체가 proxy이므로 실제 내부 판매량 예측 정확도로 해석하면 안 된다.</w:t>
      </w:r>
    </w:p>
    <w:p>
      <w:pPr>
        <w:pStyle w:val="ListParagraph"/>
        <w:numPr>
          <w:ilvl w:val="0"/>
          <w:numId w:val="1"/>
        </w:numPr>
      </w:pPr>
      <w:r>
        <w:t xml:space="preserve">날씨, 여름 더미, KBO, 축제, 검색량은 계절성이 겹칠 수 있으므로 feature selection 또는 regularization이 필요하다.</w:t>
      </w:r>
    </w:p>
    <w:p>
      <w:pPr>
        <w:pStyle w:val="ListParagraph"/>
        <w:numPr>
          <w:ilvl w:val="0"/>
          <w:numId w:val="1"/>
        </w:numPr>
      </w:pPr>
      <w:r>
        <w:t xml:space="preserve">뉴스량과 검색량은 당월 수요와 동시에 움직이는 nowcasting 변수일 수 있어 순수 사전예측에서는 lag 처리를 권장한다.</w:t>
      </w:r>
    </w:p>
    <w:p>
      <w:pPr>
        <w:pStyle w:val="ListParagraph"/>
        <w:numPr>
          <w:ilvl w:val="0"/>
          <w:numId w:val="1"/>
        </w:numPr>
      </w:pPr>
      <w:r>
        <w:t xml:space="preserve">2025년은 generated/provisional 구간이므로 검증용보다 시나리오/forecast 구간으로 사용하는 것이 안전하다.</w:t>
      </w:r>
    </w:p>
    <w:p>
      <w:pPr>
        <w:pStyle w:val="ListParagraph"/>
        <w:numPr>
          <w:ilvl w:val="0"/>
          <w:numId w:val="1"/>
        </w:numPr>
      </w:pPr>
      <w:r>
        <w:t xml:space="preserve">Cass 제품군 proxy는 제품별 실제 출하량이 아니라 생산 믹스와 병목 공정 논의를 위한 시나리오 입력값이다.</w:t>
      </w:r>
    </w:p>
    <w:p>
      <w:pPr>
        <w:pStyle w:val="Heading1"/>
      </w:pPr>
      <w:r>
        <w:t xml:space="preserve">12. 결론</w:t>
      </w:r>
    </w:p>
    <w:p>
      <w:r>
        <w:t xml:space="preserve">최종적으로 공개자료 기반 수요 proxy와 외생변수를 하나의 월별 학습 입력 데이터셋으로 통합했다. 실제 모델 담당자는 원천/중간 파일을 별도로 사용할 필요 없이 final_cass_demand_model_dataset_with_exogenous_2020_2025.csv를 기준으로 학습을 시작하면 된다. 변수 의미와 주의사항은 final_model_variable_dictionary.csv에서 확인하고, 병합 및 범위 검증은 final_exogenous_dataset_validation.csv를 참고하면 된다.</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Malgun Gothic" w:hAnsi="Malgun Gothic" w:eastAsia="Malgun Gothic"/>
      <w:sz w:val="21"/>
    </w:rPr>
    <w:pPr>
      <w:spacing w:after="120" w:line="300" w:lineRule="auto"/>
    </w:pPr>
  </w:style>
  <w:style w:type="paragraph" w:styleId="Title">
    <w:name w:val="Title"/>
    <w:basedOn w:val="Normal"/>
    <w:pPr>
      <w:spacing w:after="240"/>
    </w:pPr>
    <w:rPr>
      <w:rFonts w:ascii="Malgun Gothic" w:hAnsi="Malgun Gothic" w:eastAsia="Malgun Gothic"/>
      <w:b/>
      <w:sz w:val="34"/>
      <w:color w:val="1F3A5F"/>
    </w:rPr>
  </w:style>
  <w:style w:type="paragraph" w:styleId="Heading1">
    <w:name w:val="heading 1"/>
    <w:basedOn w:val="Normal"/>
    <w:pPr>
      <w:spacing w:before="360" w:after="160"/>
      <w:outlineLvl w:val="0"/>
    </w:pPr>
    <w:rPr>
      <w:rFonts w:ascii="Malgun Gothic" w:hAnsi="Malgun Gothic" w:eastAsia="Malgun Gothic"/>
      <w:b/>
      <w:sz w:val="28"/>
      <w:color w:val="1F3A5F"/>
    </w:rPr>
  </w:style>
  <w:style w:type="paragraph" w:styleId="Heading2">
    <w:name w:val="heading 2"/>
    <w:basedOn w:val="Normal"/>
    <w:pPr>
      <w:spacing w:before="240" w:after="120"/>
      <w:outlineLvl w:val="1"/>
    </w:pPr>
    <w:rPr>
      <w:rFonts w:ascii="Malgun Gothic" w:hAnsi="Malgun Gothic" w:eastAsia="Malgun Gothic"/>
      <w:b/>
      <w:sz w:val="24"/>
      <w:color w:val="365F91"/>
    </w:rPr>
  </w:style>
  <w:style w:type="paragraph" w:styleId="ListParagraph">
    <w:name w:val="List Paragraph"/>
    <w:basedOn w:val="Normal"/>
    <w:pPr>
      <w:ind w:left="720"/>
    </w:p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