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  Ratner Surf Designs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07/04/2018 02:46:31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cntr_udclr_nb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Generic n-bit up/down counter with asynchronous reset.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 This counter also has RCO that works for both up &amp; down counting.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 cntr_udclr_nb #(.n(16)) MY_CNTR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     .clk   (my_clk),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   .clr   (my_clr),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  .up    (my_up),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 .ld    (my_ld),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.D     (my_D),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   .count (my_count),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   .rco   (my_rco)   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Revision 1.00 - File Created (07-06-2018)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     1.01 - fixed RCO to blocking assignments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      1.02 - fixed RCO output error (11-11-2018)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                changed file name (11-14-2018)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module cntr_udclr_nb(clk, clr, up, ld, D, count, rco);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input  clk, clr, up, ld;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input  [n-1:0] D;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output   reg [n-1:0] count;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output   reg rco;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//- default data-width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parameter n = 8;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always @(posedge clr, posedge clk)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(clr == 1)       // asynch reset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count &lt;=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 if (ld == 1)   // load new value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count &lt;= D;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else if (up == 1)   // count up (increment)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count &lt;= count + 1;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 if (up == 0)   // count down (decrement)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count &lt;= count - 1;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//- handles the RCO, which is direction dependent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always @(count, up)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if ( up == 1 &amp;&amp; &amp;count == 1'b1)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rco = 1'b1;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else if (up == 0 &amp;&amp; |count == 1'b0)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rco = 1'b1;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rco = 1'b0;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