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Company:   Ratner Surf Designs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Engineer:  James Ratner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Create Date: 11/14/2018 02:46:31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Module Name: cntr_up_clr_nb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Description: Generic n-bit up counter with asynchronous reset.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             When up input not asserted, counter holds states. This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             counter has RCO that works for both up &amp; down counting.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    cntr_up_clr_nb #(.n(16)) MY_CNTR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       .clk   (my_clk),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        .clr   (my_clr),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        .up    (my_up),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         .ld    (my_ld),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         .D     (my_D),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         .count (my_count),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         .rco   (my_rco)   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Revision 1.00 - File Created (11-14-2018)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module cntr_up_clr_nb(clk, clr, up, ld, D, count, rco);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input  clk, clr, up, ld;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input  [n-1:0] D;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output   reg [n-1:0] count;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output   reg rco;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//- default data-width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parameter n = 8;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always @(posedge clr, posedge clk)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begin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(clr == 1)       // asynch reset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count &lt;=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else if (ld == 1)   // load new value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count &lt;= D;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else if (up == 1)   // count up (increment)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count &lt;= count + 1;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//- handles the RCO, which is direction dependent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always @(count, up)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begin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if ( up == 1 &amp;&amp; &amp;count == 1'b1)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rco = 1'b1;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else if (up == 0 &amp;&amp; |count == 1'b0)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rco = 1'b1;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else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rco = 1'b0;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