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Ratner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07/04/2018 02:13:56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comp_nb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n-bit comparator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Usage (instantiation) example for 16-bit comparator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    (model defaults to 8-bit comparator)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comp_nb #(.n(16)) MY_COMP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.a (my_a),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.b (my_b),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.eq (my_eq),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  .gt (my_gt),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.lt (my_lt)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   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Revision 1.00 - File Created: 07-06-2018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module comp_nb(a, b, eq, lt, gt);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  [n-1:0] a,b;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output reg eq, lt, gt;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parameter n = 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always @ (a,b)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begin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if (a == 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begin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eq = 1; lt = 0;  gt = 0;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else if (a &gt; b)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begin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eq = 0; lt = 0;  gt = 1;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else if (a &lt; b)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begin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eq = 0; lt = 1;  gt = 0; 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begin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eq = 0; lt = 0;  gt = 0;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end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