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 Ratner Surf Designs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07/07/2018 08:05:03 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fsm_template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Generic FSM model with both Mealy &amp; Moore outputs.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Note: data widths of state variables are not specified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Revision 1.00 - File Created (07-07-2018)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module fsm_template(reset_n, x_in, clk, mealy, moore);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input  reset_n, x_in, clk;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output reg mealy, moore;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//- next state &amp; present state variables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reg [1:0] NS, PS;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//- bit-level state representations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parameter [1:0] st_A=2'b00, st_B=2'b01, st_C=2'b11;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//- model the state registers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always @ (negedge reset_n, posedge clk)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if (reset_n == 0)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PS &lt;= st_A;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PS &lt;= NS;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//- model the next-state and output decoders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always @ (x_in,PS)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mealy = 0; moore = 0; // assign all outputs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case(PS)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st_A: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moore = 1;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if (x_in == 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mealy = 0;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NS = st_A;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end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mealy = 1;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NS = st_B;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end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st_B: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moore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mealy =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NS = st_C;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end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st_C: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moore = 1;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if (x_in == 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begin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mealy = 1;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NS = st_B;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end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begin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mealy = 0;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NS = st_A;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end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default: NS = st_A;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endcase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end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