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11/04/2018 07:39:17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mux_4t1_nb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8:1 MUX with parametized data widths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USEAGE: (for 4-bit data instantion)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mux_8t1_nb  #(.n(4)) my_8t1_mux 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.SEL   (my_sel),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.D0    (my_d0),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.D1    (my_d1),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.D2    (my_d2),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.D3    (my_d3),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.D4    (my_d4),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.D5    (my_d5),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  .D6    (my_d6),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.D7    (my_d7),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.D_OUT (my_d_out) 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Revision History: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Revision 1.00 - File Created: 11-04-2018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module mux_8t1_nb(SEL, D0, D1, D2, D3, D4, D5, D6, D7, D_OUT);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input  [2:0] SEL;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input  [n-1:0] D0, D1, D2, D3, D4, D5, D6, D7;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output reg [n-1:0] D_OUT;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parameter n = 8;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always @(SEL, D0, D1, D2, D3, D4, D5, D6, D7)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begin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case (SEL)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 0:  D_OUT = D0;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 1:  D_OUT = D1;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  2:  D_OUT = D2;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   3:  D_OUT = D3;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    4:  D_OUT = D4;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    5:  D_OUT = D5;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  6:  D_OUT = D6;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  7:  D_OUT = D7;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 default: D_OUT = 0;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endcase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