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BD" w:rsidRDefault="00783EBD" w:rsidP="00D8250C">
      <w:pPr>
        <w:pStyle w:val="a3"/>
        <w:rPr>
          <w:rFonts w:hint="eastAsia"/>
          <w:sz w:val="84"/>
          <w:szCs w:val="84"/>
        </w:rPr>
      </w:pPr>
    </w:p>
    <w:p w:rsidR="00783EBD" w:rsidRDefault="00783EBD" w:rsidP="00D8250C">
      <w:pPr>
        <w:pStyle w:val="a3"/>
        <w:rPr>
          <w:rFonts w:hint="eastAsia"/>
          <w:sz w:val="84"/>
          <w:szCs w:val="84"/>
        </w:rPr>
      </w:pPr>
    </w:p>
    <w:p w:rsidR="00D8250C" w:rsidRDefault="00D8250C" w:rsidP="00D8250C">
      <w:pPr>
        <w:pStyle w:val="a3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XX</w:t>
      </w:r>
    </w:p>
    <w:p w:rsidR="00D8250C" w:rsidRPr="00D8250C" w:rsidRDefault="00D8250C" w:rsidP="00D8250C">
      <w:pPr>
        <w:pStyle w:val="a3"/>
        <w:rPr>
          <w:rFonts w:ascii="宋体" w:hAnsi="宋体"/>
          <w:sz w:val="84"/>
          <w:szCs w:val="84"/>
        </w:rPr>
      </w:pPr>
      <w:r w:rsidRPr="00D8250C">
        <w:rPr>
          <w:rFonts w:hint="eastAsia"/>
          <w:sz w:val="84"/>
          <w:szCs w:val="84"/>
        </w:rPr>
        <w:t>系统</w:t>
      </w:r>
      <w:r>
        <w:rPr>
          <w:rFonts w:hint="eastAsia"/>
          <w:sz w:val="84"/>
          <w:szCs w:val="84"/>
        </w:rPr>
        <w:t>/</w:t>
      </w:r>
      <w:r>
        <w:rPr>
          <w:rFonts w:hint="eastAsia"/>
          <w:sz w:val="84"/>
          <w:szCs w:val="84"/>
        </w:rPr>
        <w:t>产品</w:t>
      </w:r>
      <w:r w:rsidRPr="00D8250C">
        <w:rPr>
          <w:rFonts w:hint="eastAsia"/>
          <w:sz w:val="84"/>
          <w:szCs w:val="84"/>
        </w:rPr>
        <w:t>上线报告</w:t>
      </w:r>
    </w:p>
    <w:p w:rsidR="00D8250C" w:rsidRDefault="00D8250C" w:rsidP="00D8250C">
      <w:pPr>
        <w:pStyle w:val="reader-word-layer"/>
        <w:spacing w:line="276" w:lineRule="auto"/>
        <w:rPr>
          <w:rFonts w:ascii="Arial" w:hAnsi="Arial" w:cs="Arial" w:hint="eastAsia"/>
          <w:color w:val="333333"/>
        </w:rPr>
      </w:pPr>
    </w:p>
    <w:p w:rsidR="00D8250C" w:rsidRDefault="00D8250C" w:rsidP="00D8250C">
      <w:pPr>
        <w:pStyle w:val="reader-word-layer"/>
        <w:spacing w:line="276" w:lineRule="auto"/>
        <w:rPr>
          <w:rFonts w:ascii="Arial" w:hAnsi="Arial" w:cs="Arial" w:hint="eastAsia"/>
          <w:color w:val="333333"/>
        </w:rPr>
      </w:pPr>
    </w:p>
    <w:p w:rsidR="00D8250C" w:rsidRDefault="00D8250C" w:rsidP="00D8250C">
      <w:pPr>
        <w:pStyle w:val="reader-word-layer"/>
        <w:spacing w:line="276" w:lineRule="auto"/>
        <w:rPr>
          <w:rFonts w:ascii="Arial" w:hAnsi="Arial" w:cs="Arial" w:hint="eastAsia"/>
          <w:color w:val="333333"/>
        </w:rPr>
      </w:pPr>
    </w:p>
    <w:p w:rsidR="00D8250C" w:rsidRDefault="00D8250C" w:rsidP="00D8250C">
      <w:pPr>
        <w:pStyle w:val="reader-word-layer"/>
        <w:spacing w:line="276" w:lineRule="auto"/>
        <w:rPr>
          <w:rFonts w:ascii="Arial" w:hAnsi="Arial" w:cs="Arial" w:hint="eastAsia"/>
          <w:color w:val="333333"/>
        </w:rPr>
      </w:pPr>
    </w:p>
    <w:p w:rsidR="00D8250C" w:rsidRDefault="00D8250C" w:rsidP="00D8250C">
      <w:pPr>
        <w:pStyle w:val="reader-word-layer"/>
        <w:spacing w:line="276" w:lineRule="auto"/>
        <w:rPr>
          <w:rFonts w:ascii="Arial" w:hAnsi="Arial" w:cs="Arial" w:hint="eastAsia"/>
          <w:color w:val="333333"/>
        </w:rPr>
      </w:pPr>
    </w:p>
    <w:p w:rsidR="00D8250C" w:rsidRDefault="00D8250C" w:rsidP="00D8250C">
      <w:pPr>
        <w:pStyle w:val="reader-word-layer"/>
        <w:spacing w:line="276" w:lineRule="auto"/>
        <w:rPr>
          <w:rFonts w:ascii="Arial" w:hAnsi="Arial" w:cs="Arial" w:hint="eastAsia"/>
          <w:color w:val="333333"/>
        </w:rPr>
      </w:pPr>
    </w:p>
    <w:p w:rsidR="00783EBD" w:rsidRDefault="00783EBD" w:rsidP="00D8250C">
      <w:pPr>
        <w:pStyle w:val="reader-word-layer"/>
        <w:spacing w:line="276" w:lineRule="auto"/>
        <w:rPr>
          <w:rFonts w:ascii="Arial" w:hAnsi="Arial" w:cs="Arial" w:hint="eastAsia"/>
          <w:color w:val="333333"/>
        </w:rPr>
      </w:pPr>
      <w:bookmarkStart w:id="0" w:name="_GoBack"/>
      <w:bookmarkEnd w:id="0"/>
    </w:p>
    <w:p w:rsidR="00783EBD" w:rsidRDefault="00783EBD" w:rsidP="00D8250C">
      <w:pPr>
        <w:pStyle w:val="reader-word-layer"/>
        <w:spacing w:line="276" w:lineRule="auto"/>
        <w:rPr>
          <w:rFonts w:ascii="Arial" w:hAnsi="Arial" w:cs="Arial" w:hint="eastAsia"/>
          <w:color w:val="333333"/>
        </w:rPr>
      </w:pPr>
    </w:p>
    <w:p w:rsidR="00D8250C" w:rsidRDefault="00D8250C" w:rsidP="00D8250C">
      <w:pPr>
        <w:pStyle w:val="reader-word-layer"/>
        <w:spacing w:line="276" w:lineRule="auto"/>
        <w:rPr>
          <w:rFonts w:ascii="Arial" w:hAnsi="Arial" w:cs="Arial" w:hint="eastAsia"/>
          <w:color w:val="333333"/>
        </w:rPr>
      </w:pPr>
      <w:r w:rsidRPr="00D8250C">
        <w:rPr>
          <w:rFonts w:ascii="Arial" w:hAnsi="Arial" w:cs="Arial"/>
          <w:color w:val="333333"/>
        </w:rPr>
        <w:t>日期</w:t>
      </w:r>
      <w:r w:rsidR="00783EBD">
        <w:rPr>
          <w:rFonts w:ascii="Arial" w:hAnsi="Arial" w:cs="Arial" w:hint="eastAsia"/>
          <w:color w:val="333333"/>
        </w:rPr>
        <w:t>：</w:t>
      </w:r>
    </w:p>
    <w:p w:rsidR="00783EBD" w:rsidRPr="00D8250C" w:rsidRDefault="00783EBD" w:rsidP="00D8250C">
      <w:pPr>
        <w:pStyle w:val="reader-word-layer"/>
        <w:spacing w:line="276" w:lineRule="auto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作者：</w:t>
      </w:r>
    </w:p>
    <w:p w:rsidR="00D8250C" w:rsidRDefault="00D8250C" w:rsidP="00D8250C">
      <w:pPr>
        <w:pStyle w:val="reader-word-layer"/>
        <w:spacing w:line="276" w:lineRule="auto"/>
        <w:rPr>
          <w:rFonts w:ascii="Arial" w:hAnsi="Arial" w:cs="Arial" w:hint="eastAsia"/>
          <w:color w:val="333333"/>
          <w:spacing w:val="27"/>
          <w:sz w:val="18"/>
          <w:szCs w:val="18"/>
        </w:rPr>
      </w:pPr>
    </w:p>
    <w:p w:rsidR="00D8250C" w:rsidRDefault="00D8250C">
      <w:pPr>
        <w:widowControl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</w:rPr>
        <w:br w:type="page"/>
      </w:r>
    </w:p>
    <w:p w:rsidR="00D8250C" w:rsidRPr="00D8250C" w:rsidRDefault="00D8250C" w:rsidP="00D8250C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lastRenderedPageBreak/>
        <w:t>经过双方项目组成员的共同的努力，</w:t>
      </w:r>
      <w:r w:rsidRPr="00D8250C">
        <w:rPr>
          <w:rFonts w:ascii="Arial" w:hAnsi="Arial" w:cs="Arial"/>
          <w:color w:val="333333"/>
        </w:rPr>
        <w:t>XX</w:t>
      </w:r>
      <w:r w:rsidRPr="00D8250C">
        <w:rPr>
          <w:rFonts w:ascii="Arial" w:hAnsi="Arial" w:cs="Arial"/>
          <w:color w:val="333333"/>
          <w:spacing w:val="-27"/>
        </w:rPr>
        <w:t>公司</w:t>
      </w:r>
      <w:r w:rsidRPr="00D8250C">
        <w:rPr>
          <w:rFonts w:ascii="Arial" w:hAnsi="Arial" w:cs="Arial"/>
          <w:color w:val="333333"/>
          <w:spacing w:val="-13"/>
        </w:rPr>
        <w:t>ERP</w:t>
      </w:r>
      <w:r w:rsidRPr="00D8250C">
        <w:rPr>
          <w:rFonts w:ascii="Arial" w:hAnsi="Arial" w:cs="Arial"/>
          <w:color w:val="333333"/>
        </w:rPr>
        <w:t>系统实施项目进展顺利，已经完成以下工作：</w:t>
      </w:r>
    </w:p>
    <w:p w:rsidR="00D8250C" w:rsidRPr="00D8250C" w:rsidRDefault="00D8250C" w:rsidP="00D8250C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1</w:t>
      </w:r>
      <w:r w:rsidRPr="00D8250C">
        <w:rPr>
          <w:rFonts w:ascii="Arial" w:hAnsi="Arial" w:cs="Arial"/>
          <w:color w:val="333333"/>
        </w:rPr>
        <w:t>、</w:t>
      </w:r>
      <w:r w:rsidRPr="00D8250C">
        <w:rPr>
          <w:rFonts w:ascii="Arial" w:hAnsi="Arial" w:cs="Arial"/>
          <w:color w:val="333333"/>
          <w:spacing w:val="-11"/>
        </w:rPr>
        <w:t>系统静态数据录入基本完成，其中物料清单已准备完成，需后期录入系统；</w:t>
      </w:r>
      <w:r w:rsidRPr="00D8250C">
        <w:rPr>
          <w:rFonts w:ascii="Arial" w:hAnsi="Arial" w:cs="Arial"/>
          <w:color w:val="333333"/>
        </w:rPr>
        <w:t>固定资产卡片也已基本准备完成，等待导入工具开发完成后导入系统。</w:t>
      </w:r>
    </w:p>
    <w:p w:rsidR="00D8250C" w:rsidRPr="00D8250C" w:rsidRDefault="00D8250C" w:rsidP="00D8250C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2</w:t>
      </w:r>
      <w:r w:rsidRPr="00D8250C">
        <w:rPr>
          <w:rFonts w:ascii="Arial" w:hAnsi="Arial" w:cs="Arial"/>
          <w:color w:val="333333"/>
        </w:rPr>
        <w:t>、采购部分期初单据已经录入系统，</w:t>
      </w:r>
      <w:r w:rsidRPr="00D8250C">
        <w:rPr>
          <w:rFonts w:ascii="Arial" w:hAnsi="Arial" w:cs="Arial"/>
          <w:color w:val="333333"/>
          <w:spacing w:val="-14"/>
        </w:rPr>
        <w:t>库存上期末盘点数据也已录入完毕；</w:t>
      </w:r>
      <w:r w:rsidRPr="00D8250C">
        <w:rPr>
          <w:rFonts w:ascii="Arial" w:hAnsi="Arial" w:cs="Arial"/>
          <w:color w:val="333333"/>
          <w:spacing w:val="-26"/>
        </w:rPr>
        <w:t>财务</w:t>
      </w:r>
      <w:r w:rsidRPr="00D8250C">
        <w:rPr>
          <w:rFonts w:ascii="Arial" w:hAnsi="Arial" w:cs="Arial"/>
          <w:color w:val="333333"/>
        </w:rPr>
        <w:t>期初余额已录入完毕。</w:t>
      </w:r>
    </w:p>
    <w:p w:rsidR="00D8250C" w:rsidRPr="00D8250C" w:rsidRDefault="00D8250C" w:rsidP="00D8250C">
      <w:pPr>
        <w:pStyle w:val="reader-word-layer"/>
        <w:spacing w:line="276" w:lineRule="auto"/>
        <w:rPr>
          <w:rFonts w:ascii="Arial" w:hAnsi="Arial" w:cs="Arial" w:hint="eastAsia"/>
          <w:color w:val="333333"/>
        </w:rPr>
      </w:pPr>
      <w:r w:rsidRPr="00D8250C">
        <w:rPr>
          <w:rFonts w:ascii="Arial" w:hAnsi="Arial" w:cs="Arial"/>
          <w:color w:val="333333"/>
        </w:rPr>
        <w:t>3</w:t>
      </w:r>
      <w:r w:rsidRPr="00D8250C">
        <w:rPr>
          <w:rFonts w:ascii="Arial" w:hAnsi="Arial" w:cs="Arial"/>
          <w:color w:val="333333"/>
        </w:rPr>
        <w:t>、除自动规划外各模块已进入运用状态，各模块使用人员开始录入首批单据；</w:t>
      </w:r>
    </w:p>
    <w:p w:rsidR="00D8250C" w:rsidRPr="00D8250C" w:rsidRDefault="00D8250C" w:rsidP="00D8250C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经检查确认，系统实施范围内各功能模块均已正常运行，</w:t>
      </w:r>
      <w:r w:rsidRPr="00D8250C">
        <w:rPr>
          <w:rFonts w:ascii="Arial" w:hAnsi="Arial" w:cs="Arial"/>
          <w:color w:val="333333"/>
          <w:spacing w:val="-15"/>
        </w:rPr>
        <w:t>达到了预期效果，</w:t>
      </w:r>
      <w:r w:rsidRPr="00D8250C">
        <w:rPr>
          <w:rFonts w:ascii="Arial" w:hAnsi="Arial" w:cs="Arial"/>
          <w:color w:val="333333"/>
        </w:rPr>
        <w:t>符合双方的要求，本报告签章确认后，标志截止本里程碑的工作已完成，可按有关程序进入下一步的工作。</w:t>
      </w:r>
    </w:p>
    <w:p w:rsidR="00D8250C" w:rsidRPr="00D8250C" w:rsidRDefault="00D8250C" w:rsidP="00D8250C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双方一致确认，实施项目进入系统上线阶段。</w:t>
      </w:r>
    </w:p>
    <w:p w:rsidR="00D8250C" w:rsidRPr="00D8250C" w:rsidRDefault="00D8250C" w:rsidP="00D8250C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为将风险降低到最小，双方一致认为需要与企业原有的系统并行一段时间，选择一个恰当的时机，实现全面切换。</w:t>
      </w:r>
    </w:p>
    <w:p w:rsidR="00D8250C" w:rsidRPr="00D8250C" w:rsidRDefault="00D8250C" w:rsidP="00D8250C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顾问将继续在现场支持一段时间，随时解决出现的问题，帮助客户完善系统流程。</w:t>
      </w:r>
    </w:p>
    <w:p w:rsidR="00D8250C" w:rsidRPr="00D8250C" w:rsidRDefault="00D8250C" w:rsidP="00D8250C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客户方应继续严格要求各模块相关操作人员，保证系统的持续规范运转，让系统早日为公司带来价值。</w:t>
      </w:r>
    </w:p>
    <w:p w:rsidR="00B07FB6" w:rsidRDefault="00783EBD" w:rsidP="00D8250C">
      <w:pPr>
        <w:spacing w:line="276" w:lineRule="auto"/>
      </w:pPr>
    </w:p>
    <w:sectPr w:rsidR="00B07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C"/>
    <w:rsid w:val="00783EBD"/>
    <w:rsid w:val="00A70ABB"/>
    <w:rsid w:val="00D25CA4"/>
    <w:rsid w:val="00D8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D82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D825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250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D82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D825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250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8338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241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4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3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91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4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2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14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9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8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815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86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347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802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003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4958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678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144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395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2805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1106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05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92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996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01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2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06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32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4713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7957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E8B1B-5B84-47FB-95D4-6055B7E8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Hao,Weiqi</dc:creator>
  <cp:lastModifiedBy>Hao,Weiqi</cp:lastModifiedBy>
  <cp:revision>2</cp:revision>
  <dcterms:created xsi:type="dcterms:W3CDTF">2013-07-19T06:22:00Z</dcterms:created>
  <dcterms:modified xsi:type="dcterms:W3CDTF">2013-07-19T06:29:00Z</dcterms:modified>
</cp:coreProperties>
</file>