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240DD4">
      <w:pPr>
        <w:rPr>
          <w:rFonts w:hint="eastAsia"/>
        </w:rPr>
      </w:pPr>
      <w:r>
        <w:rPr>
          <w:rFonts w:hint="eastAsia"/>
        </w:rPr>
        <w:t>1.学习过程中遇到的网络问题，换了vpn以及开了tun模式之后得到解决，之后呢，成功解决了下载的相关问题</w:t>
      </w:r>
    </w:p>
    <w:p w14:paraId="6A7AA871">
      <w:pPr>
        <w:rPr>
          <w:rFonts w:hint="eastAsia"/>
        </w:rPr>
      </w:pPr>
      <w:r>
        <w:rPr>
          <w:rFonts w:hint="eastAsia"/>
        </w:rPr>
        <w:t>整个流程需要进行的相关操作有</w:t>
      </w:r>
    </w:p>
    <w:p w14:paraId="1F28082B">
      <w:pPr>
        <w:rPr>
          <w:rFonts w:hint="eastAsia"/>
        </w:rPr>
      </w:pPr>
      <w:r>
        <w:rPr>
          <w:rFonts w:hint="eastAsia"/>
        </w:rPr>
        <w:t>1.建立json文件</w:t>
      </w:r>
    </w:p>
    <w:p w14:paraId="3652D19A">
      <w:pPr>
        <w:rPr>
          <w:rFonts w:hint="eastAsia"/>
        </w:rPr>
      </w:pPr>
      <w:r>
        <w:rPr>
          <w:rFonts w:hint="eastAsia"/>
        </w:rPr>
        <w:t>需要的代码</w:t>
      </w:r>
    </w:p>
    <w:p w14:paraId="22088FF8">
      <w:pPr>
        <w:rPr>
          <w:rFonts w:hint="eastAsia"/>
        </w:rPr>
      </w:pPr>
      <w:r>
        <w:rPr>
          <w:rFonts w:hint="eastAsia"/>
        </w:rPr>
        <w:t>freqtrade new-config --config user_data/config.json</w:t>
      </w:r>
    </w:p>
    <w:p w14:paraId="5F867FC6">
      <w:pPr>
        <w:rPr>
          <w:rFonts w:hint="eastAsia"/>
        </w:rPr>
      </w:pPr>
    </w:p>
    <w:p w14:paraId="7DD20214">
      <w:pPr>
        <w:rPr>
          <w:rFonts w:hint="eastAsia"/>
        </w:rPr>
      </w:pPr>
      <w:r>
        <w:rPr>
          <w:rFonts w:hint="eastAsia"/>
        </w:rPr>
        <w:t>2建立一个策略模版</w:t>
      </w:r>
    </w:p>
    <w:p w14:paraId="2354E110">
      <w:pPr>
        <w:rPr>
          <w:rFonts w:hint="eastAsia"/>
        </w:rPr>
      </w:pPr>
      <w:r>
        <w:rPr>
          <w:rFonts w:hint="eastAsia"/>
        </w:rPr>
        <w:t>freqtrade new-strategy --strategy AwwsomeStrategy</w:t>
      </w:r>
    </w:p>
    <w:p w14:paraId="6E45A3C2">
      <w:pPr>
        <w:rPr>
          <w:rFonts w:hint="eastAsia"/>
        </w:rPr>
      </w:pPr>
    </w:p>
    <w:p w14:paraId="3432BAF4">
      <w:pPr>
        <w:rPr>
          <w:rFonts w:hint="eastAsia"/>
        </w:rPr>
      </w:pPr>
      <w:r>
        <w:rPr>
          <w:rFonts w:hint="eastAsia"/>
        </w:rPr>
        <w:t>3历史数据下载</w:t>
      </w:r>
    </w:p>
    <w:p w14:paraId="0D2C882E">
      <w:pPr>
        <w:rPr>
          <w:rFonts w:hint="eastAsia"/>
        </w:rPr>
      </w:pPr>
      <w:r>
        <w:rPr>
          <w:rFonts w:hint="eastAsia"/>
        </w:rPr>
        <w:t>freqtrade download-data -c user_data/config.json -t 5m 15m --days 356 --exchange binance</w:t>
      </w:r>
    </w:p>
    <w:p w14:paraId="3E70490A">
      <w:pPr>
        <w:rPr>
          <w:rFonts w:hint="eastAsia"/>
        </w:rPr>
      </w:pPr>
      <w:r>
        <w:rPr>
          <w:rFonts w:hint="eastAsia"/>
        </w:rPr>
        <w:t>5m和15m可以根据策略文件进行修改</w:t>
      </w:r>
    </w:p>
    <w:p w14:paraId="46D94083">
      <w:pPr>
        <w:rPr>
          <w:rFonts w:hint="eastAsia"/>
        </w:rPr>
      </w:pPr>
      <w:r>
        <w:rPr>
          <w:rFonts w:hint="eastAsia"/>
        </w:rPr>
        <w:t>356是下载从356天以前到现在的所有数据</w:t>
      </w:r>
    </w:p>
    <w:p w14:paraId="55D4B551">
      <w:pPr>
        <w:rPr>
          <w:rFonts w:hint="eastAsia"/>
        </w:rPr>
      </w:pPr>
      <w:r>
        <w:rPr>
          <w:rFonts w:hint="eastAsia"/>
        </w:rPr>
        <w:t>binance是交易所</w:t>
      </w:r>
    </w:p>
    <w:p w14:paraId="032C877C">
      <w:pPr>
        <w:rPr>
          <w:rFonts w:hint="eastAsia"/>
        </w:rPr>
      </w:pPr>
      <w:r>
        <w:rPr>
          <w:rFonts w:hint="eastAsia"/>
        </w:rPr>
        <w:t>freqtrade download-data --exchange okx -t 1d --timerange 20250417-20260417 -c config.json</w:t>
      </w:r>
    </w:p>
    <w:p w14:paraId="4A678B06">
      <w:pPr>
        <w:rPr>
          <w:rFonts w:hint="eastAsia"/>
        </w:rPr>
      </w:pPr>
    </w:p>
    <w:p w14:paraId="445305E3">
      <w:pPr>
        <w:rPr>
          <w:rFonts w:hint="eastAsia"/>
        </w:rPr>
      </w:pPr>
      <w:r>
        <w:rPr>
          <w:rFonts w:hint="eastAsia"/>
        </w:rPr>
        <w:t>4.回测</w:t>
      </w:r>
    </w:p>
    <w:p w14:paraId="4FD5AFDB">
      <w:pPr>
        <w:rPr>
          <w:rFonts w:hint="eastAsia"/>
        </w:rPr>
      </w:pPr>
      <w:r>
        <w:rPr>
          <w:rFonts w:hint="eastAsia"/>
        </w:rPr>
        <w:t>freqtrade backtesting -c user_data/config.json --strategy TEST --timeframe 1h --timerange 20250101-20250801</w:t>
      </w:r>
    </w:p>
    <w:p w14:paraId="2C429335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freqtrade backtesting -c user_data/config.json --strategy TEST --timeframe 1</w:t>
      </w:r>
      <w:r>
        <w:rPr>
          <w:rFonts w:hint="eastAsia"/>
          <w:lang w:val="en-US" w:eastAsia="zh-CN"/>
        </w:rPr>
        <w:t>d</w:t>
      </w:r>
      <w:r>
        <w:rPr>
          <w:rFonts w:hint="eastAsia"/>
        </w:rPr>
        <w:t xml:space="preserve"> --timerange 20250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01</w:t>
      </w:r>
      <w:r>
        <w:rPr>
          <w:rFonts w:hint="eastAsia"/>
          <w:lang w:val="en-US" w:eastAsia="zh-CN"/>
        </w:rPr>
        <w:t>-20260415</w:t>
      </w:r>
    </w:p>
    <w:p w14:paraId="0A2D8A82">
      <w:pPr>
        <w:rPr>
          <w:rFonts w:hint="eastAsia"/>
        </w:rPr>
      </w:pPr>
    </w:p>
    <w:p w14:paraId="45DB864F">
      <w:pPr>
        <w:rPr>
          <w:rFonts w:hint="eastAsia"/>
        </w:rPr>
      </w:pPr>
      <w:r>
        <w:rPr>
          <w:rFonts w:hint="eastAsia"/>
        </w:rPr>
        <w:t>TEST是策略文件名</w:t>
      </w:r>
    </w:p>
    <w:p w14:paraId="0E0C3964">
      <w:pPr>
        <w:rPr>
          <w:rFonts w:hint="eastAsia"/>
        </w:rPr>
      </w:pPr>
      <w:r>
        <w:rPr>
          <w:rFonts w:hint="eastAsia"/>
        </w:rPr>
        <w:t>1h是时间框架</w:t>
      </w:r>
    </w:p>
    <w:p w14:paraId="5008475C">
      <w:pPr>
        <w:rPr>
          <w:rFonts w:hint="eastAsia"/>
        </w:rPr>
      </w:pPr>
      <w:r>
        <w:rPr>
          <w:rFonts w:hint="eastAsia"/>
        </w:rPr>
        <w:t>开始时间和结束时间都可以设置</w:t>
      </w:r>
    </w:p>
    <w:p w14:paraId="1CF161B5">
      <w:pPr>
        <w:rPr>
          <w:rFonts w:hint="eastAsia"/>
        </w:rPr>
      </w:pPr>
    </w:p>
    <w:p w14:paraId="465A4CA2">
      <w:pPr>
        <w:rPr>
          <w:rFonts w:hint="eastAsia"/>
        </w:rPr>
      </w:pPr>
    </w:p>
    <w:p w14:paraId="44636DBC">
      <w:pPr>
        <w:rPr>
          <w:rFonts w:hint="eastAsia"/>
        </w:rPr>
      </w:pPr>
      <w:r>
        <w:rPr>
          <w:rFonts w:hint="eastAsia"/>
        </w:rPr>
        <w:t>freqtrade backtesting -c config.json --strategy TEST4 --timerange 20250417-20260417 --export trades</w:t>
      </w:r>
    </w:p>
    <w:p w14:paraId="0541EA8A">
      <w:pPr>
        <w:rPr>
          <w:rFonts w:hint="eastAsia"/>
        </w:rPr>
      </w:pPr>
    </w:p>
    <w:p w14:paraId="7B31DC9A">
      <w:pPr>
        <w:rPr>
          <w:rFonts w:hint="eastAsia"/>
        </w:rPr>
      </w:pPr>
      <w:r>
        <w:rPr>
          <w:rFonts w:hint="eastAsia"/>
        </w:rPr>
        <w:t>5.WrbUI的调用测试</w:t>
      </w:r>
    </w:p>
    <w:p w14:paraId="26BBC88D">
      <w:pPr>
        <w:rPr>
          <w:rFonts w:hint="eastAsia"/>
        </w:rPr>
      </w:pPr>
      <w:r>
        <w:rPr>
          <w:rFonts w:hint="eastAsia"/>
        </w:rPr>
        <w:t>freqtrade webserver -c user_data/config.json --datadiruser_data/data/binance_futures</w:t>
      </w:r>
    </w:p>
    <w:p w14:paraId="54B4214B">
      <w:pPr>
        <w:rPr>
          <w:rFonts w:hint="eastAsia"/>
        </w:rPr>
      </w:pPr>
      <w:r>
        <w:rPr>
          <w:rFonts w:hint="eastAsia"/>
        </w:rPr>
        <w:t>freqtrade webserver --config config.json --datadir user_data</w:t>
      </w:r>
    </w:p>
    <w:p w14:paraId="4681E282"/>
    <w:p w14:paraId="7C52A47C">
      <w:bookmarkStart w:id="0" w:name="_GoBack"/>
      <w:bookmarkEnd w:id="0"/>
    </w:p>
    <w:p w14:paraId="3D574392">
      <w:pPr>
        <w:pStyle w:val="3"/>
        <w:keepNext w:val="0"/>
        <w:keepLines w:val="0"/>
        <w:widowControl/>
        <w:suppressLineNumbers w:val="0"/>
        <w:rPr>
          <w:rFonts w:ascii="monospace" w:hAnsi="monospace" w:eastAsia="monospace" w:cs="monospace"/>
          <w:sz w:val="25"/>
          <w:szCs w:val="25"/>
        </w:rPr>
      </w:pPr>
      <w:r>
        <w:rPr>
          <w:rFonts w:hint="default" w:ascii="monospace" w:hAnsi="monospace" w:eastAsia="monospace" w:cs="monospace"/>
          <w:color w:val="871094"/>
          <w:sz w:val="25"/>
          <w:szCs w:val="25"/>
          <w:shd w:val="clear" w:fill="FFFFFF"/>
        </w:rPr>
        <w:t>"pairlists"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>: [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    {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        </w:t>
      </w:r>
      <w:r>
        <w:rPr>
          <w:rFonts w:hint="default" w:ascii="monospace" w:hAnsi="monospace" w:eastAsia="monospace" w:cs="monospace"/>
          <w:color w:val="871094"/>
          <w:sz w:val="25"/>
          <w:szCs w:val="25"/>
          <w:shd w:val="clear" w:fill="FFFFFF"/>
        </w:rPr>
        <w:t>"method"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: </w:t>
      </w:r>
      <w:r>
        <w:rPr>
          <w:rFonts w:hint="default" w:ascii="monospace" w:hAnsi="monospace" w:eastAsia="monospace" w:cs="monospace"/>
          <w:color w:val="067D17"/>
          <w:sz w:val="25"/>
          <w:szCs w:val="25"/>
          <w:shd w:val="clear" w:fill="FFFFFF"/>
        </w:rPr>
        <w:t>"VolumePairList"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>,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        </w:t>
      </w:r>
      <w:r>
        <w:rPr>
          <w:rFonts w:hint="default" w:ascii="monospace" w:hAnsi="monospace" w:eastAsia="monospace" w:cs="monospace"/>
          <w:color w:val="871094"/>
          <w:sz w:val="25"/>
          <w:szCs w:val="25"/>
          <w:shd w:val="clear" w:fill="FFFFFF"/>
        </w:rPr>
        <w:t>"number_assets"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: </w:t>
      </w:r>
      <w:r>
        <w:rPr>
          <w:rFonts w:hint="default" w:ascii="monospace" w:hAnsi="monospace" w:eastAsia="monospace" w:cs="monospace"/>
          <w:color w:val="1750EB"/>
          <w:sz w:val="25"/>
          <w:szCs w:val="25"/>
          <w:shd w:val="clear" w:fill="FFFFFF"/>
        </w:rPr>
        <w:t>80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>,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        </w:t>
      </w:r>
      <w:r>
        <w:rPr>
          <w:rFonts w:hint="default" w:ascii="monospace" w:hAnsi="monospace" w:eastAsia="monospace" w:cs="monospace"/>
          <w:color w:val="871094"/>
          <w:sz w:val="25"/>
          <w:szCs w:val="25"/>
          <w:shd w:val="clear" w:fill="FFFFFF"/>
        </w:rPr>
        <w:t>"sort_key"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: </w:t>
      </w:r>
      <w:r>
        <w:rPr>
          <w:rFonts w:hint="default" w:ascii="monospace" w:hAnsi="monospace" w:eastAsia="monospace" w:cs="monospace"/>
          <w:color w:val="067D17"/>
          <w:sz w:val="25"/>
          <w:szCs w:val="25"/>
          <w:shd w:val="clear" w:fill="FFFFFF"/>
        </w:rPr>
        <w:t>"quoteVolume"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>,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        </w:t>
      </w:r>
      <w:r>
        <w:rPr>
          <w:rFonts w:hint="default" w:ascii="monospace" w:hAnsi="monospace" w:eastAsia="monospace" w:cs="monospace"/>
          <w:color w:val="871094"/>
          <w:sz w:val="25"/>
          <w:szCs w:val="25"/>
          <w:shd w:val="clear" w:fill="FFFFFF"/>
        </w:rPr>
        <w:t>"min_value"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: </w:t>
      </w:r>
      <w:r>
        <w:rPr>
          <w:rFonts w:hint="default" w:ascii="monospace" w:hAnsi="monospace" w:eastAsia="monospace" w:cs="monospace"/>
          <w:color w:val="1750EB"/>
          <w:sz w:val="25"/>
          <w:szCs w:val="25"/>
          <w:shd w:val="clear" w:fill="FFFFFF"/>
        </w:rPr>
        <w:t>0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>,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        </w:t>
      </w:r>
      <w:r>
        <w:rPr>
          <w:rFonts w:hint="default" w:ascii="monospace" w:hAnsi="monospace" w:eastAsia="monospace" w:cs="monospace"/>
          <w:color w:val="871094"/>
          <w:sz w:val="25"/>
          <w:szCs w:val="25"/>
          <w:shd w:val="clear" w:fill="FFFFFF"/>
        </w:rPr>
        <w:t>"refresh_period"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: </w:t>
      </w:r>
      <w:r>
        <w:rPr>
          <w:rFonts w:hint="default" w:ascii="monospace" w:hAnsi="monospace" w:eastAsia="monospace" w:cs="monospace"/>
          <w:color w:val="1750EB"/>
          <w:sz w:val="25"/>
          <w:szCs w:val="25"/>
          <w:shd w:val="clear" w:fill="FFFFFF"/>
        </w:rPr>
        <w:t>3600</w:t>
      </w:r>
      <w:r>
        <w:rPr>
          <w:rFonts w:hint="default" w:ascii="monospace" w:hAnsi="monospace" w:eastAsia="monospace" w:cs="monospace"/>
          <w:color w:val="1750EB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1750EB"/>
          <w:sz w:val="25"/>
          <w:szCs w:val="25"/>
          <w:shd w:val="clear" w:fill="FFFFFF"/>
        </w:rPr>
        <w:t xml:space="preserve">    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>},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    {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        </w:t>
      </w:r>
      <w:r>
        <w:rPr>
          <w:rFonts w:hint="default" w:ascii="monospace" w:hAnsi="monospace" w:eastAsia="monospace" w:cs="monospace"/>
          <w:color w:val="871094"/>
          <w:sz w:val="25"/>
          <w:szCs w:val="25"/>
          <w:shd w:val="clear" w:fill="FFFFFF"/>
        </w:rPr>
        <w:t>"method"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: </w:t>
      </w:r>
      <w:r>
        <w:rPr>
          <w:rFonts w:hint="default" w:ascii="monospace" w:hAnsi="monospace" w:eastAsia="monospace" w:cs="monospace"/>
          <w:color w:val="067D17"/>
          <w:sz w:val="25"/>
          <w:szCs w:val="25"/>
          <w:shd w:val="clear" w:fill="FFFFFF"/>
        </w:rPr>
        <w:t>"AgeFilter"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>,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        </w:t>
      </w:r>
      <w:r>
        <w:rPr>
          <w:rFonts w:hint="default" w:ascii="monospace" w:hAnsi="monospace" w:eastAsia="monospace" w:cs="monospace"/>
          <w:color w:val="871094"/>
          <w:sz w:val="25"/>
          <w:szCs w:val="25"/>
          <w:shd w:val="clear" w:fill="FFFFFF"/>
        </w:rPr>
        <w:t>"min_days_listed"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: </w:t>
      </w:r>
      <w:r>
        <w:rPr>
          <w:rFonts w:hint="default" w:ascii="monospace" w:hAnsi="monospace" w:eastAsia="monospace" w:cs="monospace"/>
          <w:color w:val="1750EB"/>
          <w:sz w:val="25"/>
          <w:szCs w:val="25"/>
          <w:shd w:val="clear" w:fill="FFFFFF"/>
        </w:rPr>
        <w:t>90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>,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        </w:t>
      </w:r>
      <w:r>
        <w:rPr>
          <w:rFonts w:hint="default" w:ascii="monospace" w:hAnsi="monospace" w:eastAsia="monospace" w:cs="monospace"/>
          <w:color w:val="871094"/>
          <w:sz w:val="25"/>
          <w:szCs w:val="25"/>
          <w:shd w:val="clear" w:fill="FFFFFF"/>
        </w:rPr>
        <w:t>"refresh_period"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: </w:t>
      </w:r>
      <w:r>
        <w:rPr>
          <w:rFonts w:hint="default" w:ascii="monospace" w:hAnsi="monospace" w:eastAsia="monospace" w:cs="monospace"/>
          <w:color w:val="1750EB"/>
          <w:sz w:val="25"/>
          <w:szCs w:val="25"/>
          <w:shd w:val="clear" w:fill="FFFFFF"/>
        </w:rPr>
        <w:t>86400</w:t>
      </w:r>
      <w:r>
        <w:rPr>
          <w:rFonts w:hint="default" w:ascii="monospace" w:hAnsi="monospace" w:eastAsia="monospace" w:cs="monospace"/>
          <w:color w:val="1750EB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1750EB"/>
          <w:sz w:val="25"/>
          <w:szCs w:val="25"/>
          <w:shd w:val="clear" w:fill="FFFFFF"/>
        </w:rPr>
        <w:t xml:space="preserve">    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>},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    {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        </w:t>
      </w:r>
      <w:r>
        <w:rPr>
          <w:rFonts w:hint="default" w:ascii="monospace" w:hAnsi="monospace" w:eastAsia="monospace" w:cs="monospace"/>
          <w:color w:val="871094"/>
          <w:sz w:val="25"/>
          <w:szCs w:val="25"/>
          <w:shd w:val="clear" w:fill="FFFFFF"/>
        </w:rPr>
        <w:t>"method"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: </w:t>
      </w:r>
      <w:r>
        <w:rPr>
          <w:rFonts w:hint="default" w:ascii="monospace" w:hAnsi="monospace" w:eastAsia="monospace" w:cs="monospace"/>
          <w:color w:val="067D17"/>
          <w:sz w:val="25"/>
          <w:szCs w:val="25"/>
          <w:shd w:val="clear" w:fill="FFFFFF"/>
        </w:rPr>
        <w:t>"VolumePairList"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>,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        </w:t>
      </w:r>
      <w:r>
        <w:rPr>
          <w:rFonts w:hint="default" w:ascii="monospace" w:hAnsi="monospace" w:eastAsia="monospace" w:cs="monospace"/>
          <w:color w:val="871094"/>
          <w:sz w:val="25"/>
          <w:szCs w:val="25"/>
          <w:shd w:val="clear" w:fill="FFFFFF"/>
        </w:rPr>
        <w:t>"number_assets"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: </w:t>
      </w:r>
      <w:r>
        <w:rPr>
          <w:rFonts w:hint="default" w:ascii="monospace" w:hAnsi="monospace" w:eastAsia="monospace" w:cs="monospace"/>
          <w:color w:val="1750EB"/>
          <w:sz w:val="25"/>
          <w:szCs w:val="25"/>
          <w:shd w:val="clear" w:fill="FFFFFF"/>
        </w:rPr>
        <w:t>10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>,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        </w:t>
      </w:r>
      <w:r>
        <w:rPr>
          <w:rFonts w:hint="default" w:ascii="monospace" w:hAnsi="monospace" w:eastAsia="monospace" w:cs="monospace"/>
          <w:color w:val="871094"/>
          <w:sz w:val="25"/>
          <w:szCs w:val="25"/>
          <w:shd w:val="clear" w:fill="FFFFFF"/>
        </w:rPr>
        <w:t>"sort_key"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: </w:t>
      </w:r>
      <w:r>
        <w:rPr>
          <w:rFonts w:hint="default" w:ascii="monospace" w:hAnsi="monospace" w:eastAsia="monospace" w:cs="monospace"/>
          <w:color w:val="067D17"/>
          <w:sz w:val="25"/>
          <w:szCs w:val="25"/>
          <w:shd w:val="clear" w:fill="FFFFFF"/>
        </w:rPr>
        <w:t>"quoteVolume"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>,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        </w:t>
      </w:r>
      <w:r>
        <w:rPr>
          <w:rFonts w:hint="default" w:ascii="monospace" w:hAnsi="monospace" w:eastAsia="monospace" w:cs="monospace"/>
          <w:color w:val="871094"/>
          <w:sz w:val="25"/>
          <w:szCs w:val="25"/>
          <w:shd w:val="clear" w:fill="FFFFFF"/>
        </w:rPr>
        <w:t>"refresh_period"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 xml:space="preserve">: </w:t>
      </w:r>
      <w:r>
        <w:rPr>
          <w:rFonts w:hint="default" w:ascii="monospace" w:hAnsi="monospace" w:eastAsia="monospace" w:cs="monospace"/>
          <w:color w:val="1750EB"/>
          <w:sz w:val="25"/>
          <w:szCs w:val="25"/>
          <w:shd w:val="clear" w:fill="FFFFFF"/>
        </w:rPr>
        <w:t>3600</w:t>
      </w:r>
      <w:r>
        <w:rPr>
          <w:rFonts w:hint="default" w:ascii="monospace" w:hAnsi="monospace" w:eastAsia="monospace" w:cs="monospace"/>
          <w:color w:val="1750EB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1750EB"/>
          <w:sz w:val="25"/>
          <w:szCs w:val="25"/>
          <w:shd w:val="clear" w:fill="FFFFFF"/>
        </w:rPr>
        <w:t xml:space="preserve">    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>}</w:t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br w:type="textWrapping"/>
      </w:r>
      <w:r>
        <w:rPr>
          <w:rFonts w:hint="default" w:ascii="monospace" w:hAnsi="monospace" w:eastAsia="monospace" w:cs="monospace"/>
          <w:color w:val="080808"/>
          <w:sz w:val="25"/>
          <w:szCs w:val="25"/>
          <w:shd w:val="clear" w:fill="FFFFFF"/>
        </w:rPr>
        <w:t>]</w:t>
      </w:r>
    </w:p>
    <w:p w14:paraId="6A23E5D9">
      <w:pPr>
        <w:rPr>
          <w:rFonts w:hint="eastAsia"/>
          <w:lang w:val="en-US" w:eastAsia="zh-CN"/>
        </w:rPr>
      </w:pPr>
    </w:p>
    <w:p w14:paraId="0EC807F9">
      <w:pPr>
        <w:rPr>
          <w:rFonts w:hint="eastAsia"/>
          <w:lang w:val="en-US" w:eastAsia="zh-CN"/>
        </w:rPr>
      </w:pPr>
    </w:p>
    <w:p w14:paraId="05147FB0">
      <w:pPr>
        <w:rPr>
          <w:rFonts w:hint="eastAsia"/>
          <w:lang w:val="en-US" w:eastAsia="zh-CN"/>
        </w:rPr>
      </w:pPr>
    </w:p>
    <w:p w14:paraId="50D7D60B">
      <w:pPr>
        <w:rPr>
          <w:rFonts w:hint="eastAsia"/>
          <w:lang w:val="en-US" w:eastAsia="zh-CN"/>
        </w:rPr>
      </w:pPr>
    </w:p>
    <w:p w14:paraId="2DD0EF18">
      <w:pPr>
        <w:rPr>
          <w:rFonts w:hint="eastAsia"/>
          <w:lang w:val="en-US" w:eastAsia="zh-CN"/>
        </w:rPr>
      </w:pPr>
    </w:p>
    <w:p w14:paraId="223B734F">
      <w:pPr>
        <w:rPr>
          <w:rFonts w:hint="eastAsia"/>
          <w:lang w:val="en-US" w:eastAsia="zh-CN"/>
        </w:rPr>
      </w:pPr>
    </w:p>
    <w:p w14:paraId="02CA3BBB">
      <w:pPr>
        <w:rPr>
          <w:rFonts w:hint="eastAsia"/>
          <w:lang w:val="en-US" w:eastAsia="zh-CN"/>
        </w:rPr>
      </w:pPr>
    </w:p>
    <w:p w14:paraId="6F45ABDA">
      <w:pPr>
        <w:rPr>
          <w:rFonts w:hint="eastAsia"/>
          <w:lang w:val="en-US" w:eastAsia="zh-CN"/>
        </w:rPr>
      </w:pPr>
    </w:p>
    <w:p w14:paraId="2761D559">
      <w:pPr>
        <w:rPr>
          <w:rFonts w:hint="eastAsia"/>
          <w:lang w:val="en-US" w:eastAsia="zh-CN"/>
        </w:rPr>
      </w:pPr>
    </w:p>
    <w:p w14:paraId="1F836901">
      <w:pPr>
        <w:rPr>
          <w:rFonts w:hint="eastAsia"/>
          <w:lang w:val="en-US" w:eastAsia="zh-CN"/>
        </w:rPr>
      </w:pPr>
    </w:p>
    <w:p w14:paraId="6F5FAFDD">
      <w:pPr>
        <w:rPr>
          <w:rFonts w:hint="eastAsia"/>
          <w:lang w:val="en-US" w:eastAsia="zh-CN"/>
        </w:rPr>
      </w:pPr>
    </w:p>
    <w:p w14:paraId="337C436E">
      <w:pPr>
        <w:rPr>
          <w:rFonts w:hint="eastAsia"/>
          <w:lang w:val="en-US" w:eastAsia="zh-CN"/>
        </w:rPr>
      </w:pPr>
    </w:p>
    <w:p w14:paraId="461AA921">
      <w:pPr>
        <w:rPr>
          <w:rFonts w:hint="eastAsia"/>
          <w:lang w:val="en-US" w:eastAsia="zh-CN"/>
        </w:rPr>
      </w:pPr>
    </w:p>
    <w:p w14:paraId="7689F3CD">
      <w:pPr>
        <w:rPr>
          <w:rFonts w:hint="eastAsia"/>
          <w:lang w:val="en-US" w:eastAsia="zh-CN"/>
        </w:rPr>
      </w:pPr>
    </w:p>
    <w:p w14:paraId="7D95916B">
      <w:pPr>
        <w:rPr>
          <w:rFonts w:hint="eastAsia"/>
          <w:lang w:val="en-US" w:eastAsia="zh-CN"/>
        </w:rPr>
      </w:pPr>
    </w:p>
    <w:p w14:paraId="7B45FB4D">
      <w:pPr>
        <w:rPr>
          <w:rFonts w:hint="eastAsia"/>
          <w:lang w:val="en-US" w:eastAsia="zh-CN"/>
        </w:rPr>
      </w:pPr>
    </w:p>
    <w:p w14:paraId="1610B9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json文件</w:t>
      </w:r>
    </w:p>
    <w:p w14:paraId="47316709">
      <w:pPr>
        <w:spacing w:line="360" w:lineRule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>{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"$schema": "https://schema.freqtrade.io/schema.json",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"max_open_trades": 10,</w:t>
      </w:r>
      <w:r>
        <w:rPr>
          <w:rFonts w:hint="eastAsia"/>
          <w:sz w:val="24"/>
          <w:szCs w:val="24"/>
          <w:lang w:val="en-US" w:eastAsia="zh-CN"/>
        </w:rPr>
        <w:t xml:space="preserve">  #</w:t>
      </w:r>
      <w:r>
        <w:rPr>
          <w:rFonts w:ascii="Segoe UI" w:hAnsi="Segoe UI" w:eastAsia="Segoe UI" w:cs="Segoe UI"/>
          <w:i w:val="0"/>
          <w:iCs w:val="0"/>
          <w:caps w:val="0"/>
          <w:color w:val="4874CB" w:themeColor="accent1"/>
          <w:spacing w:val="0"/>
          <w:sz w:val="20"/>
          <w:szCs w:val="20"/>
          <w:shd w:val="clear" w:fill="FFFFFF"/>
          <w14:textFill>
            <w14:solidFill>
              <w14:schemeClr w14:val="accent1"/>
            </w14:solidFill>
          </w14:textFill>
        </w:rPr>
        <w:t>最大同时持仓数量（同时持有多少个交易对）</w:t>
      </w:r>
      <w:r>
        <w:rPr>
          <w:rFonts w:hint="default"/>
          <w:sz w:val="24"/>
          <w:szCs w:val="24"/>
          <w:lang w:val="en-US" w:eastAsia="zh-CN"/>
        </w:rPr>
        <w:t xml:space="preserve">   </w:t>
      </w:r>
      <w:r>
        <w:rPr>
          <w:rFonts w:hint="eastAsia"/>
          <w:sz w:val="24"/>
          <w:szCs w:val="24"/>
          <w:lang w:val="en-US" w:eastAsia="zh-CN"/>
        </w:rPr>
        <w:t xml:space="preserve">   </w:t>
      </w:r>
      <w:r>
        <w:rPr>
          <w:rFonts w:hint="default"/>
          <w:sz w:val="24"/>
          <w:szCs w:val="24"/>
          <w:lang w:val="en-US" w:eastAsia="zh-CN"/>
        </w:rPr>
        <w:t>"stake_currency": "USDT",</w:t>
      </w:r>
      <w:r>
        <w:rPr>
          <w:rFonts w:hint="eastAsia"/>
          <w:sz w:val="24"/>
          <w:szCs w:val="24"/>
          <w:lang w:val="en-US" w:eastAsia="zh-CN"/>
        </w:rPr>
        <w:t xml:space="preserve"> </w:t>
      </w:r>
      <w:r>
        <w:rPr>
          <w:rFonts w:hint="eastAsia"/>
          <w:color w:val="4874CB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>#</w:t>
      </w:r>
      <w:r>
        <w:rPr>
          <w:rFonts w:ascii="Segoe UI" w:hAnsi="Segoe UI" w:eastAsia="Segoe UI" w:cs="Segoe UI"/>
          <w:i w:val="0"/>
          <w:iCs w:val="0"/>
          <w:caps w:val="0"/>
          <w:color w:val="4874CB" w:themeColor="accent1"/>
          <w:spacing w:val="0"/>
          <w:sz w:val="18"/>
          <w:szCs w:val="18"/>
          <w:shd w:val="clear" w:fill="FFFFFF"/>
          <w14:textFill>
            <w14:solidFill>
              <w14:schemeClr w14:val="accent1"/>
            </w14:solidFill>
          </w14:textFill>
        </w:rPr>
        <w:t>用于交易的基准货币。这里表示使用 USDT 作为计价和结算货币</w:t>
      </w:r>
      <w:r>
        <w:rPr>
          <w:rFonts w:ascii="Segoe UI" w:hAnsi="Segoe UI" w:eastAsia="Segoe UI" w:cs="Segoe UI"/>
          <w:i w:val="0"/>
          <w:iCs w:val="0"/>
          <w:caps w:val="0"/>
          <w:color w:val="4874CB" w:themeColor="accent1"/>
          <w:spacing w:val="0"/>
          <w:sz w:val="16"/>
          <w:szCs w:val="16"/>
          <w:shd w:val="clear" w:fill="FFFFFF"/>
          <w14:textFill>
            <w14:solidFill>
              <w14:schemeClr w14:val="accent1"/>
            </w14:solidFill>
          </w14:textFill>
        </w:rPr>
        <w:t>。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"stake_amount": "unlimited",</w:t>
      </w:r>
      <w:r>
        <w:rPr>
          <w:rFonts w:ascii="Segoe UI" w:hAnsi="Segoe UI" w:eastAsia="Segoe UI" w:cs="Segoe UI"/>
          <w:i w:val="0"/>
          <w:iCs w:val="0"/>
          <w:caps w:val="0"/>
          <w:color w:val="4874CB" w:themeColor="accent1"/>
          <w:spacing w:val="0"/>
          <w:sz w:val="18"/>
          <w:szCs w:val="18"/>
          <w:shd w:val="clear" w:fill="FFFFFF"/>
          <w14:textFill>
            <w14:solidFill>
              <w14:schemeClr w14:val="accent1"/>
            </w14:solidFill>
          </w14:textFill>
        </w:rPr>
        <w:t>每次开仓投入的资金量。</w:t>
      </w:r>
      <w:r>
        <w:rPr>
          <w:rStyle w:val="8"/>
          <w:rFonts w:ascii="Consolas" w:hAnsi="Consolas" w:eastAsia="Consolas" w:cs="Consolas"/>
          <w:caps w:val="0"/>
          <w:color w:val="4874CB" w:themeColor="accent1"/>
          <w:spacing w:val="0"/>
          <w:sz w:val="16"/>
          <w:szCs w:val="16"/>
          <w:shd w:val="clear" w:fill="EBEEF2"/>
          <w14:textFill>
            <w14:solidFill>
              <w14:schemeClr w14:val="accent1"/>
            </w14:solidFill>
          </w14:textFill>
        </w:rPr>
        <w:t>"unlimited"</w:t>
      </w:r>
      <w:r>
        <w:rPr>
          <w:rFonts w:hint="default" w:ascii="Segoe UI" w:hAnsi="Segoe UI" w:eastAsia="Segoe UI" w:cs="Segoe UI"/>
          <w:i w:val="0"/>
          <w:iCs w:val="0"/>
          <w:caps w:val="0"/>
          <w:color w:val="4874CB" w:themeColor="accent1"/>
          <w:spacing w:val="0"/>
          <w:sz w:val="18"/>
          <w:szCs w:val="18"/>
          <w:shd w:val="clear" w:fill="FFFFFF"/>
          <w14:textFill>
            <w14:solidFill>
              <w14:schemeClr w14:val="accent1"/>
            </w14:solidFill>
          </w14:textFill>
        </w:rPr>
        <w:t> 表示使用账户可用余额的全部（受 </w:t>
      </w:r>
      <w:r>
        <w:rPr>
          <w:rStyle w:val="8"/>
          <w:rFonts w:hint="default" w:ascii="Consolas" w:hAnsi="Consolas" w:eastAsia="Consolas" w:cs="Consolas"/>
          <w:caps w:val="0"/>
          <w:color w:val="4874CB" w:themeColor="accent1"/>
          <w:spacing w:val="0"/>
          <w:sz w:val="16"/>
          <w:szCs w:val="16"/>
          <w:shd w:val="clear" w:fill="EBEEF2"/>
          <w14:textFill>
            <w14:solidFill>
              <w14:schemeClr w14:val="accent1"/>
            </w14:solidFill>
          </w14:textFill>
        </w:rPr>
        <w:t>tradable_balance_ratio</w:t>
      </w:r>
      <w:r>
        <w:rPr>
          <w:rFonts w:hint="default" w:ascii="Segoe UI" w:hAnsi="Segoe UI" w:eastAsia="Segoe UI" w:cs="Segoe UI"/>
          <w:i w:val="0"/>
          <w:iCs w:val="0"/>
          <w:caps w:val="0"/>
          <w:color w:val="4874CB" w:themeColor="accent1"/>
          <w:spacing w:val="0"/>
          <w:sz w:val="18"/>
          <w:szCs w:val="18"/>
          <w:shd w:val="clear" w:fill="FFFFFF"/>
          <w14:textFill>
            <w14:solidFill>
              <w14:schemeClr w14:val="accent1"/>
            </w14:solidFill>
          </w14:textFill>
        </w:rPr>
        <w:t> 限制）</w:t>
      </w:r>
      <w:r>
        <w:rPr>
          <w:rFonts w:hint="default"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"tradable_balance_ratio": 0.99,</w:t>
      </w:r>
      <w:r>
        <w:rPr>
          <w:rFonts w:ascii="Segoe UI" w:hAnsi="Segoe UI" w:eastAsia="Segoe UI" w:cs="Segoe UI"/>
          <w:i w:val="0"/>
          <w:iCs w:val="0"/>
          <w:caps w:val="0"/>
          <w:color w:val="4874CB" w:themeColor="accent1"/>
          <w:spacing w:val="0"/>
          <w:sz w:val="18"/>
          <w:szCs w:val="18"/>
          <w:shd w:val="clear" w:fill="FFFFFF"/>
          <w14:textFill>
            <w14:solidFill>
              <w14:schemeClr w14:val="accent1"/>
            </w14:solidFill>
          </w14:textFill>
        </w:rPr>
        <w:t>可用于交易的资金比例。</w:t>
      </w:r>
      <w:r>
        <w:rPr>
          <w:rStyle w:val="8"/>
          <w:rFonts w:ascii="Consolas" w:hAnsi="Consolas" w:eastAsia="Consolas" w:cs="Consolas"/>
          <w:caps w:val="0"/>
          <w:color w:val="4874CB" w:themeColor="accent1"/>
          <w:spacing w:val="0"/>
          <w:sz w:val="16"/>
          <w:szCs w:val="16"/>
          <w:shd w:val="clear" w:fill="EBEEF2"/>
          <w14:textFill>
            <w14:solidFill>
              <w14:schemeClr w14:val="accent1"/>
            </w14:solidFill>
          </w14:textFill>
        </w:rPr>
        <w:t>0.99</w:t>
      </w:r>
      <w:r>
        <w:rPr>
          <w:rFonts w:hint="default" w:ascii="Segoe UI" w:hAnsi="Segoe UI" w:eastAsia="Segoe UI" w:cs="Segoe UI"/>
          <w:i w:val="0"/>
          <w:iCs w:val="0"/>
          <w:caps w:val="0"/>
          <w:color w:val="4874CB" w:themeColor="accent1"/>
          <w:spacing w:val="0"/>
          <w:sz w:val="18"/>
          <w:szCs w:val="18"/>
          <w:shd w:val="clear" w:fill="FFFFFF"/>
          <w14:textFill>
            <w14:solidFill>
              <w14:schemeClr w14:val="accent1"/>
            </w14:solidFill>
          </w14:textFill>
        </w:rPr>
        <w:t> 表示保留 1% 的资金不参与交易（例如用作手续费缓冲）。</w:t>
      </w:r>
      <w:r>
        <w:rPr>
          <w:rFonts w:hint="default"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"fiat_display_currency": "USD",</w:t>
      </w:r>
      <w:r>
        <w:rPr>
          <w:rFonts w:ascii="Segoe UI" w:hAnsi="Segoe UI" w:eastAsia="Segoe UI" w:cs="Segoe UI"/>
          <w:i w:val="0"/>
          <w:iCs w:val="0"/>
          <w:caps w:val="0"/>
          <w:color w:val="4874CB" w:themeColor="accent1"/>
          <w:spacing w:val="0"/>
          <w:sz w:val="18"/>
          <w:szCs w:val="18"/>
          <w:shd w:val="clear" w:fill="FFFFFF"/>
          <w14:textFill>
            <w14:solidFill>
              <w14:schemeClr w14:val="accent1"/>
            </w14:solidFill>
          </w14:textFill>
        </w:rPr>
        <w:t>在报告中将收益转换为美元显示（仅用于展示，不影响交易）。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"dry_run": false,</w:t>
      </w:r>
      <w:r>
        <w:rPr>
          <w:rStyle w:val="8"/>
          <w:rFonts w:ascii="Consolas" w:hAnsi="Consolas" w:eastAsia="Consolas" w:cs="Consolas"/>
          <w:i w:val="0"/>
          <w:iCs w:val="0"/>
          <w:caps w:val="0"/>
          <w:color w:val="4874CB" w:themeColor="accent1"/>
          <w:spacing w:val="0"/>
          <w:sz w:val="16"/>
          <w:szCs w:val="16"/>
          <w:shd w:val="clear" w:fill="EBEEF2"/>
          <w14:textFill>
            <w14:solidFill>
              <w14:schemeClr w14:val="accent1"/>
            </w14:solidFill>
          </w14:textFill>
        </w:rPr>
        <w:t>false</w:t>
      </w:r>
      <w:r>
        <w:rPr>
          <w:rStyle w:val="7"/>
          <w:rFonts w:ascii="Segoe UI" w:hAnsi="Segoe UI" w:eastAsia="Segoe UI" w:cs="Segoe UI"/>
          <w:b/>
          <w:bCs/>
          <w:i w:val="0"/>
          <w:iCs w:val="0"/>
          <w:caps w:val="0"/>
          <w:color w:val="4874CB" w:themeColor="accent1"/>
          <w:spacing w:val="0"/>
          <w:sz w:val="18"/>
          <w:szCs w:val="18"/>
          <w:shd w:val="clear" w:fill="FFFFFF"/>
          <w14:textFill>
            <w14:solidFill>
              <w14:schemeClr w14:val="accent1"/>
            </w14:solidFill>
          </w14:textFill>
        </w:rPr>
        <w:t> </w:t>
      </w:r>
      <w:r>
        <w:rPr>
          <w:rStyle w:val="7"/>
          <w:rFonts w:hint="default" w:ascii="Segoe UI" w:hAnsi="Segoe UI" w:eastAsia="Segoe UI" w:cs="Segoe UI"/>
          <w:b/>
          <w:bCs/>
          <w:i w:val="0"/>
          <w:iCs w:val="0"/>
          <w:caps w:val="0"/>
          <w:color w:val="4874CB" w:themeColor="accent1"/>
          <w:spacing w:val="0"/>
          <w:sz w:val="18"/>
          <w:szCs w:val="18"/>
          <w:shd w:val="clear" w:fill="FFFFFF"/>
          <w14:textFill>
            <w14:solidFill>
              <w14:schemeClr w14:val="accent1"/>
            </w14:solidFill>
          </w14:textFill>
        </w:rPr>
        <w:t>表示实盘交易模式</w:t>
      </w:r>
      <w:r>
        <w:rPr>
          <w:rFonts w:hint="default" w:ascii="Segoe UI" w:hAnsi="Segoe UI" w:eastAsia="Segoe UI" w:cs="Segoe UI"/>
          <w:i w:val="0"/>
          <w:iCs w:val="0"/>
          <w:caps w:val="0"/>
          <w:color w:val="4874CB" w:themeColor="accent1"/>
          <w:spacing w:val="0"/>
          <w:sz w:val="18"/>
          <w:szCs w:val="18"/>
          <w:shd w:val="clear" w:fill="FFFFFF"/>
          <w14:textFill>
            <w14:solidFill>
              <w14:schemeClr w14:val="accent1"/>
            </w14:solidFill>
          </w14:textFill>
        </w:rPr>
        <w:t>（真金白银）。⚠️ 强烈建议新手设置为 </w:t>
      </w:r>
      <w:r>
        <w:rPr>
          <w:rStyle w:val="8"/>
          <w:rFonts w:hint="default" w:ascii="Consolas" w:hAnsi="Consolas" w:eastAsia="Consolas" w:cs="Consolas"/>
          <w:caps w:val="0"/>
          <w:color w:val="4874CB" w:themeColor="accent1"/>
          <w:spacing w:val="0"/>
          <w:sz w:val="16"/>
          <w:szCs w:val="16"/>
          <w:shd w:val="clear" w:fill="EBEEF2"/>
          <w14:textFill>
            <w14:solidFill>
              <w14:schemeClr w14:val="accent1"/>
            </w14:solidFill>
          </w14:textFill>
        </w:rPr>
        <w:t>true</w:t>
      </w:r>
      <w:r>
        <w:rPr>
          <w:rFonts w:hint="default" w:ascii="Segoe UI" w:hAnsi="Segoe UI" w:eastAsia="Segoe UI" w:cs="Segoe UI"/>
          <w:i w:val="0"/>
          <w:iCs w:val="0"/>
          <w:caps w:val="0"/>
          <w:color w:val="4874CB" w:themeColor="accent1"/>
          <w:spacing w:val="0"/>
          <w:sz w:val="18"/>
          <w:szCs w:val="18"/>
          <w:shd w:val="clear" w:fill="FFFFFF"/>
          <w14:textFill>
            <w14:solidFill>
              <w14:schemeClr w14:val="accent1"/>
            </w14:solidFill>
          </w14:textFill>
        </w:rPr>
        <w:t>（模拟盘），先用虚拟资金测试。</w:t>
      </w:r>
      <w:r>
        <w:rPr>
          <w:rFonts w:hint="eastAsia" w:ascii="Segoe UI" w:hAnsi="Segoe UI" w:eastAsia="宋体" w:cs="Segoe UI"/>
          <w:i w:val="0"/>
          <w:iCs w:val="0"/>
          <w:caps w:val="0"/>
          <w:color w:val="4874CB" w:themeColor="accent1"/>
          <w:spacing w:val="0"/>
          <w:sz w:val="18"/>
          <w:szCs w:val="18"/>
          <w:shd w:val="clear" w:fill="FFFFFF"/>
          <w:lang w:val="en-US" w:eastAsia="zh-CN"/>
          <w14:textFill>
            <w14:solidFill>
              <w14:schemeClr w14:val="accent1"/>
            </w14:solidFill>
          </w14:textFill>
        </w:rPr>
        <w:t xml:space="preserve">  </w:t>
      </w:r>
      <w:r>
        <w:rPr>
          <w:rFonts w:hint="default"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"dry_run_wallet": 1000,</w:t>
      </w:r>
      <w:r>
        <w:rPr>
          <w:rFonts w:ascii="Segoe UI" w:hAnsi="Segoe UI" w:eastAsia="Segoe UI" w:cs="Segoe UI"/>
          <w:i w:val="0"/>
          <w:iCs w:val="0"/>
          <w:caps w:val="0"/>
          <w:color w:val="4874CB" w:themeColor="accent1"/>
          <w:spacing w:val="0"/>
          <w:sz w:val="18"/>
          <w:szCs w:val="18"/>
          <w:shd w:val="clear" w:fill="FFFFFF"/>
          <w14:textFill>
            <w14:solidFill>
              <w14:schemeClr w14:val="accent1"/>
            </w14:solidFill>
          </w14:textFill>
        </w:rPr>
        <w:t>模拟盘时的初始虚拟资金（单位是</w:t>
      </w:r>
      <w:r>
        <w:rPr>
          <w:rFonts w:hint="default" w:ascii="Segoe UI" w:hAnsi="Segoe UI" w:eastAsia="Segoe UI" w:cs="Segoe UI"/>
          <w:i w:val="0"/>
          <w:iCs w:val="0"/>
          <w:caps w:val="0"/>
          <w:color w:val="4874CB" w:themeColor="accent1"/>
          <w:spacing w:val="0"/>
          <w:sz w:val="18"/>
          <w:szCs w:val="18"/>
          <w:shd w:val="clear" w:fill="FFFFFF"/>
          <w14:textFill>
            <w14:solidFill>
              <w14:schemeClr w14:val="accent1"/>
            </w14:solidFill>
          </w14:textFill>
        </w:rPr>
        <w:t> </w:t>
      </w:r>
      <w:r>
        <w:rPr>
          <w:rStyle w:val="8"/>
          <w:rFonts w:ascii="Consolas" w:hAnsi="Consolas" w:eastAsia="Consolas" w:cs="Consolas"/>
          <w:caps w:val="0"/>
          <w:color w:val="4874CB" w:themeColor="accent1"/>
          <w:spacing w:val="0"/>
          <w:sz w:val="16"/>
          <w:szCs w:val="16"/>
          <w:shd w:val="clear" w:fill="EBEEF2"/>
          <w14:textFill>
            <w14:solidFill>
              <w14:schemeClr w14:val="accent1"/>
            </w14:solidFill>
          </w14:textFill>
        </w:rPr>
        <w:t>stake_currency</w:t>
      </w:r>
      <w:r>
        <w:rPr>
          <w:rFonts w:hint="default" w:ascii="Segoe UI" w:hAnsi="Segoe UI" w:eastAsia="Segoe UI" w:cs="Segoe UI"/>
          <w:i w:val="0"/>
          <w:iCs w:val="0"/>
          <w:caps w:val="0"/>
          <w:color w:val="4874CB" w:themeColor="accent1"/>
          <w:spacing w:val="0"/>
          <w:sz w:val="18"/>
          <w:szCs w:val="18"/>
          <w:shd w:val="clear" w:fill="FFFFFF"/>
          <w14:textFill>
            <w14:solidFill>
              <w14:schemeClr w14:val="accent1"/>
            </w14:solidFill>
          </w14:textFill>
        </w:rPr>
        <w:t>）。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"cancel_open_orders_on_exit": false,</w:t>
      </w:r>
      <w:r>
        <w:rPr>
          <w:rFonts w:ascii="Segoe UI" w:hAnsi="Segoe UI" w:eastAsia="Segoe UI" w:cs="Segoe UI"/>
          <w:i w:val="0"/>
          <w:iCs w:val="0"/>
          <w:caps w:val="0"/>
          <w:color w:val="4874CB" w:themeColor="accent1"/>
          <w:spacing w:val="0"/>
          <w:sz w:val="20"/>
          <w:szCs w:val="20"/>
          <w:shd w:val="clear" w:fill="FFFFFF"/>
          <w14:textFill>
            <w14:solidFill>
              <w14:schemeClr w14:val="accent1"/>
            </w14:solidFill>
          </w14:textFill>
        </w:rPr>
        <w:t>机器人关闭时是否取消所有未成交的挂单。</w:t>
      </w:r>
      <w:r>
        <w:rPr>
          <w:rStyle w:val="8"/>
          <w:rFonts w:ascii="Consolas" w:hAnsi="Consolas" w:eastAsia="Consolas" w:cs="Consolas"/>
          <w:caps w:val="0"/>
          <w:color w:val="4874CB" w:themeColor="accent1"/>
          <w:spacing w:val="0"/>
          <w:sz w:val="18"/>
          <w:szCs w:val="18"/>
          <w:shd w:val="clear" w:fill="EBEEF2"/>
          <w14:textFill>
            <w14:solidFill>
              <w14:schemeClr w14:val="accent1"/>
            </w14:solidFill>
          </w14:textFill>
        </w:rPr>
        <w:t>false</w:t>
      </w:r>
      <w:r>
        <w:rPr>
          <w:rFonts w:hint="default" w:ascii="Segoe UI" w:hAnsi="Segoe UI" w:eastAsia="Segoe UI" w:cs="Segoe UI"/>
          <w:i w:val="0"/>
          <w:iCs w:val="0"/>
          <w:caps w:val="0"/>
          <w:color w:val="4874CB" w:themeColor="accent1"/>
          <w:spacing w:val="0"/>
          <w:sz w:val="20"/>
          <w:szCs w:val="20"/>
          <w:shd w:val="clear" w:fill="FFFFFF"/>
          <w14:textFill>
            <w14:solidFill>
              <w14:schemeClr w14:val="accent1"/>
            </w14:solidFill>
          </w14:textFill>
        </w:rPr>
        <w:t> 表示保留（可能导致下次启动时仍有未成交订单）。</w:t>
      </w:r>
      <w:r>
        <w:rPr>
          <w:rFonts w:hint="default"/>
          <w:color w:val="4874CB" w:themeColor="accent1"/>
          <w:sz w:val="36"/>
          <w:szCs w:val="36"/>
          <w:lang w:val="en-US" w:eastAsia="zh-CN"/>
          <w14:textFill>
            <w14:solidFill>
              <w14:schemeClr w14:val="accent1"/>
            </w14:solidFill>
          </w14:textFill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"trading_mode": "spot",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"margin_mode": "",</w:t>
      </w:r>
    </w:p>
    <w:p w14:paraId="26561CDC">
      <w:pPr>
        <w:spacing w:line="360" w:lineRule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"unfilledtimeout": {</w:t>
      </w:r>
      <w:r>
        <w:rPr>
          <w:rFonts w:hint="eastAsia"/>
          <w:sz w:val="24"/>
          <w:szCs w:val="24"/>
          <w:lang w:val="en-US" w:eastAsia="zh-CN"/>
        </w:rPr>
        <w:t xml:space="preserve">   订单超时设置的函数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"entry": 10,</w:t>
      </w:r>
      <w:r>
        <w:rPr>
          <w:rFonts w:hint="eastAsia"/>
          <w:sz w:val="24"/>
          <w:szCs w:val="24"/>
          <w:lang w:val="en-US" w:eastAsia="zh-CN"/>
        </w:rPr>
        <w:t xml:space="preserve">  超过10分钟自动取消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"exit": 10,</w:t>
      </w:r>
      <w:r>
        <w:rPr>
          <w:rFonts w:hint="eastAsia"/>
          <w:sz w:val="24"/>
          <w:szCs w:val="24"/>
          <w:lang w:val="en-US" w:eastAsia="zh-CN"/>
        </w:rPr>
        <w:t xml:space="preserve">  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"exit_timeout_count": 0,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"unit": "minutes"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},</w:t>
      </w:r>
    </w:p>
    <w:p w14:paraId="7ABBC191">
      <w:pPr>
        <w:spacing w:line="360" w:lineRule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"entry_pricing": {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"price_side": "same",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"use_order_book": true,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"order_book_top": 1,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"price_last_balance": 0.0,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"check_depth_of_market": {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    "enabled": false,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    "bids_to_ask_delta": 1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}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},</w:t>
      </w:r>
    </w:p>
    <w:p w14:paraId="7989AFF7">
      <w:pPr>
        <w:spacing w:line="360" w:lineRule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"exit_pricing": {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"price_side": "same",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"use_order_book": true,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"order_book_top": 1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},</w:t>
      </w:r>
    </w:p>
    <w:p w14:paraId="38D4A3A6">
      <w:pPr>
        <w:spacing w:line="360" w:lineRule="auto"/>
        <w:rPr>
          <w:rFonts w:hint="default"/>
          <w:sz w:val="24"/>
          <w:szCs w:val="24"/>
          <w:lang w:val="en-US" w:eastAsia="zh-CN"/>
        </w:rPr>
      </w:pPr>
    </w:p>
    <w:p w14:paraId="28E6D7A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"exchange": {</w:t>
      </w:r>
      <w:r>
        <w:rPr>
          <w:rFonts w:hint="eastAsia"/>
          <w:sz w:val="24"/>
          <w:szCs w:val="24"/>
          <w:lang w:val="en-US" w:eastAsia="zh-CN"/>
        </w:rPr>
        <w:t xml:space="preserve">  </w:t>
      </w:r>
      <w:r>
        <w:rPr>
          <w:rFonts w:hint="eastAsia"/>
          <w:color w:val="4874CB" w:themeColor="accent1"/>
          <w:sz w:val="24"/>
          <w:szCs w:val="24"/>
          <w:lang w:val="en-US" w:eastAsia="zh-CN"/>
          <w14:textFill>
            <w14:solidFill>
              <w14:schemeClr w14:val="accent1"/>
            </w14:solidFill>
          </w14:textFill>
        </w:rPr>
        <w:t>交易所连接核心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"name": "okx",</w:t>
      </w:r>
      <w:r>
        <w:rPr>
          <w:rFonts w:hint="eastAsia"/>
          <w:sz w:val="24"/>
          <w:szCs w:val="24"/>
          <w:lang w:val="en-US" w:eastAsia="zh-CN"/>
        </w:rPr>
        <w:t xml:space="preserve">  </w:t>
      </w:r>
      <w:r>
        <w:rPr>
          <w:rFonts w:hint="eastAsia"/>
          <w:color w:val="4874CB" w:themeColor="accent1"/>
          <w:sz w:val="24"/>
          <w:szCs w:val="24"/>
          <w:lang w:val="en-US" w:eastAsia="zh-CN"/>
          <w14:textFill>
            <w14:solidFill>
              <w14:schemeClr w14:val="accent1"/>
            </w14:solidFill>
          </w14:textFill>
        </w:rPr>
        <w:t>交易所名称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"key": "",</w:t>
      </w:r>
      <w:r>
        <w:rPr>
          <w:rFonts w:hint="eastAsia"/>
          <w:sz w:val="24"/>
          <w:szCs w:val="24"/>
          <w:lang w:val="en-US" w:eastAsia="zh-CN"/>
        </w:rPr>
        <w:t xml:space="preserve">  </w:t>
      </w:r>
      <w:r>
        <w:rPr>
          <w:rFonts w:hint="eastAsia"/>
          <w:color w:val="4874CB" w:themeColor="accent1"/>
          <w:sz w:val="24"/>
          <w:szCs w:val="24"/>
          <w:lang w:val="en-US" w:eastAsia="zh-CN"/>
          <w14:textFill>
            <w14:solidFill>
              <w14:schemeClr w14:val="accent1"/>
            </w14:solidFill>
          </w14:textFill>
        </w:rPr>
        <w:t>API秘钥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"secret": "",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"ccxt_config": {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"httpsProxy": "http://127.0.0.1:7890"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},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"ccxt_async_config": {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"httpsProxy": "http://127.0.0.1:7890"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},</w:t>
      </w:r>
      <w:r>
        <w:rPr>
          <w:rFonts w:hint="eastAsia"/>
          <w:sz w:val="24"/>
          <w:szCs w:val="24"/>
          <w:lang w:val="en-US" w:eastAsia="zh-CN"/>
        </w:rPr>
        <w:t xml:space="preserve">    重中之重  </w:t>
      </w:r>
      <w:r>
        <w:rPr>
          <w:rFonts w:hint="eastAsia"/>
          <w:color w:val="4874CB" w:themeColor="accent1"/>
          <w:sz w:val="24"/>
          <w:szCs w:val="24"/>
          <w:lang w:val="en-US" w:eastAsia="zh-CN"/>
          <w14:textFill>
            <w14:solidFill>
              <w14:schemeClr w14:val="accent1"/>
            </w14:solidFill>
          </w14:textFill>
        </w:rPr>
        <w:t>必须和代理配置的一样，自己在clash中设置端号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"pair_whitelist": ["ETH/USDT"],</w:t>
      </w:r>
      <w:r>
        <w:rPr>
          <w:rFonts w:hint="eastAsia"/>
          <w:sz w:val="24"/>
          <w:szCs w:val="24"/>
          <w:lang w:val="en-US" w:eastAsia="zh-CN"/>
        </w:rPr>
        <w:t xml:space="preserve">  </w:t>
      </w:r>
      <w:r>
        <w:rPr>
          <w:rFonts w:hint="eastAsia"/>
          <w:color w:val="4874CB" w:themeColor="accent1"/>
          <w:sz w:val="24"/>
          <w:szCs w:val="24"/>
          <w:lang w:val="en-US" w:eastAsia="zh-CN"/>
          <w14:textFill>
            <w14:solidFill>
              <w14:schemeClr w14:val="accent1"/>
            </w14:solidFill>
          </w14:textFill>
        </w:rPr>
        <w:t>白名单  只进行这一种交易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"pair_blacklist": []</w:t>
      </w:r>
      <w:r>
        <w:rPr>
          <w:rFonts w:hint="eastAsia"/>
          <w:sz w:val="24"/>
          <w:szCs w:val="24"/>
          <w:lang w:val="en-US" w:eastAsia="zh-CN"/>
        </w:rPr>
        <w:t xml:space="preserve">   </w:t>
      </w:r>
      <w:r>
        <w:rPr>
          <w:rFonts w:hint="eastAsia"/>
          <w:color w:val="4874CB" w:themeColor="accent1"/>
          <w:sz w:val="24"/>
          <w:szCs w:val="24"/>
          <w:lang w:val="en-US" w:eastAsia="zh-CN"/>
          <w14:textFill>
            <w14:solidFill>
              <w14:schemeClr w14:val="accent1"/>
            </w14:solidFill>
          </w14:textFill>
        </w:rPr>
        <w:t>黑名单 不进行交易的对象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>},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"pairlists": [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{"method": "StaticPairList"}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>],</w:t>
      </w:r>
    </w:p>
    <w:p w14:paraId="1F37990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-360" w:leftChars="0"/>
        <w:rPr>
          <w:rFonts w:hint="default"/>
          <w:color w:val="4874CB" w:themeColor="accent1"/>
          <w:sz w:val="24"/>
          <w:szCs w:val="24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default"/>
          <w:color w:val="4874CB" w:themeColor="accent1"/>
          <w:sz w:val="24"/>
          <w:szCs w:val="24"/>
          <w:lang w:val="en-US" w:eastAsia="zh-CN"/>
          <w14:textFill>
            <w14:solidFill>
              <w14:schemeClr w14:val="accent1"/>
            </w14:solidFill>
          </w14:textFill>
        </w:rPr>
        <w:t>method 指定如何生成交易对列表。StaticPairList 表示直接使用 exchange.pair_whitelist 中的静态列表。其他方法如 VolumePairList 会根据交易量动态排序，但需要历史数据。</w:t>
      </w:r>
    </w:p>
    <w:p w14:paraId="1E105AD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-360" w:leftChars="0"/>
        <w:rPr>
          <w:rFonts w:hint="default"/>
          <w:sz w:val="24"/>
          <w:szCs w:val="24"/>
          <w:lang w:val="en-US" w:eastAsia="zh-CN"/>
        </w:rPr>
      </w:pPr>
    </w:p>
    <w:p w14:paraId="11C2B61F">
      <w:pPr>
        <w:spacing w:line="360" w:lineRule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"telegram": {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"enabled": true,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"token": "123",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"chat_id": "123"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},</w:t>
      </w:r>
    </w:p>
    <w:p w14:paraId="26E3BC30">
      <w:pPr>
        <w:spacing w:line="360" w:lineRule="auto"/>
        <w:rPr>
          <w:rFonts w:hint="default"/>
          <w:sz w:val="24"/>
          <w:szCs w:val="24"/>
          <w:lang w:val="en-US" w:eastAsia="zh-CN"/>
        </w:rPr>
      </w:pPr>
    </w:p>
    <w:p w14:paraId="18222D62">
      <w:pPr>
        <w:spacing w:line="360" w:lineRule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"api_server": {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"enabled": true,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"listen_ip_address": "127.0.0.1",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"listen_port": 8080,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"verbosity": "error",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"enable_openapi": false,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"jwt_secret_key": "1c9538d75297776480dfe9f02e29e31427c264fa16fd17169b8383a3cbf18e60",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"ws_token": "wGSuYN8OhQRA1veiODY70IyoAGfKUyZLpQ",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"CORS_origins": [],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"username": "freqtrader",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"password": "123"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},</w:t>
      </w:r>
      <w:r>
        <w:rPr>
          <w:rFonts w:hint="eastAsia"/>
          <w:sz w:val="24"/>
          <w:szCs w:val="24"/>
          <w:lang w:val="en-US" w:eastAsia="zh-CN"/>
        </w:rPr>
        <w:t xml:space="preserve">   </w:t>
      </w:r>
      <w:r>
        <w:rPr>
          <w:rFonts w:hint="eastAsia"/>
          <w:color w:val="4874CB" w:themeColor="accent1"/>
          <w:sz w:val="24"/>
          <w:szCs w:val="24"/>
          <w:lang w:val="en-US" w:eastAsia="zh-CN"/>
          <w14:textFill>
            <w14:solidFill>
              <w14:schemeClr w14:val="accent1"/>
            </w14:solidFill>
          </w14:textFill>
        </w:rPr>
        <w:t>web可视化界面</w:t>
      </w:r>
    </w:p>
    <w:p w14:paraId="7AB36ADA">
      <w:pPr>
        <w:spacing w:line="360" w:lineRule="auto"/>
        <w:rPr>
          <w:rFonts w:hint="default"/>
          <w:sz w:val="24"/>
          <w:szCs w:val="24"/>
          <w:lang w:val="en-US" w:eastAsia="zh-CN"/>
        </w:rPr>
      </w:pPr>
    </w:p>
    <w:p w14:paraId="71EA54EE">
      <w:pPr>
        <w:spacing w:line="360" w:lineRule="auto"/>
        <w:rPr>
          <w:rFonts w:hint="eastAsia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"bot_name": "freqtrade",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"initial_state": "running",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"force_entry_enable": false,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"internals": {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    "process_throttle_secs": 5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 xml:space="preserve">    }</w:t>
      </w:r>
      <w:r>
        <w:rPr>
          <w:rFonts w:hint="default"/>
          <w:sz w:val="24"/>
          <w:szCs w:val="24"/>
          <w:lang w:val="en-US" w:eastAsia="zh-CN"/>
        </w:rPr>
        <w:br w:type="textWrapping"/>
      </w:r>
      <w:r>
        <w:rPr>
          <w:rFonts w:hint="default"/>
          <w:sz w:val="24"/>
          <w:szCs w:val="24"/>
          <w:lang w:val="en-US" w:eastAsia="zh-CN"/>
        </w:rPr>
        <w:t>}</w:t>
      </w:r>
    </w:p>
    <w:p w14:paraId="5E43E402">
      <w:pPr>
        <w:spacing w:line="360" w:lineRule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dataframe.loc[</w:t>
      </w:r>
    </w:p>
    <w:p w14:paraId="6258AE1E">
      <w:pPr>
        <w:spacing w:line="360" w:lineRule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    (dataframe['rsi'] &gt; 30)</w:t>
      </w:r>
    </w:p>
    <w:p w14:paraId="0C47A1BC">
      <w:pPr>
        <w:spacing w:line="360" w:lineRule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, 'enter_long'] = 1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7DF1CEF"/>
    <w:multiLevelType w:val="multilevel"/>
    <w:tmpl w:val="27DF1C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7A443C9"/>
    <w:rsid w:val="29F464A1"/>
    <w:rsid w:val="45F53FE8"/>
    <w:rsid w:val="78880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qFormat/>
    <w:uiPriority w:val="0"/>
    <w:rPr>
      <w:sz w:val="24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504</Words>
  <Characters>1480</Characters>
  <Lines>0</Lines>
  <Paragraphs>0</Paragraphs>
  <TotalTime>417</TotalTime>
  <ScaleCrop>false</ScaleCrop>
  <LinksUpToDate>false</LinksUpToDate>
  <CharactersWithSpaces>1616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2026-04-15T08:56:00Z</dcterms:created>
  <dc:creator>HP</dc:creator>
  <cp:lastModifiedBy>课桌上的青春</cp:lastModifiedBy>
  <dcterms:modified xsi:type="dcterms:W3CDTF">2026-04-21T11:25:14Z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eyJoZGlkIjoiM2JkMDYyZjBkZTBmODNiYTljNjlkZGE3OGJlNmE2YTgiLCJ1c2VySWQiOiI4NjAyNjcxMjQifQ==</vt:lpwstr>
  </property>
  <property fmtid="{D5CDD505-2E9C-101B-9397-08002B2CF9AE}" pid="4" name="ICV">
    <vt:lpwstr>B1CF389F6C9147BC9361307A34C7127D_12</vt:lpwstr>
  </property>
</Properties>
</file>