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Arial" w:hAnsi="Arial" w:eastAsia="Arial" w:cs="Arial"/>
          <w:b/>
          <w:color w:val="F47C20"/>
          <w:sz w:val="26"/>
        </w:rPr>
        <w:t>FDE ORANGE BOOK</w:t>
      </w:r>
    </w:p>
    <w:p>
      <w:pPr>
        <w:spacing w:after="200"/>
        <w:jc w:val="center"/>
      </w:pPr>
      <w:r>
        <w:rPr>
          <w:rFonts w:ascii="Noto Sans SC" w:hAnsi="Noto Sans SC" w:eastAsia="Noto Sans SC" w:cs="Noto Sans SC"/>
          <w:b/>
          <w:color w:val="C95700"/>
          <w:sz w:val="68"/>
        </w:rPr>
        <w:t>FDE 橙皮书</w:t>
      </w:r>
    </w:p>
    <w:p>
      <w:pPr>
        <w:spacing w:after="480"/>
        <w:jc w:val="center"/>
      </w:pPr>
      <w:r>
        <w:rPr>
          <w:rFonts w:ascii="Noto Sans SC" w:hAnsi="Noto Sans SC" w:eastAsia="Noto Sans SC" w:cs="Noto Sans SC"/>
          <w:b/>
          <w:color w:val="1F2937"/>
          <w:sz w:val="40"/>
        </w:rPr>
        <w:t>从业务问题到生产系统</w:t>
      </w:r>
    </w:p>
    <w:p>
      <w:pPr>
        <w:spacing w:after="2000"/>
        <w:jc w:val="center"/>
      </w:pPr>
      <w:r>
        <w:rPr>
          <w:rFonts w:ascii="Noto Sans SC" w:hAnsi="Noto Sans SC" w:eastAsia="Noto Sans SC" w:cs="Noto Sans SC"/>
          <w:color w:val="6B7280"/>
          <w:sz w:val="24"/>
        </w:rPr>
        <w:t>AI 时代前线部署工程师的认知、方法、技术与成长指南</w:t>
      </w:r>
    </w:p>
    <w:p>
      <w:pPr>
        <w:jc w:val="center"/>
      </w:pPr>
      <w:r>
        <w:rPr>
          <w:rFonts w:ascii="Arial" w:hAnsi="Arial" w:eastAsia="Arial" w:cs="Arial"/>
          <w:b/>
          <w:color w:val="F47C20"/>
          <w:sz w:val="20"/>
        </w:rPr>
        <w:t>FIELD METHOD · 2026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从业务问题到生产系统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内容声明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序章：为什么需要一本 FDE 橙皮书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三条阅读路线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第一篇　认识 FDE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 章　FDE 是什么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1.1 业务责任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1.2 产品责任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1.3 工程责任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1.4 交付责任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 章　FDE 从哪里来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2.1 Palantir 的现场传统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2.2 大模型带来的第二次兴起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2.3 “最后一公里”是一个误导性比喻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3 章　FDE 不是什么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3.1 与软件工程师的区别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3.2 与 AI Engineer 的区别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3.3 与解决方案架构师和售前的区别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3.4 与实施顾问的区别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3.5 判断岗位真伪的五个问题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第二篇　FDE 的价值发现方法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4 章　进入真实业务现场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4.1 从工作而不是需求开始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4.2 三层流程图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4.3 识别四类关键角色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4.4 现场研究的最低交付物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5 章　寻找值得解决的问题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5.1 用例优先级不是“领导最想看”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5.2 AI 适配度的判断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5.3 从任务自动化转向约束消除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5.4 设定停止条件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6 章　定义可以验证的价值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6.1 三层指标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6.2 基线先于方案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6.3 一页价值契约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6.4 价值计算的保守原则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第三篇　FDE 交付闭环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7 章　从模糊需求到技术范围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7.1 写出问题陈述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7.2 建立范围地图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7.3 用薄切片验证全链路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7.4 FDE 交付契约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8 章　快速原型与现场共创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8.1 原型是学习装置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8.2 原型的四个层级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8.3 与用户共创而非收集意见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8.4 设计人工控制点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9 章　从原型走向生产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9.1 生产差距清单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9.2 架构演进原则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9.3 灰度与回滚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9.4 上线门槛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10 章　评测驱动的开发方法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10.1 Evals 是业务规格的可执行版本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10.2 建立评测集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10.3 四类评分器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10.4 从失败分类到工程动作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10.5 发布回归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11 章　让系统真正被使用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11.1 采用不是培训完成率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11.2 信任的三个来源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11.3 嵌入现有工作入口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11.4 建立冠军用户网络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11.5 从试点到规模化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FIELD 交付环检查点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Frame｜界定问题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Instrument｜建立度量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Engineer｜构建系统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Launch｜生产落地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Diffuse｜扩散复用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第四篇　FDE 技术底座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12 章　企业 AI 系统参考架构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12.1 七层架构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12.2 请求数据流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12.3 多租户与权限继承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12.4 模型抽象与路由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13 章　数据与上下文工程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13.1 RAG 不是上传文件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13.2 知识治理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13.3 切分与检索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13.4 上下文预算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13.5 数据生命周期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14 章　Agent、工具与 MCP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14.1 先区分工作流与 Agent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14.2 Agent 的最小循环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14.3 工具设计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14.4 MCP 的位置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14.5 多 Agent 的使用门槛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15 章　生产可靠性与可观测性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15.1 记录完整 Trace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15.2 可靠性指标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15.3 超时、重试与幂等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15.4 降级设计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15.5 成本工程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16 章　安全、治理与合规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16.1 威胁模型从资产开始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16.2 关键风险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16.3 分级控制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16.4 治理进入研发节奏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16.5 中国环境的工程提示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第五篇　FDE 的软技能与现场判断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17 章　FDE 能力模型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17.1 六维能力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17.2 T 型与梳型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18 章　在复杂组织中推进项目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18.1 用决策而不是会议管理项目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18.2 对不同对象说不同语言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18.3 尽早传递坏消息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18.4 管理隐性阻力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19 章　在不确定中做技术决策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19.1 可逆性优先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19.2 临时实现的边界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19.3 决策记录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19.4 FDE 的镇定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第六篇　案例与失败复盘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20 章　四类典型 FDE 项目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案例一：企业知识与研究助手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案例二：客服退款协作 Agent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案例三：软件故障分析助手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案例四：高监管文档审查工作流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21 章　那些没有成功的项目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21.1 为 AI 而 AI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21.2 数据与权限发现过晚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21.3 Demo 很好但无法上线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21.4 指标提升但没人使用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21.5 定制过度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21.6 没有业务所有者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21.7 失败复盘的五问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第七篇　从项目到组织能力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22 章　如何组建 FDE 团队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22.1 三种组织单元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22.2 角色分工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22.3 招聘画像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22.4 项目配置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23 章　把一次性交付变成可复制资产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23.1 复用阶梯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23.2 配置、扩展与分叉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23.3 现场反馈包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23.4 让客户拥有系统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24 章　衡量 FDE 团队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24.1 四层记分卡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24.2 反指标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24.3 组合视角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第八篇　成为一名 FDE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25 章　谁适合转型 FDE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软件工程师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AI 或算法工程师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数据工程师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解决方案架构师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技术顾问或创业者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26 章　FDE 学习路线图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阶段一：生产工程基础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阶段二：AI 应用工程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阶段三：现场产品能力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阶段四：交付与组织能力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阶段五：行业专精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27 章　作品集与求职准备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27.1 一份合格作品集的结构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27.2 面试准备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27.3 反向判断岗位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第 28 章　FDE 的前 90 天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0-30 天：建立地图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31-60 天：跑通闭环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61-90 天：上线并沉淀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新人常见误区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终章　FDE 的未来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附录　FDE 工具包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A　业务访谈问题清单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任务事实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时间与价值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权限与控制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采用与变化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B　用例优先级评分表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C　一页价值契约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D　项目范围与交付契约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E　AI 系统架构审查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F　Evals 设计模板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G　上线与安全检查清单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上线前</w:t>
      </w:r>
    </w:p>
    <w:p>
      <w:pPr>
        <w:spacing w:after="40"/>
        <w:ind w:left="792"/>
      </w:pPr>
      <w:r>
        <w:rPr>
          <w:rFonts w:ascii="Noto Sans SC" w:hAnsi="Noto Sans SC" w:eastAsia="Noto Sans SC" w:cs="Noto Sans SC"/>
          <w:color w:val="1F2937"/>
          <w:sz w:val="18"/>
        </w:rPr>
        <w:t>上线后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H　生产事故复盘模板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I　FDE 能力自评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J　作品集项目模板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附录 K　30/60/90 天行动表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术语表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主要资料来源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FDE 岗位与行业演进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Agent、评测与安全</w:t>
      </w:r>
    </w:p>
    <w:p>
      <w:pPr>
        <w:spacing w:after="40"/>
        <w:ind w:left="403"/>
      </w:pPr>
      <w:r>
        <w:rPr>
          <w:rFonts w:ascii="Noto Sans SC" w:hAnsi="Noto Sans SC" w:eastAsia="Noto Sans SC" w:cs="Noto Sans SC"/>
          <w:color w:val="1F2937"/>
          <w:sz w:val="18"/>
        </w:rPr>
        <w:t>中国监管与标准</w:t>
      </w:r>
    </w:p>
    <w:p>
      <w:pPr>
        <w:spacing w:after="100"/>
        <w:ind w:left="0"/>
      </w:pPr>
      <w:r>
        <w:rPr>
          <w:rFonts w:ascii="Noto Sans SC" w:hAnsi="Noto Sans SC" w:eastAsia="Noto Sans SC" w:cs="Noto Sans SC"/>
          <w:color w:val="C95700"/>
          <w:sz w:val="21"/>
        </w:rPr>
        <w:t>更新记录</w:t>
      </w:r>
    </w:p>
    <w:p>
      <w:r>
        <w:br w:type="page"/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面向读者：FDE、软件与 AI 工程师、解决方案架构师、技术顾问及转型者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内容声明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本书所称 FDE，指 Forward Deployed Engineer，中文常译为“前线部署工程师”“前沿部署工程师”或“AI 落地工程师”。不同公司的岗位边界并不相同，本书讨论的是一组工作方式：工程师深入真实业务现场，端到端负责问题发现、技术范围、系统建设、生产上线、用户采用与经验产品化。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本书是独立原创的方法论手册。引用资料用于事实核验和延伸阅读，不复制既有中文 FDE 指南的章节结构或表述。所有监管内容仅作为工程风险提示，不构成法律意见；读者应结合业务所在地、行业规范和最新规则进行专业复核。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序章：为什么需要一本 FDE 橙皮书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大模型把“做出一个能说话的演示”变得很容易，却没有自动消除企业系统中最难的部分：数据散落在不同权限域，流程写在制度里却运行在人与人的默契里，成功指标由多个部门分别解释，安全和合规要求往往在上线前才被看见。一段漂亮的模型输出，距离可被员工每天依赖的生产系统，仍然隔着发现、设计、集成、评测、治理、运营和组织改变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 就站在这段距离之中。OpenAI 对该岗位的官方描述覆盖 discovery、technical scoping、system design、build 与 production rollout，并用生产采用、工作流影响和评测反馈衡量成功；Anthropic 的岗位描述进一步提到在客户系统中构建生产应用，以及交付 MCP Server、子智能体和 Agent Skills 等技术资产。二者共同说明：FDE 不是“去客户现场写代码”的同义词，而是对业务结果与工程闭环同时负责的角色。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 xml:space="preserve">本书提出一条贯穿全书的 </w:t>
      </w:r>
      <w:r>
        <w:rPr>
          <w:rFonts w:ascii="Noto Sans SC" w:hAnsi="Noto Sans SC" w:eastAsia="Noto Sans SC" w:cs="Noto Sans SC"/>
          <w:b/>
          <w:color w:val="1F2937"/>
          <w:sz w:val="21"/>
        </w:rPr>
        <w:t>FIELD 交付环</w:t>
      </w:r>
      <w:r>
        <w:rPr>
          <w:rFonts w:ascii="Noto Sans SC" w:hAnsi="Noto Sans SC" w:eastAsia="Noto Sans SC" w:cs="Noto Sans SC"/>
          <w:color w:val="1F2937"/>
          <w:sz w:val="21"/>
        </w:rPr>
        <w:t>：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Frame｜界定问题</w:t>
      </w:r>
      <w:r>
        <w:rPr>
          <w:rFonts w:ascii="Noto Sans SC" w:hAnsi="Noto Sans SC" w:eastAsia="Noto Sans SC" w:cs="Noto Sans SC"/>
          <w:color w:val="1F2937"/>
          <w:sz w:val="21"/>
        </w:rPr>
        <w:t>：还原真实工作，明确用户、约束和价值假设。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Instrument｜建立度量</w:t>
      </w:r>
      <w:r>
        <w:rPr>
          <w:rFonts w:ascii="Noto Sans SC" w:hAnsi="Noto Sans SC" w:eastAsia="Noto Sans SC" w:cs="Noto Sans SC"/>
          <w:color w:val="1F2937"/>
          <w:sz w:val="21"/>
        </w:rPr>
        <w:t>：定义基线、验收标准、评测集与风险阈值。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Engineer｜构建系统</w:t>
      </w:r>
      <w:r>
        <w:rPr>
          <w:rFonts w:ascii="Noto Sans SC" w:hAnsi="Noto Sans SC" w:eastAsia="Noto Sans SC" w:cs="Noto Sans SC"/>
          <w:color w:val="1F2937"/>
          <w:sz w:val="21"/>
        </w:rPr>
        <w:t>：用最小复杂度连接模型、数据、工具与业务流程。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Launch｜生产落地</w:t>
      </w:r>
      <w:r>
        <w:rPr>
          <w:rFonts w:ascii="Noto Sans SC" w:hAnsi="Noto Sans SC" w:eastAsia="Noto Sans SC" w:cs="Noto Sans SC"/>
          <w:color w:val="1F2937"/>
          <w:sz w:val="21"/>
        </w:rPr>
        <w:t>：完成安全评审、灰度、回滚、培训与运行保障。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Diffuse｜扩散复用</w:t>
      </w:r>
      <w:r>
        <w:rPr>
          <w:rFonts w:ascii="Noto Sans SC" w:hAnsi="Noto Sans SC" w:eastAsia="Noto Sans SC" w:cs="Noto Sans SC"/>
          <w:color w:val="1F2937"/>
          <w:sz w:val="21"/>
        </w:rPr>
        <w:t>：推动采用，把现场经验沉淀成产品、组件和组织能力。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这五步不是瀑布流程。任何一次评测失败、用户绕开或生产事故，都可能迫使团队回到前一步重新定义问题。优秀 FDE 的特征不是永远一次做对，而是让错误更早、更便宜、更可学习。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三条阅读路线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准备转型 FDE</w:t>
      </w:r>
      <w:r>
        <w:rPr>
          <w:rFonts w:ascii="Noto Sans SC" w:hAnsi="Noto Sans SC" w:eastAsia="Noto Sans SC" w:cs="Noto Sans SC"/>
          <w:color w:val="1F2937"/>
          <w:sz w:val="21"/>
        </w:rPr>
        <w:t>：先读第一、五、八篇，建立岗位认知与能力地图，再回到第三、四篇补齐交付和技术能力。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正在交付项目</w:t>
      </w:r>
      <w:r>
        <w:rPr>
          <w:rFonts w:ascii="Noto Sans SC" w:hAnsi="Noto Sans SC" w:eastAsia="Noto Sans SC" w:cs="Noto Sans SC"/>
          <w:color w:val="1F2937"/>
          <w:sz w:val="21"/>
        </w:rPr>
        <w:t>：从第二、三篇开始，直接使用附录模板；遇到 Agent、评测、安全和生产问题时查阅第四篇。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搭建 FDE 团队</w:t>
      </w:r>
      <w:r>
        <w:rPr>
          <w:rFonts w:ascii="Noto Sans SC" w:hAnsi="Noto Sans SC" w:eastAsia="Noto Sans SC" w:cs="Noto Sans SC"/>
          <w:color w:val="1F2937"/>
          <w:sz w:val="21"/>
        </w:rPr>
        <w:t>：重点阅读第一、六、七篇，用案例结构、团队指标和复用机制校准组织设计。</w:t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第一篇　认识 FDE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 章　FDE 是什么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 是一种“靠近问题源头的工程责任制”。传统研发团队通常从需求文档开始，FDE 则更早进入现场：观察谁在什么时候做什么决定，信息从哪里来，为什么某些步骤只能靠经验，以及失败的代价由谁承担。传统实施团队常以“按合同完成配置”为终点，FDE 的终点则是系统在真实环境中稳定产生可衡量的结果。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可以用四个责任面理解这一岗位。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1.1 业务责任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 必须能把“我们想用 AI”改写成一个可验证问题。例如，“做一个客服 Agent”不是问题；“把退款类工单的首次解决率从 62% 提升到 75%，同时不增加错误退款率”才是。业务责任不是替客户决定战略，而是逼迫团队把价值假设写清楚，把不愿面对的取舍摆到桌面上。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1.2 产品责任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用户不会因为模型先进而改变习惯。FDE 需要决定入口放在哪里、何时请求确认、失败时如何交接、结果如何引用来源，以及哪些步骤必须保留人工判断。许多项目的核心产品并不是聊天框，而是一条被重新设计的工作流。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1.3 工程责任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 要能亲手跨过系统边界：读懂 API 与数据模型，构建前后端，配置身份权限，接入日志与评测，处理重试、超时和降级。岗位不要求一个人精通所有栈，但要求他能识别真正的技术风险，并在进度依赖时直接贡献代码。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1.4 交付责任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项目不会在 merge 后自动完成。FDE 要协调客户工程、业务、安全、法务、采购和管理层，让决定发生，让风险有人接住，让系统有人运营。交付不是“项目管理附加项”，而是把工程价值穿过组织边界的能力。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D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b/>
                <w:color w:val="C95700"/>
                <w:sz w:val="21"/>
              </w:rPr>
              <w:t>一句话定义</w:t>
            </w:r>
            <w:r>
              <w:rPr>
                <w:rFonts w:ascii="Noto Sans SC" w:hAnsi="Noto Sans SC" w:eastAsia="Noto Sans SC" w:cs="Noto Sans SC"/>
                <w:color w:val="C95700"/>
                <w:sz w:val="21"/>
              </w:rPr>
              <w:t>：FDE 是嵌入真实业务环境、以工程手段端到端交付可衡量结果，并把现场经验反馈为可复用产品能力的人。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 章　FDE 从哪里来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2.1 Palantir 的现场传统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FDE/FDSE 的现代职业形态通常与 Palantir 联系在一起。其公开工程文章呈现了一个典型图景：工程师围绕政府或大型企业的复杂数据问题，与客户共同完成数据集成、应用建设和实际采用。这里的“部署”从来不只是安装软件，而是让通用平台在特定组织中成为可用能力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这一模式建立了三个基因：工程师直接面对用户；项目现场能够改变产品方向；交付中产生的模式应沉淀回平台。它也带来长期争议：如果每个客户都需要大量定制，组织究竟是在做产品，还是在经营高成本咨询业务？这个问题至今仍是 FDE 团队设计的核心张力。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2.2 大模型带来的第二次兴起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大模型具有广泛能力，却高度依赖上下文、工具、评测和使用边界。企业购买模型访问权后，仍要完成系统集成、工作流重构和风险治理。OpenAI 将 FDE 定位在“客户交付与核心平台开发的交叉点”，Anthropic 则把 FDE 放在 Applied AI 团队中，强调与战略客户共同交付生产应用，并把重复模式反馈给产品与工程团队。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AI 时代的变化在于：现场不仅暴露软件缺口，也暴露模型行为。一次失败可能来自检索、提示、工具描述、权限、界面、组织流程或模型本身。FDE 需要建立从业务失败样本到评测集，再到产品或模型路线图的闭环。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2.3 “最后一公里”是一个误导性比喻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“最后一公里”暗示产品主体已经完成，只需连接客户。现实中，企业 AI 项目常常要求重新定义问题、重新设计流程，甚至重写部分产品边界。FDE 更像“前线学习系统”：一边交付，一边发现通用产品在真实环境中的缺口。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3 章　FDE 不是什么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岗位名称并不可靠，应看责任边界与成功指标。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3.1 与软件工程师的区别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软件工程师通常对代码库、服务或产品模块负责；FDE 对一个跨系统、跨组织的业务结果负责。两者都必须写生产级代码，但 FDE 更频繁地处理模糊需求、现场取舍和客户关系。若岗位只有驻场开发、没有发现权和结果指标，它更接近外包开发而非完整 FDE。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3.2 与 AI Engineer 的区别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AI Engineer 更强调模型应用技术深度，包括数据管道、推理、微调、RAG、Agent 与评测。FDE 可以也是 AI Engineer，但还必须负责用例优先级、利益相关者、采用和现场交付。技术栈是能力，FDE 是责任形态。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3.3 与解决方案架构师和售前的区别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解决方案架构师常负责技术方案、可行性和客户沟通；售前常以赢得交易为阶段目标。FDE 必须延伸到构建、上线和运营结果。如果一个岗位只做演示与方案，不拥有生产代码和采用指标，应谨慎把它称为 FDE。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3.4 与实施顾问的区别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实施顾问通常把既定产品配置进既定范围，成功标准是按范围交付。FDE 更可能在现场发现产品尚不支持的模式，并做出产品化判断。但二者并非高低关系：在成熟产品中，标准化实施往往比 FDE 更高效。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3.5 判断岗位真伪的五个问题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SC" w:hAnsi="Noto Sans SC" w:eastAsia="Noto Sans SC" w:cs="Noto Sans SC"/>
          <w:color w:val="1F2937"/>
          <w:sz w:val="21"/>
        </w:rPr>
        <w:t>你是否参与问题发现和技术范围，而不只接收需求？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SC" w:hAnsi="Noto Sans SC" w:eastAsia="Noto Sans SC" w:cs="Noto Sans SC"/>
          <w:color w:val="1F2937"/>
          <w:sz w:val="21"/>
        </w:rPr>
        <w:t>你是否可以直接修改生产系统或核心代码？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SC" w:hAnsi="Noto Sans SC" w:eastAsia="Noto Sans SC" w:cs="Noto Sans SC"/>
          <w:color w:val="1F2937"/>
          <w:sz w:val="21"/>
        </w:rPr>
        <w:t>成功是否包含业务结果和用户采用，而不只包含上线日期？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SC" w:hAnsi="Noto Sans SC" w:eastAsia="Noto Sans SC" w:cs="Noto Sans SC"/>
          <w:color w:val="1F2937"/>
          <w:sz w:val="21"/>
        </w:rPr>
        <w:t>现场经验是否有明确渠道进入产品路线图？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SC" w:hAnsi="Noto Sans SC" w:eastAsia="Noto Sans SC" w:cs="Noto Sans SC"/>
          <w:color w:val="1F2937"/>
          <w:sz w:val="21"/>
        </w:rPr>
        <w:t>团队是否有机制减少一次性定制，并让客户最终能够独立运营？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如果多数答案是否定的，这个岗位可能是售前、实施、驻场开发或咨询，只是使用了 FDE 名称。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第二篇　FDE 的价值发现方法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4 章　进入真实业务现场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4.1 从工作而不是需求开始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需求访谈常得到解决方案语言：“我们需要一个知识库”“希望自动生成周报”。FDE 要把对话拉回工作事实：上一次完成这项任务是什么时候？谁发起？输入来自哪里？哪一步最慢？什么错误最昂贵？谁最终签字？如果系统失败，用户现在怎么补救？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一次有效的现场观察至少记录五类信息：角色、触发、输入、决策、输出。再补充耗时、频率、异常与控制点，就能形成可执行的工作流地图。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4.2 三层流程图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制度流程</w:t>
      </w:r>
      <w:r>
        <w:rPr>
          <w:rFonts w:ascii="Noto Sans SC" w:hAnsi="Noto Sans SC" w:eastAsia="Noto Sans SC" w:cs="Noto Sans SC"/>
          <w:color w:val="1F2937"/>
          <w:sz w:val="21"/>
        </w:rPr>
        <w:t>描述组织规定应该怎样做；</w:t>
      </w:r>
      <w:r>
        <w:rPr>
          <w:rFonts w:ascii="Noto Sans SC" w:hAnsi="Noto Sans SC" w:eastAsia="Noto Sans SC" w:cs="Noto Sans SC"/>
          <w:b/>
          <w:color w:val="1F2937"/>
          <w:sz w:val="21"/>
        </w:rPr>
        <w:t>系统流程</w:t>
      </w:r>
      <w:r>
        <w:rPr>
          <w:rFonts w:ascii="Noto Sans SC" w:hAnsi="Noto Sans SC" w:eastAsia="Noto Sans SC" w:cs="Noto Sans SC"/>
          <w:color w:val="1F2937"/>
          <w:sz w:val="21"/>
        </w:rPr>
        <w:t>描述数据在软件中怎样流动；</w:t>
      </w:r>
      <w:r>
        <w:rPr>
          <w:rFonts w:ascii="Noto Sans SC" w:hAnsi="Noto Sans SC" w:eastAsia="Noto Sans SC" w:cs="Noto Sans SC"/>
          <w:b/>
          <w:color w:val="1F2937"/>
          <w:sz w:val="21"/>
        </w:rPr>
        <w:t>真实流程</w:t>
      </w:r>
      <w:r>
        <w:rPr>
          <w:rFonts w:ascii="Noto Sans SC" w:hAnsi="Noto Sans SC" w:eastAsia="Noto Sans SC" w:cs="Noto Sans SC"/>
          <w:color w:val="1F2937"/>
          <w:sz w:val="21"/>
        </w:rPr>
        <w:t>描述人们实际上怎样完成工作。AI 项目往往失败在只看前两层。员工可能把截图发进群里、在本地表格修正编码、通过老同事判断例外。这些“影子流程”既是风险，也是最有价值的设计线索。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4.3 识别四类关键角色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经济买单者</w:t>
      </w:r>
      <w:r>
        <w:rPr>
          <w:rFonts w:ascii="Noto Sans SC" w:hAnsi="Noto Sans SC" w:eastAsia="Noto Sans SC" w:cs="Noto Sans SC"/>
          <w:color w:val="1F2937"/>
          <w:sz w:val="21"/>
        </w:rPr>
        <w:t>：决定预算与优先级，关心收益、风险与时间。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流程所有者</w:t>
      </w:r>
      <w:r>
        <w:rPr>
          <w:rFonts w:ascii="Noto Sans SC" w:hAnsi="Noto Sans SC" w:eastAsia="Noto Sans SC" w:cs="Noto Sans SC"/>
          <w:color w:val="1F2937"/>
          <w:sz w:val="21"/>
        </w:rPr>
        <w:t>：对业务结果负责，能够改变规则和资源配置。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一线用户</w:t>
      </w:r>
      <w:r>
        <w:rPr>
          <w:rFonts w:ascii="Noto Sans SC" w:hAnsi="Noto Sans SC" w:eastAsia="Noto Sans SC" w:cs="Noto Sans SC"/>
          <w:color w:val="1F2937"/>
          <w:sz w:val="21"/>
        </w:rPr>
        <w:t>：每天承受流程摩擦，决定系统是否真正被使用。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控制者</w:t>
      </w:r>
      <w:r>
        <w:rPr>
          <w:rFonts w:ascii="Noto Sans SC" w:hAnsi="Noto Sans SC" w:eastAsia="Noto Sans SC" w:cs="Noto Sans SC"/>
          <w:color w:val="1F2937"/>
          <w:sz w:val="21"/>
        </w:rPr>
        <w:t>：安全、法务、合规、数据或 IT 团队，决定系统能否进入生产。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不要把四类角色当成同一个“客户”。他们对成功的定义不同，沟通材料也应不同。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4.4 现场研究的最低交付物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一次发现阶段应产生：一页问题陈述、一张现状流程图、一份角色与权限清单、三到五个失败样本、当前基线数据、关键风险假设，以及明确的下一步验证。若团队只留下会议纪要，通常还没有完成发现。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5 章　寻找值得解决的问题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5.1 用例优先级不是“领导最想看”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一个值得进入原型阶段的用例，应同时满足四个条件：价值足够大、模型或自动化确有作用、数据与系统能够接入、组织愿意改变流程。任何一个维度接近零，项目都可能变成昂贵演示。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推荐使用六维评分：业务价值、频率规模、AI 适配度、数据准备度、风险可控度、流程所有者投入度。每项 1-5 分，但总分不是机械决策；低风险可控度或没有所有者应作为否决项。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5.2 AI 适配度的判断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适合的任务通常具有以下特征：输入包含大量非结构化信息；需要总结、分类、抽取、检索或生成；判断标准能被示例表达；错误可以被检测、回退或人工复核；任务价值高于推理和运维成本。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不适合的任务包括：确定性规则已经足够；零容错且无法复核；没有合法数据来源；输出无法定义好坏；流程频率低到无法覆盖建设成本；责任主体希望用模型替代自身决策责任。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5.3 从任务自动化转向约束消除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最有价值的项目不一定自动化整个岗位。更常见的是消除一个约束：让专家不再花时间搜索证据，让客服不再切换七个系统，让工程师不再手工比对日志。先解除瓶颈，再重新观察系统吞吐量，通常比追求“全自动 Agent”更稳健。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5.4 设定停止条件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项目开始时就应约定停止或转向的条件，例如：关键数据无法在两周内获得；离线评测连续两轮低于最低阈值；人工复核成本抵消节省；安全评审要求改变核心假设；目标用户在试点期持续绕开系统。停止不是失败，而是保护资源并提高学习速度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6 章　定义可以验证的价值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6.1 三层指标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模型指标</w:t>
      </w:r>
      <w:r>
        <w:rPr>
          <w:rFonts w:ascii="Noto Sans SC" w:hAnsi="Noto Sans SC" w:eastAsia="Noto Sans SC" w:cs="Noto Sans SC"/>
          <w:color w:val="1F2937"/>
          <w:sz w:val="21"/>
        </w:rPr>
        <w:t>衡量输出本身，如准确率、事实一致性、引用覆盖率、工具调用成功率；</w:t>
      </w:r>
      <w:r>
        <w:rPr>
          <w:rFonts w:ascii="Noto Sans SC" w:hAnsi="Noto Sans SC" w:eastAsia="Noto Sans SC" w:cs="Noto Sans SC"/>
          <w:b/>
          <w:color w:val="1F2937"/>
          <w:sz w:val="21"/>
        </w:rPr>
        <w:t>产品指标</w:t>
      </w:r>
      <w:r>
        <w:rPr>
          <w:rFonts w:ascii="Noto Sans SC" w:hAnsi="Noto Sans SC" w:eastAsia="Noto Sans SC" w:cs="Noto Sans SC"/>
          <w:color w:val="1F2937"/>
          <w:sz w:val="21"/>
        </w:rPr>
        <w:t>衡量使用行为，如任务完成率、人工接管率、活跃率和留存；</w:t>
      </w:r>
      <w:r>
        <w:rPr>
          <w:rFonts w:ascii="Noto Sans SC" w:hAnsi="Noto Sans SC" w:eastAsia="Noto Sans SC" w:cs="Noto Sans SC"/>
          <w:b/>
          <w:color w:val="1F2937"/>
          <w:sz w:val="21"/>
        </w:rPr>
        <w:t>业务指标</w:t>
      </w:r>
      <w:r>
        <w:rPr>
          <w:rFonts w:ascii="Noto Sans SC" w:hAnsi="Noto Sans SC" w:eastAsia="Noto Sans SC" w:cs="Noto Sans SC"/>
          <w:color w:val="1F2937"/>
          <w:sz w:val="21"/>
        </w:rPr>
        <w:t>衡量最终结果，如处理时长、首次解决率、损失率、收入或合规事件。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只有模型指标，会得到“回答很好但没人用”；只有使用指标，会得到“大家在试但未创造价值”；只有业务指标，又很难定位失败原因。FDE 需要把三层指标串成因果链。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6.2 基线先于方案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上线前记录当前流程的时间、质量、成本和波动。不要只取平均值：高风险流程应关注尾部，如 P95 处理时长、最严重错误类型和异常季节。没有基线，任何提升都容易成为叙事而非证据。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6.3 一页价值契约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推荐在原型前共同签认：目标用户、目标任务、当前基线、期望变化、不可恶化指标、评测方法、试点周期、数据来源、结果负责人和停止条件。它不是法律合同，而是防止项目在过程中不断改写成功定义。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6.4 价值计算的保守原则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时间节省不等于财务收益。只有释放的时间被重新配置、减少外部支出或支撑更多产出时，才能转化为可计量价值。ROI 计算应列出假设区间，并扣除模型、基础设施、集成、人工复核、培训和持续运营成本。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D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b/>
                <w:color w:val="C95700"/>
                <w:sz w:val="21"/>
              </w:rPr>
              <w:t>价值公式</w:t>
            </w:r>
            <w:r>
              <w:rPr>
                <w:rFonts w:ascii="Noto Sans SC" w:hAnsi="Noto Sans SC" w:eastAsia="Noto Sans SC" w:cs="Noto Sans SC"/>
                <w:color w:val="C95700"/>
                <w:sz w:val="21"/>
              </w:rPr>
              <w:t>：净价值 = 可归因业务收益 - 建设成本 - 运行成本 - 风险准备金。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第三篇　FDE 交付闭环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7 章　从模糊需求到技术范围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7.1 写出问题陈述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一个合格的问题陈述包含：谁在什么情境下完成什么任务，当前障碍造成什么影响，目标改善是什么，哪些边界不能突破。示例：“区域客服主管每天需要从四个系统汇总升级工单，当前平均耗时 90 分钟且遗漏率约 8%。试点希望在保留主管最终确认的前提下，将整理时间降到 20 分钟，并确保高风险投诉召回率不低于 98%。”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这种表达同时给出了用户、任务、基线、目标和护栏。它允许团队讨论不同方案，而不是提前锁定“做一个 Agent”。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7.2 建立范围地图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范围地图应区分四层：本期必须实现、可在试点中手工完成、明确延期、明确不做。对每一项记录依赖系统、数据所有者、权限审批和验收人。FDE 的常见错误是把未知依赖藏进“集成”两个字，直到上线前才发现没有生产权限。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7.3 用薄切片验证全链路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与其先把某个模块做得很深，不如选一个窄场景贯通身份、数据、模型、工具、界面、日志和人工接管。例如只支持一种工单类型、一个地区和两个工具，却使用真实权限与真实数据。薄切片会更早暴露生产约束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7.4 FDE 交付契约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交付契约至少列出：问题与指标、范围、关键假设、双方负责人、决策节奏、数据与环境、风险所有者、变更机制、上线条件、交接条件。需求可以变化，但变化必须显性改变时间、资源或质量中的至少一项。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8 章　快速原型与现场共创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8.1 原型是学习装置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原型的目标是以最低成本消除最大不确定性。若最大风险是用户是否信任引用，就先测试答案与证据界面；若最大风险是工具写入权限，就先做只读和模拟写入；若最大风险是模型能否识别异常，就先构建评测集。不要默认先做完整聊天界面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8.2 原型的四个层级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人工拼接</w:t>
      </w:r>
      <w:r>
        <w:rPr>
          <w:rFonts w:ascii="Noto Sans SC" w:hAnsi="Noto Sans SC" w:eastAsia="Noto Sans SC" w:cs="Noto Sans SC"/>
          <w:color w:val="1F2937"/>
          <w:sz w:val="21"/>
        </w:rPr>
        <w:t>：幕后由人完成部分步骤，用于验证用户价值。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离线沙盒</w:t>
      </w:r>
      <w:r>
        <w:rPr>
          <w:rFonts w:ascii="Noto Sans SC" w:hAnsi="Noto Sans SC" w:eastAsia="Noto Sans SC" w:cs="Noto Sans SC"/>
          <w:color w:val="1F2937"/>
          <w:sz w:val="21"/>
        </w:rPr>
        <w:t>：使用脱敏数据验证模型与流程，不接生产写操作。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影子模式</w:t>
      </w:r>
      <w:r>
        <w:rPr>
          <w:rFonts w:ascii="Noto Sans SC" w:hAnsi="Noto Sans SC" w:eastAsia="Noto Sans SC" w:cs="Noto Sans SC"/>
          <w:color w:val="1F2937"/>
          <w:sz w:val="21"/>
        </w:rPr>
        <w:t>：系统在真实流量旁路运行，输出不影响业务。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受控试点</w:t>
      </w:r>
      <w:r>
        <w:rPr>
          <w:rFonts w:ascii="Noto Sans SC" w:hAnsi="Noto Sans SC" w:eastAsia="Noto Sans SC" w:cs="Noto Sans SC"/>
          <w:color w:val="1F2937"/>
          <w:sz w:val="21"/>
        </w:rPr>
        <w:t>：限定用户、任务和权限，在人工监督下产生真实结果。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每升级一级，都应有新的证据，而不是只因为时间到了。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8.3 与用户共创而非收集意见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让用户带来真实任务，在你面前完成。观察他们在哪里犹豫、复制、核对和绕过。询问“你会怎么处理这条结果”，比询问“你喜欢这个功能吗”更有价值。把用户纠正的每个错误记录为候选评测样本。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8.4 设计人工控制点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人工参与可分为审批、复核、补充上下文和异常接管。控制点应放在风险真正发生的位置，而不是让人把整个流程重做一遍。低风险、可逆操作可以自动执行并保留日志；高影响、不可逆或外部沟通动作应要求明确确认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9 章　从原型走向生产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9.1 生产差距清单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原型关注“能否工作”，生产系统还要回答：谁可以用、数据能否离开原域、失败如何发现、调用如何追踪、版本如何回滚、成本是否可控、模型升级是否回归、业务连续性如何保障、用户向谁求助。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9.2 架构演进原则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保持模型层可替换，把供应商特有能力封装在适配层。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把提示、工具描述、策略与评测集版本化，视为代码资产。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将确定性规则交给普通程序，不要让模型承担不必要的不确定性。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写操作与读操作分离，高风险工具使用更窄的权限和更强的审计。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优先让失败可见，再追求完全自动恢复。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9.3 灰度与回滚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灰度单位可以是用户组、地区、任务类型、风险等级或流量比例。发布计划应写明观察窗口、告警阈值、暂停人、回滚动作与数据恢复方式。模型应用的回滚不仅是代码版本，还包括模型、系统提示、工具定义、知识索引和策略配置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9.4 上线门槛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生产上线至少需要通过功能验收、离线评测、安全测试、权限审查、性能与成本测试、用户培训、支持流程和回滚演练。任何“先上线再补”的项目，都应明确接受了哪项风险、由谁批准、何时补齐。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10 章　评测驱动的开发方法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10.1 Evals 是业务规格的可执行版本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传统软件可以用确定输入验证确定输出；模型输出存在概率性和多样性。Evals 的作用不是得到一个漂亮总分，而是把“什么算好”变成可重复运行的测试。OpenAI 的官方材料强调从业务目标与领域专家出发，并持续维护、扩展和压力测试评测；这与 FDE 的现场学习闭环高度一致。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10.2 建立评测集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评测集应来自真实任务，覆盖常见样本、边界样本、高风险样本和历史失败。每条样本包含输入、必要上下文、期望行为、不可接受行为、评分规则与风险等级。将数据划分为开发集与保留集，避免团队针对所有样本过拟合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10.3 四类评分器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确定性评分</w:t>
      </w:r>
      <w:r>
        <w:rPr>
          <w:rFonts w:ascii="Noto Sans SC" w:hAnsi="Noto Sans SC" w:eastAsia="Noto Sans SC" w:cs="Noto Sans SC"/>
          <w:color w:val="1F2937"/>
          <w:sz w:val="21"/>
        </w:rPr>
        <w:t>：格式、字段、数值、引用、工具参数与规则匹配。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专家评分</w:t>
      </w:r>
      <w:r>
        <w:rPr>
          <w:rFonts w:ascii="Noto Sans SC" w:hAnsi="Noto Sans SC" w:eastAsia="Noto Sans SC" w:cs="Noto Sans SC"/>
          <w:color w:val="1F2937"/>
          <w:sz w:val="21"/>
        </w:rPr>
        <w:t>：领域人员按量表判断正确性、完整性和可操作性。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模型评分</w:t>
      </w:r>
      <w:r>
        <w:rPr>
          <w:rFonts w:ascii="Noto Sans SC" w:hAnsi="Noto Sans SC" w:eastAsia="Noto Sans SC" w:cs="Noto Sans SC"/>
          <w:color w:val="1F2937"/>
          <w:sz w:val="21"/>
        </w:rPr>
        <w:t>：适合大规模初筛，但必须用人工标注校准。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结果评分</w:t>
      </w:r>
      <w:r>
        <w:rPr>
          <w:rFonts w:ascii="Noto Sans SC" w:hAnsi="Noto Sans SC" w:eastAsia="Noto Sans SC" w:cs="Noto Sans SC"/>
          <w:color w:val="1F2937"/>
          <w:sz w:val="21"/>
        </w:rPr>
        <w:t>：观察任务是否完成、是否返工、是否产生业务结果。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高风险任务不应只依赖模型给模型打分。把每项指标对应到真实风险，并报告分组表现和置信范围。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10.4 从失败分类到工程动作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输出错误至少分为：缺少上下文、检索失败、上下文冲突、提示不清、工具选择错误、工具执行错误、权限阻断、模型推理错误、界面诱导和用户误用。不同根因对应不同修复。盲目“换更强模型”会掩盖系统问题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10.5 发布回归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任何模型、提示、索引、工具或策略变化都要运行核心评测。发布报告应同时展示整体分数、关键风险切片、成本、时延和相对上一版本的变化。若某一关键切片退化，即便总体上升也可能不应发布。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11 章　让系统真正被使用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11.1 采用不是培训完成率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培训只能让用户知道功能，采用意味着系统进入日常工作并持续创造价值。观察实际使用频次、任务完成率、人工接管、用户绕开、复核时间和结果留存，比统计参加培训人数更有效。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11.2 信任的三个来源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能力信任</w:t>
      </w:r>
      <w:r>
        <w:rPr>
          <w:rFonts w:ascii="Noto Sans SC" w:hAnsi="Noto Sans SC" w:eastAsia="Noto Sans SC" w:cs="Noto Sans SC"/>
          <w:color w:val="1F2937"/>
          <w:sz w:val="21"/>
        </w:rPr>
        <w:t>来自结果质量；</w:t>
      </w:r>
      <w:r>
        <w:rPr>
          <w:rFonts w:ascii="Noto Sans SC" w:hAnsi="Noto Sans SC" w:eastAsia="Noto Sans SC" w:cs="Noto Sans SC"/>
          <w:b/>
          <w:color w:val="1F2937"/>
          <w:sz w:val="21"/>
        </w:rPr>
        <w:t>过程信任</w:t>
      </w:r>
      <w:r>
        <w:rPr>
          <w:rFonts w:ascii="Noto Sans SC" w:hAnsi="Noto Sans SC" w:eastAsia="Noto Sans SC" w:cs="Noto Sans SC"/>
          <w:color w:val="1F2937"/>
          <w:sz w:val="21"/>
        </w:rPr>
        <w:t>来自引用、状态和错误可见；</w:t>
      </w:r>
      <w:r>
        <w:rPr>
          <w:rFonts w:ascii="Noto Sans SC" w:hAnsi="Noto Sans SC" w:eastAsia="Noto Sans SC" w:cs="Noto Sans SC"/>
          <w:b/>
          <w:color w:val="1F2937"/>
          <w:sz w:val="21"/>
        </w:rPr>
        <w:t>制度信任</w:t>
      </w:r>
      <w:r>
        <w:rPr>
          <w:rFonts w:ascii="Noto Sans SC" w:hAnsi="Noto Sans SC" w:eastAsia="Noto Sans SC" w:cs="Noto Sans SC"/>
          <w:color w:val="1F2937"/>
          <w:sz w:val="21"/>
        </w:rPr>
        <w:t>来自权限、责任和申诉机制。模型准确率高但无法解释来源，用户仍可能拒绝；界面透明但错误很多，同样无法建立信任。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11.3 嵌入现有工作入口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若系统要求用户离开 CRM、工单、IDE 或协作平台，采用成本会显著上升。优先把能力嵌入已有入口，复用身份和上下文。若必须创建新界面，要明确它替代了哪一步，而不是额外增加一步。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11.4 建立冠军用户网络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选择既懂流程、又愿意暴露问题的一线用户参与试点。他们不是宣传者，而是本地解释者和反馈节点。给冠军用户更快的问题通道、明确的版本说明和参与决策的机会。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11.5 从试点到规模化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规模化前回答：效果是否跨团队稳定；支持成本是否随用户线性增长；权限和数据是否可自动配置；失败是否有统一处理；客户团队能否自己修改内容、查看指标和训练新人。不能交接的成功项目，不是可规模化能力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FIELD 交付环检查点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Frame｜界定问题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已观察至少三次真实任务，而非只听取方案性需求。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有明确流程所有者、一线用户与控制者。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问题陈述包含基线、目标、护栏和边界。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Instrument｜建立度量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三层指标与基线已建立。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有真实失败样本、黄金集和停止条件。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业务负责人认可价值计算假设。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Engineer｜构建系统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已用薄切片打通真实身份、数据、工具和日志。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确定性逻辑与模型逻辑分离。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高风险动作具有最小权限和人工控制点。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Launch｜生产落地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已完成评测、安全、性能、成本和回滚检查。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支持、培训和事故责任明确。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发布单位、观察窗口和暂停阈值明确。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Diffuse｜扩散复用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采用与业务结果持续可见。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客户团队具备独立运营能力。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现场模式已进入组件、Playbook 或产品路线图。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第四篇　FDE 技术底座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12 章　企业 AI 系统参考架构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12.1 七层架构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一个可维护的企业 AI 系统通常包含七层：体验层承载用户入口；编排层管理任务状态与步骤；模型层提供推理与生成；上下文层准备检索结果、历史与策略；工具层连接业务系统；控制层执行身份、权限、策略和人工确认；可观测层记录质量、时延、成本与安全事件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这不是要求采购七个产品，而是提醒团队不要把所有责任塞进一次模型调用。任何层都可以很薄，但边界应清晰。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12.2 请求数据流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典型请求从身份开始：识别用户和租户，加载其权限；对输入做分类与安全检查；准备必要上下文；选择工作流或 Agent；执行模型与工具调用；校验输出；在高风险点请求人工确认；记录完整 Trace；把结果写回业务系统；最后采集用户反馈与结果指标。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12.3 多租户与权限继承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模型应用不能因为检索方便而绕过原系统权限。知识检索应继承文档访问控制，工具调用应代表具体用户或受限服务身份，缓存和日志也要隔离租户。对“模型看到了但不输出”的防护不能替代“模型根本不应看到”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12.4 模型抽象与路由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模型路由可按任务、风险、成本、时延和数据驻留要求选择模型。抽象层应统一请求、工具、结构化输出、错误和用量记录，同时保留供应商特性。过度追求完全通用会失去能力，完全绑定又会增加迁移风险；FDE 应根据项目寿命和合规要求做有意识取舍。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13 章　数据与上下文工程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13.1 RAG 不是上传文件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检索增强生成包括内容采集、解析、切分、元数据、索引、查询改写、检索、重排、上下文组装、引用和反馈。任一步骤失败都可能表现为“模型胡说”。工程团队应分别测量召回、排序、上下文利用和最终答案，而不是只看端到端感觉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13.2 知识治理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每个知识源都应有所有者、适用范围、更新时间、权威等级和访问策略。冲突文档应建立优先级或让系统暴露冲突，不能让模型静默选择。过期知识是企业 RAG 最常见的隐性风险之一。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13.3 切分与检索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切分应尊重语义结构：条款、步骤、表格、代码和 FAQ 需要不同策略。检索评测应使用用户真实查询，记录目标证据是否进入候选、是否进入最终上下文。若召回失败，提示工程无法补救。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13.4 上下文预算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更长上下文并不自动更好。把与任务无关的信息塞入窗口，会增加成本、时延和冲突。上下文应按指令、用户状态、任务证据、工具结果和历史记忆分区，并设定来源与截断策略。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13.5 数据生命周期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明确输入、输出、嵌入、日志和反馈的采集目的、存储位置、保留期、访问者和删除机制。生产日志不应默认保存完整敏感文本；可使用脱敏、哈希、字段抽取或受控采样。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14 章　Agent、工具与 MCP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14.1 先区分工作流与 Agent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Anthropic 的工程实践区分预定义代码路径的 workflow 与由模型动态决定步骤和工具使用的 agent。确定流程优先使用工作流：更容易测试、解释和控制。只有任务步骤无法预先枚举，且动态决策的价值超过风险与成本时，才引入更强自主性。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14.2 Agent 的最小循环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Agent 在目标约束下执行“计划—行动—观察—调整”，直至完成、达到预算或需要人类输入。生产实现必须有终止条件、步数与成本预算、工具白名单、状态持久化、错误处理和人工接管。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14.3 工具设计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工具名称和描述要说明用途、参数、返回字段、错误行为和副作用。工具应窄而清晰，返回结构化结果。对写操作提供幂等键、预览模式和回滚信息；对高风险操作拆分“准备”和“确认执行”。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14.4 MCP 的位置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Model Context Protocol 提供应用与数据、工具连接的标准化接口，但协议兼容不等于安全可信。FDE 仍需审查 Server 来源、权限、传输、输入验证、日志和供应链。企业中应建立 MCP 目录、所有者、风险级别和审批生命周期。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14.5 多 Agent 的使用门槛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多 Agent 适合可并行、可分解且结果可验证的任务，例如独立搜索多个资料域后汇总。它同时增加协调、上下文复制、成本和不可预测性。先证明单 Agent 的瓶颈，再引入分工；不要用组织结构图代替系统设计。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15 章　生产可靠性与可观测性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15.1 记录完整 Trace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每个任务应有相关 ID，串联用户请求、检索、模型版本、提示版本、工具调用、策略决定、人工确认、输出与最终结果。敏感字段应受控，但不能因隐私担忧而完全失去可诊断性。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15.2 可靠性指标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除服务可用性外，还应监控任务成功率、工具成功率、人工接管率、无效循环、P50/P95 时延、单任务成本、引用缺失、策略拦截和高风险错误。业务高峰与特定用户组应单独观察。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15.3 超时、重试与幂等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模型和外部工具都可能超时。只读调用可按退避策略重试；写操作必须使用幂等键或先检查状态，避免重复付款、重复发信或重复建单。长任务应持久化状态并允许从检查点恢复。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15.4 降级设计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降级路径包括切换备用模型、缩短上下文、关闭非关键工具、转为只读、返回可编辑草稿、交给人工队列或回退到原流程。降级不是一句“请稍后重试”，而是业务连续性设计。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15.5 成本工程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按任务记录输入、输出、缓存、工具与基础设施成本，并关联业务价值。通过模型路由、缓存、批处理、上下文裁剪和确定性预处理降本。不要只追求单次调用便宜；失败重试与人工返工可能使总成本更高。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16 章　安全、治理与合规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16.1 威胁模型从资产开始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列出系统能够读取、推断和改变的资产：个人信息、商业秘密、财务记录、源代码、权限令牌、外部通信和物理操作。再分析攻击者、入口、信任边界、最坏影响与现有控制。没有资产与影响，安全清单容易流于形式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16.2 关键风险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OWASP 的 GenAI 风险体系覆盖提示词注入、敏感信息泄露、不安全输出处理、供应链、过度授权等问题。对 FDE 最重要的原则是：外部内容均视为不可信；模型输出进入解释器、数据库或业务 API 前必须验证；Agent 只获得完成当前任务所需的最小权限。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16.3 分级控制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低风险</w:t>
      </w:r>
      <w:r>
        <w:rPr>
          <w:rFonts w:ascii="Noto Sans SC" w:hAnsi="Noto Sans SC" w:eastAsia="Noto Sans SC" w:cs="Noto Sans SC"/>
          <w:color w:val="1F2937"/>
          <w:sz w:val="21"/>
        </w:rPr>
        <w:t>：生成内部草稿，可撤销且不触达外部；允许自动执行并抽样审计。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中风险</w:t>
      </w:r>
      <w:r>
        <w:rPr>
          <w:rFonts w:ascii="Noto Sans SC" w:hAnsi="Noto Sans SC" w:eastAsia="Noto Sans SC" w:cs="Noto Sans SC"/>
          <w:color w:val="1F2937"/>
          <w:sz w:val="21"/>
        </w:rPr>
        <w:t>：影响客户体验或内部记录；要求规则校验、可追溯和易回滚。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高风险</w:t>
      </w:r>
      <w:r>
        <w:rPr>
          <w:rFonts w:ascii="Noto Sans SC" w:hAnsi="Noto Sans SC" w:eastAsia="Noto Sans SC" w:cs="Noto Sans SC"/>
          <w:color w:val="1F2937"/>
          <w:sz w:val="21"/>
        </w:rPr>
        <w:t>：财务、医疗、用工、法律、安全或外部不可逆动作；要求专门评测、审批、双人复核或限制自动化。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风险等级应决定数据、权限、评测、人工控制与监控强度。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16.4 治理进入研发节奏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治理不是上线前的一次会议。发现阶段确认用途和数据；设计阶段完成威胁模型；开发阶段建设控制与审计；测试阶段进行滥用和红队场景；上线后监控漂移、事件与申诉。NIST AI RMF 的 Govern、Map、Measure、Manage 可作为组织检查框架。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16.5 中国环境的工程提示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面向中国境内公众提供生成式 AI 服务时，应评估《生成式人工智能服务管理暂行办法》的适用性，以及个人信息、数据安全、算法备案、安全评估等要求。2025 年 9 月 1 日起施行的《人工智能生成合成内容标识办法》及 GB 45438-2025 对适用场景的显式、隐式标识提出要求。企业内部工具是否适用、如何适用，必须由合规人员结合服务对象和数据流判断。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 的工程清单至少应包含：数据来源合法性、个人信息处理依据、跨境与驻留、输入输出留存、内容标识、用户协议、投诉与事件处置、供应商责任、模型与算法手续。不要把“供应商合规”误认为“本项目自动合规”。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第五篇　FDE 的软技能与现场判断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17 章　FDE 能力模型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17.1 六维能力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工程实现</w:t>
      </w:r>
      <w:r>
        <w:rPr>
          <w:rFonts w:ascii="Noto Sans SC" w:hAnsi="Noto Sans SC" w:eastAsia="Noto Sans SC" w:cs="Noto Sans SC"/>
          <w:color w:val="1F2937"/>
          <w:sz w:val="21"/>
        </w:rPr>
        <w:t>：能跨前后端、API、数据、云和运维交付系统。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AI 系统</w:t>
      </w:r>
      <w:r>
        <w:rPr>
          <w:rFonts w:ascii="Noto Sans SC" w:hAnsi="Noto Sans SC" w:eastAsia="Noto Sans SC" w:cs="Noto Sans SC"/>
          <w:color w:val="1F2937"/>
          <w:sz w:val="21"/>
        </w:rPr>
        <w:t>：理解模型行为、RAG、Agent、Evals 与安全边界。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产品发现</w:t>
      </w:r>
      <w:r>
        <w:rPr>
          <w:rFonts w:ascii="Noto Sans SC" w:hAnsi="Noto Sans SC" w:eastAsia="Noto Sans SC" w:cs="Noto Sans SC"/>
          <w:color w:val="1F2937"/>
          <w:sz w:val="21"/>
        </w:rPr>
        <w:t>：能观察工作、拆问题、做优先级并设计体验。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业务判断</w:t>
      </w:r>
      <w:r>
        <w:rPr>
          <w:rFonts w:ascii="Noto Sans SC" w:hAnsi="Noto Sans SC" w:eastAsia="Noto Sans SC" w:cs="Noto Sans SC"/>
          <w:color w:val="1F2937"/>
          <w:sz w:val="21"/>
        </w:rPr>
        <w:t>：理解价值链、指标、成本和行业约束。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交付领导</w:t>
      </w:r>
      <w:r>
        <w:rPr>
          <w:rFonts w:ascii="Noto Sans SC" w:hAnsi="Noto Sans SC" w:eastAsia="Noto Sans SC" w:cs="Noto Sans SC"/>
          <w:color w:val="1F2937"/>
          <w:sz w:val="21"/>
        </w:rPr>
        <w:t>：能管理范围、依赖、风险、决策和采用。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SC" w:hAnsi="Noto Sans SC" w:eastAsia="Noto Sans SC" w:cs="Noto Sans SC"/>
          <w:b/>
          <w:color w:val="1F2937"/>
          <w:sz w:val="21"/>
        </w:rPr>
        <w:t>沟通影响</w:t>
      </w:r>
      <w:r>
        <w:rPr>
          <w:rFonts w:ascii="Noto Sans SC" w:hAnsi="Noto Sans SC" w:eastAsia="Noto Sans SC" w:cs="Noto Sans SC"/>
          <w:color w:val="1F2937"/>
          <w:sz w:val="21"/>
        </w:rPr>
        <w:t>：能对不同角色清晰表达事实、取舍与下一步。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 不需要六维同时满分，但不能有与项目类型冲突的短板。高监管项目中安全和沟通是门槛；高速创业项目中工程速度与产品判断更关键。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17.2 T 型与梳型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初级 FDE 可先形成一条技术深度和广泛交付能力；资深 FDE 往往发展为“梳型”，在系统工程、AI、行业或组织变革中拥有两到三条深度。能力发展应由真实项目拉动，而不是无限收集工具证书。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18 章　在复杂组织中推进项目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18.1 用决策而不是会议管理项目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每次同步都应明确需要什么决定、谁决定、依据是什么、最晚何时决定。维护决策日志，记录选项、证据、取舍和可逆性。状态报告聚焦结果、风险、阻塞和下一里程碑，避免用活动数量代替进展。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18.2 对不同对象说不同语言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对管理层说明价值、风险和需要的资源；对流程负责人说明工作变化和责任；对工程团队说明接口、约束和验收；对安全法务说明数据流、权限和控制；对一线用户说明系统能做什么、不能做什么以及如何纠错。改变表达不是隐瞒，而是降低理解成本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18.3 尽早传递坏消息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高质量升级包含事实、影响、已采取动作、选项、建议和决策期限。不要只报告“有风险”，也不要等到能完美解释根因才沟通。信誉来自持续准确，而不是永远乐观。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18.4 管理隐性阻力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阻力可能来自岗位安全感、绩效指标、历史承诺、数据所有权或额外工作量。不要把它简化为“用户不拥抱 AI”。通过调整激励、减少额外步骤、明确责任和让用户参与设计处理根因。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19 章　在不确定中做技术决策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19.1 可逆性优先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高不确定阶段优先做可逆决定：模块化接口、影子运行、有限权限、小范围试点。不可逆决定如大规模数据迁移、外部自动写入和深度供应商绑定，应提高证据门槛。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19.2 临时实现的边界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可以临时的是界面细节、手工运营、低风险数据映射；不应临时的是身份隔离、审计、不可逆写操作、关键指标和恢复能力。把“临时”写进风险台账，设定所有者与到期日。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19.3 决策记录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对重要选择记录背景、约束、选项、决定、理由、预期后果和复审触发条件。当模型、法规、规模或客户需求变化时，团队可以判断原决定是否仍成立。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19.4 FDE 的镇定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现场压力会诱发两个极端：为了取悦客户承诺一切，或以技术理由拒绝变化。成熟 FDE 先确认事实和风险，再提出最小安全前进路径。镇定不是慢，而是不把不确定性转化为混乱。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第六篇　案例与失败复盘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20 章　四类典型 FDE 项目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本章案例用于教学，均采用综合匿名方式，不代表某家具体企业，也不声称未经公开验证的收益。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案例一：企业知识与研究助手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业务背景</w:t>
      </w:r>
      <w:r>
        <w:rPr>
          <w:rFonts w:ascii="Noto Sans SC" w:hAnsi="Noto Sans SC" w:eastAsia="Noto Sans SC" w:cs="Noto Sans SC"/>
          <w:color w:val="1F2937"/>
          <w:sz w:val="21"/>
        </w:rPr>
        <w:t>：研究团队需要从政策、内部报告和历史项目中形成有引用的简报。原流程依赖个人收藏和关键词搜索，资料新旧混杂。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价值假设</w:t>
      </w:r>
      <w:r>
        <w:rPr>
          <w:rFonts w:ascii="Noto Sans SC" w:hAnsi="Noto Sans SC" w:eastAsia="Noto Sans SC" w:cs="Noto Sans SC"/>
          <w:color w:val="1F2937"/>
          <w:sz w:val="21"/>
        </w:rPr>
        <w:t>：减少资料搜集与初稿时间，同时提高关键结论的证据覆盖。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错误起点</w:t>
      </w:r>
      <w:r>
        <w:rPr>
          <w:rFonts w:ascii="Noto Sans SC" w:hAnsi="Noto Sans SC" w:eastAsia="Noto Sans SC" w:cs="Noto Sans SC"/>
          <w:color w:val="1F2937"/>
          <w:sz w:val="21"/>
        </w:rPr>
        <w:t>：团队最初计划把全部云盘文档嵌入向量库。现场研究发现，真正问题不是搜不到，而是不知道哪个版本具有权威性，且部分项目权限不能继承。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方案</w:t>
      </w:r>
      <w:r>
        <w:rPr>
          <w:rFonts w:ascii="Noto Sans SC" w:hAnsi="Noto Sans SC" w:eastAsia="Noto Sans SC" w:cs="Noto Sans SC"/>
          <w:color w:val="1F2937"/>
          <w:sz w:val="21"/>
        </w:rPr>
        <w:t>：先治理三类高价值资料，增加所有者、发布日期、适用范围和权威等级；检索结果继承源系统权限；回答必须逐条引用；对冲突资料展示差异而不自动裁决。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评测</w:t>
      </w:r>
      <w:r>
        <w:rPr>
          <w:rFonts w:ascii="Noto Sans SC" w:hAnsi="Noto Sans SC" w:eastAsia="Noto Sans SC" w:cs="Noto Sans SC"/>
          <w:color w:val="1F2937"/>
          <w:sz w:val="21"/>
        </w:rPr>
        <w:t>：用真实历史问题构建黄金集，分别评估证据召回、引用正确、结论支持和拒答。高风险政策问题要求专家复核。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上线</w:t>
      </w:r>
      <w:r>
        <w:rPr>
          <w:rFonts w:ascii="Noto Sans SC" w:hAnsi="Noto Sans SC" w:eastAsia="Noto Sans SC" w:cs="Noto Sans SC"/>
          <w:color w:val="1F2937"/>
          <w:sz w:val="21"/>
        </w:rPr>
        <w:t>：先在一个研究小组影子运行，再替代“资料搜集与提纲”两步，不自动发布最终简报。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可复制资产</w:t>
      </w:r>
      <w:r>
        <w:rPr>
          <w:rFonts w:ascii="Noto Sans SC" w:hAnsi="Noto Sans SC" w:eastAsia="Noto Sans SC" w:cs="Noto Sans SC"/>
          <w:color w:val="1F2937"/>
          <w:sz w:val="21"/>
        </w:rPr>
        <w:t>：知识源接入规范、权限继承适配器、引用评分器、资料权威度模板。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教训</w:t>
      </w:r>
      <w:r>
        <w:rPr>
          <w:rFonts w:ascii="Noto Sans SC" w:hAnsi="Noto Sans SC" w:eastAsia="Noto Sans SC" w:cs="Noto Sans SC"/>
          <w:color w:val="1F2937"/>
          <w:sz w:val="21"/>
        </w:rPr>
        <w:t>：企业知识项目首先是知识治理项目，其次才是 RAG 项目。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案例二：客服退款协作 Agent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业务背景</w:t>
      </w:r>
      <w:r>
        <w:rPr>
          <w:rFonts w:ascii="Noto Sans SC" w:hAnsi="Noto Sans SC" w:eastAsia="Noto Sans SC" w:cs="Noto Sans SC"/>
          <w:color w:val="1F2937"/>
          <w:sz w:val="21"/>
        </w:rPr>
        <w:t>：客服处理退款需查订单、支付、物流和政策，频繁切换系统。简单退款量大，复杂退款风险高。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价值假设</w:t>
      </w:r>
      <w:r>
        <w:rPr>
          <w:rFonts w:ascii="Noto Sans SC" w:hAnsi="Noto Sans SC" w:eastAsia="Noto Sans SC" w:cs="Noto Sans SC"/>
          <w:color w:val="1F2937"/>
          <w:sz w:val="21"/>
        </w:rPr>
        <w:t>：缩短平均处理时间，提高首次解决率，且不增加错误退款。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方案</w:t>
      </w:r>
      <w:r>
        <w:rPr>
          <w:rFonts w:ascii="Noto Sans SC" w:hAnsi="Noto Sans SC" w:eastAsia="Noto Sans SC" w:cs="Noto Sans SC"/>
          <w:color w:val="1F2937"/>
          <w:sz w:val="21"/>
        </w:rPr>
        <w:t>：确定性规则先判断是否满足标准退款；模型负责提取客户意图、总结上下文和解释政策；工具分为只读查询、退款预览和确认执行。金额或异常原因超过阈值时自动升级人工。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评测</w:t>
      </w:r>
      <w:r>
        <w:rPr>
          <w:rFonts w:ascii="Noto Sans SC" w:hAnsi="Noto Sans SC" w:eastAsia="Noto Sans SC" w:cs="Noto Sans SC"/>
          <w:color w:val="1F2937"/>
          <w:sz w:val="21"/>
        </w:rPr>
        <w:t>：覆盖正常订单、重复请求、身份不一致、政策冲突、提示词注入和工具超时。业务指标与错误退款率同时作为发布门槛。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上线</w:t>
      </w:r>
      <w:r>
        <w:rPr>
          <w:rFonts w:ascii="Noto Sans SC" w:hAnsi="Noto Sans SC" w:eastAsia="Noto Sans SC" w:cs="Noto Sans SC"/>
          <w:color w:val="1F2937"/>
          <w:sz w:val="21"/>
        </w:rPr>
        <w:t>：先给客服提供建议与预览，确认后执行；稳定后仅对低金额、可逆场景开放自动执行。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可复制资产</w:t>
      </w:r>
      <w:r>
        <w:rPr>
          <w:rFonts w:ascii="Noto Sans SC" w:hAnsi="Noto Sans SC" w:eastAsia="Noto Sans SC" w:cs="Noto Sans SC"/>
          <w:color w:val="1F2937"/>
          <w:sz w:val="21"/>
        </w:rPr>
        <w:t>：工具权限模板、预览—确认模式、退款风险分级、客服反馈标签。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教训</w:t>
      </w:r>
      <w:r>
        <w:rPr>
          <w:rFonts w:ascii="Noto Sans SC" w:hAnsi="Noto Sans SC" w:eastAsia="Noto Sans SC" w:cs="Noto Sans SC"/>
          <w:color w:val="1F2937"/>
          <w:sz w:val="21"/>
        </w:rPr>
        <w:t>：Agent 的价值来自减少系统切换，不来自把所有判断交给模型。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案例三：软件故障分析助手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业务背景</w:t>
      </w:r>
      <w:r>
        <w:rPr>
          <w:rFonts w:ascii="Noto Sans SC" w:hAnsi="Noto Sans SC" w:eastAsia="Noto Sans SC" w:cs="Noto Sans SC"/>
          <w:color w:val="1F2937"/>
          <w:sz w:val="21"/>
        </w:rPr>
        <w:t>：测试失败后，工程师需要跨日志、代码、变更记录和历史事故定位根因。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价值假设</w:t>
      </w:r>
      <w:r>
        <w:rPr>
          <w:rFonts w:ascii="Noto Sans SC" w:hAnsi="Noto Sans SC" w:eastAsia="Noto Sans SC" w:cs="Noto Sans SC"/>
          <w:color w:val="1F2937"/>
          <w:sz w:val="21"/>
        </w:rPr>
        <w:t>：减少初步诊断时间，让专家把精力用于验证与修复。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方案</w:t>
      </w:r>
      <w:r>
        <w:rPr>
          <w:rFonts w:ascii="Noto Sans SC" w:hAnsi="Noto Sans SC" w:eastAsia="Noto Sans SC" w:cs="Noto Sans SC"/>
          <w:color w:val="1F2937"/>
          <w:sz w:val="21"/>
        </w:rPr>
        <w:t>：自动聚合失败上下文，检索类似事故与相关变更，生成带证据的候选根因和下一步检查。系统只创建诊断报告，不直接修改生产环境。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评测</w:t>
      </w:r>
      <w:r>
        <w:rPr>
          <w:rFonts w:ascii="Noto Sans SC" w:hAnsi="Noto Sans SC" w:eastAsia="Noto Sans SC" w:cs="Noto Sans SC"/>
          <w:color w:val="1F2937"/>
          <w:sz w:val="21"/>
        </w:rPr>
        <w:t>：用历史事故回放，衡量目标证据召回、根因候选覆盖、无根据断言和建议可执行性；记录工程师实际采用了哪些检查。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上线</w:t>
      </w:r>
      <w:r>
        <w:rPr>
          <w:rFonts w:ascii="Noto Sans SC" w:hAnsi="Noto Sans SC" w:eastAsia="Noto Sans SC" w:cs="Noto Sans SC"/>
          <w:color w:val="1F2937"/>
          <w:sz w:val="21"/>
        </w:rPr>
        <w:t>：在故障平台中嵌入入口，随工单保存完整 Trace；对严重事故默认提示用户遵循现有响应流程。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可复制资产</w:t>
      </w:r>
      <w:r>
        <w:rPr>
          <w:rFonts w:ascii="Noto Sans SC" w:hAnsi="Noto Sans SC" w:eastAsia="Noto Sans SC" w:cs="Noto Sans SC"/>
          <w:color w:val="1F2937"/>
          <w:sz w:val="21"/>
        </w:rPr>
        <w:t>：日志归一化、变更关联、事故回放评测集和证据引用组件。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教训</w:t>
      </w:r>
      <w:r>
        <w:rPr>
          <w:rFonts w:ascii="Noto Sans SC" w:hAnsi="Noto Sans SC" w:eastAsia="Noto Sans SC" w:cs="Noto Sans SC"/>
          <w:color w:val="1F2937"/>
          <w:sz w:val="21"/>
        </w:rPr>
        <w:t>：诊断助手应压缩搜索空间，不应伪装成确定知道根因。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案例四：高监管文档审查工作流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业务背景</w:t>
      </w:r>
      <w:r>
        <w:rPr>
          <w:rFonts w:ascii="Noto Sans SC" w:hAnsi="Noto Sans SC" w:eastAsia="Noto Sans SC" w:cs="Noto Sans SC"/>
          <w:color w:val="1F2937"/>
          <w:sz w:val="21"/>
        </w:rPr>
        <w:t>：专业人员审查大量材料，要求准确、可追溯并保留最终责任。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价值假设</w:t>
      </w:r>
      <w:r>
        <w:rPr>
          <w:rFonts w:ascii="Noto Sans SC" w:hAnsi="Noto Sans SC" w:eastAsia="Noto Sans SC" w:cs="Noto Sans SC"/>
          <w:color w:val="1F2937"/>
          <w:sz w:val="21"/>
        </w:rPr>
        <w:t>：自动完成分类、缺项检查和证据定位，缩短专家准备时间，不替代最终判断。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方案</w:t>
      </w:r>
      <w:r>
        <w:rPr>
          <w:rFonts w:ascii="Noto Sans SC" w:hAnsi="Noto Sans SC" w:eastAsia="Noto Sans SC" w:cs="Noto Sans SC"/>
          <w:color w:val="1F2937"/>
          <w:sz w:val="21"/>
        </w:rPr>
        <w:t>：文档进入受控环境后先做确定性完整性检查，再由模型提取事实并逐项引用；规则引擎处理明确门槛；模型仅给出需关注项。所有建议都可回到原文位置。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评测</w:t>
      </w:r>
      <w:r>
        <w:rPr>
          <w:rFonts w:ascii="Noto Sans SC" w:hAnsi="Noto Sans SC" w:eastAsia="Noto Sans SC" w:cs="Noto Sans SC"/>
          <w:color w:val="1F2937"/>
          <w:sz w:val="21"/>
        </w:rPr>
        <w:t>：对关键风险采用高召回目标，单独统计漏检；由双专家解决分歧；对不同文档质量和人群切片测试。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上线</w:t>
      </w:r>
      <w:r>
        <w:rPr>
          <w:rFonts w:ascii="Noto Sans SC" w:hAnsi="Noto Sans SC" w:eastAsia="Noto Sans SC" w:cs="Noto Sans SC"/>
          <w:color w:val="1F2937"/>
          <w:sz w:val="21"/>
        </w:rPr>
        <w:t>：只向受训人员开放，保留人工签署、版本记录和申诉通道；模型或提示变更需要正式回归。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可复制资产</w:t>
      </w:r>
      <w:r>
        <w:rPr>
          <w:rFonts w:ascii="Noto Sans SC" w:hAnsi="Noto Sans SC" w:eastAsia="Noto Sans SC" w:cs="Noto Sans SC"/>
          <w:color w:val="1F2937"/>
          <w:sz w:val="21"/>
        </w:rPr>
        <w:t>：证据链数据模型、双人复核队列、关键风险评测包和审计导出。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教训</w:t>
      </w:r>
      <w:r>
        <w:rPr>
          <w:rFonts w:ascii="Noto Sans SC" w:hAnsi="Noto Sans SC" w:eastAsia="Noto Sans SC" w:cs="Noto Sans SC"/>
          <w:color w:val="1F2937"/>
          <w:sz w:val="21"/>
        </w:rPr>
        <w:t>：高监管场景的产品不是“自动答案”，而是“可审计的判断准备系统”。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21 章　那些没有成功的项目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21.1 为 AI 而 AI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症状：方案由模型或 Agent 名称开始，没有业务基线；成功通过高层演示定义。纠偏：暂停开发，用真实任务建立问题陈述和价值契约。若找不到流程所有者，项目应停止。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21.2 数据与权限发现过晚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症状：沙盒表现优秀，生产数据无法获得或权限无法继承。纠偏：发现阶段就画数据流并用薄切片打通真实身份；把审批周期放入计划。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21.3 Demo 很好但无法上线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症状：没有日志、回滚、支持或安全设计，演示依赖手工准备。纠偏：第二个迭代就进入影子模式，尽早建设最小生产骨架。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21.4 指标提升但没人使用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症状：离线准确率提高，用户仍复制到旧工具或完全绕开。纠偏：观察真实工作，减少入口切换，解决责任与激励问题，并把采用指标纳入成功标准。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21.5 定制过度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症状：每个客户分支不同，升级需要逐个修复。纠偏：区分配置、扩展点和核心分叉；每次定制前记录其复用概率、维护成本和退出方案。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21.6 没有业务所有者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症状：多人支持但无人决定规则、投入用户或承担结果。纠偏：在价值契约中指定唯一流程所有者；缺席两次关键决策即升级或暂停。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21.7 失败复盘的五问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SC" w:hAnsi="Noto Sans SC" w:eastAsia="Noto Sans SC" w:cs="Noto Sans SC"/>
          <w:color w:val="1F2937"/>
          <w:sz w:val="21"/>
        </w:rPr>
        <w:t>原价值假设是什么，哪项证据推翻了它？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SC" w:hAnsi="Noto Sans SC" w:eastAsia="Noto Sans SC" w:cs="Noto Sans SC"/>
          <w:color w:val="1F2937"/>
          <w:sz w:val="21"/>
        </w:rPr>
        <w:t>最早何时可以发现，为什么没有发现？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SC" w:hAnsi="Noto Sans SC" w:eastAsia="Noto Sans SC" w:cs="Noto Sans SC"/>
          <w:color w:val="1F2937"/>
          <w:sz w:val="21"/>
        </w:rPr>
        <w:t>是模型、系统、流程还是组织问题？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SC" w:hAnsi="Noto Sans SC" w:eastAsia="Noto Sans SC" w:cs="Noto Sans SC"/>
          <w:color w:val="1F2937"/>
          <w:sz w:val="21"/>
        </w:rPr>
        <w:t>哪项控制能防止同类失败？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SC" w:hAnsi="Noto Sans SC" w:eastAsia="Noto Sans SC" w:cs="Noto Sans SC"/>
          <w:color w:val="1F2937"/>
          <w:sz w:val="21"/>
        </w:rPr>
        <w:t>哪条经验应进入评测、组件、Playbook 或产品路线图？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第七篇　从项目到组织能力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22 章　如何组建 FDE 团队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22.1 三种组织单元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单兵 FDE</w:t>
      </w:r>
      <w:r>
        <w:rPr>
          <w:rFonts w:ascii="Noto Sans SC" w:hAnsi="Noto Sans SC" w:eastAsia="Noto Sans SC" w:cs="Noto Sans SC"/>
          <w:color w:val="1F2937"/>
          <w:sz w:val="21"/>
        </w:rPr>
        <w:t>适合早期探索和技术成熟度高的窄场景；</w:t>
      </w:r>
      <w:r>
        <w:rPr>
          <w:rFonts w:ascii="Noto Sans SC" w:hAnsi="Noto Sans SC" w:eastAsia="Noto Sans SC" w:cs="Noto Sans SC"/>
          <w:b/>
          <w:color w:val="1F2937"/>
          <w:sz w:val="21"/>
        </w:rPr>
        <w:t>FDE Pod</w:t>
      </w:r>
      <w:r>
        <w:rPr>
          <w:rFonts w:ascii="Noto Sans SC" w:hAnsi="Noto Sans SC" w:eastAsia="Noto Sans SC" w:cs="Noto Sans SC"/>
          <w:color w:val="1F2937"/>
          <w:sz w:val="21"/>
        </w:rPr>
        <w:t>通常由 FDE、技术部署负责人及产品/设计支持组成，适合复杂端到端交付；</w:t>
      </w:r>
      <w:r>
        <w:rPr>
          <w:rFonts w:ascii="Noto Sans SC" w:hAnsi="Noto Sans SC" w:eastAsia="Noto Sans SC" w:cs="Noto Sans SC"/>
          <w:b/>
          <w:color w:val="1F2937"/>
          <w:sz w:val="21"/>
        </w:rPr>
        <w:t>项目群模式</w:t>
      </w:r>
      <w:r>
        <w:rPr>
          <w:rFonts w:ascii="Noto Sans SC" w:hAnsi="Noto Sans SC" w:eastAsia="Noto Sans SC" w:cs="Noto Sans SC"/>
          <w:color w:val="1F2937"/>
          <w:sz w:val="21"/>
        </w:rPr>
        <w:t>由多个 Pod 共享平台、安全、数据和行业专家，适合规模化部署。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22.2 角色分工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 对技术交付和现场学习负责；Technical Deployment Lead 对范围、节奏、依赖和高层协调负责；平台团队把重复能力做成可靠产品；安全与 GRC 定义控制并参与高风险决策；客户流程所有者承担业务改变和最终结果。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分工不等于交接墙。每项关键结果应有一个直接负责人，同时明确咨询者与批准者。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22.3 招聘画像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面试应验证候选人能否：拆解模糊问题；写出和评审生产代码；用数据定义成功；解释安全取舍；与非技术用户发现真实流程；在信息不足时提出可逆实验；诚实管理坏消息。只考算法题或只考客户表达都会遗漏岗位本质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22.4 项目配置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配置人员时考虑行业风险、集成复杂度、客户成熟度和项目阶段。不要让最强工程师同时承担所有高风险客户，也不要用新人独立承接缺少流程所有者的政治复杂项目。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23 章　把一次性交付变成可复制资产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23.1 复用阶梯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复用从低到高可以分为：文档与清单、代码片段、组件、可配置模块、平台能力、产品默认。并非所有经验都应升级；只有跨项目重复、边界稳定且维护收益大于成本的模式，才值得进入产品。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23.2 配置、扩展与分叉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客户差异优先表达为配置；需要行业逻辑时提供受控扩展点；只有战略价值极高且无法抽象时才保留核心分叉。每个分叉都应有所有者、升级测试和退出条件。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23.3 现场反馈包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高质量反馈不是“客户想要某功能”，而是包含用户任务、频率、当前绕法、业务影响、失败样本、已验证方案、适用范围和复用证据。它让产品和研究团队能够判断优先级。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23.4 让客户拥有系统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可复制交付的终点是客户能够监控、配置、处理事件、维护知识和培训新人。FDE 应从第一天设计交接，避免用个人英雄主义制造长期依赖。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24 章　衡量 FDE 团队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24.1 四层记分卡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业务结果</w:t>
      </w:r>
      <w:r>
        <w:rPr>
          <w:rFonts w:ascii="Noto Sans SC" w:hAnsi="Noto Sans SC" w:eastAsia="Noto Sans SC" w:cs="Noto Sans SC"/>
          <w:color w:val="1F2937"/>
          <w:sz w:val="21"/>
        </w:rPr>
        <w:t>：经双方确认且可归因的效率、质量、收入或风险改善。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生产采用</w:t>
      </w:r>
      <w:r>
        <w:rPr>
          <w:rFonts w:ascii="Noto Sans SC" w:hAnsi="Noto Sans SC" w:eastAsia="Noto Sans SC" w:cs="Noto Sans SC"/>
          <w:color w:val="1F2937"/>
          <w:sz w:val="21"/>
        </w:rPr>
        <w:t>：活跃用户、任务覆盖、持续使用、人工接管与满意度。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交付质量</w:t>
      </w:r>
      <w:r>
        <w:rPr>
          <w:rFonts w:ascii="Noto Sans SC" w:hAnsi="Noto Sans SC" w:eastAsia="Noto Sans SC" w:cs="Noto Sans SC"/>
          <w:color w:val="1F2937"/>
          <w:sz w:val="21"/>
        </w:rPr>
        <w:t>：从发现到薄切片/上线的周期、可靠性、安全事件和回归。</w:t>
      </w:r>
    </w:p>
    <w:p>
      <w:pPr>
        <w:pStyle w:val="ListBullet"/>
      </w:pPr>
      <w:r>
        <w:rPr>
          <w:rFonts w:ascii="Noto Sans SC" w:hAnsi="Noto Sans SC" w:eastAsia="Noto Sans SC" w:cs="Noto Sans SC"/>
          <w:b/>
          <w:color w:val="1F2937"/>
          <w:sz w:val="21"/>
        </w:rPr>
        <w:t>组织学习</w:t>
      </w:r>
      <w:r>
        <w:rPr>
          <w:rFonts w:ascii="Noto Sans SC" w:hAnsi="Noto Sans SC" w:eastAsia="Noto Sans SC" w:cs="Noto Sans SC"/>
          <w:color w:val="1F2937"/>
          <w:sz w:val="21"/>
        </w:rPr>
        <w:t>：复用资产、客户自运营程度、进入产品的反馈与跨项目传播。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24.2 反指标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Demo 数、代码行、驻场天数、模型调用量和“按时完成任务数”都可能鼓励错误行为。指标必须与业务价值、系统质量和可复制性配对。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24.3 组合视角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团队层面观察项目分布：探索、试点、生产、扩展和退出各有多少；哪些行业模式重复；维护负担是否侵蚀新交付；平台投资是否真正降低交付时间。单个明星案例不能证明组织模式健康。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第八篇　成为一名 FDE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25 章　谁适合转型 FDE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软件工程师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优势是生产系统和代码质量；常见缺口是发现、商业指标和客户沟通。训练方式：主导一次用户访谈，把技术项目改写成业务案例。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AI 或算法工程师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优势是模型、数据和评测；常见缺口是全栈交付、可靠性和采用。训练方式：把离线模型做成有身份、日志、回滚和支持流程的应用。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数据工程师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优势是企业数据、质量与治理；常见缺口是产品体验和模型行为。训练方式：建设一个带引用、权限继承和端到端评测的知识工作流。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解决方案架构师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优势是架构与客户沟通；常见缺口是持续编码和对上线结果负责。训练方式：亲自实现薄切片并运营至少一个发布周期。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技术顾问或创业者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优势是模糊环境、商业判断与推动力；常见缺口取决于背景，往往是工程深度或规模化纪律。训练方式：接受代码评审、建立评测与运行指标，证明方案可维护。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26 章　FDE 学习路线图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阶段一：生产工程基础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掌握一种主力语言（Python 或 TypeScript）、HTTP/API、数据库、身份权限、测试、容器、云部署、日志与 CI/CD。目标不是课程完成，而是独立上线一个小型系统。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阶段二：AI 应用工程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掌握模型调用、结构化输出、提示版本、RAG、工具调用、Agent、Evals、安全和成本。为同一任务比较两种方案，并用评测数据解释选择。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阶段三：现场产品能力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练习用户访谈、流程地图、问题陈述、用例评分、指标和原型。选择一个真实职业流程，至少观察三名用户，而不是凭想象做功能。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阶段四：交付与组织能力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练习范围、决策日志、风险台账、灰度、培训和复盘。把项目交给另一个人运营；如果只有作者能维护，学习尚未完成。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阶段五：行业专精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选择一个行业理解价值链、核心系统、数据、监管和常见失败。行业知识不是背术语，而是能预测哪些问题昂贵、哪些控制不可省略。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27 章　作品集与求职准备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27.1 一份合格作品集的结构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SC" w:hAnsi="Noto Sans SC" w:eastAsia="Noto Sans SC" w:cs="Noto Sans SC"/>
          <w:color w:val="1F2937"/>
          <w:sz w:val="21"/>
        </w:rPr>
        <w:t>真实用户与问题证据。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SC" w:hAnsi="Noto Sans SC" w:eastAsia="Noto Sans SC" w:cs="Noto Sans SC"/>
          <w:color w:val="1F2937"/>
          <w:sz w:val="21"/>
        </w:rPr>
        <w:t>当前流程、基线与价值假设。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SC" w:hAnsi="Noto Sans SC" w:eastAsia="Noto Sans SC" w:cs="Noto Sans SC"/>
          <w:color w:val="1F2937"/>
          <w:sz w:val="21"/>
        </w:rPr>
        <w:t>为什么选择 AI，为什么不选择更简单方案。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SC" w:hAnsi="Noto Sans SC" w:eastAsia="Noto Sans SC" w:cs="Noto Sans SC"/>
          <w:color w:val="1F2937"/>
          <w:sz w:val="21"/>
        </w:rPr>
        <w:t>架构、数据流和权限设计。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SC" w:hAnsi="Noto Sans SC" w:eastAsia="Noto Sans SC" w:cs="Noto Sans SC"/>
          <w:color w:val="1F2937"/>
          <w:sz w:val="21"/>
        </w:rPr>
        <w:t>评测集、指标、失败分类和版本对比。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SC" w:hAnsi="Noto Sans SC" w:eastAsia="Noto Sans SC" w:cs="Noto Sans SC"/>
          <w:color w:val="1F2937"/>
          <w:sz w:val="21"/>
        </w:rPr>
        <w:t>生产可靠性、安全、成本与回滚。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SC" w:hAnsi="Noto Sans SC" w:eastAsia="Noto Sans SC" w:cs="Noto Sans SC"/>
          <w:color w:val="1F2937"/>
          <w:sz w:val="21"/>
        </w:rPr>
        <w:t>用户采用结果、局限与下一步。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一个完整项目胜过五个聊天机器人 Demo。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27.2 面试准备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开放式题目先澄清用户、任务、规模、风险与指标，再提出薄切片；系统设计题覆盖身份、数据、模型、工具、控制和可观测；行为题用事实说明冲突、坏消息、失败和学习。面对不确定信息，明确假设并设计验证，不要假装知道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27.3 反向判断岗位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询问 FDE 是否拥有生产代码、如何衡量采用、客户反馈如何进入产品、典型项目周期、旅行与驻场、定制如何维护、谁负责事故、团队怎样培养领域能力。答案能揭示它是完整 FDE、售前、实施还是外包开发。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第 28 章　FDE 的前 90 天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0-30 天：建立地图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理解产品、客户、系统和关键角色；阅读现有事故与评测；跟随一线用户完成任务；打通开发环境；交付一个小修复。输出利益相关者图、流程图、风险假设和个人学习计划。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31-60 天：跑通闭环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选择窄用例，建立基线和黄金集；完成真实身份与数据的薄切片；与用户每周测试；建立 Trace、成本和错误分类。输出可演示也可度量的受控试点。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61-90 天：上线并沉淀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完成安全与运行评审；灰度上线；追踪采用与业务结果；做第一次复盘；将模式沉淀为模板或组件；让客户团队承担部分运营。输出下一阶段扩展或停止建议。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新人常见误区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急于证明技术、承诺范围过大、只与管理层交流、害怕暴露不确定性、把客户定制当作永久代码、没有留下评测与决策记录。前三个月最重要的资产不是功能数量，而是可信度和学习速度。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终章　FDE 的未来</w:t>
      </w:r>
    </w:p>
    <w:p>
      <w:pPr>
        <w:spacing w:after="360"/>
        <w:pBdr>
          <w:bottom w:val="single" w:sz="18" w:space="1" w:color="F47C20"/>
        </w:pBdr>
      </w:pP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FDE 的热度可能变化，但它所回应的结构性问题不会消失：通用 AI 能力必须进入特定数据、权限、流程与责任体系，才能产生稳定价值。未来岗位名称可能分化为 Forward Deployed Engineer、Applied AI Engineer、Deployment Lead、AI Transformation Engineer 或行业 AI Architect，核心仍是把技术能力转化为组织结果。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Agent 会扩大 FDE 的杠杆，也会提高治理要求。模型越能行动，工程师越需要精确表达意图、限制权限、建立评测和设计人工控制。FDE 不会因为 Agent 自动写代码而消失；相反，工作的重心会从实现单点功能，转向选择正确问题、构建可靠系统和改变工作方式。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中国企业环境会形成自己的 FDE 模式：本地模型与多模型并存，私有化和混合部署更常见，数据驻留与内容治理更重要，采购、备案和行业监管会进入架构设计。真正的本地化不是翻译海外 Playbook，而是把工程方法与本地组织、系统和规则结合。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最终，优秀 FDE 交付的不是一个永远依赖自己的项目，而是一项客户能够拥有、组织能够复制、产品能够吸收的能力。这也是判断 FDE 是否成熟的最好标准。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附录　FDE 工具包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A　业务访谈问题清单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任务事实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请用最近一次真实案例带我走完整个过程。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谁触发任务？完成的定义是什么？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输入来自哪些系统、文件和人？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哪些步骤需要判断，依据是什么？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最常见与最昂贵的异常分别是什么？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任务完成后，结果写回哪里？谁会使用？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时间与价值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每周发生多少次？平均与最慢耗时是多少？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哪个角色的时间最稀缺？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错误、延迟和遗漏分别造成什么后果？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如果时间减少一半，释放的能力会用于什么？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权限与控制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哪些数据敏感？谁可以读取和写入？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哪些动作不可逆或需要审批？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发生错误时如何发现、暂停和恢复？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哪些法规、行业规则或内部政策适用？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采用与变化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用户现在为什么采用现有绕法？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新系统会增加或减少哪些步骤？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谁可能因职责或指标变化而抵触？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谁能成为试点冠军用户？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B　用例优先级评分表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每项 1-5 分，并记录证据。没有流程所有者、数据来源不合法或风险无法控制时直接暂停，不以总分覆盖否决项。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1 分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3 分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5 分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业务价值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影响不明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有局部节省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影响关键指标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频率规模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低频个例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稳定重复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高频大规模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AI 适配度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规则足够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部分非结构化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AI 显著解除瓶颈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数据准备度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无法获得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需治理接入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合法、可用、可评测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风险可控度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不可逆且难检测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可人工复核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可检测、可回退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所有者投入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无负责人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有支持但资源弱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有权决策并投入用户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C　一页价值契约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目标用户与任务：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当前流程与基线：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价值假设：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目标业务指标：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不可恶化指标：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试点范围与周期：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数据与系统依赖：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评测方法与最低阈值：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高风险动作与控制：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业务结果负责人：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暂停/退出条件：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下一次决策日期：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D　项目范围与交付契约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SC" w:hAnsi="Noto Sans SC" w:eastAsia="Noto Sans SC" w:cs="Noto Sans SC"/>
          <w:color w:val="1F2937"/>
          <w:sz w:val="21"/>
        </w:rPr>
        <w:t>问题陈述与成功指标。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SC" w:hAnsi="Noto Sans SC" w:eastAsia="Noto Sans SC" w:cs="Noto Sans SC"/>
          <w:color w:val="1F2937"/>
          <w:sz w:val="21"/>
        </w:rPr>
        <w:t>本期必须、手工支撑、延期和不做范围。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SC" w:hAnsi="Noto Sans SC" w:eastAsia="Noto Sans SC" w:cs="Noto Sans SC"/>
          <w:color w:val="1F2937"/>
          <w:sz w:val="21"/>
        </w:rPr>
        <w:t>客户与交付团队的直接负责人。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SC" w:hAnsi="Noto Sans SC" w:eastAsia="Noto Sans SC" w:cs="Noto Sans SC"/>
          <w:color w:val="1F2937"/>
          <w:sz w:val="21"/>
        </w:rPr>
        <w:t>数据、环境、账号和审批的提供日期。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SC" w:hAnsi="Noto Sans SC" w:eastAsia="Noto Sans SC" w:cs="Noto Sans SC"/>
          <w:color w:val="1F2937"/>
          <w:sz w:val="21"/>
        </w:rPr>
        <w:t>每周工作节奏、演示和决策会议。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SC" w:hAnsi="Noto Sans SC" w:eastAsia="Noto Sans SC" w:cs="Noto Sans SC"/>
          <w:color w:val="1F2937"/>
          <w:sz w:val="21"/>
        </w:rPr>
        <w:t>风险台账与升级路径。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SC" w:hAnsi="Noto Sans SC" w:eastAsia="Noto Sans SC" w:cs="Noto Sans SC"/>
          <w:color w:val="1F2937"/>
          <w:sz w:val="21"/>
        </w:rPr>
        <w:t>变更如何影响时间、资源和质量。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SC" w:hAnsi="Noto Sans SC" w:eastAsia="Noto Sans SC" w:cs="Noto Sans SC"/>
          <w:color w:val="1F2937"/>
          <w:sz w:val="21"/>
        </w:rPr>
        <w:t>上线、回滚、支持与交接条件。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E　AI 系统架构审查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用户与服务身份是否清晰，是否继承源系统权限？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模型、提示、工具、索引和策略是否版本化？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确定性逻辑是否被不必要地交给模型？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写操作是否幂等、可预览、可确认、可审计？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外部内容是否按不可信输入处理？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是否存在完整 Trace，同时控制敏感日志？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超时、重试、预算、终止和降级路径是否明确？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模型或供应商切换的边界和代价是否被记录？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F　Evals 设计模板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任务与用户：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业务成功标准：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风险分级：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数据来源与时间范围：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常见/边界/高风险/历史失败样本：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开发集与保留集划分：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确定性评分器：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专家量表与分歧处理：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模型评分器及人工校准：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成本与时延预算：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关键切片最低阈值：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回归触发条件：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失败如何进入下一版本：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G　上线与安全检查清单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上线前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业务负责人签认指标、范围和责任。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核心评测与关键风险切片达标。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完成提示词注入、越权、数据泄露和工具滥用测试。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身份、权限、租户隔离、日志和保留期通过审查。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性能、并发、成本和外部依赖压测完成。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高风险动作的人工确认与最小权限生效。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灰度、暂停、回滚、降级和数据恢复演练完成。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用户培训、支持入口与事故值班明确。</w:t>
      </w:r>
    </w:p>
    <w:p>
      <w:pPr>
        <w:pStyle w:val="Heading3"/>
      </w:pPr>
      <w:r>
        <w:rPr>
          <w:rFonts w:ascii="Noto Sans SC" w:hAnsi="Noto Sans SC" w:eastAsia="Noto Sans SC" w:cs="Noto Sans SC"/>
          <w:color w:val="C95700"/>
          <w:sz w:val="25"/>
        </w:rPr>
        <w:t>上线后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观察任务成功、采用、人工接管、风险和业务指标。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每周审查新增失败样本并更新分类。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模型、提示、索引、工具变更触发回归。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定期复查权限、供应链和知识时效。</w:t>
      </w:r>
    </w:p>
    <w:p>
      <w:pPr>
        <w:pStyle w:val="ListBullet"/>
      </w:pPr>
      <w:r>
        <w:rPr>
          <w:rFonts w:ascii="Noto Sans SC" w:hAnsi="Noto Sans SC" w:eastAsia="Noto Sans SC" w:cs="Noto Sans SC"/>
          <w:color w:val="1F2937"/>
          <w:sz w:val="21"/>
        </w:rPr>
        <w:t>重大事件进入事故复盘和产品反馈闭环。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H　生产事故复盘模板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事件摘要与影响：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开始、发现、缓解、恢复时间：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受影响用户、任务与数据：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事实时间线：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直接技术原因：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系统与组织促成因素：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为什么控制未提前发现：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临时缓解和永久修复：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负责人、截止时间与验证方式：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新增评测/告警/流程：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需要反馈给产品或供应商的内容：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I　FDE 能力自评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color w:val="1F2937"/>
          <w:sz w:val="21"/>
        </w:rPr>
        <w:t>对六个维度按 1-5 分评分，并为每项附一条项目证据。1 分表示只能在指导下完成，3 分表示能独立交付，5 分表示能处理高复杂度并教会团队。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能力维度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当前分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项目证据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下一步实践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工程实现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AI 系统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产品发现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业务判断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交付领导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沟通影响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J　作品集项目模板</w:t>
      </w: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一句话问题：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真实用户证据：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现状流程与基线：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为何采用/不采用 AI：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价值契约：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薄切片与架构：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权限、安全和风险控制：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评测集与版本对比：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生产指标与成本：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采用结果：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失败、局限和下一步：</w:t>
      </w:r>
      <w:r>
        <w:rPr>
          <w:rFonts w:ascii="Noto Sans SC" w:hAnsi="Noto Sans SC" w:eastAsia="Noto Sans SC" w:cs="Noto Sans SC"/>
          <w:color w:val="1F2937"/>
          <w:sz w:val="21"/>
        </w:rPr>
        <w:t xml:space="preserve"> </w:t>
      </w:r>
      <w:r>
        <w:rPr>
          <w:rFonts w:ascii="Noto Sans SC" w:hAnsi="Noto Sans SC" w:eastAsia="Noto Sans SC" w:cs="Noto Sans SC"/>
          <w:b/>
          <w:color w:val="1F2937"/>
          <w:sz w:val="21"/>
        </w:rPr>
        <w:t>可复制资产：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附录 K　30/60/90 天行动表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必须交付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7C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oto Sans SC" w:hAnsi="Noto Sans SC" w:eastAsia="Noto Sans SC" w:cs="Noto Sans SC"/>
                <w:b/>
                <w:color w:val="FFFFFF"/>
                <w:sz w:val="18"/>
              </w:rPr>
              <w:t>验收信号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0-30 天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建立地图与可信度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角色图、流程图、风险假设、小修复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能清晰解释客户工作与系统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31-60 天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跑通有效闭环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基线、黄金集、真实薄切片、Trace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用户用真实任务测试并产生数据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61-90 天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上线并沉淀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灰度、运营指标、复盘、复用资产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SC" w:hAnsi="Noto Sans SC" w:eastAsia="Noto Sans SC" w:cs="Noto Sans SC"/>
                <w:color w:val="1F2937"/>
                <w:sz w:val="18"/>
              </w:rPr>
              <w:t>客户可承担部分运营，下一阶段有证据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术语表</w:t>
      </w:r>
    </w:p>
    <w:p>
      <w:pPr>
        <w:spacing w:after="360"/>
        <w:pBdr>
          <w:bottom w:val="single" w:sz="18" w:space="1" w:color="F47C20"/>
        </w:pBdr>
      </w:pP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Agent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：由模型动态决定步骤和工具使用、在循环中完成目标的系统。 </w:t>
      </w:r>
      <w:r>
        <w:rPr>
          <w:rFonts w:ascii="Noto Sans SC" w:hAnsi="Noto Sans SC" w:eastAsia="Noto Sans SC" w:cs="Noto Sans SC"/>
          <w:b/>
          <w:color w:val="1F2937"/>
          <w:sz w:val="21"/>
        </w:rPr>
        <w:t>Adoption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：系统进入真实日常工作并持续产生价值的程度。 </w:t>
      </w:r>
      <w:r>
        <w:rPr>
          <w:rFonts w:ascii="Noto Sans SC" w:hAnsi="Noto Sans SC" w:eastAsia="Noto Sans SC" w:cs="Noto Sans SC"/>
          <w:b/>
          <w:color w:val="1F2937"/>
          <w:sz w:val="21"/>
        </w:rPr>
        <w:t>Evals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：将任务质量和风险标准变成可重复运行测试的评测体系。 </w:t>
      </w:r>
      <w:r>
        <w:rPr>
          <w:rFonts w:ascii="Noto Sans SC" w:hAnsi="Noto Sans SC" w:eastAsia="Noto Sans SC" w:cs="Noto Sans SC"/>
          <w:b/>
          <w:color w:val="1F2937"/>
          <w:sz w:val="21"/>
        </w:rPr>
        <w:t>FDE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：Forward Deployed Engineer，嵌入业务现场、端到端交付工程结果的角色。 </w:t>
      </w:r>
      <w:r>
        <w:rPr>
          <w:rFonts w:ascii="Noto Sans SC" w:hAnsi="Noto Sans SC" w:eastAsia="Noto Sans SC" w:cs="Noto Sans SC"/>
          <w:b/>
          <w:color w:val="1F2937"/>
          <w:sz w:val="21"/>
        </w:rPr>
        <w:t>FDSE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：Forward Deployed Software Engineer，与 FDE 高度相关的岗位名称。 </w:t>
      </w:r>
      <w:r>
        <w:rPr>
          <w:rFonts w:ascii="Noto Sans SC" w:hAnsi="Noto Sans SC" w:eastAsia="Noto Sans SC" w:cs="Noto Sans SC"/>
          <w:b/>
          <w:color w:val="1F2937"/>
          <w:sz w:val="21"/>
        </w:rPr>
        <w:t>Golden Set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：由真实任务与专家标准构成的高质量评测样本集。 </w:t>
      </w:r>
      <w:r>
        <w:rPr>
          <w:rFonts w:ascii="Noto Sans SC" w:hAnsi="Noto Sans SC" w:eastAsia="Noto Sans SC" w:cs="Noto Sans SC"/>
          <w:b/>
          <w:color w:val="1F2937"/>
          <w:sz w:val="21"/>
        </w:rPr>
        <w:t>Human-in-the-loop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：人在关键步骤提供审批、复核、上下文或异常接管。 </w:t>
      </w:r>
      <w:r>
        <w:rPr>
          <w:rFonts w:ascii="Noto Sans SC" w:hAnsi="Noto Sans SC" w:eastAsia="Noto Sans SC" w:cs="Noto Sans SC"/>
          <w:b/>
          <w:color w:val="1F2937"/>
          <w:sz w:val="21"/>
        </w:rPr>
        <w:t>MCP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：Model Context Protocol，连接 AI 应用与外部数据、工具的开放协议。 </w:t>
      </w:r>
      <w:r>
        <w:rPr>
          <w:rFonts w:ascii="Noto Sans SC" w:hAnsi="Noto Sans SC" w:eastAsia="Noto Sans SC" w:cs="Noto Sans SC"/>
          <w:b/>
          <w:color w:val="1F2937"/>
          <w:sz w:val="21"/>
        </w:rPr>
        <w:t>RAG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：Retrieval-Augmented Generation，以检索证据增强模型生成。 </w:t>
      </w:r>
      <w:r>
        <w:rPr>
          <w:rFonts w:ascii="Noto Sans SC" w:hAnsi="Noto Sans SC" w:eastAsia="Noto Sans SC" w:cs="Noto Sans SC"/>
          <w:b/>
          <w:color w:val="1F2937"/>
          <w:sz w:val="21"/>
        </w:rPr>
        <w:t>Shadow Mode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：系统处理真实流量但不影响业务结果的旁路运行方式。 </w:t>
      </w:r>
      <w:r>
        <w:rPr>
          <w:rFonts w:ascii="Noto Sans SC" w:hAnsi="Noto Sans SC" w:eastAsia="Noto Sans SC" w:cs="Noto Sans SC"/>
          <w:b/>
          <w:color w:val="1F2937"/>
          <w:sz w:val="21"/>
        </w:rPr>
        <w:t>Technical Deployment Lead</w:t>
      </w:r>
      <w:r>
        <w:rPr>
          <w:rFonts w:ascii="Noto Sans SC" w:hAnsi="Noto Sans SC" w:eastAsia="Noto Sans SC" w:cs="Noto Sans SC"/>
          <w:color w:val="1F2937"/>
          <w:sz w:val="21"/>
        </w:rPr>
        <w:t xml:space="preserve">：负责部署范围、节奏、依赖和跨组织协调的角色。 </w:t>
      </w:r>
      <w:r>
        <w:rPr>
          <w:rFonts w:ascii="Noto Sans SC" w:hAnsi="Noto Sans SC" w:eastAsia="Noto Sans SC" w:cs="Noto Sans SC"/>
          <w:b/>
          <w:color w:val="1F2937"/>
          <w:sz w:val="21"/>
        </w:rPr>
        <w:t>Trace</w:t>
      </w:r>
      <w:r>
        <w:rPr>
          <w:rFonts w:ascii="Noto Sans SC" w:hAnsi="Noto Sans SC" w:eastAsia="Noto Sans SC" w:cs="Noto Sans SC"/>
          <w:color w:val="1F2937"/>
          <w:sz w:val="21"/>
        </w:rPr>
        <w:t>：一次任务中模型、检索、工具、策略和人工操作的完整可追踪记录。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主要资料来源</w:t>
      </w:r>
    </w:p>
    <w:p>
      <w:pPr>
        <w:spacing w:after="360"/>
        <w:pBdr>
          <w:bottom w:val="single" w:sz="18" w:space="1" w:color="F47C20"/>
        </w:pBdr>
      </w:pP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FDE 岗位与行业演进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SC" w:hAnsi="Noto Sans SC" w:eastAsia="Noto Sans SC" w:cs="Noto Sans SC"/>
          <w:color w:val="1F2937"/>
          <w:sz w:val="21"/>
        </w:rPr>
        <w:t>OpenAI. “Forward Deployed Engineer (FDE) - SF.” https://openai.com/careers/forward-deployed-engineer-%28fde%29-sf-san-francisco/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SC" w:hAnsi="Noto Sans SC" w:eastAsia="Noto Sans SC" w:cs="Noto Sans SC"/>
          <w:color w:val="1F2937"/>
          <w:sz w:val="21"/>
        </w:rPr>
        <w:t>OpenAI. “OpenAI launches the OpenAI Deployment Company.” https://openai.com/index/openai-launches-the-deployment-company/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SC" w:hAnsi="Noto Sans SC" w:eastAsia="Noto Sans SC" w:cs="Noto Sans SC"/>
          <w:color w:val="1F2937"/>
          <w:sz w:val="21"/>
        </w:rPr>
        <w:t>OpenAI. “Introducing OpenAI Frontier.” https://openai.com/index/introducing-openai-frontier/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SC" w:hAnsi="Noto Sans SC" w:eastAsia="Noto Sans SC" w:cs="Noto Sans SC"/>
          <w:color w:val="1F2937"/>
          <w:sz w:val="21"/>
        </w:rPr>
        <w:t>Anthropic. “Forward Deployed Engineer.” https://job-boards.greenhouse.io/anthropic/jobs/5302966008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SC" w:hAnsi="Noto Sans SC" w:eastAsia="Noto Sans SC" w:cs="Noto Sans SC"/>
          <w:color w:val="1F2937"/>
          <w:sz w:val="21"/>
        </w:rPr>
        <w:t>Palantir. “A Day in the Life of a Palantir Forward Deployed Software Engineer.” https://blog.palantir.com/a-day-in-the-life-of-a-palantir-forward-deployed-software-engineer-45ef2de257b1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SC" w:hAnsi="Noto Sans SC" w:eastAsia="Noto Sans SC" w:cs="Noto Sans SC"/>
          <w:color w:val="1F2937"/>
          <w:sz w:val="21"/>
        </w:rPr>
        <w:t>Palantir. “Dev versus Delta: Demystifying Engineering Roles at Palantir.” https://blog.palantir.com/dev-versus-delta-demystifying-engineering-roles-at-palantir-ad44c2a6e87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Agent、评测与安全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SC" w:hAnsi="Noto Sans SC" w:eastAsia="Noto Sans SC" w:cs="Noto Sans SC"/>
          <w:color w:val="1F2937"/>
          <w:sz w:val="21"/>
        </w:rPr>
        <w:t>Anthropic. “Building effective agents.” https://www.anthropic.com/engineering/building-effective-agents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SC" w:hAnsi="Noto Sans SC" w:eastAsia="Noto Sans SC" w:cs="Noto Sans SC"/>
          <w:color w:val="1F2937"/>
          <w:sz w:val="21"/>
        </w:rPr>
        <w:t>Anthropic. “Trustworthy agents in practice.” https://www.anthropic.com/research/trustworthy-agents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SC" w:hAnsi="Noto Sans SC" w:eastAsia="Noto Sans SC" w:cs="Noto Sans SC"/>
          <w:color w:val="1F2937"/>
          <w:sz w:val="21"/>
        </w:rPr>
        <w:t>OpenAI. “How evals drive the next chapter in AI for businesses.” https://openai.com/index/evals-drive-next-chapter-of-ai/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SC" w:hAnsi="Noto Sans SC" w:eastAsia="Noto Sans SC" w:cs="Noto Sans SC"/>
          <w:color w:val="1F2937"/>
          <w:sz w:val="21"/>
        </w:rPr>
        <w:t>OpenAI. “Evals API Reference.” https://platform.openai.com/docs/api-reference/evals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SC" w:hAnsi="Noto Sans SC" w:eastAsia="Noto Sans SC" w:cs="Noto Sans SC"/>
          <w:color w:val="1F2937"/>
          <w:sz w:val="21"/>
        </w:rPr>
        <w:t>Model Context Protocol. “Specification.” https://modelcontextprotocol.io/specification/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SC" w:hAnsi="Noto Sans SC" w:eastAsia="Noto Sans SC" w:cs="Noto Sans SC"/>
          <w:color w:val="1F2937"/>
          <w:sz w:val="21"/>
        </w:rPr>
        <w:t>NIST. “AI Risk Management Framework.” https://www.nist.gov/itl/ai-risk-management-framework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SC" w:hAnsi="Noto Sans SC" w:eastAsia="Noto Sans SC" w:cs="Noto Sans SC"/>
          <w:color w:val="1F2937"/>
          <w:sz w:val="21"/>
        </w:rPr>
        <w:t>NIST. “Artificial Intelligence Risk Management Framework: Generative Artificial Intelligence Profile.” https://nvlpubs.nist.gov/nistpubs/ai/NIST.AI.600-1.pdf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SC" w:hAnsi="Noto Sans SC" w:eastAsia="Noto Sans SC" w:cs="Noto Sans SC"/>
          <w:color w:val="1F2937"/>
          <w:sz w:val="21"/>
        </w:rPr>
        <w:t>OWASP GenAI Security Project. “OWASP GenAI LLM Top 10 2026.” https://genai.owasp.org/resource/owasp-genai-llm-top-10-2026/</w:t>
      </w:r>
    </w:p>
    <w:p>
      <w:pPr>
        <w:pStyle w:val="Heading2"/>
      </w:pPr>
      <w:r>
        <w:rPr>
          <w:rFonts w:ascii="Noto Sans SC" w:hAnsi="Noto Sans SC" w:eastAsia="Noto Sans SC" w:cs="Noto Sans SC"/>
          <w:color w:val="1F2937"/>
          <w:sz w:val="32"/>
        </w:rPr>
        <w:t>中国监管与标准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SC" w:hAnsi="Noto Sans SC" w:eastAsia="Noto Sans SC" w:cs="Noto Sans SC"/>
          <w:color w:val="1F2937"/>
          <w:sz w:val="21"/>
        </w:rPr>
        <w:t>国家互联网信息办公室等，《生成式人工智能服务管理暂行办法》，2023。https://www.cac.gov.cn/2023-07/13/c_1690898327029107.htm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SC" w:hAnsi="Noto Sans SC" w:eastAsia="Noto Sans SC" w:cs="Noto Sans SC"/>
          <w:color w:val="1F2937"/>
          <w:sz w:val="21"/>
        </w:rPr>
        <w:t>国家互联网信息办公室等，《人工智能生成合成内容标识办法》，2025。https://www.cac.gov.cn/2025-03/14/c_1743654684782215.htm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SC" w:hAnsi="Noto Sans SC" w:eastAsia="Noto Sans SC" w:cs="Noto Sans SC"/>
          <w:color w:val="1F2937"/>
          <w:sz w:val="21"/>
        </w:rPr>
        <w:t>国家市场监督管理总局、国家标准化管理委员会，GB 45438-2025《网络安全技术 人工智能生成合成内容标识方法》。https://openstd.samr.gov.cn/bzgk/std/newGbInfo?hcno=F32EA2A561F1886CD8D606513512D547</w:t>
      </w:r>
    </w:p>
    <w:p>
      <w:r>
        <w:br w:type="page"/>
      </w:r>
    </w:p>
    <w:p>
      <w:pPr>
        <w:pStyle w:val="Heading1"/>
        <w:spacing w:before="360"/>
      </w:pPr>
      <w:r>
        <w:rPr>
          <w:rFonts w:ascii="Noto Sans SC" w:hAnsi="Noto Sans SC" w:eastAsia="Noto Sans SC" w:cs="Noto Sans SC"/>
          <w:color w:val="C95700"/>
          <w:sz w:val="46"/>
        </w:rPr>
        <w:t>更新记录</w:t>
      </w:r>
    </w:p>
    <w:p>
      <w:pPr>
        <w:spacing w:after="360"/>
        <w:pBdr>
          <w:bottom w:val="single" w:sz="18" w:space="1" w:color="F47C20"/>
        </w:pBdr>
      </w:pPr>
    </w:p>
    <w:p>
      <w:pPr>
        <w:widowControl/>
        <w:ind w:firstLine="317"/>
      </w:pPr>
      <w:r>
        <w:rPr>
          <w:rFonts w:ascii="Noto Sans SC" w:hAnsi="Noto Sans SC" w:eastAsia="Noto Sans SC" w:cs="Noto Sans SC"/>
          <w:b/>
          <w:color w:val="1F2937"/>
          <w:sz w:val="21"/>
        </w:rPr>
        <w:t>v1.0｜2026 年 8 月</w:t>
      </w:r>
      <w:r>
        <w:rPr>
          <w:rFonts w:ascii="Noto Sans SC" w:hAnsi="Noto Sans SC" w:eastAsia="Noto Sans SC" w:cs="Noto Sans SC"/>
          <w:color w:val="1F2937"/>
          <w:sz w:val="21"/>
        </w:rPr>
        <w:t>：完成 8 篇、28 章、终章及 11 组工具模板；加入 FIELD 交付环、中国部署提示和资料来源分级。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SC" w:hAnsi="Noto Sans SC" w:eastAsia="Noto Sans SC" w:cs="Noto Sans SC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 w:cs="Arial"/>
        <w:b/>
        <w:color w:val="6B7280"/>
        <w:sz w:val="16"/>
      </w:rPr>
      <w:t>FDE ORANGE BOOK  /  从业务问题到生产系统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SC" w:hAnsi="Noto Sans SC" w:eastAsia="Noto Sans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="252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C957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252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 w:line="252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C957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FDE 橙皮书：从业务问题到生产系统</dc:title>
  <dc:subject>AI 时代前线部署工程师的认知、方法、技术与成长指南</dc:subject>
  <dc:creator>python-docx</dc:creator>
  <cp:keywords>FDE, Forward Deployed Engineer, AI, Agent, Evals, 企业 AI</cp:keywords>
  <dc:description>v1.0, 2026-08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