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example-corp-leave-and-time-off-policy"/>
    <w:p>
      <w:pPr>
        <w:pStyle w:val="Heading1"/>
      </w:pPr>
      <w:r>
        <w:t xml:space="preserve">Example Corp Leave and Time Off Policy</w:t>
      </w:r>
    </w:p>
    <w:p>
      <w:pPr>
        <w:pStyle w:val="FirstParagraph"/>
      </w:pPr>
      <w:r>
        <w:t xml:space="preserve">Document owner: People Operations. Version 2.4, effective 1 January 2026. Local law takes precedence where it grants more than this policy.</w:t>
      </w:r>
    </w:p>
    <w:bookmarkStart w:id="9" w:name="annual-leave"/>
    <w:p>
      <w:pPr>
        <w:pStyle w:val="Heading2"/>
      </w:pPr>
      <w:r>
        <w:t xml:space="preserve">Annual leave</w:t>
      </w:r>
    </w:p>
    <w:p>
      <w:pPr>
        <w:pStyle w:val="Compact"/>
        <w:numPr>
          <w:ilvl w:val="0"/>
          <w:numId w:val="1001"/>
        </w:numPr>
      </w:pPr>
      <w:r>
        <w:t xml:space="preserve">Full-time employees receive</w:t>
      </w:r>
      <w:r>
        <w:t xml:space="preserve"> </w:t>
      </w:r>
      <w:r>
        <w:rPr>
          <w:b/>
          <w:bCs/>
        </w:rPr>
        <w:t xml:space="preserve">25 days of annual leave</w:t>
      </w:r>
      <w:r>
        <w:t xml:space="preserve"> </w:t>
      </w:r>
      <w:r>
        <w:t xml:space="preserve">per calendar year. Part-time employees receive a pro-rated amount.</w:t>
      </w:r>
    </w:p>
    <w:p>
      <w:pPr>
        <w:pStyle w:val="Compact"/>
        <w:numPr>
          <w:ilvl w:val="0"/>
          <w:numId w:val="1001"/>
        </w:numPr>
      </w:pPr>
      <w:r>
        <w:t xml:space="preserve">After every five full years of service one additional day is added, up to a maximum of</w:t>
      </w:r>
      <w:r>
        <w:t xml:space="preserve"> </w:t>
      </w:r>
      <w:r>
        <w:rPr>
          <w:b/>
          <w:bCs/>
        </w:rPr>
        <w:t xml:space="preserve">30 days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Up to</w:t>
      </w:r>
      <w:r>
        <w:t xml:space="preserve"> </w:t>
      </w:r>
      <w:r>
        <w:rPr>
          <w:b/>
          <w:bCs/>
        </w:rPr>
        <w:t xml:space="preserve">5 unused days</w:t>
      </w:r>
      <w:r>
        <w:t xml:space="preserve"> </w:t>
      </w:r>
      <w:r>
        <w:t xml:space="preserve">may be carried over into the next year and must be taken by</w:t>
      </w:r>
      <w:r>
        <w:t xml:space="preserve"> </w:t>
      </w:r>
      <w:r>
        <w:rPr>
          <w:b/>
          <w:bCs/>
        </w:rPr>
        <w:t xml:space="preserve">31 March</w:t>
      </w:r>
      <w:r>
        <w:t xml:space="preserve">. Days beyond that are forfeited unless local law requires otherwise.</w:t>
      </w:r>
    </w:p>
    <w:p>
      <w:pPr>
        <w:pStyle w:val="Compact"/>
        <w:numPr>
          <w:ilvl w:val="0"/>
          <w:numId w:val="1001"/>
        </w:numPr>
      </w:pPr>
      <w:r>
        <w:t xml:space="preserve">Requests are made in the HR portal at</w:t>
      </w:r>
      <w:r>
        <w:t xml:space="preserve"> </w:t>
      </w:r>
      <w:r>
        <w:rPr>
          <w:rStyle w:val="VerbatimChar"/>
        </w:rPr>
        <w:t xml:space="preserve">hr.example.corp</w:t>
      </w:r>
      <w:r>
        <w:t xml:space="preserve">. Requests of more than three consecutive days must be submitted at least</w:t>
      </w:r>
      <w:r>
        <w:t xml:space="preserve"> </w:t>
      </w:r>
      <w:r>
        <w:rPr>
          <w:b/>
          <w:bCs/>
        </w:rPr>
        <w:t xml:space="preserve">two weeks</w:t>
      </w:r>
      <w:r>
        <w:t xml:space="preserve"> </w:t>
      </w:r>
      <w:r>
        <w:t xml:space="preserve">in advance. Managers respond within five business days.</w:t>
      </w:r>
    </w:p>
    <w:p>
      <w:pPr>
        <w:pStyle w:val="Compact"/>
        <w:numPr>
          <w:ilvl w:val="0"/>
          <w:numId w:val="1001"/>
        </w:numPr>
      </w:pPr>
      <w:r>
        <w:t xml:space="preserve">Example Corp closes its offices between Christmas and New Year; those days are counted as annual leave unless the employee is scheduled to work.</w:t>
      </w:r>
    </w:p>
    <w:bookmarkEnd w:id="9"/>
    <w:bookmarkStart w:id="10" w:name="public-holidays"/>
    <w:p>
      <w:pPr>
        <w:pStyle w:val="Heading2"/>
      </w:pPr>
      <w:r>
        <w:t xml:space="preserve">Public holidays</w:t>
      </w:r>
    </w:p>
    <w:p>
      <w:pPr>
        <w:pStyle w:val="FirstParagraph"/>
      </w:pPr>
      <w:r>
        <w:t xml:space="preserve">Public holidays follow the country of the employee’s contract. The list is published in the HR portal each December.</w:t>
      </w:r>
    </w:p>
    <w:bookmarkEnd w:id="10"/>
    <w:bookmarkStart w:id="11" w:name="sick-leave"/>
    <w:p>
      <w:pPr>
        <w:pStyle w:val="Heading2"/>
      </w:pPr>
      <w:r>
        <w:t xml:space="preserve">Sick leave</w:t>
      </w:r>
    </w:p>
    <w:p>
      <w:pPr>
        <w:pStyle w:val="Compact"/>
        <w:numPr>
          <w:ilvl w:val="0"/>
          <w:numId w:val="1002"/>
        </w:numPr>
      </w:pPr>
      <w:r>
        <w:t xml:space="preserve">Employees who are unwell notify their manager by</w:t>
      </w:r>
      <w:r>
        <w:t xml:space="preserve"> </w:t>
      </w:r>
      <w:r>
        <w:rPr>
          <w:b/>
          <w:bCs/>
        </w:rPr>
        <w:t xml:space="preserve">09:30 local time</w:t>
      </w:r>
      <w:r>
        <w:t xml:space="preserve"> </w:t>
      </w:r>
      <w:r>
        <w:t xml:space="preserve">on the first day of absence, by phone or Slack, and record the absence in the HR portal.</w:t>
      </w:r>
    </w:p>
    <w:p>
      <w:pPr>
        <w:pStyle w:val="Compact"/>
        <w:numPr>
          <w:ilvl w:val="0"/>
          <w:numId w:val="1002"/>
        </w:numPr>
      </w:pPr>
      <w:r>
        <w:t xml:space="preserve">A medical certificate is required from the</w:t>
      </w:r>
      <w:r>
        <w:t xml:space="preserve"> </w:t>
      </w:r>
      <w:r>
        <w:rPr>
          <w:b/>
          <w:bCs/>
        </w:rPr>
        <w:t xml:space="preserve">sixth consecutive calendar day</w:t>
      </w:r>
      <w:r>
        <w:t xml:space="preserve"> </w:t>
      </w:r>
      <w:r>
        <w:t xml:space="preserve">of absence, or earlier where local law requires it.</w:t>
      </w:r>
    </w:p>
    <w:p>
      <w:pPr>
        <w:pStyle w:val="Compact"/>
        <w:numPr>
          <w:ilvl w:val="0"/>
          <w:numId w:val="1002"/>
        </w:numPr>
      </w:pPr>
      <w:r>
        <w:t xml:space="preserve">Sick pay follows local law and the employment contract. Where local law allows, Example Corp pays 100 percent of salary during the first six months of illness.</w:t>
      </w:r>
    </w:p>
    <w:bookmarkEnd w:id="11"/>
    <w:bookmarkStart w:id="12" w:name="parental-and-family-leave"/>
    <w:p>
      <w:pPr>
        <w:pStyle w:val="Heading2"/>
      </w:pPr>
      <w:r>
        <w:t xml:space="preserve">Parental and family leave</w:t>
      </w:r>
    </w:p>
    <w:p>
      <w:pPr>
        <w:pStyle w:val="Compact"/>
        <w:numPr>
          <w:ilvl w:val="0"/>
          <w:numId w:val="1003"/>
        </w:numPr>
      </w:pPr>
      <w:r>
        <w:t xml:space="preserve">Maternity, paternity, and parental leave follow the statutory schemes of each country. Example Corp tops up statutory maternity and paternity pay to full salary for the statutory period.</w:t>
      </w:r>
    </w:p>
    <w:p>
      <w:pPr>
        <w:pStyle w:val="Compact"/>
        <w:numPr>
          <w:ilvl w:val="0"/>
          <w:numId w:val="1003"/>
        </w:numPr>
      </w:pPr>
      <w:r>
        <w:t xml:space="preserve">Employees may take up to</w:t>
      </w:r>
      <w:r>
        <w:t xml:space="preserve"> </w:t>
      </w:r>
      <w:r>
        <w:rPr>
          <w:b/>
          <w:bCs/>
        </w:rPr>
        <w:t xml:space="preserve">two weeks of paid carer’s leave</w:t>
      </w:r>
      <w:r>
        <w:t xml:space="preserve"> </w:t>
      </w:r>
      <w:r>
        <w:t xml:space="preserve">per year to care for a seriously ill family member.</w:t>
      </w:r>
    </w:p>
    <w:p>
      <w:pPr>
        <w:pStyle w:val="Compact"/>
        <w:numPr>
          <w:ilvl w:val="0"/>
          <w:numId w:val="1003"/>
        </w:numPr>
      </w:pPr>
      <w:r>
        <w:t xml:space="preserve">Bereavement leave of up to five paid days is available for the death of a close family member.</w:t>
      </w:r>
    </w:p>
    <w:bookmarkEnd w:id="12"/>
    <w:bookmarkStart w:id="13" w:name="other-leave"/>
    <w:p>
      <w:pPr>
        <w:pStyle w:val="Heading2"/>
      </w:pPr>
      <w:r>
        <w:t xml:space="preserve">Other leave</w:t>
      </w:r>
    </w:p>
    <w:p>
      <w:pPr>
        <w:pStyle w:val="Compact"/>
        <w:numPr>
          <w:ilvl w:val="0"/>
          <w:numId w:val="1004"/>
        </w:numPr>
      </w:pPr>
      <w:r>
        <w:t xml:space="preserve">Two paid days per year for moving house and one paid day for a wedding or civil partnership.</w:t>
      </w:r>
    </w:p>
    <w:p>
      <w:pPr>
        <w:pStyle w:val="Compact"/>
        <w:numPr>
          <w:ilvl w:val="0"/>
          <w:numId w:val="1004"/>
        </w:numPr>
      </w:pPr>
      <w:r>
        <w:t xml:space="preserve">Unpaid leave of up to three months may be granted after two years of service with department head approval. Benefits continue during unpaid leave; salary does not.</w:t>
      </w:r>
    </w:p>
    <w:p>
      <w:pPr>
        <w:pStyle w:val="Compact"/>
        <w:numPr>
          <w:ilvl w:val="0"/>
          <w:numId w:val="1004"/>
        </w:numPr>
      </w:pPr>
      <w:r>
        <w:t xml:space="preserve">Time off for medical appointments that cannot be scheduled outside working hours is paid.</w:t>
      </w:r>
    </w:p>
    <w:bookmarkEnd w:id="13"/>
    <w:bookmarkStart w:id="14" w:name="recording-and-questions"/>
    <w:p>
      <w:pPr>
        <w:pStyle w:val="Heading2"/>
      </w:pPr>
      <w:r>
        <w:t xml:space="preserve">Recording and questions</w:t>
      </w:r>
    </w:p>
    <w:p>
      <w:pPr>
        <w:pStyle w:val="FirstParagraph"/>
      </w:pPr>
      <w:r>
        <w:t xml:space="preserve">All absences are recorded in the HR portal. Questions go to People Operations at</w:t>
      </w:r>
      <w:r>
        <w:t xml:space="preserve"> </w:t>
      </w:r>
      <w:r>
        <w:rPr>
          <w:rStyle w:val="VerbatimChar"/>
        </w:rPr>
        <w:t xml:space="preserve">people@example.corp</w:t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2026-09-09T10:10:54Z</dcterms:created>
  <dcterms:modified xsi:type="dcterms:W3CDTF">2026-09-09T10:10:54Z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