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131315"/>
          <w:sz w:val="52"/>
        </w:rPr>
        <w:t>DISK ANALYZER UI</w:t>
        <w:br/>
        <w:t>RECONSTRUCTION SPECIFICATION</w:t>
      </w:r>
    </w:p>
    <w:p>
      <w:pPr>
        <w:jc w:val="center"/>
      </w:pPr>
      <w:r>
        <w:rPr>
          <w:rFonts w:ascii="Arial" w:hAnsi="Arial"/>
          <w:color w:val="5F5F64"/>
          <w:sz w:val="24"/>
        </w:rPr>
        <w:t>Implementation-grade reference for an AI/LLM design and frontend agent</w:t>
      </w:r>
    </w:p>
    <w:tbl>
      <w:tblPr>
        <w:tblW w:type="auto" w:w="0"/>
        <w:jc w:val="center"/>
        <w:tblLook w:firstColumn="1" w:firstRow="1" w:lastColumn="0" w:lastRow="0" w:noHBand="0" w:noVBand="1" w:val="04A0"/>
      </w:tblPr>
      <w:tblGrid>
        <w:gridCol w:w="10454"/>
      </w:tblGrid>
      <w:tr>
        <w:tc>
          <w:tcPr>
            <w:tcW w:type="dxa" w:w="3168"/>
            <w:shd w:fill="FF6B4A"/>
            <w:tcBorders>
              <w:top w:val="nil"/>
              <w:left w:val="nil"/>
              <w:bottom w:val="nil"/>
              <w:right w:val="nil"/>
            </w:tcBorders>
          </w:tcPr>
          <w:p/>
        </w:tc>
      </w:tr>
    </w:tbl>
    <w:p/>
    <w:tbl>
      <w:tblPr>
        <w:tblW w:type="auto" w:w="0"/>
        <w:jc w:val="center"/>
        <w:tblLook w:firstColumn="1" w:firstRow="1" w:lastColumn="0" w:lastRow="0" w:noHBand="0" w:noVBand="1" w:val="04A0"/>
      </w:tblPr>
      <w:tblGrid>
        <w:gridCol w:w="10454"/>
      </w:tblGrid>
      <w:tr>
        <w:tc>
          <w:tcPr>
            <w:tcW w:type="dxa" w:w="10454"/>
            <w:shd w:fill="F8F8F8"/>
            <w:tcBorders>
              <w:top w:val="single" w:sz="6" w:color="FF6B4A"/>
              <w:left w:val="single" w:sz="6" w:color="FF6B4A"/>
              <w:bottom w:val="single" w:sz="6" w:color="FF6B4A"/>
              <w:right w:val="single" w:sz="6" w:color="FF6B4A"/>
            </w:tcBorders>
          </w:tcPr>
          <w:p>
            <w:pPr>
              <w:spacing w:after="40"/>
            </w:pPr>
            <w:r/>
            <w:r>
              <w:rPr>
                <w:rFonts w:ascii="Arial" w:hAnsi="Arial"/>
                <w:b/>
                <w:color w:val="BE412D"/>
                <w:sz w:val="20"/>
              </w:rPr>
              <w:t>Fidelity target</w:t>
            </w:r>
          </w:p>
          <w:p>
            <w:pPr>
              <w:spacing w:after="0"/>
            </w:pPr>
            <w:r>
              <w:rPr>
                <w:rFonts w:ascii="Arial" w:hAnsi="Arial"/>
                <w:sz w:val="19"/>
              </w:rPr>
              <w:t>Reproduce the supplied reference screenshots as a cohesive disk-analyzer application shell. The screenshots should be treated as the visual source of truth for spacing, hierarchy, surface treatment, view controls, visualization behavior, and inspector content. Where exact implementation details are not visible (font file, icon library, internal algorithms), this document labels them as inferred rather than pretending they were observed.</w:t>
            </w:r>
          </w:p>
        </w:tc>
      </w:tr>
    </w:tbl>
    <w:p>
      <w:pPr>
        <w:spacing w:after="40"/>
      </w:pP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584"/>
            <w:shd w:fill="FFF1EC"/>
            <w:vAlign w:val="center"/>
          </w:tcPr>
          <w:p>
            <w:pPr>
              <w:spacing w:after="0"/>
            </w:pPr>
            <w:r/>
            <w:r>
              <w:rPr>
                <w:rFonts w:ascii="Arial" w:hAnsi="Arial"/>
                <w:b/>
                <w:color w:val="222222"/>
                <w:sz w:val="17"/>
              </w:rPr>
              <w:t>Reference</w:t>
            </w:r>
          </w:p>
        </w:tc>
        <w:tc>
          <w:tcPr>
            <w:tcW w:type="dxa" w:w="1872"/>
            <w:shd w:fill="FFF1EC"/>
            <w:vAlign w:val="center"/>
          </w:tcPr>
          <w:p>
            <w:pPr>
              <w:spacing w:after="0"/>
            </w:pPr>
            <w:r/>
            <w:r>
              <w:rPr>
                <w:rFonts w:ascii="Arial" w:hAnsi="Arial"/>
                <w:b/>
                <w:color w:val="222222"/>
                <w:sz w:val="17"/>
              </w:rPr>
              <w:t>Observed image size</w:t>
            </w:r>
          </w:p>
        </w:tc>
        <w:tc>
          <w:tcPr>
            <w:tcW w:type="dxa" w:w="4032"/>
            <w:shd w:fill="FFF1EC"/>
            <w:vAlign w:val="center"/>
          </w:tcPr>
          <w:p>
            <w:pPr>
              <w:spacing w:after="0"/>
            </w:pPr>
            <w:r/>
            <w:r>
              <w:rPr>
                <w:rFonts w:ascii="Arial" w:hAnsi="Arial"/>
                <w:b/>
                <w:color w:val="222222"/>
                <w:sz w:val="17"/>
              </w:rPr>
              <w:t>Primary state</w:t>
            </w:r>
          </w:p>
        </w:tc>
      </w:tr>
      <w:tr>
        <w:tc>
          <w:tcPr>
            <w:tcW w:type="dxa" w:w="1584"/>
            <w:vAlign w:val="top"/>
          </w:tcPr>
          <w:p>
            <w:pPr>
              <w:spacing w:after="0"/>
            </w:pPr>
            <w:r/>
            <w:r>
              <w:rPr>
                <w:rFonts w:ascii="Arial" w:hAnsi="Arial"/>
                <w:b w:val="0"/>
                <w:color w:val="333333"/>
                <w:sz w:val="16"/>
              </w:rPr>
              <w:t>lists.png</w:t>
            </w:r>
          </w:p>
        </w:tc>
        <w:tc>
          <w:tcPr>
            <w:tcW w:type="dxa" w:w="1872"/>
            <w:vAlign w:val="top"/>
          </w:tcPr>
          <w:p>
            <w:pPr>
              <w:spacing w:after="0"/>
            </w:pPr>
            <w:r/>
            <w:r>
              <w:rPr>
                <w:rFonts w:ascii="Arial" w:hAnsi="Arial"/>
                <w:b w:val="0"/>
                <w:color w:val="333333"/>
                <w:sz w:val="16"/>
              </w:rPr>
              <w:t>1080 x 677</w:t>
            </w:r>
          </w:p>
        </w:tc>
        <w:tc>
          <w:tcPr>
            <w:tcW w:type="dxa" w:w="4032"/>
            <w:vAlign w:val="top"/>
          </w:tcPr>
          <w:p>
            <w:pPr>
              <w:spacing w:after="0"/>
            </w:pPr>
            <w:r/>
            <w:r>
              <w:rPr>
                <w:rFonts w:ascii="Arial" w:hAnsi="Arial"/>
                <w:b w:val="0"/>
                <w:color w:val="333333"/>
                <w:sz w:val="16"/>
              </w:rPr>
              <w:t>List view, root Macintosh HD</w:t>
            </w:r>
          </w:p>
        </w:tc>
      </w:tr>
      <w:tr>
        <w:tc>
          <w:tcPr>
            <w:tcW w:type="dxa" w:w="1584"/>
            <w:vAlign w:val="top"/>
          </w:tcPr>
          <w:p>
            <w:pPr>
              <w:spacing w:after="0"/>
            </w:pPr>
            <w:r/>
            <w:r>
              <w:rPr>
                <w:rFonts w:ascii="Arial" w:hAnsi="Arial"/>
                <w:b w:val="0"/>
                <w:color w:val="333333"/>
                <w:sz w:val="16"/>
              </w:rPr>
              <w:t>agemap.png</w:t>
            </w:r>
          </w:p>
        </w:tc>
        <w:tc>
          <w:tcPr>
            <w:tcW w:type="dxa" w:w="1872"/>
            <w:vAlign w:val="top"/>
          </w:tcPr>
          <w:p>
            <w:pPr>
              <w:spacing w:after="0"/>
            </w:pPr>
            <w:r/>
            <w:r>
              <w:rPr>
                <w:rFonts w:ascii="Arial" w:hAnsi="Arial"/>
                <w:b w:val="0"/>
                <w:color w:val="333333"/>
                <w:sz w:val="16"/>
              </w:rPr>
              <w:t>1080 x 677</w:t>
            </w:r>
          </w:p>
        </w:tc>
        <w:tc>
          <w:tcPr>
            <w:tcW w:type="dxa" w:w="4032"/>
            <w:vAlign w:val="top"/>
          </w:tcPr>
          <w:p>
            <w:pPr>
              <w:spacing w:after="0"/>
            </w:pPr>
            <w:r/>
            <w:r>
              <w:rPr>
                <w:rFonts w:ascii="Arial" w:hAnsi="Arial"/>
                <w:b w:val="0"/>
                <w:color w:val="333333"/>
                <w:sz w:val="16"/>
              </w:rPr>
              <w:t>Age Map, root Macintosh HD</w:t>
            </w:r>
          </w:p>
        </w:tc>
      </w:tr>
      <w:tr>
        <w:tc>
          <w:tcPr>
            <w:tcW w:type="dxa" w:w="1584"/>
            <w:vAlign w:val="top"/>
          </w:tcPr>
          <w:p>
            <w:pPr>
              <w:spacing w:after="0"/>
            </w:pPr>
            <w:r/>
            <w:r>
              <w:rPr>
                <w:rFonts w:ascii="Arial" w:hAnsi="Arial"/>
                <w:b w:val="0"/>
                <w:color w:val="333333"/>
                <w:sz w:val="16"/>
              </w:rPr>
              <w:t>topSize.png</w:t>
            </w:r>
          </w:p>
        </w:tc>
        <w:tc>
          <w:tcPr>
            <w:tcW w:type="dxa" w:w="1872"/>
            <w:vAlign w:val="top"/>
          </w:tcPr>
          <w:p>
            <w:pPr>
              <w:spacing w:after="0"/>
            </w:pPr>
            <w:r/>
            <w:r>
              <w:rPr>
                <w:rFonts w:ascii="Arial" w:hAnsi="Arial"/>
                <w:b w:val="0"/>
                <w:color w:val="333333"/>
                <w:sz w:val="16"/>
              </w:rPr>
              <w:t>1080 x 677</w:t>
            </w:r>
          </w:p>
        </w:tc>
        <w:tc>
          <w:tcPr>
            <w:tcW w:type="dxa" w:w="4032"/>
            <w:vAlign w:val="top"/>
          </w:tcPr>
          <w:p>
            <w:pPr>
              <w:spacing w:after="0"/>
            </w:pPr>
            <w:r/>
            <w:r>
              <w:rPr>
                <w:rFonts w:ascii="Arial" w:hAnsi="Arial"/>
                <w:b w:val="0"/>
                <w:color w:val="333333"/>
                <w:sz w:val="16"/>
              </w:rPr>
              <w:t>Top Sizes, root Macintosh HD</w:t>
            </w:r>
          </w:p>
        </w:tc>
      </w:tr>
      <w:tr>
        <w:tc>
          <w:tcPr>
            <w:tcW w:type="dxa" w:w="1584"/>
            <w:vAlign w:val="top"/>
          </w:tcPr>
          <w:p>
            <w:pPr>
              <w:spacing w:after="0"/>
            </w:pPr>
            <w:r/>
            <w:r>
              <w:rPr>
                <w:rFonts w:ascii="Arial" w:hAnsi="Arial"/>
                <w:b w:val="0"/>
                <w:color w:val="333333"/>
                <w:sz w:val="16"/>
              </w:rPr>
              <w:t>minmap.png</w:t>
            </w:r>
          </w:p>
        </w:tc>
        <w:tc>
          <w:tcPr>
            <w:tcW w:type="dxa" w:w="1872"/>
            <w:vAlign w:val="top"/>
          </w:tcPr>
          <w:p>
            <w:pPr>
              <w:spacing w:after="0"/>
            </w:pPr>
            <w:r/>
            <w:r>
              <w:rPr>
                <w:rFonts w:ascii="Arial" w:hAnsi="Arial"/>
                <w:b w:val="0"/>
                <w:color w:val="333333"/>
                <w:sz w:val="16"/>
              </w:rPr>
              <w:t>1080 x 677</w:t>
            </w:r>
          </w:p>
        </w:tc>
        <w:tc>
          <w:tcPr>
            <w:tcW w:type="dxa" w:w="4032"/>
            <w:vAlign w:val="top"/>
          </w:tcPr>
          <w:p>
            <w:pPr>
              <w:spacing w:after="0"/>
            </w:pPr>
            <w:r/>
            <w:r>
              <w:rPr>
                <w:rFonts w:ascii="Arial" w:hAnsi="Arial"/>
                <w:b w:val="0"/>
                <w:color w:val="333333"/>
                <w:sz w:val="16"/>
              </w:rPr>
              <w:t>Mind Map, root Macintosh HD</w:t>
            </w:r>
          </w:p>
        </w:tc>
      </w:tr>
      <w:tr>
        <w:tc>
          <w:tcPr>
            <w:tcW w:type="dxa" w:w="1584"/>
            <w:vAlign w:val="top"/>
          </w:tcPr>
          <w:p>
            <w:pPr>
              <w:spacing w:after="0"/>
            </w:pPr>
            <w:r/>
            <w:r>
              <w:rPr>
                <w:rFonts w:ascii="Arial" w:hAnsi="Arial"/>
                <w:b w:val="0"/>
                <w:color w:val="333333"/>
                <w:sz w:val="16"/>
              </w:rPr>
              <w:t>bubbles.png</w:t>
            </w:r>
          </w:p>
        </w:tc>
        <w:tc>
          <w:tcPr>
            <w:tcW w:type="dxa" w:w="1872"/>
            <w:vAlign w:val="top"/>
          </w:tcPr>
          <w:p>
            <w:pPr>
              <w:spacing w:after="0"/>
            </w:pPr>
            <w:r/>
            <w:r>
              <w:rPr>
                <w:rFonts w:ascii="Arial" w:hAnsi="Arial"/>
                <w:b w:val="0"/>
                <w:color w:val="333333"/>
                <w:sz w:val="16"/>
              </w:rPr>
              <w:t>1080 x 677</w:t>
            </w:r>
          </w:p>
        </w:tc>
        <w:tc>
          <w:tcPr>
            <w:tcW w:type="dxa" w:w="4032"/>
            <w:vAlign w:val="top"/>
          </w:tcPr>
          <w:p>
            <w:pPr>
              <w:spacing w:after="0"/>
            </w:pPr>
            <w:r/>
            <w:r>
              <w:rPr>
                <w:rFonts w:ascii="Arial" w:hAnsi="Arial"/>
                <w:b w:val="0"/>
                <w:color w:val="333333"/>
                <w:sz w:val="16"/>
              </w:rPr>
              <w:t>Bubbles, root Macintosh HD</w:t>
            </w:r>
          </w:p>
        </w:tc>
      </w:tr>
      <w:tr>
        <w:tc>
          <w:tcPr>
            <w:tcW w:type="dxa" w:w="1584"/>
            <w:vAlign w:val="top"/>
          </w:tcPr>
          <w:p>
            <w:pPr>
              <w:spacing w:after="0"/>
            </w:pPr>
            <w:r/>
            <w:r>
              <w:rPr>
                <w:rFonts w:ascii="Arial" w:hAnsi="Arial"/>
                <w:b w:val="0"/>
                <w:color w:val="333333"/>
                <w:sz w:val="16"/>
              </w:rPr>
              <w:t>flames.png</w:t>
            </w:r>
          </w:p>
        </w:tc>
        <w:tc>
          <w:tcPr>
            <w:tcW w:type="dxa" w:w="1872"/>
            <w:vAlign w:val="top"/>
          </w:tcPr>
          <w:p>
            <w:pPr>
              <w:spacing w:after="0"/>
            </w:pPr>
            <w:r/>
            <w:r>
              <w:rPr>
                <w:rFonts w:ascii="Arial" w:hAnsi="Arial"/>
                <w:b w:val="0"/>
                <w:color w:val="333333"/>
                <w:sz w:val="16"/>
              </w:rPr>
              <w:t>1080 x 677</w:t>
            </w:r>
          </w:p>
        </w:tc>
        <w:tc>
          <w:tcPr>
            <w:tcW w:type="dxa" w:w="4032"/>
            <w:vAlign w:val="top"/>
          </w:tcPr>
          <w:p>
            <w:pPr>
              <w:spacing w:after="0"/>
            </w:pPr>
            <w:r/>
            <w:r>
              <w:rPr>
                <w:rFonts w:ascii="Arial" w:hAnsi="Arial"/>
                <w:b w:val="0"/>
                <w:color w:val="333333"/>
                <w:sz w:val="16"/>
              </w:rPr>
              <w:t>Flame, Google selected</w:t>
            </w:r>
          </w:p>
        </w:tc>
      </w:tr>
      <w:tr>
        <w:tc>
          <w:tcPr>
            <w:tcW w:type="dxa" w:w="1584"/>
            <w:vAlign w:val="top"/>
          </w:tcPr>
          <w:p>
            <w:pPr>
              <w:spacing w:after="0"/>
            </w:pPr>
            <w:r/>
            <w:r>
              <w:rPr>
                <w:rFonts w:ascii="Arial" w:hAnsi="Arial"/>
                <w:b w:val="0"/>
                <w:color w:val="333333"/>
                <w:sz w:val="16"/>
              </w:rPr>
              <w:t>sunburst.png</w:t>
            </w:r>
          </w:p>
        </w:tc>
        <w:tc>
          <w:tcPr>
            <w:tcW w:type="dxa" w:w="1872"/>
            <w:vAlign w:val="top"/>
          </w:tcPr>
          <w:p>
            <w:pPr>
              <w:spacing w:after="0"/>
            </w:pPr>
            <w:r/>
            <w:r>
              <w:rPr>
                <w:rFonts w:ascii="Arial" w:hAnsi="Arial"/>
                <w:b w:val="0"/>
                <w:color w:val="333333"/>
                <w:sz w:val="16"/>
              </w:rPr>
              <w:t>1080 x 677</w:t>
            </w:r>
          </w:p>
        </w:tc>
        <w:tc>
          <w:tcPr>
            <w:tcW w:type="dxa" w:w="4032"/>
            <w:vAlign w:val="top"/>
          </w:tcPr>
          <w:p>
            <w:pPr>
              <w:spacing w:after="0"/>
            </w:pPr>
            <w:r/>
            <w:r>
              <w:rPr>
                <w:rFonts w:ascii="Arial" w:hAnsi="Arial"/>
                <w:b w:val="0"/>
                <w:color w:val="333333"/>
                <w:sz w:val="16"/>
              </w:rPr>
              <w:t>Sunburst, Google selected</w:t>
            </w:r>
          </w:p>
        </w:tc>
      </w:tr>
      <w:tr>
        <w:tc>
          <w:tcPr>
            <w:tcW w:type="dxa" w:w="1584"/>
            <w:vAlign w:val="top"/>
          </w:tcPr>
          <w:p>
            <w:pPr>
              <w:spacing w:after="0"/>
            </w:pPr>
            <w:r/>
            <w:r>
              <w:rPr>
                <w:rFonts w:ascii="Arial" w:hAnsi="Arial"/>
                <w:b w:val="0"/>
                <w:color w:val="333333"/>
                <w:sz w:val="16"/>
              </w:rPr>
              <w:t>folders.png</w:t>
            </w:r>
          </w:p>
        </w:tc>
        <w:tc>
          <w:tcPr>
            <w:tcW w:type="dxa" w:w="1872"/>
            <w:vAlign w:val="top"/>
          </w:tcPr>
          <w:p>
            <w:pPr>
              <w:spacing w:after="0"/>
            </w:pPr>
            <w:r/>
            <w:r>
              <w:rPr>
                <w:rFonts w:ascii="Arial" w:hAnsi="Arial"/>
                <w:b w:val="0"/>
                <w:color w:val="333333"/>
                <w:sz w:val="16"/>
              </w:rPr>
              <w:t>1080 x 677</w:t>
            </w:r>
          </w:p>
        </w:tc>
        <w:tc>
          <w:tcPr>
            <w:tcW w:type="dxa" w:w="4032"/>
            <w:vAlign w:val="top"/>
          </w:tcPr>
          <w:p>
            <w:pPr>
              <w:spacing w:after="0"/>
            </w:pPr>
            <w:r/>
            <w:r>
              <w:rPr>
                <w:rFonts w:ascii="Arial" w:hAnsi="Arial"/>
                <w:b w:val="0"/>
                <w:color w:val="333333"/>
                <w:sz w:val="16"/>
              </w:rPr>
              <w:t>Folders, root Macintosh HD</w:t>
            </w:r>
          </w:p>
        </w:tc>
      </w:tr>
      <w:tr>
        <w:tc>
          <w:tcPr>
            <w:tcW w:type="dxa" w:w="1584"/>
            <w:vAlign w:val="top"/>
          </w:tcPr>
          <w:p>
            <w:pPr>
              <w:spacing w:after="0"/>
            </w:pPr>
            <w:r/>
            <w:r>
              <w:rPr>
                <w:rFonts w:ascii="Arial" w:hAnsi="Arial"/>
                <w:b w:val="0"/>
                <w:color w:val="333333"/>
                <w:sz w:val="16"/>
              </w:rPr>
              <w:t>tree.png</w:t>
            </w:r>
          </w:p>
        </w:tc>
        <w:tc>
          <w:tcPr>
            <w:tcW w:type="dxa" w:w="1872"/>
            <w:vAlign w:val="top"/>
          </w:tcPr>
          <w:p>
            <w:pPr>
              <w:spacing w:after="0"/>
            </w:pPr>
            <w:r/>
            <w:r>
              <w:rPr>
                <w:rFonts w:ascii="Arial" w:hAnsi="Arial"/>
                <w:b w:val="0"/>
                <w:color w:val="333333"/>
                <w:sz w:val="16"/>
              </w:rPr>
              <w:t>1200 x 752</w:t>
            </w:r>
          </w:p>
        </w:tc>
        <w:tc>
          <w:tcPr>
            <w:tcW w:type="dxa" w:w="4032"/>
            <w:vAlign w:val="top"/>
          </w:tcPr>
          <w:p>
            <w:pPr>
              <w:spacing w:after="0"/>
            </w:pPr>
            <w:r/>
            <w:r>
              <w:rPr>
                <w:rFonts w:ascii="Arial" w:hAnsi="Arial"/>
                <w:b w:val="0"/>
                <w:color w:val="333333"/>
                <w:sz w:val="16"/>
              </w:rPr>
              <w:t>Treemap, Google selected</w:t>
            </w:r>
          </w:p>
        </w:tc>
      </w:tr>
    </w:tbl>
    <w:p>
      <w:pPr>
        <w:spacing w:after="40"/>
      </w:pPr>
    </w:p>
    <w:p>
      <w:r>
        <w:t>Scope: visual and interaction reconstruction only. This is not a statement about the original product's internal code, proprietary algorithms, or exact font/icon assets.</w:t>
      </w:r>
    </w:p>
    <w:p>
      <w:r>
        <w:br w:type="page"/>
      </w:r>
    </w:p>
    <w:p>
      <w:pPr>
        <w:pStyle w:val="Heading1"/>
      </w:pPr>
      <w:r>
        <w:t>Contents</w:t>
      </w:r>
    </w:p>
    <w:p>
      <w:pPr>
        <w:spacing w:after="40"/>
      </w:pPr>
      <w:r>
        <w:t>1. Executive summary and fidelity rules</w:t>
      </w:r>
    </w:p>
    <w:p>
      <w:pPr>
        <w:spacing w:after="40"/>
      </w:pPr>
      <w:r>
        <w:t>2. Screenshot evidence and coordinate model</w:t>
      </w:r>
    </w:p>
    <w:p>
      <w:pPr>
        <w:spacing w:after="40"/>
      </w:pPr>
      <w:r>
        <w:t>3. Global shell and responsive geometry</w:t>
      </w:r>
    </w:p>
    <w:p>
      <w:pPr>
        <w:spacing w:after="40"/>
      </w:pPr>
      <w:r>
        <w:t>4. Design tokens</w:t>
      </w:r>
    </w:p>
    <w:p>
      <w:pPr>
        <w:spacing w:after="40"/>
      </w:pPr>
      <w:r>
        <w:t>5. Component architecture</w:t>
      </w:r>
    </w:p>
    <w:p>
      <w:pPr>
        <w:spacing w:after="40"/>
      </w:pPr>
      <w:r>
        <w:t>6. Top navigation</w:t>
      </w:r>
    </w:p>
    <w:p>
      <w:pPr>
        <w:spacing w:after="40"/>
      </w:pPr>
      <w:r>
        <w:t>7. Left sidebar</w:t>
      </w:r>
    </w:p>
    <w:p>
      <w:pPr>
        <w:spacing w:after="40"/>
      </w:pPr>
      <w:r>
        <w:t>8. Main workspace header and shared privacy banner</w:t>
      </w:r>
    </w:p>
    <w:p>
      <w:pPr>
        <w:spacing w:after="40"/>
      </w:pPr>
      <w:r>
        <w:t>9. Right inspector panel</w:t>
      </w:r>
    </w:p>
    <w:p>
      <w:pPr>
        <w:spacing w:after="40"/>
      </w:pPr>
      <w:r>
        <w:t>10. View modes</w:t>
      </w:r>
    </w:p>
    <w:p>
      <w:pPr>
        <w:spacing w:after="40"/>
      </w:pPr>
      <w:r>
        <w:t xml:space="preserve">  10.1 List</w:t>
      </w:r>
    </w:p>
    <w:p>
      <w:pPr>
        <w:spacing w:after="40"/>
      </w:pPr>
      <w:r>
        <w:t xml:space="preserve">  10.2 Age Map</w:t>
      </w:r>
    </w:p>
    <w:p>
      <w:pPr>
        <w:spacing w:after="40"/>
      </w:pPr>
      <w:r>
        <w:t xml:space="preserve">  10.3 Top Sizes</w:t>
      </w:r>
    </w:p>
    <w:p>
      <w:pPr>
        <w:spacing w:after="40"/>
      </w:pPr>
      <w:r>
        <w:t xml:space="preserve">  10.4 Mind Map</w:t>
      </w:r>
    </w:p>
    <w:p>
      <w:pPr>
        <w:spacing w:after="40"/>
      </w:pPr>
      <w:r>
        <w:t xml:space="preserve">  10.5 Bubbles</w:t>
      </w:r>
    </w:p>
    <w:p>
      <w:pPr>
        <w:spacing w:after="40"/>
      </w:pPr>
      <w:r>
        <w:t xml:space="preserve">  10.6 Flame</w:t>
      </w:r>
    </w:p>
    <w:p>
      <w:pPr>
        <w:spacing w:after="40"/>
      </w:pPr>
      <w:r>
        <w:t xml:space="preserve">  10.7 Sunburst</w:t>
      </w:r>
    </w:p>
    <w:p>
      <w:pPr>
        <w:spacing w:after="40"/>
      </w:pPr>
      <w:r>
        <w:t xml:space="preserve">  10.8 Folders</w:t>
      </w:r>
    </w:p>
    <w:p>
      <w:pPr>
        <w:spacing w:after="40"/>
      </w:pPr>
      <w:r>
        <w:t xml:space="preserve">  10.9 Treemap</w:t>
      </w:r>
    </w:p>
    <w:p>
      <w:r>
        <w:br w:type="page"/>
      </w:r>
    </w:p>
    <w:p>
      <w:pPr>
        <w:spacing w:after="40"/>
      </w:pPr>
      <w:r>
        <w:t>11. Cross-view interaction model</w:t>
      </w:r>
    </w:p>
    <w:p>
      <w:pPr>
        <w:spacing w:after="40"/>
      </w:pPr>
      <w:r>
        <w:t>12. Data model and scan-state semantics</w:t>
      </w:r>
    </w:p>
    <w:p>
      <w:pPr>
        <w:spacing w:after="40"/>
      </w:pPr>
      <w:r>
        <w:t>13. Visualization implementation guidance</w:t>
      </w:r>
    </w:p>
    <w:p>
      <w:pPr>
        <w:spacing w:after="40"/>
      </w:pPr>
      <w:r>
        <w:t>14. Typography, iconography, spacing and micro-details</w:t>
      </w:r>
    </w:p>
    <w:p>
      <w:pPr>
        <w:spacing w:after="40"/>
      </w:pPr>
      <w:r>
        <w:t>15. QA and pixel-fidelity acceptance criteria</w:t>
      </w:r>
    </w:p>
    <w:p>
      <w:pPr>
        <w:spacing w:after="40"/>
      </w:pPr>
      <w:r>
        <w:t>16. Machine-readable build instructions for an AI/LLM agent</w:t>
      </w:r>
    </w:p>
    <w:p>
      <w:pPr>
        <w:spacing w:after="40"/>
      </w:pPr>
      <w:r>
        <w:t>Appendix A. Exact screenshot text and sample values</w:t>
      </w:r>
    </w:p>
    <w:p>
      <w:pPr>
        <w:spacing w:after="40"/>
      </w:pPr>
      <w:r>
        <w:t>Appendix B. Embedded reference screenshots</w:t>
      </w:r>
    </w:p>
    <w:p>
      <w:r>
        <w:br w:type="page"/>
      </w:r>
    </w:p>
    <w:p>
      <w:pPr>
        <w:pStyle w:val="Heading1"/>
      </w:pPr>
      <w:r>
        <w:t>1. Executive summary and fidelity rules</w:t>
      </w:r>
    </w:p>
    <w:p>
      <w:r>
        <w:t>The reference UI is a desktop disk-space analyzer with a persistent three-pane shell: a left navigation/summary rail, a central exploration/visualization workspace, and a right contextual inspector. The visual language is macOS-like: white canvas, very light neutral surfaces, thin gray borders, softly rounded cards and controls, compact typography, and one dominant coral-orange accent.</w:t>
      </w:r>
    </w:p>
    <w:p>
      <w:pPr>
        <w:pStyle w:val="ListBullet"/>
        <w:spacing w:after="40"/>
      </w:pPr>
      <w:r>
        <w:rPr>
          <w:rFonts w:ascii="Arial" w:hAnsi="Arial"/>
          <w:sz w:val="20"/>
        </w:rPr>
        <w:t>Treat the shared shell as the primary reusable component. All nine screenshots use the same navigation, left rail, warning banner, and right inspector patterns, with view-specific content in the center.</w:t>
      </w:r>
    </w:p>
    <w:p>
      <w:pPr>
        <w:pStyle w:val="ListBullet"/>
        <w:spacing w:after="40"/>
      </w:pPr>
      <w:r>
        <w:rPr>
          <w:rFonts w:ascii="Arial" w:hAnsi="Arial"/>
          <w:sz w:val="20"/>
        </w:rPr>
        <w:t>Use 1080 x 677 as the baseline reconstruction viewport for eight screenshots. Use 1200 x 752 only as a larger-width verification case; it is the same responsive system, not a separate design.</w:t>
      </w:r>
    </w:p>
    <w:p>
      <w:pPr>
        <w:pStyle w:val="ListBullet"/>
        <w:spacing w:after="40"/>
      </w:pPr>
      <w:r>
        <w:rPr>
          <w:rFonts w:ascii="Arial" w:hAnsi="Arial"/>
          <w:sz w:val="20"/>
        </w:rPr>
        <w:t>Do not normalize away screenshot-to-screenshot data changes. Different screenshots clearly represent different scan snapshots. Build the UI around a scan-state object so numbers, counts, selected item, and cleanup availability can vary.</w:t>
      </w:r>
    </w:p>
    <w:p>
      <w:pPr>
        <w:pStyle w:val="ListBullet"/>
        <w:spacing w:after="40"/>
      </w:pPr>
      <w:r>
        <w:rPr>
          <w:rFonts w:ascii="Arial" w:hAnsi="Arial"/>
          <w:sz w:val="20"/>
        </w:rPr>
        <w:t>Preserve the visual density. The reference is information-rich without feeling cramped: most row heights are around 29-33 px, controls are compact, and the right inspector uses stacked cards.</w:t>
      </w:r>
    </w:p>
    <w:p>
      <w:pPr>
        <w:pStyle w:val="ListBullet"/>
        <w:spacing w:after="40"/>
      </w:pPr>
      <w:r>
        <w:rPr>
          <w:rFonts w:ascii="Arial" w:hAnsi="Arial"/>
          <w:sz w:val="20"/>
        </w:rPr>
        <w:t>Do not invent prominent branding, logos, or a product name that is not visible in the references. The screenshots are intentionally product-generic from an identity standpoint.</w:t>
      </w:r>
    </w:p>
    <w:p>
      <w:pPr>
        <w:pStyle w:val="Heading2"/>
      </w:pPr>
      <w:r>
        <w:t>Observed vs inferred</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728"/>
            <w:shd w:fill="FFF1EC"/>
            <w:vAlign w:val="center"/>
          </w:tcPr>
          <w:p>
            <w:pPr>
              <w:spacing w:after="0"/>
            </w:pPr>
            <w:r/>
            <w:r>
              <w:rPr>
                <w:rFonts w:ascii="Arial" w:hAnsi="Arial"/>
                <w:b/>
                <w:color w:val="222222"/>
                <w:sz w:val="17"/>
              </w:rPr>
              <w:t>Category</w:t>
            </w:r>
          </w:p>
        </w:tc>
        <w:tc>
          <w:tcPr>
            <w:tcW w:type="dxa" w:w="3816"/>
            <w:shd w:fill="FFF1EC"/>
            <w:vAlign w:val="center"/>
          </w:tcPr>
          <w:p>
            <w:pPr>
              <w:spacing w:after="0"/>
            </w:pPr>
            <w:r/>
            <w:r>
              <w:rPr>
                <w:rFonts w:ascii="Arial" w:hAnsi="Arial"/>
                <w:b/>
                <w:color w:val="222222"/>
                <w:sz w:val="17"/>
              </w:rPr>
              <w:t>Observed directly</w:t>
            </w:r>
          </w:p>
        </w:tc>
        <w:tc>
          <w:tcPr>
            <w:tcW w:type="dxa" w:w="3816"/>
            <w:shd w:fill="FFF1EC"/>
            <w:vAlign w:val="center"/>
          </w:tcPr>
          <w:p>
            <w:pPr>
              <w:spacing w:after="0"/>
            </w:pPr>
            <w:r/>
            <w:r>
              <w:rPr>
                <w:rFonts w:ascii="Arial" w:hAnsi="Arial"/>
                <w:b/>
                <w:color w:val="222222"/>
                <w:sz w:val="17"/>
              </w:rPr>
              <w:t>Inferred implementation choice</w:t>
            </w:r>
          </w:p>
        </w:tc>
      </w:tr>
      <w:tr>
        <w:tc>
          <w:tcPr>
            <w:tcW w:type="dxa" w:w="1728"/>
            <w:vAlign w:val="top"/>
          </w:tcPr>
          <w:p>
            <w:pPr>
              <w:spacing w:after="0"/>
            </w:pPr>
            <w:r/>
            <w:r>
              <w:rPr>
                <w:rFonts w:ascii="Arial" w:hAnsi="Arial"/>
                <w:b w:val="0"/>
                <w:color w:val="333333"/>
                <w:sz w:val="16"/>
              </w:rPr>
              <w:t>Colors</w:t>
            </w:r>
          </w:p>
        </w:tc>
        <w:tc>
          <w:tcPr>
            <w:tcW w:type="dxa" w:w="3816"/>
            <w:vAlign w:val="top"/>
          </w:tcPr>
          <w:p>
            <w:pPr>
              <w:spacing w:after="0"/>
            </w:pPr>
            <w:r/>
            <w:r>
              <w:rPr>
                <w:rFonts w:ascii="Arial" w:hAnsi="Arial"/>
                <w:b w:val="0"/>
                <w:color w:val="333333"/>
                <w:sz w:val="16"/>
              </w:rPr>
              <w:t>Coral-orange active state; white/very light gray UI; multi-hue visualization palette</w:t>
            </w:r>
          </w:p>
        </w:tc>
        <w:tc>
          <w:tcPr>
            <w:tcW w:type="dxa" w:w="3816"/>
            <w:vAlign w:val="top"/>
          </w:tcPr>
          <w:p>
            <w:pPr>
              <w:spacing w:after="0"/>
            </w:pPr>
            <w:r/>
            <w:r>
              <w:rPr>
                <w:rFonts w:ascii="Arial" w:hAnsi="Arial"/>
                <w:b w:val="0"/>
                <w:color w:val="333333"/>
                <w:sz w:val="16"/>
              </w:rPr>
              <w:t>Use design tokens with the extracted palette below</w:t>
            </w:r>
          </w:p>
        </w:tc>
      </w:tr>
      <w:tr>
        <w:tc>
          <w:tcPr>
            <w:tcW w:type="dxa" w:w="1728"/>
            <w:vAlign w:val="top"/>
          </w:tcPr>
          <w:p>
            <w:pPr>
              <w:spacing w:after="0"/>
            </w:pPr>
            <w:r/>
            <w:r>
              <w:rPr>
                <w:rFonts w:ascii="Arial" w:hAnsi="Arial"/>
                <w:b w:val="0"/>
                <w:color w:val="333333"/>
                <w:sz w:val="16"/>
              </w:rPr>
              <w:t>Typography</w:t>
            </w:r>
          </w:p>
        </w:tc>
        <w:tc>
          <w:tcPr>
            <w:tcW w:type="dxa" w:w="3816"/>
            <w:vAlign w:val="top"/>
          </w:tcPr>
          <w:p>
            <w:pPr>
              <w:spacing w:after="0"/>
            </w:pPr>
            <w:r/>
            <w:r>
              <w:rPr>
                <w:rFonts w:ascii="Arial" w:hAnsi="Arial"/>
                <w:b w:val="0"/>
                <w:color w:val="333333"/>
                <w:sz w:val="16"/>
              </w:rPr>
              <w:t>Compact system-like sans serif; large bold page title; smaller metadata</w:t>
            </w:r>
          </w:p>
        </w:tc>
        <w:tc>
          <w:tcPr>
            <w:tcW w:type="dxa" w:w="3816"/>
            <w:vAlign w:val="top"/>
          </w:tcPr>
          <w:p>
            <w:pPr>
              <w:spacing w:after="0"/>
            </w:pPr>
            <w:r/>
            <w:r>
              <w:rPr>
                <w:rFonts w:ascii="Arial" w:hAnsi="Arial"/>
                <w:b w:val="0"/>
                <w:color w:val="333333"/>
                <w:sz w:val="16"/>
              </w:rPr>
              <w:t>Use macOS/system stack such as -apple-system, BlinkMacSystemFont, 'SF Pro Display', 'SF Pro Text', Inter, sans-serif</w:t>
            </w:r>
          </w:p>
        </w:tc>
      </w:tr>
      <w:tr>
        <w:tc>
          <w:tcPr>
            <w:tcW w:type="dxa" w:w="1728"/>
            <w:vAlign w:val="top"/>
          </w:tcPr>
          <w:p>
            <w:pPr>
              <w:spacing w:after="0"/>
            </w:pPr>
            <w:r/>
            <w:r>
              <w:rPr>
                <w:rFonts w:ascii="Arial" w:hAnsi="Arial"/>
                <w:b w:val="0"/>
                <w:color w:val="333333"/>
                <w:sz w:val="16"/>
              </w:rPr>
              <w:t>Icons</w:t>
            </w:r>
          </w:p>
        </w:tc>
        <w:tc>
          <w:tcPr>
            <w:tcW w:type="dxa" w:w="3816"/>
            <w:vAlign w:val="top"/>
          </w:tcPr>
          <w:p>
            <w:pPr>
              <w:spacing w:after="0"/>
            </w:pPr>
            <w:r/>
            <w:r>
              <w:rPr>
                <w:rFonts w:ascii="Arial" w:hAnsi="Arial"/>
                <w:b w:val="0"/>
                <w:color w:val="333333"/>
                <w:sz w:val="16"/>
              </w:rPr>
              <w:t>Small monochrome line/fill icons; no large illustrations</w:t>
            </w:r>
          </w:p>
        </w:tc>
        <w:tc>
          <w:tcPr>
            <w:tcW w:type="dxa" w:w="3816"/>
            <w:vAlign w:val="top"/>
          </w:tcPr>
          <w:p>
            <w:pPr>
              <w:spacing w:after="0"/>
            </w:pPr>
            <w:r/>
            <w:r>
              <w:rPr>
                <w:rFonts w:ascii="Arial" w:hAnsi="Arial"/>
                <w:b w:val="0"/>
                <w:color w:val="333333"/>
                <w:sz w:val="16"/>
              </w:rPr>
              <w:t>Use a consistent 16 px icon set with 1.5-2 px stroke</w:t>
            </w:r>
          </w:p>
        </w:tc>
      </w:tr>
      <w:tr>
        <w:tc>
          <w:tcPr>
            <w:tcW w:type="dxa" w:w="1728"/>
            <w:vAlign w:val="top"/>
          </w:tcPr>
          <w:p>
            <w:pPr>
              <w:spacing w:after="0"/>
            </w:pPr>
            <w:r/>
            <w:r>
              <w:rPr>
                <w:rFonts w:ascii="Arial" w:hAnsi="Arial"/>
                <w:b w:val="0"/>
                <w:color w:val="333333"/>
                <w:sz w:val="16"/>
              </w:rPr>
              <w:t>Three-pane shell</w:t>
            </w:r>
          </w:p>
        </w:tc>
        <w:tc>
          <w:tcPr>
            <w:tcW w:type="dxa" w:w="3816"/>
            <w:vAlign w:val="top"/>
          </w:tcPr>
          <w:p>
            <w:pPr>
              <w:spacing w:after="0"/>
            </w:pPr>
            <w:r/>
            <w:r>
              <w:rPr>
                <w:rFonts w:ascii="Arial" w:hAnsi="Arial"/>
                <w:b w:val="0"/>
                <w:color w:val="333333"/>
                <w:sz w:val="16"/>
              </w:rPr>
              <w:t>Persistent left, center, right regions are clear</w:t>
            </w:r>
          </w:p>
        </w:tc>
        <w:tc>
          <w:tcPr>
            <w:tcW w:type="dxa" w:w="3816"/>
            <w:vAlign w:val="top"/>
          </w:tcPr>
          <w:p>
            <w:pPr>
              <w:spacing w:after="0"/>
            </w:pPr>
            <w:r/>
            <w:r>
              <w:rPr>
                <w:rFonts w:ascii="Arial" w:hAnsi="Arial"/>
                <w:b w:val="0"/>
                <w:color w:val="333333"/>
                <w:sz w:val="16"/>
              </w:rPr>
              <w:t>CSS grid/flex shell with proportional widths and minimum widths</w:t>
            </w:r>
          </w:p>
        </w:tc>
      </w:tr>
      <w:tr>
        <w:tc>
          <w:tcPr>
            <w:tcW w:type="dxa" w:w="1728"/>
            <w:vAlign w:val="top"/>
          </w:tcPr>
          <w:p>
            <w:pPr>
              <w:spacing w:after="0"/>
            </w:pPr>
            <w:r/>
            <w:r>
              <w:rPr>
                <w:rFonts w:ascii="Arial" w:hAnsi="Arial"/>
                <w:b w:val="0"/>
                <w:color w:val="333333"/>
                <w:sz w:val="16"/>
              </w:rPr>
              <w:t>Visualization algorithms</w:t>
            </w:r>
          </w:p>
        </w:tc>
        <w:tc>
          <w:tcPr>
            <w:tcW w:type="dxa" w:w="3816"/>
            <w:vAlign w:val="top"/>
          </w:tcPr>
          <w:p>
            <w:pPr>
              <w:spacing w:after="0"/>
            </w:pPr>
            <w:r/>
            <w:r>
              <w:rPr>
                <w:rFonts w:ascii="Arial" w:hAnsi="Arial"/>
                <w:b w:val="0"/>
                <w:color w:val="333333"/>
                <w:sz w:val="16"/>
              </w:rPr>
              <w:t>Hierarchy/size/age relationships are evident</w:t>
            </w:r>
          </w:p>
        </w:tc>
        <w:tc>
          <w:tcPr>
            <w:tcW w:type="dxa" w:w="3816"/>
            <w:vAlign w:val="top"/>
          </w:tcPr>
          <w:p>
            <w:pPr>
              <w:spacing w:after="0"/>
            </w:pPr>
            <w:r/>
            <w:r>
              <w:rPr>
                <w:rFonts w:ascii="Arial" w:hAnsi="Arial"/>
                <w:b w:val="0"/>
                <w:color w:val="333333"/>
                <w:sz w:val="16"/>
              </w:rPr>
              <w:t>Use established algorithms: treemap, circle packing, radial graph, sunburst, flame chart, calendar heatmap</w:t>
            </w:r>
          </w:p>
        </w:tc>
      </w:tr>
      <w:tr>
        <w:tc>
          <w:tcPr>
            <w:tcW w:type="dxa" w:w="1728"/>
            <w:vAlign w:val="top"/>
          </w:tcPr>
          <w:p>
            <w:pPr>
              <w:spacing w:after="0"/>
            </w:pPr>
            <w:r/>
            <w:r>
              <w:rPr>
                <w:rFonts w:ascii="Arial" w:hAnsi="Arial"/>
                <w:b w:val="0"/>
                <w:color w:val="333333"/>
                <w:sz w:val="16"/>
              </w:rPr>
              <w:t>Exact original code</w:t>
            </w:r>
          </w:p>
        </w:tc>
        <w:tc>
          <w:tcPr>
            <w:tcW w:type="dxa" w:w="3816"/>
            <w:vAlign w:val="top"/>
          </w:tcPr>
          <w:p>
            <w:pPr>
              <w:spacing w:after="0"/>
            </w:pPr>
            <w:r/>
            <w:r>
              <w:rPr>
                <w:rFonts w:ascii="Arial" w:hAnsi="Arial"/>
                <w:b w:val="0"/>
                <w:color w:val="333333"/>
                <w:sz w:val="16"/>
              </w:rPr>
              <w:t>Not visible</w:t>
            </w:r>
          </w:p>
        </w:tc>
        <w:tc>
          <w:tcPr>
            <w:tcW w:type="dxa" w:w="3816"/>
            <w:vAlign w:val="top"/>
          </w:tcPr>
          <w:p>
            <w:pPr>
              <w:spacing w:after="0"/>
            </w:pPr>
            <w:r/>
            <w:r>
              <w:rPr>
                <w:rFonts w:ascii="Arial" w:hAnsi="Arial"/>
                <w:b w:val="0"/>
                <w:color w:val="333333"/>
                <w:sz w:val="16"/>
              </w:rPr>
              <w:t>Do not assume framework/library; match behavior and pixels rather than copying an unknown implementation</w:t>
            </w:r>
          </w:p>
        </w:tc>
      </w:tr>
    </w:tbl>
    <w:p>
      <w:pPr>
        <w:spacing w:after="40"/>
      </w:pPr>
    </w:p>
    <w:p>
      <w:r>
        <w:br w:type="page"/>
      </w:r>
    </w:p>
    <w:p>
      <w:pPr>
        <w:pStyle w:val="Heading1"/>
      </w:pPr>
      <w:r>
        <w:t>2. Screenshot evidence and coordinate model</w:t>
      </w:r>
    </w:p>
    <w:p>
      <w:r>
        <w:t>The following geometry is measured/visually derived from the screenshots and is intended as a baseline for a responsive implementation.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304"/>
            <w:shd w:fill="FFF1EC"/>
            <w:vAlign w:val="center"/>
          </w:tcPr>
          <w:p>
            <w:pPr>
              <w:spacing w:after="0"/>
            </w:pPr>
            <w:r/>
            <w:r>
              <w:rPr>
                <w:rFonts w:ascii="Arial" w:hAnsi="Arial"/>
                <w:b/>
                <w:color w:val="222222"/>
                <w:sz w:val="17"/>
              </w:rPr>
              <w:t>Element</w:t>
            </w:r>
          </w:p>
        </w:tc>
        <w:tc>
          <w:tcPr>
            <w:tcW w:type="dxa" w:w="2160"/>
            <w:shd w:fill="FFF1EC"/>
            <w:vAlign w:val="center"/>
          </w:tcPr>
          <w:p>
            <w:pPr>
              <w:spacing w:after="0"/>
            </w:pPr>
            <w:r/>
            <w:r>
              <w:rPr>
                <w:rFonts w:ascii="Arial" w:hAnsi="Arial"/>
                <w:b/>
                <w:color w:val="222222"/>
                <w:sz w:val="17"/>
              </w:rPr>
              <w:t>1080 px reference</w:t>
            </w:r>
          </w:p>
        </w:tc>
        <w:tc>
          <w:tcPr>
            <w:tcW w:type="dxa" w:w="2160"/>
            <w:shd w:fill="FFF1EC"/>
            <w:vAlign w:val="center"/>
          </w:tcPr>
          <w:p>
            <w:pPr>
              <w:spacing w:after="0"/>
            </w:pPr>
            <w:r/>
            <w:r>
              <w:rPr>
                <w:rFonts w:ascii="Arial" w:hAnsi="Arial"/>
                <w:b/>
                <w:color w:val="222222"/>
                <w:sz w:val="17"/>
              </w:rPr>
              <w:t>1200 px reference</w:t>
            </w:r>
          </w:p>
        </w:tc>
        <w:tc>
          <w:tcPr>
            <w:tcW w:type="dxa" w:w="3600"/>
            <w:shd w:fill="FFF1EC"/>
            <w:vAlign w:val="center"/>
          </w:tcPr>
          <w:p>
            <w:pPr>
              <w:spacing w:after="0"/>
            </w:pPr>
            <w:r/>
            <w:r>
              <w:rPr>
                <w:rFonts w:ascii="Arial" w:hAnsi="Arial"/>
                <w:b/>
                <w:color w:val="222222"/>
                <w:sz w:val="17"/>
              </w:rPr>
              <w:t>Implementation note</w:t>
            </w:r>
          </w:p>
        </w:tc>
      </w:tr>
      <w:tr>
        <w:tc>
          <w:tcPr>
            <w:tcW w:type="dxa" w:w="2304"/>
            <w:vAlign w:val="top"/>
          </w:tcPr>
          <w:p>
            <w:pPr>
              <w:spacing w:after="0"/>
            </w:pPr>
            <w:r/>
            <w:r>
              <w:rPr>
                <w:rFonts w:ascii="Arial" w:hAnsi="Arial"/>
                <w:b w:val="0"/>
                <w:color w:val="333333"/>
                <w:sz w:val="16"/>
              </w:rPr>
              <w:t>Left rail</w:t>
            </w:r>
          </w:p>
        </w:tc>
        <w:tc>
          <w:tcPr>
            <w:tcW w:type="dxa" w:w="2160"/>
            <w:vAlign w:val="top"/>
          </w:tcPr>
          <w:p>
            <w:pPr>
              <w:spacing w:after="0"/>
            </w:pPr>
            <w:r/>
            <w:r>
              <w:rPr>
                <w:rFonts w:ascii="Arial" w:hAnsi="Arial"/>
                <w:b w:val="0"/>
                <w:color w:val="333333"/>
                <w:sz w:val="16"/>
              </w:rPr>
              <w:t>~250 px</w:t>
            </w:r>
          </w:p>
        </w:tc>
        <w:tc>
          <w:tcPr>
            <w:tcW w:type="dxa" w:w="2160"/>
            <w:vAlign w:val="top"/>
          </w:tcPr>
          <w:p>
            <w:pPr>
              <w:spacing w:after="0"/>
            </w:pPr>
            <w:r/>
            <w:r>
              <w:rPr>
                <w:rFonts w:ascii="Arial" w:hAnsi="Arial"/>
                <w:b w:val="0"/>
                <w:color w:val="333333"/>
                <w:sz w:val="16"/>
              </w:rPr>
              <w:t>~289 px</w:t>
            </w:r>
          </w:p>
        </w:tc>
        <w:tc>
          <w:tcPr>
            <w:tcW w:type="dxa" w:w="3600"/>
            <w:vAlign w:val="top"/>
          </w:tcPr>
          <w:p>
            <w:pPr>
              <w:spacing w:after="0"/>
            </w:pPr>
            <w:r/>
            <w:r>
              <w:rPr>
                <w:rFonts w:ascii="Arial" w:hAnsi="Arial"/>
                <w:b w:val="0"/>
                <w:color w:val="333333"/>
                <w:sz w:val="16"/>
              </w:rPr>
              <w:t>Approximately 24% of viewport width; contains all persistent scan/quick-win controls</w:t>
            </w:r>
          </w:p>
        </w:tc>
      </w:tr>
      <w:tr>
        <w:tc>
          <w:tcPr>
            <w:tcW w:type="dxa" w:w="2304"/>
            <w:vAlign w:val="top"/>
          </w:tcPr>
          <w:p>
            <w:pPr>
              <w:spacing w:after="0"/>
            </w:pPr>
            <w:r/>
            <w:r>
              <w:rPr>
                <w:rFonts w:ascii="Arial" w:hAnsi="Arial"/>
                <w:b w:val="0"/>
                <w:color w:val="333333"/>
                <w:sz w:val="16"/>
              </w:rPr>
              <w:t>Center workspace</w:t>
            </w:r>
          </w:p>
        </w:tc>
        <w:tc>
          <w:tcPr>
            <w:tcW w:type="dxa" w:w="2160"/>
            <w:vAlign w:val="top"/>
          </w:tcPr>
          <w:p>
            <w:pPr>
              <w:spacing w:after="0"/>
            </w:pPr>
            <w:r/>
            <w:r>
              <w:rPr>
                <w:rFonts w:ascii="Arial" w:hAnsi="Arial"/>
                <w:b w:val="0"/>
                <w:color w:val="333333"/>
                <w:sz w:val="16"/>
              </w:rPr>
              <w:t>~550 px</w:t>
            </w:r>
          </w:p>
        </w:tc>
        <w:tc>
          <w:tcPr>
            <w:tcW w:type="dxa" w:w="2160"/>
            <w:vAlign w:val="top"/>
          </w:tcPr>
          <w:p>
            <w:pPr>
              <w:spacing w:after="0"/>
            </w:pPr>
            <w:r/>
            <w:r>
              <w:rPr>
                <w:rFonts w:ascii="Arial" w:hAnsi="Arial"/>
                <w:b w:val="0"/>
                <w:color w:val="333333"/>
                <w:sz w:val="16"/>
              </w:rPr>
              <w:t>~600 px</w:t>
            </w:r>
          </w:p>
        </w:tc>
        <w:tc>
          <w:tcPr>
            <w:tcW w:type="dxa" w:w="3600"/>
            <w:vAlign w:val="top"/>
          </w:tcPr>
          <w:p>
            <w:pPr>
              <w:spacing w:after="0"/>
            </w:pPr>
            <w:r/>
            <w:r>
              <w:rPr>
                <w:rFonts w:ascii="Arial" w:hAnsi="Arial"/>
                <w:b w:val="0"/>
                <w:color w:val="333333"/>
                <w:sz w:val="16"/>
              </w:rPr>
              <w:t>Approximately 51% of viewport width; main title + toolbar + visualization</w:t>
            </w:r>
          </w:p>
        </w:tc>
      </w:tr>
      <w:tr>
        <w:tc>
          <w:tcPr>
            <w:tcW w:type="dxa" w:w="2304"/>
            <w:vAlign w:val="top"/>
          </w:tcPr>
          <w:p>
            <w:pPr>
              <w:spacing w:after="0"/>
            </w:pPr>
            <w:r/>
            <w:r>
              <w:rPr>
                <w:rFonts w:ascii="Arial" w:hAnsi="Arial"/>
                <w:b w:val="0"/>
                <w:color w:val="333333"/>
                <w:sz w:val="16"/>
              </w:rPr>
              <w:t>Right inspector</w:t>
            </w:r>
          </w:p>
        </w:tc>
        <w:tc>
          <w:tcPr>
            <w:tcW w:type="dxa" w:w="2160"/>
            <w:vAlign w:val="top"/>
          </w:tcPr>
          <w:p>
            <w:pPr>
              <w:spacing w:after="0"/>
            </w:pPr>
            <w:r/>
            <w:r>
              <w:rPr>
                <w:rFonts w:ascii="Arial" w:hAnsi="Arial"/>
                <w:b w:val="0"/>
                <w:color w:val="333333"/>
                <w:sz w:val="16"/>
              </w:rPr>
              <w:t>~280 px</w:t>
            </w:r>
          </w:p>
        </w:tc>
        <w:tc>
          <w:tcPr>
            <w:tcW w:type="dxa" w:w="2160"/>
            <w:vAlign w:val="top"/>
          </w:tcPr>
          <w:p>
            <w:pPr>
              <w:spacing w:after="0"/>
            </w:pPr>
            <w:r/>
            <w:r>
              <w:rPr>
                <w:rFonts w:ascii="Arial" w:hAnsi="Arial"/>
                <w:b w:val="0"/>
                <w:color w:val="333333"/>
                <w:sz w:val="16"/>
              </w:rPr>
              <w:t>~311 px</w:t>
            </w:r>
          </w:p>
        </w:tc>
        <w:tc>
          <w:tcPr>
            <w:tcW w:type="dxa" w:w="3600"/>
            <w:vAlign w:val="top"/>
          </w:tcPr>
          <w:p>
            <w:pPr>
              <w:spacing w:after="0"/>
            </w:pPr>
            <w:r/>
            <w:r>
              <w:rPr>
                <w:rFonts w:ascii="Arial" w:hAnsi="Arial"/>
                <w:b w:val="0"/>
                <w:color w:val="333333"/>
                <w:sz w:val="16"/>
              </w:rPr>
              <w:t>Approximately 26% of viewport width; fixed contextual inspector</w:t>
            </w:r>
          </w:p>
        </w:tc>
      </w:tr>
      <w:tr>
        <w:tc>
          <w:tcPr>
            <w:tcW w:type="dxa" w:w="2304"/>
            <w:vAlign w:val="top"/>
          </w:tcPr>
          <w:p>
            <w:pPr>
              <w:spacing w:after="0"/>
            </w:pPr>
            <w:r/>
            <w:r>
              <w:rPr>
                <w:rFonts w:ascii="Arial" w:hAnsi="Arial"/>
                <w:b w:val="0"/>
                <w:color w:val="333333"/>
                <w:sz w:val="16"/>
              </w:rPr>
              <w:t>Global top navigation</w:t>
            </w:r>
          </w:p>
        </w:tc>
        <w:tc>
          <w:tcPr>
            <w:tcW w:type="dxa" w:w="2160"/>
            <w:vAlign w:val="top"/>
          </w:tcPr>
          <w:p>
            <w:pPr>
              <w:spacing w:after="0"/>
            </w:pPr>
            <w:r/>
            <w:r>
              <w:rPr>
                <w:rFonts w:ascii="Arial" w:hAnsi="Arial"/>
                <w:b w:val="0"/>
                <w:color w:val="333333"/>
                <w:sz w:val="16"/>
              </w:rPr>
              <w:t>~52 px high</w:t>
            </w:r>
          </w:p>
        </w:tc>
        <w:tc>
          <w:tcPr>
            <w:tcW w:type="dxa" w:w="2160"/>
            <w:vAlign w:val="top"/>
          </w:tcPr>
          <w:p>
            <w:pPr>
              <w:spacing w:after="0"/>
            </w:pPr>
            <w:r/>
            <w:r>
              <w:rPr>
                <w:rFonts w:ascii="Arial" w:hAnsi="Arial"/>
                <w:b w:val="0"/>
                <w:color w:val="333333"/>
                <w:sz w:val="16"/>
              </w:rPr>
              <w:t>~58 px at proportional scale</w:t>
            </w:r>
          </w:p>
        </w:tc>
        <w:tc>
          <w:tcPr>
            <w:tcW w:type="dxa" w:w="3600"/>
            <w:vAlign w:val="top"/>
          </w:tcPr>
          <w:p>
            <w:pPr>
              <w:spacing w:after="0"/>
            </w:pPr>
            <w:r/>
            <w:r>
              <w:rPr>
                <w:rFonts w:ascii="Arial" w:hAnsi="Arial"/>
                <w:b w:val="0"/>
                <w:color w:val="333333"/>
                <w:sz w:val="16"/>
              </w:rPr>
              <w:t>Top strip spans the entire window</w:t>
            </w:r>
          </w:p>
        </w:tc>
      </w:tr>
      <w:tr>
        <w:tc>
          <w:tcPr>
            <w:tcW w:type="dxa" w:w="2304"/>
            <w:vAlign w:val="top"/>
          </w:tcPr>
          <w:p>
            <w:pPr>
              <w:spacing w:after="0"/>
            </w:pPr>
            <w:r/>
            <w:r>
              <w:rPr>
                <w:rFonts w:ascii="Arial" w:hAnsi="Arial"/>
                <w:b w:val="0"/>
                <w:color w:val="333333"/>
                <w:sz w:val="16"/>
              </w:rPr>
              <w:t>Center content left padding</w:t>
            </w:r>
          </w:p>
        </w:tc>
        <w:tc>
          <w:tcPr>
            <w:tcW w:type="dxa" w:w="2160"/>
            <w:vAlign w:val="top"/>
          </w:tcPr>
          <w:p>
            <w:pPr>
              <w:spacing w:after="0"/>
            </w:pPr>
            <w:r/>
            <w:r>
              <w:rPr>
                <w:rFonts w:ascii="Arial" w:hAnsi="Arial"/>
                <w:b w:val="0"/>
                <w:color w:val="333333"/>
                <w:sz w:val="16"/>
              </w:rPr>
              <w:t>~13-15 px</w:t>
            </w:r>
          </w:p>
        </w:tc>
        <w:tc>
          <w:tcPr>
            <w:tcW w:type="dxa" w:w="2160"/>
            <w:vAlign w:val="top"/>
          </w:tcPr>
          <w:p>
            <w:pPr>
              <w:spacing w:after="0"/>
            </w:pPr>
            <w:r/>
            <w:r>
              <w:rPr>
                <w:rFonts w:ascii="Arial" w:hAnsi="Arial"/>
                <w:b w:val="0"/>
                <w:color w:val="333333"/>
                <w:sz w:val="16"/>
              </w:rPr>
              <w:t>~14-16 px</w:t>
            </w:r>
          </w:p>
        </w:tc>
        <w:tc>
          <w:tcPr>
            <w:tcW w:type="dxa" w:w="3600"/>
            <w:vAlign w:val="top"/>
          </w:tcPr>
          <w:p>
            <w:pPr>
              <w:spacing w:after="0"/>
            </w:pPr>
            <w:r/>
            <w:r>
              <w:rPr>
                <w:rFonts w:ascii="Arial" w:hAnsi="Arial"/>
                <w:b w:val="0"/>
                <w:color w:val="333333"/>
                <w:sz w:val="16"/>
              </w:rPr>
              <w:t>Keeps title/toolbar aligned inside center pane</w:t>
            </w:r>
          </w:p>
        </w:tc>
      </w:tr>
      <w:tr>
        <w:tc>
          <w:tcPr>
            <w:tcW w:type="dxa" w:w="2304"/>
            <w:vAlign w:val="top"/>
          </w:tcPr>
          <w:p>
            <w:pPr>
              <w:spacing w:after="0"/>
            </w:pPr>
            <w:r/>
            <w:r>
              <w:rPr>
                <w:rFonts w:ascii="Arial" w:hAnsi="Arial"/>
                <w:b w:val="0"/>
                <w:color w:val="333333"/>
                <w:sz w:val="16"/>
              </w:rPr>
              <w:t>Right inspector horizontal padding</w:t>
            </w:r>
          </w:p>
        </w:tc>
        <w:tc>
          <w:tcPr>
            <w:tcW w:type="dxa" w:w="2160"/>
            <w:vAlign w:val="top"/>
          </w:tcPr>
          <w:p>
            <w:pPr>
              <w:spacing w:after="0"/>
            </w:pPr>
            <w:r/>
            <w:r>
              <w:rPr>
                <w:rFonts w:ascii="Arial" w:hAnsi="Arial"/>
                <w:b w:val="0"/>
                <w:color w:val="333333"/>
                <w:sz w:val="16"/>
              </w:rPr>
              <w:t>~11-13 px</w:t>
            </w:r>
          </w:p>
        </w:tc>
        <w:tc>
          <w:tcPr>
            <w:tcW w:type="dxa" w:w="2160"/>
            <w:vAlign w:val="top"/>
          </w:tcPr>
          <w:p>
            <w:pPr>
              <w:spacing w:after="0"/>
            </w:pPr>
            <w:r/>
            <w:r>
              <w:rPr>
                <w:rFonts w:ascii="Arial" w:hAnsi="Arial"/>
                <w:b w:val="0"/>
                <w:color w:val="333333"/>
                <w:sz w:val="16"/>
              </w:rPr>
              <w:t>~12-14 px</w:t>
            </w:r>
          </w:p>
        </w:tc>
        <w:tc>
          <w:tcPr>
            <w:tcW w:type="dxa" w:w="3600"/>
            <w:vAlign w:val="top"/>
          </w:tcPr>
          <w:p>
            <w:pPr>
              <w:spacing w:after="0"/>
            </w:pPr>
            <w:r/>
            <w:r>
              <w:rPr>
                <w:rFonts w:ascii="Arial" w:hAnsi="Arial"/>
                <w:b w:val="0"/>
                <w:color w:val="333333"/>
                <w:sz w:val="16"/>
              </w:rPr>
              <w:t>Cards sit inside a narrow padded rail</w:t>
            </w:r>
          </w:p>
        </w:tc>
      </w:tr>
      <w:tr>
        <w:tc>
          <w:tcPr>
            <w:tcW w:type="dxa" w:w="2304"/>
            <w:vAlign w:val="top"/>
          </w:tcPr>
          <w:p>
            <w:pPr>
              <w:spacing w:after="0"/>
            </w:pPr>
            <w:r/>
            <w:r>
              <w:rPr>
                <w:rFonts w:ascii="Arial" w:hAnsi="Arial"/>
                <w:b w:val="0"/>
                <w:color w:val="333333"/>
                <w:sz w:val="16"/>
              </w:rPr>
              <w:t>Main card radius</w:t>
            </w:r>
          </w:p>
        </w:tc>
        <w:tc>
          <w:tcPr>
            <w:tcW w:type="dxa" w:w="2160"/>
            <w:vAlign w:val="top"/>
          </w:tcPr>
          <w:p>
            <w:pPr>
              <w:spacing w:after="0"/>
            </w:pPr>
            <w:r/>
            <w:r>
              <w:rPr>
                <w:rFonts w:ascii="Arial" w:hAnsi="Arial"/>
                <w:b w:val="0"/>
                <w:color w:val="333333"/>
                <w:sz w:val="16"/>
              </w:rPr>
              <w:t>~9-11 px</w:t>
            </w:r>
          </w:p>
        </w:tc>
        <w:tc>
          <w:tcPr>
            <w:tcW w:type="dxa" w:w="2160"/>
            <w:vAlign w:val="top"/>
          </w:tcPr>
          <w:p>
            <w:pPr>
              <w:spacing w:after="0"/>
            </w:pPr>
            <w:r/>
            <w:r>
              <w:rPr>
                <w:rFonts w:ascii="Arial" w:hAnsi="Arial"/>
                <w:b w:val="0"/>
                <w:color w:val="333333"/>
                <w:sz w:val="16"/>
              </w:rPr>
              <w:t>~9-11 px</w:t>
            </w:r>
          </w:p>
        </w:tc>
        <w:tc>
          <w:tcPr>
            <w:tcW w:type="dxa" w:w="3600"/>
            <w:vAlign w:val="top"/>
          </w:tcPr>
          <w:p>
            <w:pPr>
              <w:spacing w:after="0"/>
            </w:pPr>
            <w:r/>
            <w:r>
              <w:rPr>
                <w:rFonts w:ascii="Arial" w:hAnsi="Arial"/>
                <w:b w:val="0"/>
                <w:color w:val="333333"/>
                <w:sz w:val="16"/>
              </w:rPr>
              <w:t>Use 10 px default</w:t>
            </w:r>
          </w:p>
        </w:tc>
      </w:tr>
      <w:tr>
        <w:tc>
          <w:tcPr>
            <w:tcW w:type="dxa" w:w="2304"/>
            <w:vAlign w:val="top"/>
          </w:tcPr>
          <w:p>
            <w:pPr>
              <w:spacing w:after="0"/>
            </w:pPr>
            <w:r/>
            <w:r>
              <w:rPr>
                <w:rFonts w:ascii="Arial" w:hAnsi="Arial"/>
                <w:b w:val="0"/>
                <w:color w:val="333333"/>
                <w:sz w:val="16"/>
              </w:rPr>
              <w:t>Control radius</w:t>
            </w:r>
          </w:p>
        </w:tc>
        <w:tc>
          <w:tcPr>
            <w:tcW w:type="dxa" w:w="2160"/>
            <w:vAlign w:val="top"/>
          </w:tcPr>
          <w:p>
            <w:pPr>
              <w:spacing w:after="0"/>
            </w:pPr>
            <w:r/>
            <w:r>
              <w:rPr>
                <w:rFonts w:ascii="Arial" w:hAnsi="Arial"/>
                <w:b w:val="0"/>
                <w:color w:val="333333"/>
                <w:sz w:val="16"/>
              </w:rPr>
              <w:t>~8-12 px</w:t>
            </w:r>
          </w:p>
        </w:tc>
        <w:tc>
          <w:tcPr>
            <w:tcW w:type="dxa" w:w="2160"/>
            <w:vAlign w:val="top"/>
          </w:tcPr>
          <w:p>
            <w:pPr>
              <w:spacing w:after="0"/>
            </w:pPr>
            <w:r/>
            <w:r>
              <w:rPr>
                <w:rFonts w:ascii="Arial" w:hAnsi="Arial"/>
                <w:b w:val="0"/>
                <w:color w:val="333333"/>
                <w:sz w:val="16"/>
              </w:rPr>
              <w:t>~8-12 px</w:t>
            </w:r>
          </w:p>
        </w:tc>
        <w:tc>
          <w:tcPr>
            <w:tcW w:type="dxa" w:w="3600"/>
            <w:vAlign w:val="top"/>
          </w:tcPr>
          <w:p>
            <w:pPr>
              <w:spacing w:after="0"/>
            </w:pPr>
            <w:r/>
            <w:r>
              <w:rPr>
                <w:rFonts w:ascii="Arial" w:hAnsi="Arial"/>
                <w:b w:val="0"/>
                <w:color w:val="333333"/>
                <w:sz w:val="16"/>
              </w:rPr>
              <w:t>Pills/compact buttons vary; active mode pill is especially rounded</w:t>
            </w:r>
          </w:p>
        </w:tc>
      </w:tr>
      <w:tr>
        <w:tc>
          <w:tcPr>
            <w:tcW w:type="dxa" w:w="2304"/>
            <w:vAlign w:val="top"/>
          </w:tcPr>
          <w:p>
            <w:pPr>
              <w:spacing w:after="0"/>
            </w:pPr>
            <w:r/>
            <w:r>
              <w:rPr>
                <w:rFonts w:ascii="Arial" w:hAnsi="Arial"/>
                <w:b w:val="0"/>
                <w:color w:val="333333"/>
                <w:sz w:val="16"/>
              </w:rPr>
              <w:t>Hairline border</w:t>
            </w:r>
          </w:p>
        </w:tc>
        <w:tc>
          <w:tcPr>
            <w:tcW w:type="dxa" w:w="2160"/>
            <w:vAlign w:val="top"/>
          </w:tcPr>
          <w:p>
            <w:pPr>
              <w:spacing w:after="0"/>
            </w:pPr>
            <w:r/>
            <w:r>
              <w:rPr>
                <w:rFonts w:ascii="Arial" w:hAnsi="Arial"/>
                <w:b w:val="0"/>
                <w:color w:val="333333"/>
                <w:sz w:val="16"/>
              </w:rPr>
              <w:t>1 px</w:t>
            </w:r>
          </w:p>
        </w:tc>
        <w:tc>
          <w:tcPr>
            <w:tcW w:type="dxa" w:w="2160"/>
            <w:vAlign w:val="top"/>
          </w:tcPr>
          <w:p>
            <w:pPr>
              <w:spacing w:after="0"/>
            </w:pPr>
            <w:r/>
            <w:r>
              <w:rPr>
                <w:rFonts w:ascii="Arial" w:hAnsi="Arial"/>
                <w:b w:val="0"/>
                <w:color w:val="333333"/>
                <w:sz w:val="16"/>
              </w:rPr>
              <w:t>1 px</w:t>
            </w:r>
          </w:p>
        </w:tc>
        <w:tc>
          <w:tcPr>
            <w:tcW w:type="dxa" w:w="3600"/>
            <w:vAlign w:val="top"/>
          </w:tcPr>
          <w:p>
            <w:pPr>
              <w:spacing w:after="0"/>
            </w:pPr>
            <w:r/>
            <w:r>
              <w:rPr>
                <w:rFonts w:ascii="Arial" w:hAnsi="Arial"/>
                <w:b w:val="0"/>
                <w:color w:val="333333"/>
                <w:sz w:val="16"/>
              </w:rPr>
              <w:t>Neutral #ECECF0-ish</w:t>
            </w:r>
          </w:p>
        </w:tc>
      </w:tr>
    </w:tbl>
    <w:p>
      <w:pPr>
        <w:spacing w:after="40"/>
      </w:pPr>
    </w:p>
    <w:tbl>
      <w:tblPr>
        <w:tblW w:type="auto" w:w="0"/>
        <w:jc w:val="center"/>
        <w:tblLook w:firstColumn="1" w:firstRow="1" w:lastColumn="0" w:lastRow="0" w:noHBand="0" w:noVBand="1" w:val="04A0"/>
      </w:tblPr>
      <w:tblGrid>
        <w:gridCol w:w="10454"/>
      </w:tblGrid>
      <w:tr>
        <w:tc>
          <w:tcPr>
            <w:tcW w:type="dxa" w:w="10454"/>
            <w:shd w:fill="FFF4F0"/>
            <w:tcBorders>
              <w:top w:val="single" w:sz="6" w:color="FF6B4A"/>
              <w:left w:val="single" w:sz="6" w:color="FF6B4A"/>
              <w:bottom w:val="single" w:sz="6" w:color="FF6B4A"/>
              <w:right w:val="single" w:sz="6" w:color="FF6B4A"/>
            </w:tcBorders>
          </w:tcPr>
          <w:p>
            <w:pPr>
              <w:spacing w:after="40"/>
            </w:pPr>
            <w:r/>
            <w:r>
              <w:rPr>
                <w:rFonts w:ascii="Arial" w:hAnsi="Arial"/>
                <w:b/>
                <w:color w:val="BE412D"/>
                <w:sz w:val="20"/>
              </w:rPr>
              <w:t>Coordinate normalization</w:t>
            </w:r>
          </w:p>
          <w:p>
            <w:pPr>
              <w:spacing w:after="0"/>
            </w:pPr>
            <w:r>
              <w:rPr>
                <w:rFonts w:ascii="Arial" w:hAnsi="Arial"/>
                <w:sz w:val="19"/>
              </w:rPr>
              <w:t>For a 1080 x 677 reference, use x_norm = x / 1080 and y_norm = y / 677 for annotation overlays. Recreate at a larger viewport by preserving pane proportions and padding ratios. Do not scale text purely as a bitmap transform; reflow the real UI at CSS pixel dimensions.</w:t>
            </w:r>
          </w:p>
        </w:tc>
      </w:tr>
    </w:tbl>
    <w:p>
      <w:pPr>
        <w:spacing w:after="40"/>
      </w:pPr>
    </w:p>
    <w:p>
      <w:pPr>
        <w:pStyle w:val="Heading2"/>
      </w:pPr>
      <w:r>
        <w:t>Baseline pane grid</w:t>
      </w:r>
    </w:p>
    <w:p>
      <w:pPr>
        <w:spacing w:before="60" w:after="120"/>
        <w:ind w:left="360" w:right="360"/>
        <w:shd w:fill="F5F5F7"/>
      </w:pPr>
      <w:r>
        <w:rPr>
          <w:rFonts w:ascii="Consolas" w:hAnsi="Consolas"/>
          <w:sz w:val="17"/>
        </w:rPr>
        <w:t>grid-template-columns: minmax(235px, 23.2vw) minmax(520px, 50.9vw) minmax(270px, 25.9vw);</w:t>
        <w:br/>
        <w:t>/* Practical baseline at 1080 px: 250px | 550px | 280px */</w:t>
      </w:r>
    </w:p>
    <w:p>
      <w:r>
        <w:br w:type="page"/>
      </w:r>
    </w:p>
    <w:p>
      <w:pPr>
        <w:pStyle w:val="Heading1"/>
      </w:pPr>
      <w:r>
        <w:t>3. Global shell and responsive geometry</w:t>
      </w:r>
    </w:p>
    <w:p>
      <w:pPr>
        <w:pStyle w:val="Heading2"/>
      </w:pPr>
      <w:r>
        <w:t>3.1 Shell structure</w:t>
      </w:r>
    </w:p>
    <w:p>
      <w:pPr>
        <w:spacing w:before="60" w:after="120"/>
        <w:ind w:left="360" w:right="360"/>
        <w:shd w:fill="F5F5F7"/>
      </w:pPr>
      <w:r>
        <w:rPr>
          <w:rFonts w:ascii="Consolas" w:hAnsi="Consolas"/>
          <w:sz w:val="17"/>
        </w:rPr>
        <w:t>App</w:t>
        <w:br/>
        <w:t>├─ TopNavigation (spans viewport)</w:t>
        <w:br/>
        <w:t>├─ Workspace</w:t>
        <w:br/>
        <w:t>│  ├─ SidebarLeft</w:t>
        <w:br/>
        <w:t>│  │  ├─ ScanCTA</w:t>
        <w:br/>
        <w:t>│  │  ├─ LocationButtons</w:t>
        <w:br/>
        <w:t>│  │  ├─ Recent</w:t>
        <w:br/>
        <w:t>│  │  ├─ DiskStorageCard</w:t>
        <w:br/>
        <w:t>│  │  ├─ CurrentView</w:t>
        <w:br/>
        <w:t>│  │  ├─ ActionButtons</w:t>
        <w:br/>
        <w:t>│  │  └─ QuickWinsList</w:t>
        <w:br/>
        <w:t>│  ├─ MainPane</w:t>
        <w:br/>
        <w:t>│  │  ├─ BreadcrumbHeader</w:t>
        <w:br/>
        <w:t>│  │  ├─ ViewModeToolbar</w:t>
        <w:br/>
        <w:t>│  │  ├─ PrivacyWarning</w:t>
        <w:br/>
        <w:t>│  │  └─ Visualization</w:t>
        <w:br/>
        <w:t>│  └─ InspectorRight</w:t>
        <w:br/>
        <w:t>│     ├─ SelectedItemHeader</w:t>
        <w:br/>
        <w:t>│     ├─ DetailsCard</w:t>
        <w:br/>
        <w:t>│     ├─ LargestInsideCard</w:t>
        <w:br/>
        <w:t>│     └─ InspectorActions</w:t>
      </w:r>
    </w:p>
    <w:p>
      <w:pPr>
        <w:pStyle w:val="Heading2"/>
      </w:pPr>
      <w:r>
        <w:t>3.2 Surface hierarchy</w:t>
      </w:r>
    </w:p>
    <w:p>
      <w:pPr>
        <w:pStyle w:val="ListBullet"/>
        <w:spacing w:after="40"/>
      </w:pPr>
      <w:r>
        <w:rPr>
          <w:rFonts w:ascii="Arial" w:hAnsi="Arial"/>
          <w:sz w:val="20"/>
        </w:rPr>
        <w:t>App background: white (#FFFFFF).</w:t>
      </w:r>
    </w:p>
    <w:p>
      <w:pPr>
        <w:pStyle w:val="ListBullet"/>
        <w:spacing w:after="40"/>
      </w:pPr>
      <w:r>
        <w:rPr>
          <w:rFonts w:ascii="Arial" w:hAnsi="Arial"/>
          <w:sz w:val="20"/>
        </w:rPr>
        <w:t>Secondary surfaces: very light gray (#F5F5F7) and subtle variants (#F8F8F9, #F3F3F6).</w:t>
      </w:r>
    </w:p>
    <w:p>
      <w:pPr>
        <w:pStyle w:val="ListBullet"/>
        <w:spacing w:after="40"/>
      </w:pPr>
      <w:r>
        <w:rPr>
          <w:rFonts w:ascii="Arial" w:hAnsi="Arial"/>
          <w:sz w:val="20"/>
        </w:rPr>
        <w:t>Separators: 1 px near-neutral gray (#E4E4E8 / #F0F0F3).</w:t>
      </w:r>
    </w:p>
    <w:p>
      <w:pPr>
        <w:pStyle w:val="ListBullet"/>
        <w:spacing w:after="40"/>
      </w:pPr>
      <w:r>
        <w:rPr>
          <w:rFonts w:ascii="Arial" w:hAnsi="Arial"/>
          <w:sz w:val="20"/>
        </w:rPr>
        <w:t>Cards: white fill, thin neutral border, 9-11 px corner radius, very subtle or no shadow.</w:t>
      </w:r>
    </w:p>
    <w:p>
      <w:pPr>
        <w:pStyle w:val="ListBullet"/>
        <w:spacing w:after="40"/>
      </w:pPr>
      <w:r>
        <w:rPr>
          <w:rFonts w:ascii="Arial" w:hAnsi="Arial"/>
          <w:sz w:val="20"/>
        </w:rPr>
        <w:t>Primary accent: coral-orange #FF6B4A. The reference uses this for active navigation, primary CTA, active visualization mode, and some selection/attention states.</w:t>
      </w:r>
    </w:p>
    <w:p>
      <w:pPr>
        <w:pStyle w:val="ListBullet"/>
        <w:spacing w:after="40"/>
      </w:pPr>
      <w:r>
        <w:rPr>
          <w:rFonts w:ascii="Arial" w:hAnsi="Arial"/>
          <w:sz w:val="20"/>
        </w:rPr>
        <w:t>Danger/attention is not aggressive red. The unread-folder banner uses a dark red lock icon and small red accent text, while the main action accent remains coral.</w:t>
      </w:r>
    </w:p>
    <w:p>
      <w:pPr>
        <w:pStyle w:val="Heading2"/>
      </w:pPr>
      <w:r>
        <w:t>3.3 Vertical rhythm</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584"/>
            <w:shd w:fill="FFF1EC"/>
            <w:vAlign w:val="center"/>
          </w:tcPr>
          <w:p>
            <w:pPr>
              <w:spacing w:after="0"/>
            </w:pPr>
            <w:r/>
            <w:r>
              <w:rPr>
                <w:rFonts w:ascii="Arial" w:hAnsi="Arial"/>
                <w:b/>
                <w:color w:val="222222"/>
                <w:sz w:val="17"/>
              </w:rPr>
              <w:t>Rhythm level</w:t>
            </w:r>
          </w:p>
        </w:tc>
        <w:tc>
          <w:tcPr>
            <w:tcW w:type="dxa" w:w="5328"/>
            <w:shd w:fill="FFF1EC"/>
            <w:vAlign w:val="center"/>
          </w:tcPr>
          <w:p>
            <w:pPr>
              <w:spacing w:after="0"/>
            </w:pPr>
            <w:r/>
            <w:r>
              <w:rPr>
                <w:rFonts w:ascii="Arial" w:hAnsi="Arial"/>
                <w:b/>
                <w:color w:val="222222"/>
                <w:sz w:val="17"/>
              </w:rPr>
              <w:t>Reference behavior</w:t>
            </w:r>
          </w:p>
        </w:tc>
        <w:tc>
          <w:tcPr>
            <w:tcW w:type="dxa" w:w="2448"/>
            <w:shd w:fill="FFF1EC"/>
            <w:vAlign w:val="center"/>
          </w:tcPr>
          <w:p>
            <w:pPr>
              <w:spacing w:after="0"/>
            </w:pPr>
            <w:r/>
            <w:r>
              <w:rPr>
                <w:rFonts w:ascii="Arial" w:hAnsi="Arial"/>
                <w:b/>
                <w:color w:val="222222"/>
                <w:sz w:val="17"/>
              </w:rPr>
              <w:t>Recommended tokens</w:t>
            </w:r>
          </w:p>
        </w:tc>
      </w:tr>
      <w:tr>
        <w:tc>
          <w:tcPr>
            <w:tcW w:type="dxa" w:w="1584"/>
            <w:vAlign w:val="top"/>
          </w:tcPr>
          <w:p>
            <w:pPr>
              <w:spacing w:after="0"/>
            </w:pPr>
            <w:r/>
            <w:r>
              <w:rPr>
                <w:rFonts w:ascii="Arial" w:hAnsi="Arial"/>
                <w:b w:val="0"/>
                <w:color w:val="333333"/>
                <w:sz w:val="16"/>
              </w:rPr>
              <w:t>Micro</w:t>
            </w:r>
          </w:p>
        </w:tc>
        <w:tc>
          <w:tcPr>
            <w:tcW w:type="dxa" w:w="5328"/>
            <w:vAlign w:val="top"/>
          </w:tcPr>
          <w:p>
            <w:pPr>
              <w:spacing w:after="0"/>
            </w:pPr>
            <w:r/>
            <w:r>
              <w:rPr>
                <w:rFonts w:ascii="Arial" w:hAnsi="Arial"/>
                <w:b w:val="0"/>
                <w:color w:val="333333"/>
                <w:sz w:val="16"/>
              </w:rPr>
              <w:t>Icon-to-label gaps, metadata gaps</w:t>
            </w:r>
          </w:p>
        </w:tc>
        <w:tc>
          <w:tcPr>
            <w:tcW w:type="dxa" w:w="2448"/>
            <w:vAlign w:val="top"/>
          </w:tcPr>
          <w:p>
            <w:pPr>
              <w:spacing w:after="0"/>
            </w:pPr>
            <w:r/>
            <w:r>
              <w:rPr>
                <w:rFonts w:ascii="Arial" w:hAnsi="Arial"/>
                <w:b w:val="0"/>
                <w:color w:val="333333"/>
                <w:sz w:val="16"/>
              </w:rPr>
              <w:t>4-6 px</w:t>
            </w:r>
          </w:p>
        </w:tc>
      </w:tr>
      <w:tr>
        <w:tc>
          <w:tcPr>
            <w:tcW w:type="dxa" w:w="1584"/>
            <w:vAlign w:val="top"/>
          </w:tcPr>
          <w:p>
            <w:pPr>
              <w:spacing w:after="0"/>
            </w:pPr>
            <w:r/>
            <w:r>
              <w:rPr>
                <w:rFonts w:ascii="Arial" w:hAnsi="Arial"/>
                <w:b w:val="0"/>
                <w:color w:val="333333"/>
                <w:sz w:val="16"/>
              </w:rPr>
              <w:t>Control</w:t>
            </w:r>
          </w:p>
        </w:tc>
        <w:tc>
          <w:tcPr>
            <w:tcW w:type="dxa" w:w="5328"/>
            <w:vAlign w:val="top"/>
          </w:tcPr>
          <w:p>
            <w:pPr>
              <w:spacing w:after="0"/>
            </w:pPr>
            <w:r/>
            <w:r>
              <w:rPr>
                <w:rFonts w:ascii="Arial" w:hAnsi="Arial"/>
                <w:b w:val="0"/>
                <w:color w:val="333333"/>
                <w:sz w:val="16"/>
              </w:rPr>
              <w:t>Text/icon inside a button or row</w:t>
            </w:r>
          </w:p>
        </w:tc>
        <w:tc>
          <w:tcPr>
            <w:tcW w:type="dxa" w:w="2448"/>
            <w:vAlign w:val="top"/>
          </w:tcPr>
          <w:p>
            <w:pPr>
              <w:spacing w:after="0"/>
            </w:pPr>
            <w:r/>
            <w:r>
              <w:rPr>
                <w:rFonts w:ascii="Arial" w:hAnsi="Arial"/>
                <w:b w:val="0"/>
                <w:color w:val="333333"/>
                <w:sz w:val="16"/>
              </w:rPr>
              <w:t>8-12 px</w:t>
            </w:r>
          </w:p>
        </w:tc>
      </w:tr>
      <w:tr>
        <w:tc>
          <w:tcPr>
            <w:tcW w:type="dxa" w:w="1584"/>
            <w:vAlign w:val="top"/>
          </w:tcPr>
          <w:p>
            <w:pPr>
              <w:spacing w:after="0"/>
            </w:pPr>
            <w:r/>
            <w:r>
              <w:rPr>
                <w:rFonts w:ascii="Arial" w:hAnsi="Arial"/>
                <w:b w:val="0"/>
                <w:color w:val="333333"/>
                <w:sz w:val="16"/>
              </w:rPr>
              <w:t>Row</w:t>
            </w:r>
          </w:p>
        </w:tc>
        <w:tc>
          <w:tcPr>
            <w:tcW w:type="dxa" w:w="5328"/>
            <w:vAlign w:val="top"/>
          </w:tcPr>
          <w:p>
            <w:pPr>
              <w:spacing w:after="0"/>
            </w:pPr>
            <w:r/>
            <w:r>
              <w:rPr>
                <w:rFonts w:ascii="Arial" w:hAnsi="Arial"/>
                <w:b w:val="0"/>
                <w:color w:val="333333"/>
                <w:sz w:val="16"/>
              </w:rPr>
              <w:t>List row / quick-win row</w:t>
            </w:r>
          </w:p>
        </w:tc>
        <w:tc>
          <w:tcPr>
            <w:tcW w:type="dxa" w:w="2448"/>
            <w:vAlign w:val="top"/>
          </w:tcPr>
          <w:p>
            <w:pPr>
              <w:spacing w:after="0"/>
            </w:pPr>
            <w:r/>
            <w:r>
              <w:rPr>
                <w:rFonts w:ascii="Arial" w:hAnsi="Arial"/>
                <w:b w:val="0"/>
                <w:color w:val="333333"/>
                <w:sz w:val="16"/>
              </w:rPr>
              <w:t>28-34 px</w:t>
            </w:r>
          </w:p>
        </w:tc>
      </w:tr>
      <w:tr>
        <w:tc>
          <w:tcPr>
            <w:tcW w:type="dxa" w:w="1584"/>
            <w:vAlign w:val="top"/>
          </w:tcPr>
          <w:p>
            <w:pPr>
              <w:spacing w:after="0"/>
            </w:pPr>
            <w:r/>
            <w:r>
              <w:rPr>
                <w:rFonts w:ascii="Arial" w:hAnsi="Arial"/>
                <w:b w:val="0"/>
                <w:color w:val="333333"/>
                <w:sz w:val="16"/>
              </w:rPr>
              <w:t>Card</w:t>
            </w:r>
          </w:p>
        </w:tc>
        <w:tc>
          <w:tcPr>
            <w:tcW w:type="dxa" w:w="5328"/>
            <w:vAlign w:val="top"/>
          </w:tcPr>
          <w:p>
            <w:pPr>
              <w:spacing w:after="0"/>
            </w:pPr>
            <w:r/>
            <w:r>
              <w:rPr>
                <w:rFonts w:ascii="Arial" w:hAnsi="Arial"/>
                <w:b w:val="0"/>
                <w:color w:val="333333"/>
                <w:sz w:val="16"/>
              </w:rPr>
              <w:t>Internal card padding</w:t>
            </w:r>
          </w:p>
        </w:tc>
        <w:tc>
          <w:tcPr>
            <w:tcW w:type="dxa" w:w="2448"/>
            <w:vAlign w:val="top"/>
          </w:tcPr>
          <w:p>
            <w:pPr>
              <w:spacing w:after="0"/>
            </w:pPr>
            <w:r/>
            <w:r>
              <w:rPr>
                <w:rFonts w:ascii="Arial" w:hAnsi="Arial"/>
                <w:b w:val="0"/>
                <w:color w:val="333333"/>
                <w:sz w:val="16"/>
              </w:rPr>
              <w:t>12-14 px</w:t>
            </w:r>
          </w:p>
        </w:tc>
      </w:tr>
      <w:tr>
        <w:tc>
          <w:tcPr>
            <w:tcW w:type="dxa" w:w="1584"/>
            <w:vAlign w:val="top"/>
          </w:tcPr>
          <w:p>
            <w:pPr>
              <w:spacing w:after="0"/>
            </w:pPr>
            <w:r/>
            <w:r>
              <w:rPr>
                <w:rFonts w:ascii="Arial" w:hAnsi="Arial"/>
                <w:b w:val="0"/>
                <w:color w:val="333333"/>
                <w:sz w:val="16"/>
              </w:rPr>
              <w:t>Section</w:t>
            </w:r>
          </w:p>
        </w:tc>
        <w:tc>
          <w:tcPr>
            <w:tcW w:type="dxa" w:w="5328"/>
            <w:vAlign w:val="top"/>
          </w:tcPr>
          <w:p>
            <w:pPr>
              <w:spacing w:after="0"/>
            </w:pPr>
            <w:r/>
            <w:r>
              <w:rPr>
                <w:rFonts w:ascii="Arial" w:hAnsi="Arial"/>
                <w:b w:val="0"/>
                <w:color w:val="333333"/>
                <w:sz w:val="16"/>
              </w:rPr>
              <w:t>Between major sidebar/inspector sections</w:t>
            </w:r>
          </w:p>
        </w:tc>
        <w:tc>
          <w:tcPr>
            <w:tcW w:type="dxa" w:w="2448"/>
            <w:vAlign w:val="top"/>
          </w:tcPr>
          <w:p>
            <w:pPr>
              <w:spacing w:after="0"/>
            </w:pPr>
            <w:r/>
            <w:r>
              <w:rPr>
                <w:rFonts w:ascii="Arial" w:hAnsi="Arial"/>
                <w:b w:val="0"/>
                <w:color w:val="333333"/>
                <w:sz w:val="16"/>
              </w:rPr>
              <w:t>16-20 px</w:t>
            </w:r>
          </w:p>
        </w:tc>
      </w:tr>
      <w:tr>
        <w:tc>
          <w:tcPr>
            <w:tcW w:type="dxa" w:w="1584"/>
            <w:vAlign w:val="top"/>
          </w:tcPr>
          <w:p>
            <w:pPr>
              <w:spacing w:after="0"/>
            </w:pPr>
            <w:r/>
            <w:r>
              <w:rPr>
                <w:rFonts w:ascii="Arial" w:hAnsi="Arial"/>
                <w:b w:val="0"/>
                <w:color w:val="333333"/>
                <w:sz w:val="16"/>
              </w:rPr>
              <w:t>Pane</w:t>
            </w:r>
          </w:p>
        </w:tc>
        <w:tc>
          <w:tcPr>
            <w:tcW w:type="dxa" w:w="5328"/>
            <w:vAlign w:val="top"/>
          </w:tcPr>
          <w:p>
            <w:pPr>
              <w:spacing w:after="0"/>
            </w:pPr>
            <w:r/>
            <w:r>
              <w:rPr>
                <w:rFonts w:ascii="Arial" w:hAnsi="Arial"/>
                <w:b w:val="0"/>
                <w:color w:val="333333"/>
                <w:sz w:val="16"/>
              </w:rPr>
              <w:t>Between header/toolbar/banner/content</w:t>
            </w:r>
          </w:p>
        </w:tc>
        <w:tc>
          <w:tcPr>
            <w:tcW w:type="dxa" w:w="2448"/>
            <w:vAlign w:val="top"/>
          </w:tcPr>
          <w:p>
            <w:pPr>
              <w:spacing w:after="0"/>
            </w:pPr>
            <w:r/>
            <w:r>
              <w:rPr>
                <w:rFonts w:ascii="Arial" w:hAnsi="Arial"/>
                <w:b w:val="0"/>
                <w:color w:val="333333"/>
                <w:sz w:val="16"/>
              </w:rPr>
              <w:t>8-14 px</w:t>
            </w:r>
          </w:p>
        </w:tc>
      </w:tr>
    </w:tbl>
    <w:p>
      <w:pPr>
        <w:spacing w:after="40"/>
      </w:pPr>
    </w:p>
    <w:p>
      <w:r>
        <w:br w:type="page"/>
      </w:r>
    </w:p>
    <w:p>
      <w:pPr>
        <w:pStyle w:val="Heading1"/>
      </w:pPr>
      <w:r>
        <w:t>4. Design tokens</w:t>
      </w:r>
    </w:p>
    <w:p>
      <w:pPr>
        <w:pStyle w:val="Heading2"/>
      </w:pPr>
      <w:r>
        <w:t>4.1 Core colors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592"/>
            <w:shd w:fill="FFF1EC"/>
            <w:vAlign w:val="center"/>
          </w:tcPr>
          <w:p>
            <w:pPr>
              <w:spacing w:after="0"/>
            </w:pPr>
            <w:r/>
            <w:r>
              <w:rPr>
                <w:rFonts w:ascii="Arial" w:hAnsi="Arial"/>
                <w:b/>
                <w:color w:val="222222"/>
                <w:sz w:val="17"/>
              </w:rPr>
              <w:t>Token</w:t>
            </w:r>
          </w:p>
        </w:tc>
        <w:tc>
          <w:tcPr>
            <w:tcW w:type="dxa" w:w="1872"/>
            <w:shd w:fill="FFF1EC"/>
            <w:vAlign w:val="center"/>
          </w:tcPr>
          <w:p>
            <w:pPr>
              <w:spacing w:after="0"/>
            </w:pPr>
            <w:r/>
            <w:r>
              <w:rPr>
                <w:rFonts w:ascii="Arial" w:hAnsi="Arial"/>
                <w:b/>
                <w:color w:val="222222"/>
                <w:sz w:val="17"/>
              </w:rPr>
              <w:t>Hex</w:t>
            </w:r>
          </w:p>
        </w:tc>
        <w:tc>
          <w:tcPr>
            <w:tcW w:type="dxa" w:w="4320"/>
            <w:shd w:fill="FFF1EC"/>
            <w:vAlign w:val="center"/>
          </w:tcPr>
          <w:p>
            <w:pPr>
              <w:spacing w:after="0"/>
            </w:pPr>
            <w:r/>
            <w:r>
              <w:rPr>
                <w:rFonts w:ascii="Arial" w:hAnsi="Arial"/>
                <w:b/>
                <w:color w:val="222222"/>
                <w:sz w:val="17"/>
              </w:rPr>
              <w:t>Usage</w:t>
            </w:r>
          </w:p>
        </w:tc>
        <w:tc>
          <w:tcPr>
            <w:tcW w:type="dxa" w:w="1440"/>
            <w:shd w:fill="FFF1EC"/>
            <w:vAlign w:val="center"/>
          </w:tcPr>
          <w:p>
            <w:pPr>
              <w:spacing w:after="0"/>
            </w:pPr>
            <w:r/>
            <w:r>
              <w:rPr>
                <w:rFonts w:ascii="Arial" w:hAnsi="Arial"/>
                <w:b/>
                <w:color w:val="222222"/>
                <w:sz w:val="17"/>
              </w:rPr>
              <w:t>Confidence</w:t>
            </w:r>
          </w:p>
        </w:tc>
      </w:tr>
      <w:tr>
        <w:tc>
          <w:tcPr>
            <w:tcW w:type="dxa" w:w="2592"/>
            <w:vAlign w:val="top"/>
          </w:tcPr>
          <w:p>
            <w:pPr>
              <w:spacing w:after="0"/>
            </w:pPr>
            <w:r/>
            <w:r>
              <w:rPr>
                <w:rFonts w:ascii="Arial" w:hAnsi="Arial"/>
                <w:b w:val="0"/>
                <w:color w:val="333333"/>
                <w:sz w:val="16"/>
              </w:rPr>
              <w:t>--accent-coral</w:t>
            </w:r>
          </w:p>
        </w:tc>
        <w:tc>
          <w:tcPr>
            <w:tcW w:type="dxa" w:w="1872"/>
            <w:vAlign w:val="top"/>
          </w:tcPr>
          <w:p>
            <w:pPr>
              <w:spacing w:after="0"/>
            </w:pPr>
            <w:r/>
            <w:r>
              <w:rPr>
                <w:rFonts w:ascii="Arial" w:hAnsi="Arial"/>
                <w:b w:val="0"/>
                <w:color w:val="333333"/>
                <w:sz w:val="16"/>
              </w:rPr>
              <w:t>#FF6B4A</w:t>
            </w:r>
          </w:p>
        </w:tc>
        <w:tc>
          <w:tcPr>
            <w:tcW w:type="dxa" w:w="4320"/>
            <w:vAlign w:val="top"/>
          </w:tcPr>
          <w:p>
            <w:pPr>
              <w:spacing w:after="0"/>
            </w:pPr>
            <w:r/>
            <w:r>
              <w:rPr>
                <w:rFonts w:ascii="Arial" w:hAnsi="Arial"/>
                <w:b w:val="0"/>
                <w:color w:val="333333"/>
                <w:sz w:val="16"/>
              </w:rPr>
              <w:t>Active tabs, scan button, primary CTA, active visualization pill</w:t>
            </w:r>
          </w:p>
        </w:tc>
        <w:tc>
          <w:tcPr>
            <w:tcW w:type="dxa" w:w="1440"/>
            <w:vAlign w:val="top"/>
          </w:tcPr>
          <w:p>
            <w:pPr>
              <w:spacing w:after="0"/>
            </w:pPr>
            <w:r/>
            <w:r>
              <w:rPr>
                <w:rFonts w:ascii="Arial" w:hAnsi="Arial"/>
                <w:b w:val="0"/>
                <w:color w:val="333333"/>
                <w:sz w:val="16"/>
              </w:rPr>
              <w:t>High (pixel-observed)</w:t>
            </w:r>
          </w:p>
        </w:tc>
      </w:tr>
      <w:tr>
        <w:tc>
          <w:tcPr>
            <w:tcW w:type="dxa" w:w="2592"/>
            <w:vAlign w:val="top"/>
          </w:tcPr>
          <w:p>
            <w:pPr>
              <w:spacing w:after="0"/>
            </w:pPr>
            <w:r/>
            <w:r>
              <w:rPr>
                <w:rFonts w:ascii="Arial" w:hAnsi="Arial"/>
                <w:b w:val="0"/>
                <w:color w:val="333333"/>
                <w:sz w:val="16"/>
              </w:rPr>
              <w:t>--text-strong</w:t>
            </w:r>
          </w:p>
        </w:tc>
        <w:tc>
          <w:tcPr>
            <w:tcW w:type="dxa" w:w="1872"/>
            <w:vAlign w:val="top"/>
          </w:tcPr>
          <w:p>
            <w:pPr>
              <w:spacing w:after="0"/>
            </w:pPr>
            <w:r/>
            <w:r>
              <w:rPr>
                <w:rFonts w:ascii="Arial" w:hAnsi="Arial"/>
                <w:b w:val="0"/>
                <w:color w:val="333333"/>
                <w:sz w:val="16"/>
              </w:rPr>
              <w:t>#131315</w:t>
            </w:r>
          </w:p>
        </w:tc>
        <w:tc>
          <w:tcPr>
            <w:tcW w:type="dxa" w:w="4320"/>
            <w:vAlign w:val="top"/>
          </w:tcPr>
          <w:p>
            <w:pPr>
              <w:spacing w:after="0"/>
            </w:pPr>
            <w:r/>
            <w:r>
              <w:rPr>
                <w:rFonts w:ascii="Arial" w:hAnsi="Arial"/>
                <w:b w:val="0"/>
                <w:color w:val="333333"/>
                <w:sz w:val="16"/>
              </w:rPr>
              <w:t>Main title / prominent text</w:t>
            </w:r>
          </w:p>
        </w:tc>
        <w:tc>
          <w:tcPr>
            <w:tcW w:type="dxa" w:w="1440"/>
            <w:vAlign w:val="top"/>
          </w:tcPr>
          <w:p>
            <w:pPr>
              <w:spacing w:after="0"/>
            </w:pPr>
            <w:r/>
            <w:r>
              <w:rPr>
                <w:rFonts w:ascii="Arial" w:hAnsi="Arial"/>
                <w:b w:val="0"/>
                <w:color w:val="333333"/>
                <w:sz w:val="16"/>
              </w:rPr>
              <w:t>High</w:t>
            </w:r>
          </w:p>
        </w:tc>
      </w:tr>
      <w:tr>
        <w:tc>
          <w:tcPr>
            <w:tcW w:type="dxa" w:w="2592"/>
            <w:vAlign w:val="top"/>
          </w:tcPr>
          <w:p>
            <w:pPr>
              <w:spacing w:after="0"/>
            </w:pPr>
            <w:r/>
            <w:r>
              <w:rPr>
                <w:rFonts w:ascii="Arial" w:hAnsi="Arial"/>
                <w:b w:val="0"/>
                <w:color w:val="333333"/>
                <w:sz w:val="16"/>
              </w:rPr>
              <w:t>--text</w:t>
            </w:r>
          </w:p>
        </w:tc>
        <w:tc>
          <w:tcPr>
            <w:tcW w:type="dxa" w:w="1872"/>
            <w:vAlign w:val="top"/>
          </w:tcPr>
          <w:p>
            <w:pPr>
              <w:spacing w:after="0"/>
            </w:pPr>
            <w:r/>
            <w:r>
              <w:rPr>
                <w:rFonts w:ascii="Arial" w:hAnsi="Arial"/>
                <w:b w:val="0"/>
                <w:color w:val="333333"/>
                <w:sz w:val="16"/>
              </w:rPr>
              <w:t>#28282A</w:t>
            </w:r>
          </w:p>
        </w:tc>
        <w:tc>
          <w:tcPr>
            <w:tcW w:type="dxa" w:w="4320"/>
            <w:vAlign w:val="top"/>
          </w:tcPr>
          <w:p>
            <w:pPr>
              <w:spacing w:after="0"/>
            </w:pPr>
            <w:r/>
            <w:r>
              <w:rPr>
                <w:rFonts w:ascii="Arial" w:hAnsi="Arial"/>
                <w:b w:val="0"/>
                <w:color w:val="333333"/>
                <w:sz w:val="16"/>
              </w:rPr>
              <w:t>Primary body text</w:t>
            </w:r>
          </w:p>
        </w:tc>
        <w:tc>
          <w:tcPr>
            <w:tcW w:type="dxa" w:w="1440"/>
            <w:vAlign w:val="top"/>
          </w:tcPr>
          <w:p>
            <w:pPr>
              <w:spacing w:after="0"/>
            </w:pPr>
            <w:r/>
            <w:r>
              <w:rPr>
                <w:rFonts w:ascii="Arial" w:hAnsi="Arial"/>
                <w:b w:val="0"/>
                <w:color w:val="333333"/>
                <w:sz w:val="16"/>
              </w:rPr>
              <w:t>High</w:t>
            </w:r>
          </w:p>
        </w:tc>
      </w:tr>
      <w:tr>
        <w:tc>
          <w:tcPr>
            <w:tcW w:type="dxa" w:w="2592"/>
            <w:vAlign w:val="top"/>
          </w:tcPr>
          <w:p>
            <w:pPr>
              <w:spacing w:after="0"/>
            </w:pPr>
            <w:r/>
            <w:r>
              <w:rPr>
                <w:rFonts w:ascii="Arial" w:hAnsi="Arial"/>
                <w:b w:val="0"/>
                <w:color w:val="333333"/>
                <w:sz w:val="16"/>
              </w:rPr>
              <w:t>--text-muted</w:t>
            </w:r>
          </w:p>
        </w:tc>
        <w:tc>
          <w:tcPr>
            <w:tcW w:type="dxa" w:w="1872"/>
            <w:vAlign w:val="top"/>
          </w:tcPr>
          <w:p>
            <w:pPr>
              <w:spacing w:after="0"/>
            </w:pPr>
            <w:r/>
            <w:r>
              <w:rPr>
                <w:rFonts w:ascii="Arial" w:hAnsi="Arial"/>
                <w:b w:val="0"/>
                <w:color w:val="333333"/>
                <w:sz w:val="16"/>
              </w:rPr>
              <w:t>#98989B</w:t>
            </w:r>
          </w:p>
        </w:tc>
        <w:tc>
          <w:tcPr>
            <w:tcW w:type="dxa" w:w="4320"/>
            <w:vAlign w:val="top"/>
          </w:tcPr>
          <w:p>
            <w:pPr>
              <w:spacing w:after="0"/>
            </w:pPr>
            <w:r/>
            <w:r>
              <w:rPr>
                <w:rFonts w:ascii="Arial" w:hAnsi="Arial"/>
                <w:b w:val="0"/>
                <w:color w:val="333333"/>
                <w:sz w:val="16"/>
              </w:rPr>
              <w:t>Metadata / secondary labels</w:t>
            </w:r>
          </w:p>
        </w:tc>
        <w:tc>
          <w:tcPr>
            <w:tcW w:type="dxa" w:w="1440"/>
            <w:vAlign w:val="top"/>
          </w:tcPr>
          <w:p>
            <w:pPr>
              <w:spacing w:after="0"/>
            </w:pPr>
            <w:r/>
            <w:r>
              <w:rPr>
                <w:rFonts w:ascii="Arial" w:hAnsi="Arial"/>
                <w:b w:val="0"/>
                <w:color w:val="333333"/>
                <w:sz w:val="16"/>
              </w:rPr>
              <w:t>Medium-high</w:t>
            </w:r>
          </w:p>
        </w:tc>
      </w:tr>
      <w:tr>
        <w:tc>
          <w:tcPr>
            <w:tcW w:type="dxa" w:w="2592"/>
            <w:vAlign w:val="top"/>
          </w:tcPr>
          <w:p>
            <w:pPr>
              <w:spacing w:after="0"/>
            </w:pPr>
            <w:r/>
            <w:r>
              <w:rPr>
                <w:rFonts w:ascii="Arial" w:hAnsi="Arial"/>
                <w:b w:val="0"/>
                <w:color w:val="333333"/>
                <w:sz w:val="16"/>
              </w:rPr>
              <w:t>--surface</w:t>
            </w:r>
          </w:p>
        </w:tc>
        <w:tc>
          <w:tcPr>
            <w:tcW w:type="dxa" w:w="1872"/>
            <w:vAlign w:val="top"/>
          </w:tcPr>
          <w:p>
            <w:pPr>
              <w:spacing w:after="0"/>
            </w:pPr>
            <w:r/>
            <w:r>
              <w:rPr>
                <w:rFonts w:ascii="Arial" w:hAnsi="Arial"/>
                <w:b w:val="0"/>
                <w:color w:val="333333"/>
                <w:sz w:val="16"/>
              </w:rPr>
              <w:t>#FFFFFF</w:t>
            </w:r>
          </w:p>
        </w:tc>
        <w:tc>
          <w:tcPr>
            <w:tcW w:type="dxa" w:w="4320"/>
            <w:vAlign w:val="top"/>
          </w:tcPr>
          <w:p>
            <w:pPr>
              <w:spacing w:after="0"/>
            </w:pPr>
            <w:r/>
            <w:r>
              <w:rPr>
                <w:rFonts w:ascii="Arial" w:hAnsi="Arial"/>
                <w:b w:val="0"/>
                <w:color w:val="333333"/>
                <w:sz w:val="16"/>
              </w:rPr>
              <w:t>Main app background and cards</w:t>
            </w:r>
          </w:p>
        </w:tc>
        <w:tc>
          <w:tcPr>
            <w:tcW w:type="dxa" w:w="1440"/>
            <w:vAlign w:val="top"/>
          </w:tcPr>
          <w:p>
            <w:pPr>
              <w:spacing w:after="0"/>
            </w:pPr>
            <w:r/>
            <w:r>
              <w:rPr>
                <w:rFonts w:ascii="Arial" w:hAnsi="Arial"/>
                <w:b w:val="0"/>
                <w:color w:val="333333"/>
                <w:sz w:val="16"/>
              </w:rPr>
              <w:t>High</w:t>
            </w:r>
          </w:p>
        </w:tc>
      </w:tr>
      <w:tr>
        <w:tc>
          <w:tcPr>
            <w:tcW w:type="dxa" w:w="2592"/>
            <w:vAlign w:val="top"/>
          </w:tcPr>
          <w:p>
            <w:pPr>
              <w:spacing w:after="0"/>
            </w:pPr>
            <w:r/>
            <w:r>
              <w:rPr>
                <w:rFonts w:ascii="Arial" w:hAnsi="Arial"/>
                <w:b w:val="0"/>
                <w:color w:val="333333"/>
                <w:sz w:val="16"/>
              </w:rPr>
              <w:t>--surface-subtle</w:t>
            </w:r>
          </w:p>
        </w:tc>
        <w:tc>
          <w:tcPr>
            <w:tcW w:type="dxa" w:w="1872"/>
            <w:vAlign w:val="top"/>
          </w:tcPr>
          <w:p>
            <w:pPr>
              <w:spacing w:after="0"/>
            </w:pPr>
            <w:r/>
            <w:r>
              <w:rPr>
                <w:rFonts w:ascii="Arial" w:hAnsi="Arial"/>
                <w:b w:val="0"/>
                <w:color w:val="333333"/>
                <w:sz w:val="16"/>
              </w:rPr>
              <w:t>#F5F5F7</w:t>
            </w:r>
          </w:p>
        </w:tc>
        <w:tc>
          <w:tcPr>
            <w:tcW w:type="dxa" w:w="4320"/>
            <w:vAlign w:val="top"/>
          </w:tcPr>
          <w:p>
            <w:pPr>
              <w:spacing w:after="0"/>
            </w:pPr>
            <w:r/>
            <w:r>
              <w:rPr>
                <w:rFonts w:ascii="Arial" w:hAnsi="Arial"/>
                <w:b w:val="0"/>
                <w:color w:val="333333"/>
                <w:sz w:val="16"/>
              </w:rPr>
              <w:t>Inspector top background and secondary control surfaces</w:t>
            </w:r>
          </w:p>
        </w:tc>
        <w:tc>
          <w:tcPr>
            <w:tcW w:type="dxa" w:w="1440"/>
            <w:vAlign w:val="top"/>
          </w:tcPr>
          <w:p>
            <w:pPr>
              <w:spacing w:after="0"/>
            </w:pPr>
            <w:r/>
            <w:r>
              <w:rPr>
                <w:rFonts w:ascii="Arial" w:hAnsi="Arial"/>
                <w:b w:val="0"/>
                <w:color w:val="333333"/>
                <w:sz w:val="16"/>
              </w:rPr>
              <w:t>High</w:t>
            </w:r>
          </w:p>
        </w:tc>
      </w:tr>
      <w:tr>
        <w:tc>
          <w:tcPr>
            <w:tcW w:type="dxa" w:w="2592"/>
            <w:vAlign w:val="top"/>
          </w:tcPr>
          <w:p>
            <w:pPr>
              <w:spacing w:after="0"/>
            </w:pPr>
            <w:r/>
            <w:r>
              <w:rPr>
                <w:rFonts w:ascii="Arial" w:hAnsi="Arial"/>
                <w:b w:val="0"/>
                <w:color w:val="333333"/>
                <w:sz w:val="16"/>
              </w:rPr>
              <w:t>--surface-soft</w:t>
            </w:r>
          </w:p>
        </w:tc>
        <w:tc>
          <w:tcPr>
            <w:tcW w:type="dxa" w:w="1872"/>
            <w:vAlign w:val="top"/>
          </w:tcPr>
          <w:p>
            <w:pPr>
              <w:spacing w:after="0"/>
            </w:pPr>
            <w:r/>
            <w:r>
              <w:rPr>
                <w:rFonts w:ascii="Arial" w:hAnsi="Arial"/>
                <w:b w:val="0"/>
                <w:color w:val="333333"/>
                <w:sz w:val="16"/>
              </w:rPr>
              <w:t>#F8F8F9</w:t>
            </w:r>
          </w:p>
        </w:tc>
        <w:tc>
          <w:tcPr>
            <w:tcW w:type="dxa" w:w="4320"/>
            <w:vAlign w:val="top"/>
          </w:tcPr>
          <w:p>
            <w:pPr>
              <w:spacing w:after="0"/>
            </w:pPr>
            <w:r/>
            <w:r>
              <w:rPr>
                <w:rFonts w:ascii="Arial" w:hAnsi="Arial"/>
                <w:b w:val="0"/>
                <w:color w:val="333333"/>
                <w:sz w:val="16"/>
              </w:rPr>
              <w:t>Sub-panels / quiet controls</w:t>
            </w:r>
          </w:p>
        </w:tc>
        <w:tc>
          <w:tcPr>
            <w:tcW w:type="dxa" w:w="1440"/>
            <w:vAlign w:val="top"/>
          </w:tcPr>
          <w:p>
            <w:pPr>
              <w:spacing w:after="0"/>
            </w:pPr>
            <w:r/>
            <w:r>
              <w:rPr>
                <w:rFonts w:ascii="Arial" w:hAnsi="Arial"/>
                <w:b w:val="0"/>
                <w:color w:val="333333"/>
                <w:sz w:val="16"/>
              </w:rPr>
              <w:t>Medium-high</w:t>
            </w:r>
          </w:p>
        </w:tc>
      </w:tr>
      <w:tr>
        <w:tc>
          <w:tcPr>
            <w:tcW w:type="dxa" w:w="2592"/>
            <w:vAlign w:val="top"/>
          </w:tcPr>
          <w:p>
            <w:pPr>
              <w:spacing w:after="0"/>
            </w:pPr>
            <w:r/>
            <w:r>
              <w:rPr>
                <w:rFonts w:ascii="Arial" w:hAnsi="Arial"/>
                <w:b w:val="0"/>
                <w:color w:val="333333"/>
                <w:sz w:val="16"/>
              </w:rPr>
              <w:t>--border</w:t>
            </w:r>
          </w:p>
        </w:tc>
        <w:tc>
          <w:tcPr>
            <w:tcW w:type="dxa" w:w="1872"/>
            <w:vAlign w:val="top"/>
          </w:tcPr>
          <w:p>
            <w:pPr>
              <w:spacing w:after="0"/>
            </w:pPr>
            <w:r/>
            <w:r>
              <w:rPr>
                <w:rFonts w:ascii="Arial" w:hAnsi="Arial"/>
                <w:b w:val="0"/>
                <w:color w:val="333333"/>
                <w:sz w:val="16"/>
              </w:rPr>
              <w:t>#E4E4E8</w:t>
            </w:r>
          </w:p>
        </w:tc>
        <w:tc>
          <w:tcPr>
            <w:tcW w:type="dxa" w:w="4320"/>
            <w:vAlign w:val="top"/>
          </w:tcPr>
          <w:p>
            <w:pPr>
              <w:spacing w:after="0"/>
            </w:pPr>
            <w:r/>
            <w:r>
              <w:rPr>
                <w:rFonts w:ascii="Arial" w:hAnsi="Arial"/>
                <w:b w:val="0"/>
                <w:color w:val="333333"/>
                <w:sz w:val="16"/>
              </w:rPr>
              <w:t>Panel and card borders</w:t>
            </w:r>
          </w:p>
        </w:tc>
        <w:tc>
          <w:tcPr>
            <w:tcW w:type="dxa" w:w="1440"/>
            <w:vAlign w:val="top"/>
          </w:tcPr>
          <w:p>
            <w:pPr>
              <w:spacing w:after="0"/>
            </w:pPr>
            <w:r/>
            <w:r>
              <w:rPr>
                <w:rFonts w:ascii="Arial" w:hAnsi="Arial"/>
                <w:b w:val="0"/>
                <w:color w:val="333333"/>
                <w:sz w:val="16"/>
              </w:rPr>
              <w:t>High</w:t>
            </w:r>
          </w:p>
        </w:tc>
      </w:tr>
      <w:tr>
        <w:tc>
          <w:tcPr>
            <w:tcW w:type="dxa" w:w="2592"/>
            <w:vAlign w:val="top"/>
          </w:tcPr>
          <w:p>
            <w:pPr>
              <w:spacing w:after="0"/>
            </w:pPr>
            <w:r/>
            <w:r>
              <w:rPr>
                <w:rFonts w:ascii="Arial" w:hAnsi="Arial"/>
                <w:b w:val="0"/>
                <w:color w:val="333333"/>
                <w:sz w:val="16"/>
              </w:rPr>
              <w:t>--divider</w:t>
            </w:r>
          </w:p>
        </w:tc>
        <w:tc>
          <w:tcPr>
            <w:tcW w:type="dxa" w:w="1872"/>
            <w:vAlign w:val="top"/>
          </w:tcPr>
          <w:p>
            <w:pPr>
              <w:spacing w:after="0"/>
            </w:pPr>
            <w:r/>
            <w:r>
              <w:rPr>
                <w:rFonts w:ascii="Arial" w:hAnsi="Arial"/>
                <w:b w:val="0"/>
                <w:color w:val="333333"/>
                <w:sz w:val="16"/>
              </w:rPr>
              <w:t>#F0F0F3</w:t>
            </w:r>
          </w:p>
        </w:tc>
        <w:tc>
          <w:tcPr>
            <w:tcW w:type="dxa" w:w="4320"/>
            <w:vAlign w:val="top"/>
          </w:tcPr>
          <w:p>
            <w:pPr>
              <w:spacing w:after="0"/>
            </w:pPr>
            <w:r/>
            <w:r>
              <w:rPr>
                <w:rFonts w:ascii="Arial" w:hAnsi="Arial"/>
                <w:b w:val="0"/>
                <w:color w:val="333333"/>
                <w:sz w:val="16"/>
              </w:rPr>
              <w:t>Pane divider / hairline separators</w:t>
            </w:r>
          </w:p>
        </w:tc>
        <w:tc>
          <w:tcPr>
            <w:tcW w:type="dxa" w:w="1440"/>
            <w:vAlign w:val="top"/>
          </w:tcPr>
          <w:p>
            <w:pPr>
              <w:spacing w:after="0"/>
            </w:pPr>
            <w:r/>
            <w:r>
              <w:rPr>
                <w:rFonts w:ascii="Arial" w:hAnsi="Arial"/>
                <w:b w:val="0"/>
                <w:color w:val="333333"/>
                <w:sz w:val="16"/>
              </w:rPr>
              <w:t>High</w:t>
            </w:r>
          </w:p>
        </w:tc>
      </w:tr>
      <w:tr>
        <w:tc>
          <w:tcPr>
            <w:tcW w:type="dxa" w:w="2592"/>
            <w:vAlign w:val="top"/>
          </w:tcPr>
          <w:p>
            <w:pPr>
              <w:spacing w:after="0"/>
            </w:pPr>
            <w:r/>
            <w:r>
              <w:rPr>
                <w:rFonts w:ascii="Arial" w:hAnsi="Arial"/>
                <w:b w:val="0"/>
                <w:color w:val="333333"/>
                <w:sz w:val="16"/>
              </w:rPr>
              <w:t>--success</w:t>
            </w:r>
          </w:p>
        </w:tc>
        <w:tc>
          <w:tcPr>
            <w:tcW w:type="dxa" w:w="1872"/>
            <w:vAlign w:val="top"/>
          </w:tcPr>
          <w:p>
            <w:pPr>
              <w:spacing w:after="0"/>
            </w:pPr>
            <w:r/>
            <w:r>
              <w:rPr>
                <w:rFonts w:ascii="Arial" w:hAnsi="Arial"/>
                <w:b w:val="0"/>
                <w:color w:val="333333"/>
                <w:sz w:val="16"/>
              </w:rPr>
              <w:t>#22C55E-ish</w:t>
            </w:r>
          </w:p>
        </w:tc>
        <w:tc>
          <w:tcPr>
            <w:tcW w:type="dxa" w:w="4320"/>
            <w:vAlign w:val="top"/>
          </w:tcPr>
          <w:p>
            <w:pPr>
              <w:spacing w:after="0"/>
            </w:pPr>
            <w:r/>
            <w:r>
              <w:rPr>
                <w:rFonts w:ascii="Arial" w:hAnsi="Arial"/>
                <w:b w:val="0"/>
                <w:color w:val="333333"/>
                <w:sz w:val="16"/>
              </w:rPr>
              <w:t>Green savings/compression and selected positive values</w:t>
            </w:r>
          </w:p>
        </w:tc>
        <w:tc>
          <w:tcPr>
            <w:tcW w:type="dxa" w:w="1440"/>
            <w:vAlign w:val="top"/>
          </w:tcPr>
          <w:p>
            <w:pPr>
              <w:spacing w:after="0"/>
            </w:pPr>
            <w:r/>
            <w:r>
              <w:rPr>
                <w:rFonts w:ascii="Arial" w:hAnsi="Arial"/>
                <w:b w:val="0"/>
                <w:color w:val="333333"/>
                <w:sz w:val="16"/>
              </w:rPr>
              <w:t>Medium</w:t>
            </w:r>
          </w:p>
        </w:tc>
      </w:tr>
      <w:tr>
        <w:tc>
          <w:tcPr>
            <w:tcW w:type="dxa" w:w="2592"/>
            <w:vAlign w:val="top"/>
          </w:tcPr>
          <w:p>
            <w:pPr>
              <w:spacing w:after="0"/>
            </w:pPr>
            <w:r/>
            <w:r>
              <w:rPr>
                <w:rFonts w:ascii="Arial" w:hAnsi="Arial"/>
                <w:b w:val="0"/>
                <w:color w:val="333333"/>
                <w:sz w:val="16"/>
              </w:rPr>
              <w:t>--danger</w:t>
            </w:r>
          </w:p>
        </w:tc>
        <w:tc>
          <w:tcPr>
            <w:tcW w:type="dxa" w:w="1872"/>
            <w:vAlign w:val="top"/>
          </w:tcPr>
          <w:p>
            <w:pPr>
              <w:spacing w:after="0"/>
            </w:pPr>
            <w:r/>
            <w:r>
              <w:rPr>
                <w:rFonts w:ascii="Arial" w:hAnsi="Arial"/>
                <w:b w:val="0"/>
                <w:color w:val="333333"/>
                <w:sz w:val="16"/>
              </w:rPr>
              <w:t>#D94C43-ish</w:t>
            </w:r>
          </w:p>
        </w:tc>
        <w:tc>
          <w:tcPr>
            <w:tcW w:type="dxa" w:w="4320"/>
            <w:vAlign w:val="top"/>
          </w:tcPr>
          <w:p>
            <w:pPr>
              <w:spacing w:after="0"/>
            </w:pPr>
            <w:r/>
            <w:r>
              <w:rPr>
                <w:rFonts w:ascii="Arial" w:hAnsi="Arial"/>
                <w:b w:val="0"/>
                <w:color w:val="333333"/>
                <w:sz w:val="16"/>
              </w:rPr>
              <w:t>Unread/privacy warning icon and attention</w:t>
            </w:r>
          </w:p>
        </w:tc>
        <w:tc>
          <w:tcPr>
            <w:tcW w:type="dxa" w:w="1440"/>
            <w:vAlign w:val="top"/>
          </w:tcPr>
          <w:p>
            <w:pPr>
              <w:spacing w:after="0"/>
            </w:pPr>
            <w:r/>
            <w:r>
              <w:rPr>
                <w:rFonts w:ascii="Arial" w:hAnsi="Arial"/>
                <w:b w:val="0"/>
                <w:color w:val="333333"/>
                <w:sz w:val="16"/>
              </w:rPr>
              <w:t>Medium</w:t>
            </w:r>
          </w:p>
        </w:tc>
      </w:tr>
    </w:tbl>
    <w:p>
      <w:pPr>
        <w:spacing w:after="40"/>
      </w:pPr>
    </w:p>
    <w:p>
      <w:pPr>
        <w:pStyle w:val="Heading2"/>
      </w:pPr>
      <w:r>
        <w:t>4.2 Visualization palette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160"/>
            <w:shd w:fill="FFF1EC"/>
            <w:vAlign w:val="center"/>
          </w:tcPr>
          <w:p>
            <w:pPr>
              <w:spacing w:after="0"/>
            </w:pPr>
            <w:r/>
            <w:r>
              <w:rPr>
                <w:rFonts w:ascii="Arial" w:hAnsi="Arial"/>
                <w:b/>
                <w:color w:val="222222"/>
                <w:sz w:val="17"/>
              </w:rPr>
              <w:t>Color family</w:t>
            </w:r>
          </w:p>
        </w:tc>
        <w:tc>
          <w:tcPr>
            <w:tcW w:type="dxa" w:w="2880"/>
            <w:shd w:fill="FFF1EC"/>
            <w:vAlign w:val="center"/>
          </w:tcPr>
          <w:p>
            <w:pPr>
              <w:spacing w:after="0"/>
            </w:pPr>
            <w:r/>
            <w:r>
              <w:rPr>
                <w:rFonts w:ascii="Arial" w:hAnsi="Arial"/>
                <w:b/>
                <w:color w:val="222222"/>
                <w:sz w:val="17"/>
              </w:rPr>
              <w:t>Representative observed RGB</w:t>
            </w:r>
          </w:p>
        </w:tc>
        <w:tc>
          <w:tcPr>
            <w:tcW w:type="dxa" w:w="5184"/>
            <w:shd w:fill="FFF1EC"/>
            <w:vAlign w:val="center"/>
          </w:tcPr>
          <w:p>
            <w:pPr>
              <w:spacing w:after="0"/>
            </w:pPr>
            <w:r/>
            <w:r>
              <w:rPr>
                <w:rFonts w:ascii="Arial" w:hAnsi="Arial"/>
                <w:b/>
                <w:color w:val="222222"/>
                <w:sz w:val="17"/>
              </w:rPr>
              <w:t>Role</w:t>
            </w:r>
          </w:p>
        </w:tc>
      </w:tr>
      <w:tr>
        <w:tc>
          <w:tcPr>
            <w:tcW w:type="dxa" w:w="2160"/>
            <w:vAlign w:val="top"/>
          </w:tcPr>
          <w:p>
            <w:pPr>
              <w:spacing w:after="0"/>
            </w:pPr>
            <w:r/>
            <w:r>
              <w:rPr>
                <w:rFonts w:ascii="Arial" w:hAnsi="Arial"/>
                <w:b w:val="0"/>
                <w:color w:val="333333"/>
                <w:sz w:val="16"/>
              </w:rPr>
              <w:t>Blue</w:t>
            </w:r>
          </w:p>
        </w:tc>
        <w:tc>
          <w:tcPr>
            <w:tcW w:type="dxa" w:w="2880"/>
            <w:vAlign w:val="top"/>
          </w:tcPr>
          <w:p>
            <w:pPr>
              <w:spacing w:after="0"/>
            </w:pPr>
            <w:r/>
            <w:r>
              <w:rPr>
                <w:rFonts w:ascii="Arial" w:hAnsi="Arial"/>
                <w:b w:val="0"/>
                <w:color w:val="333333"/>
                <w:sz w:val="16"/>
              </w:rPr>
              <w:t>(146, 197, 253) / #92C5FD</w:t>
            </w:r>
          </w:p>
        </w:tc>
        <w:tc>
          <w:tcPr>
            <w:tcW w:type="dxa" w:w="5184"/>
            <w:vAlign w:val="top"/>
          </w:tcPr>
          <w:p>
            <w:pPr>
              <w:spacing w:after="0"/>
            </w:pPr>
            <w:r/>
            <w:r>
              <w:rPr>
                <w:rFonts w:ascii="Arial" w:hAnsi="Arial"/>
                <w:b w:val="0"/>
                <w:color w:val="333333"/>
                <w:sz w:val="16"/>
              </w:rPr>
              <w:t>Users, recent/age bands, cool hierarchy blocks</w:t>
            </w:r>
          </w:p>
        </w:tc>
      </w:tr>
      <w:tr>
        <w:tc>
          <w:tcPr>
            <w:tcW w:type="dxa" w:w="2160"/>
            <w:vAlign w:val="top"/>
          </w:tcPr>
          <w:p>
            <w:pPr>
              <w:spacing w:after="0"/>
            </w:pPr>
            <w:r/>
            <w:r>
              <w:rPr>
                <w:rFonts w:ascii="Arial" w:hAnsi="Arial"/>
                <w:b w:val="0"/>
                <w:color w:val="333333"/>
                <w:sz w:val="16"/>
              </w:rPr>
              <w:t>Light blue</w:t>
            </w:r>
          </w:p>
        </w:tc>
        <w:tc>
          <w:tcPr>
            <w:tcW w:type="dxa" w:w="2880"/>
            <w:vAlign w:val="top"/>
          </w:tcPr>
          <w:p>
            <w:pPr>
              <w:spacing w:after="0"/>
            </w:pPr>
            <w:r/>
            <w:r>
              <w:rPr>
                <w:rFonts w:ascii="Arial" w:hAnsi="Arial"/>
                <w:b w:val="0"/>
                <w:color w:val="333333"/>
                <w:sz w:val="16"/>
              </w:rPr>
              <w:t>(192, 220, 254) / #C0DCFE</w:t>
            </w:r>
          </w:p>
        </w:tc>
        <w:tc>
          <w:tcPr>
            <w:tcW w:type="dxa" w:w="5184"/>
            <w:vAlign w:val="top"/>
          </w:tcPr>
          <w:p>
            <w:pPr>
              <w:spacing w:after="0"/>
            </w:pPr>
            <w:r/>
            <w:r>
              <w:rPr>
                <w:rFonts w:ascii="Arial" w:hAnsi="Arial"/>
                <w:b w:val="0"/>
                <w:color w:val="333333"/>
                <w:sz w:val="16"/>
              </w:rPr>
              <w:t>Age map secondary cells</w:t>
            </w:r>
          </w:p>
        </w:tc>
      </w:tr>
      <w:tr>
        <w:tc>
          <w:tcPr>
            <w:tcW w:type="dxa" w:w="2160"/>
            <w:vAlign w:val="top"/>
          </w:tcPr>
          <w:p>
            <w:pPr>
              <w:spacing w:after="0"/>
            </w:pPr>
            <w:r/>
            <w:r>
              <w:rPr>
                <w:rFonts w:ascii="Arial" w:hAnsi="Arial"/>
                <w:b w:val="0"/>
                <w:color w:val="333333"/>
                <w:sz w:val="16"/>
              </w:rPr>
              <w:t>Lavender</w:t>
            </w:r>
          </w:p>
        </w:tc>
        <w:tc>
          <w:tcPr>
            <w:tcW w:type="dxa" w:w="2880"/>
            <w:vAlign w:val="top"/>
          </w:tcPr>
          <w:p>
            <w:pPr>
              <w:spacing w:after="0"/>
            </w:pPr>
            <w:r/>
            <w:r>
              <w:rPr>
                <w:rFonts w:ascii="Arial" w:hAnsi="Arial"/>
                <w:b w:val="0"/>
                <w:color w:val="333333"/>
                <w:sz w:val="16"/>
              </w:rPr>
              <w:t>(178, 160, 248) / #B2A0F8</w:t>
            </w:r>
          </w:p>
        </w:tc>
        <w:tc>
          <w:tcPr>
            <w:tcW w:type="dxa" w:w="5184"/>
            <w:vAlign w:val="top"/>
          </w:tcPr>
          <w:p>
            <w:pPr>
              <w:spacing w:after="0"/>
            </w:pPr>
            <w:r/>
            <w:r>
              <w:rPr>
                <w:rFonts w:ascii="Arial" w:hAnsi="Arial"/>
                <w:b w:val="0"/>
                <w:color w:val="333333"/>
                <w:sz w:val="16"/>
              </w:rPr>
              <w:t>private branch / purple hierarchy</w:t>
            </w:r>
          </w:p>
        </w:tc>
      </w:tr>
      <w:tr>
        <w:tc>
          <w:tcPr>
            <w:tcW w:type="dxa" w:w="2160"/>
            <w:vAlign w:val="top"/>
          </w:tcPr>
          <w:p>
            <w:pPr>
              <w:spacing w:after="0"/>
            </w:pPr>
            <w:r/>
            <w:r>
              <w:rPr>
                <w:rFonts w:ascii="Arial" w:hAnsi="Arial"/>
                <w:b w:val="0"/>
                <w:color w:val="333333"/>
                <w:sz w:val="16"/>
              </w:rPr>
              <w:t>Cyan</w:t>
            </w:r>
          </w:p>
        </w:tc>
        <w:tc>
          <w:tcPr>
            <w:tcW w:type="dxa" w:w="2880"/>
            <w:vAlign w:val="top"/>
          </w:tcPr>
          <w:p>
            <w:pPr>
              <w:spacing w:after="0"/>
            </w:pPr>
            <w:r/>
            <w:r>
              <w:rPr>
                <w:rFonts w:ascii="Arial" w:hAnsi="Arial"/>
                <w:b w:val="0"/>
                <w:color w:val="333333"/>
                <w:sz w:val="16"/>
              </w:rPr>
              <w:t>(125, 211, 252) / #7DD3FC</w:t>
            </w:r>
          </w:p>
        </w:tc>
        <w:tc>
          <w:tcPr>
            <w:tcW w:type="dxa" w:w="5184"/>
            <w:vAlign w:val="top"/>
          </w:tcPr>
          <w:p>
            <w:pPr>
              <w:spacing w:after="0"/>
            </w:pPr>
            <w:r/>
            <w:r>
              <w:rPr>
                <w:rFonts w:ascii="Arial" w:hAnsi="Arial"/>
                <w:b w:val="0"/>
                <w:color w:val="333333"/>
                <w:sz w:val="16"/>
              </w:rPr>
              <w:t>Applications / cool leaf groups</w:t>
            </w:r>
          </w:p>
        </w:tc>
      </w:tr>
      <w:tr>
        <w:tc>
          <w:tcPr>
            <w:tcW w:type="dxa" w:w="2160"/>
            <w:vAlign w:val="top"/>
          </w:tcPr>
          <w:p>
            <w:pPr>
              <w:spacing w:after="0"/>
            </w:pPr>
            <w:r/>
            <w:r>
              <w:rPr>
                <w:rFonts w:ascii="Arial" w:hAnsi="Arial"/>
                <w:b w:val="0"/>
                <w:color w:val="333333"/>
                <w:sz w:val="16"/>
              </w:rPr>
              <w:t>Mint</w:t>
            </w:r>
          </w:p>
        </w:tc>
        <w:tc>
          <w:tcPr>
            <w:tcW w:type="dxa" w:w="2880"/>
            <w:vAlign w:val="top"/>
          </w:tcPr>
          <w:p>
            <w:pPr>
              <w:spacing w:after="0"/>
            </w:pPr>
            <w:r/>
            <w:r>
              <w:rPr>
                <w:rFonts w:ascii="Arial" w:hAnsi="Arial"/>
                <w:b w:val="0"/>
                <w:color w:val="333333"/>
                <w:sz w:val="16"/>
              </w:rPr>
              <w:t>(95, 235, 213) / #5FEB D5</w:t>
            </w:r>
          </w:p>
        </w:tc>
        <w:tc>
          <w:tcPr>
            <w:tcW w:type="dxa" w:w="5184"/>
            <w:vAlign w:val="top"/>
          </w:tcPr>
          <w:p>
            <w:pPr>
              <w:spacing w:after="0"/>
            </w:pPr>
            <w:r/>
            <w:r>
              <w:rPr>
                <w:rFonts w:ascii="Arial" w:hAnsi="Arial"/>
                <w:b w:val="0"/>
                <w:color w:val="333333"/>
                <w:sz w:val="16"/>
              </w:rPr>
              <w:t>Applications/mint subgroups</w:t>
            </w:r>
          </w:p>
        </w:tc>
      </w:tr>
      <w:tr>
        <w:tc>
          <w:tcPr>
            <w:tcW w:type="dxa" w:w="2160"/>
            <w:vAlign w:val="top"/>
          </w:tcPr>
          <w:p>
            <w:pPr>
              <w:spacing w:after="0"/>
            </w:pPr>
            <w:r/>
            <w:r>
              <w:rPr>
                <w:rFonts w:ascii="Arial" w:hAnsi="Arial"/>
                <w:b w:val="0"/>
                <w:color w:val="333333"/>
                <w:sz w:val="16"/>
              </w:rPr>
              <w:t>Green</w:t>
            </w:r>
          </w:p>
        </w:tc>
        <w:tc>
          <w:tcPr>
            <w:tcW w:type="dxa" w:w="2880"/>
            <w:vAlign w:val="top"/>
          </w:tcPr>
          <w:p>
            <w:pPr>
              <w:spacing w:after="0"/>
            </w:pPr>
            <w:r/>
            <w:r>
              <w:rPr>
                <w:rFonts w:ascii="Arial" w:hAnsi="Arial"/>
                <w:b w:val="0"/>
                <w:color w:val="333333"/>
                <w:sz w:val="16"/>
              </w:rPr>
              <w:t>(169, 244, 208) / #A9F4D0</w:t>
            </w:r>
          </w:p>
        </w:tc>
        <w:tc>
          <w:tcPr>
            <w:tcW w:type="dxa" w:w="5184"/>
            <w:vAlign w:val="top"/>
          </w:tcPr>
          <w:p>
            <w:pPr>
              <w:spacing w:after="0"/>
            </w:pPr>
            <w:r/>
            <w:r>
              <w:rPr>
                <w:rFonts w:ascii="Arial" w:hAnsi="Arial"/>
                <w:b w:val="0"/>
                <w:color w:val="333333"/>
                <w:sz w:val="16"/>
              </w:rPr>
              <w:t>Folders / lower-level application groups</w:t>
            </w:r>
          </w:p>
        </w:tc>
      </w:tr>
      <w:tr>
        <w:tc>
          <w:tcPr>
            <w:tcW w:type="dxa" w:w="2160"/>
            <w:vAlign w:val="top"/>
          </w:tcPr>
          <w:p>
            <w:pPr>
              <w:spacing w:after="0"/>
            </w:pPr>
            <w:r/>
            <w:r>
              <w:rPr>
                <w:rFonts w:ascii="Arial" w:hAnsi="Arial"/>
                <w:b w:val="0"/>
                <w:color w:val="333333"/>
                <w:sz w:val="16"/>
              </w:rPr>
              <w:t>Yellow</w:t>
            </w:r>
          </w:p>
        </w:tc>
        <w:tc>
          <w:tcPr>
            <w:tcW w:type="dxa" w:w="2880"/>
            <w:vAlign w:val="top"/>
          </w:tcPr>
          <w:p>
            <w:pPr>
              <w:spacing w:after="0"/>
            </w:pPr>
            <w:r/>
            <w:r>
              <w:rPr>
                <w:rFonts w:ascii="Arial" w:hAnsi="Arial"/>
                <w:b w:val="0"/>
                <w:color w:val="333333"/>
                <w:sz w:val="16"/>
              </w:rPr>
              <w:t>(254, 244, 204) / #FEF4CC</w:t>
            </w:r>
          </w:p>
        </w:tc>
        <w:tc>
          <w:tcPr>
            <w:tcW w:type="dxa" w:w="5184"/>
            <w:vAlign w:val="top"/>
          </w:tcPr>
          <w:p>
            <w:pPr>
              <w:spacing w:after="0"/>
            </w:pPr>
            <w:r/>
            <w:r>
              <w:rPr>
                <w:rFonts w:ascii="Arial" w:hAnsi="Arial"/>
                <w:b w:val="0"/>
                <w:color w:val="333333"/>
                <w:sz w:val="16"/>
              </w:rPr>
              <w:t>Library / folder-card family</w:t>
            </w:r>
          </w:p>
        </w:tc>
      </w:tr>
      <w:tr>
        <w:tc>
          <w:tcPr>
            <w:tcW w:type="dxa" w:w="2160"/>
            <w:vAlign w:val="top"/>
          </w:tcPr>
          <w:p>
            <w:pPr>
              <w:spacing w:after="0"/>
            </w:pPr>
            <w:r/>
            <w:r>
              <w:rPr>
                <w:rFonts w:ascii="Arial" w:hAnsi="Arial"/>
                <w:b w:val="0"/>
                <w:color w:val="333333"/>
                <w:sz w:val="16"/>
              </w:rPr>
              <w:t>Peach</w:t>
            </w:r>
          </w:p>
        </w:tc>
        <w:tc>
          <w:tcPr>
            <w:tcW w:type="dxa" w:w="2880"/>
            <w:vAlign w:val="top"/>
          </w:tcPr>
          <w:p>
            <w:pPr>
              <w:spacing w:after="0"/>
            </w:pPr>
            <w:r/>
            <w:r>
              <w:rPr>
                <w:rFonts w:ascii="Arial" w:hAnsi="Arial"/>
                <w:b w:val="0"/>
                <w:color w:val="333333"/>
                <w:sz w:val="16"/>
              </w:rPr>
              <w:t>(253, 177, 162) / #FDB1A2</w:t>
            </w:r>
          </w:p>
        </w:tc>
        <w:tc>
          <w:tcPr>
            <w:tcW w:type="dxa" w:w="5184"/>
            <w:vAlign w:val="top"/>
          </w:tcPr>
          <w:p>
            <w:pPr>
              <w:spacing w:after="0"/>
            </w:pPr>
            <w:r/>
            <w:r>
              <w:rPr>
                <w:rFonts w:ascii="Arial" w:hAnsi="Arial"/>
                <w:b w:val="0"/>
                <w:color w:val="333333"/>
                <w:sz w:val="16"/>
              </w:rPr>
              <w:t>Small folders / warm secondary family</w:t>
            </w:r>
          </w:p>
        </w:tc>
      </w:tr>
      <w:tr>
        <w:tc>
          <w:tcPr>
            <w:tcW w:type="dxa" w:w="2160"/>
            <w:vAlign w:val="top"/>
          </w:tcPr>
          <w:p>
            <w:pPr>
              <w:spacing w:after="0"/>
            </w:pPr>
            <w:r/>
            <w:r>
              <w:rPr>
                <w:rFonts w:ascii="Arial" w:hAnsi="Arial"/>
                <w:b w:val="0"/>
                <w:color w:val="333333"/>
                <w:sz w:val="16"/>
              </w:rPr>
              <w:t>Pink</w:t>
            </w:r>
          </w:p>
        </w:tc>
        <w:tc>
          <w:tcPr>
            <w:tcW w:type="dxa" w:w="2880"/>
            <w:vAlign w:val="top"/>
          </w:tcPr>
          <w:p>
            <w:pPr>
              <w:spacing w:after="0"/>
            </w:pPr>
            <w:r/>
            <w:r>
              <w:rPr>
                <w:rFonts w:ascii="Arial" w:hAnsi="Arial"/>
                <w:b w:val="0"/>
                <w:color w:val="333333"/>
                <w:sz w:val="16"/>
              </w:rPr>
              <w:t>(254, 187, 193) / #FEBBC1</w:t>
            </w:r>
          </w:p>
        </w:tc>
        <w:tc>
          <w:tcPr>
            <w:tcW w:type="dxa" w:w="5184"/>
            <w:vAlign w:val="top"/>
          </w:tcPr>
          <w:p>
            <w:pPr>
              <w:spacing w:after="0"/>
            </w:pPr>
            <w:r/>
            <w:r>
              <w:rPr>
                <w:rFonts w:ascii="Arial" w:hAnsi="Arial"/>
                <w:b w:val="0"/>
                <w:color w:val="333333"/>
                <w:sz w:val="16"/>
              </w:rPr>
              <w:t>Age/branch accent for small groups</w:t>
            </w:r>
          </w:p>
        </w:tc>
      </w:tr>
    </w:tbl>
    <w:p>
      <w:pPr>
        <w:spacing w:after="40"/>
      </w:pPr>
    </w:p>
    <w:p>
      <w:r>
        <w:t>The exact visualization hue assignment varies by hierarchy branch, not by a single global semantic category. Keep a deterministic branch palette and use opacity/tint changes for depth.</w:t>
      </w:r>
    </w:p>
    <w:p>
      <w:pPr>
        <w:pStyle w:val="Heading2"/>
      </w:pPr>
      <w:r>
        <w:t>4.3 Typography</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016"/>
            <w:shd w:fill="FFF1EC"/>
            <w:vAlign w:val="center"/>
          </w:tcPr>
          <w:p>
            <w:pPr>
              <w:spacing w:after="0"/>
            </w:pPr>
            <w:r/>
            <w:r>
              <w:rPr>
                <w:rFonts w:ascii="Arial" w:hAnsi="Arial"/>
                <w:b/>
                <w:color w:val="222222"/>
                <w:sz w:val="17"/>
              </w:rPr>
              <w:t>Element</w:t>
            </w:r>
          </w:p>
        </w:tc>
        <w:tc>
          <w:tcPr>
            <w:tcW w:type="dxa" w:w="4032"/>
            <w:shd w:fill="FFF1EC"/>
            <w:vAlign w:val="center"/>
          </w:tcPr>
          <w:p>
            <w:pPr>
              <w:spacing w:after="0"/>
            </w:pPr>
            <w:r/>
            <w:r>
              <w:rPr>
                <w:rFonts w:ascii="Arial" w:hAnsi="Arial"/>
                <w:b/>
                <w:color w:val="222222"/>
                <w:sz w:val="17"/>
              </w:rPr>
              <w:t>Observed treatment</w:t>
            </w:r>
          </w:p>
        </w:tc>
        <w:tc>
          <w:tcPr>
            <w:tcW w:type="dxa" w:w="3888"/>
            <w:shd w:fill="FFF1EC"/>
            <w:vAlign w:val="center"/>
          </w:tcPr>
          <w:p>
            <w:pPr>
              <w:spacing w:after="0"/>
            </w:pPr>
            <w:r/>
            <w:r>
              <w:rPr>
                <w:rFonts w:ascii="Arial" w:hAnsi="Arial"/>
                <w:b/>
                <w:color w:val="222222"/>
                <w:sz w:val="17"/>
              </w:rPr>
              <w:t>Suggested CSS</w:t>
            </w:r>
          </w:p>
        </w:tc>
      </w:tr>
      <w:tr>
        <w:tc>
          <w:tcPr>
            <w:tcW w:type="dxa" w:w="2016"/>
            <w:vAlign w:val="top"/>
          </w:tcPr>
          <w:p>
            <w:pPr>
              <w:spacing w:after="0"/>
            </w:pPr>
            <w:r/>
            <w:r>
              <w:rPr>
                <w:rFonts w:ascii="Arial" w:hAnsi="Arial"/>
                <w:b w:val="0"/>
                <w:color w:val="333333"/>
                <w:sz w:val="16"/>
              </w:rPr>
              <w:t>Page title</w:t>
            </w:r>
          </w:p>
        </w:tc>
        <w:tc>
          <w:tcPr>
            <w:tcW w:type="dxa" w:w="4032"/>
            <w:vAlign w:val="top"/>
          </w:tcPr>
          <w:p>
            <w:pPr>
              <w:spacing w:after="0"/>
            </w:pPr>
            <w:r/>
            <w:r>
              <w:rPr>
                <w:rFonts w:ascii="Arial" w:hAnsi="Arial"/>
                <w:b w:val="0"/>
                <w:color w:val="333333"/>
                <w:sz w:val="16"/>
              </w:rPr>
              <w:t>Large, bold, black; around 23-26 px</w:t>
            </w:r>
          </w:p>
        </w:tc>
        <w:tc>
          <w:tcPr>
            <w:tcW w:type="dxa" w:w="3888"/>
            <w:vAlign w:val="top"/>
          </w:tcPr>
          <w:p>
            <w:pPr>
              <w:spacing w:after="0"/>
            </w:pPr>
            <w:r/>
            <w:r>
              <w:rPr>
                <w:rFonts w:ascii="Arial" w:hAnsi="Arial"/>
                <w:b w:val="0"/>
                <w:color w:val="333333"/>
                <w:sz w:val="16"/>
              </w:rPr>
              <w:t>font-size: 24px; font-weight: 700; letter-spacing: -0.02em</w:t>
            </w:r>
          </w:p>
        </w:tc>
      </w:tr>
      <w:tr>
        <w:tc>
          <w:tcPr>
            <w:tcW w:type="dxa" w:w="2016"/>
            <w:vAlign w:val="top"/>
          </w:tcPr>
          <w:p>
            <w:pPr>
              <w:spacing w:after="0"/>
            </w:pPr>
            <w:r/>
            <w:r>
              <w:rPr>
                <w:rFonts w:ascii="Arial" w:hAnsi="Arial"/>
                <w:b w:val="0"/>
                <w:color w:val="333333"/>
                <w:sz w:val="16"/>
              </w:rPr>
              <w:t>Metadata</w:t>
            </w:r>
          </w:p>
        </w:tc>
        <w:tc>
          <w:tcPr>
            <w:tcW w:type="dxa" w:w="4032"/>
            <w:vAlign w:val="top"/>
          </w:tcPr>
          <w:p>
            <w:pPr>
              <w:spacing w:after="0"/>
            </w:pPr>
            <w:r/>
            <w:r>
              <w:rPr>
                <w:rFonts w:ascii="Arial" w:hAnsi="Arial"/>
                <w:b w:val="0"/>
                <w:color w:val="333333"/>
                <w:sz w:val="16"/>
              </w:rPr>
              <w:t>Small, muted; around 11-13 px</w:t>
            </w:r>
          </w:p>
        </w:tc>
        <w:tc>
          <w:tcPr>
            <w:tcW w:type="dxa" w:w="3888"/>
            <w:vAlign w:val="top"/>
          </w:tcPr>
          <w:p>
            <w:pPr>
              <w:spacing w:after="0"/>
            </w:pPr>
            <w:r/>
            <w:r>
              <w:rPr>
                <w:rFonts w:ascii="Arial" w:hAnsi="Arial"/>
                <w:b w:val="0"/>
                <w:color w:val="333333"/>
                <w:sz w:val="16"/>
              </w:rPr>
              <w:t>font-size: 12px; font-weight: 500</w:t>
            </w:r>
          </w:p>
        </w:tc>
      </w:tr>
      <w:tr>
        <w:tc>
          <w:tcPr>
            <w:tcW w:type="dxa" w:w="2016"/>
            <w:vAlign w:val="top"/>
          </w:tcPr>
          <w:p>
            <w:pPr>
              <w:spacing w:after="0"/>
            </w:pPr>
            <w:r/>
            <w:r>
              <w:rPr>
                <w:rFonts w:ascii="Arial" w:hAnsi="Arial"/>
                <w:b w:val="0"/>
                <w:color w:val="333333"/>
                <w:sz w:val="16"/>
              </w:rPr>
              <w:t>Top nav labels</w:t>
            </w:r>
          </w:p>
        </w:tc>
        <w:tc>
          <w:tcPr>
            <w:tcW w:type="dxa" w:w="4032"/>
            <w:vAlign w:val="top"/>
          </w:tcPr>
          <w:p>
            <w:pPr>
              <w:spacing w:after="0"/>
            </w:pPr>
            <w:r/>
            <w:r>
              <w:rPr>
                <w:rFonts w:ascii="Arial" w:hAnsi="Arial"/>
                <w:b w:val="0"/>
                <w:color w:val="333333"/>
                <w:sz w:val="16"/>
              </w:rPr>
              <w:t>Small, compact; around 12 px</w:t>
            </w:r>
          </w:p>
        </w:tc>
        <w:tc>
          <w:tcPr>
            <w:tcW w:type="dxa" w:w="3888"/>
            <w:vAlign w:val="top"/>
          </w:tcPr>
          <w:p>
            <w:pPr>
              <w:spacing w:after="0"/>
            </w:pPr>
            <w:r/>
            <w:r>
              <w:rPr>
                <w:rFonts w:ascii="Arial" w:hAnsi="Arial"/>
                <w:b w:val="0"/>
                <w:color w:val="333333"/>
                <w:sz w:val="16"/>
              </w:rPr>
              <w:t>font-size: 12px; font-weight: 600</w:t>
            </w:r>
          </w:p>
        </w:tc>
      </w:tr>
      <w:tr>
        <w:tc>
          <w:tcPr>
            <w:tcW w:type="dxa" w:w="2016"/>
            <w:vAlign w:val="top"/>
          </w:tcPr>
          <w:p>
            <w:pPr>
              <w:spacing w:after="0"/>
            </w:pPr>
            <w:r/>
            <w:r>
              <w:rPr>
                <w:rFonts w:ascii="Arial" w:hAnsi="Arial"/>
                <w:b w:val="0"/>
                <w:color w:val="333333"/>
                <w:sz w:val="16"/>
              </w:rPr>
              <w:t>Section label</w:t>
            </w:r>
          </w:p>
        </w:tc>
        <w:tc>
          <w:tcPr>
            <w:tcW w:type="dxa" w:w="4032"/>
            <w:vAlign w:val="top"/>
          </w:tcPr>
          <w:p>
            <w:pPr>
              <w:spacing w:after="0"/>
            </w:pPr>
            <w:r/>
            <w:r>
              <w:rPr>
                <w:rFonts w:ascii="Arial" w:hAnsi="Arial"/>
                <w:b w:val="0"/>
                <w:color w:val="333333"/>
                <w:sz w:val="16"/>
              </w:rPr>
              <w:t>Uppercase/compact gray labels in sidebar</w:t>
            </w:r>
          </w:p>
        </w:tc>
        <w:tc>
          <w:tcPr>
            <w:tcW w:type="dxa" w:w="3888"/>
            <w:vAlign w:val="top"/>
          </w:tcPr>
          <w:p>
            <w:pPr>
              <w:spacing w:after="0"/>
            </w:pPr>
            <w:r/>
            <w:r>
              <w:rPr>
                <w:rFonts w:ascii="Arial" w:hAnsi="Arial"/>
                <w:b w:val="0"/>
                <w:color w:val="333333"/>
                <w:sz w:val="16"/>
              </w:rPr>
              <w:t>font-size: 10-11px; font-weight: 700; letter-spacing: .06em</w:t>
            </w:r>
          </w:p>
        </w:tc>
      </w:tr>
      <w:tr>
        <w:tc>
          <w:tcPr>
            <w:tcW w:type="dxa" w:w="2016"/>
            <w:vAlign w:val="top"/>
          </w:tcPr>
          <w:p>
            <w:pPr>
              <w:spacing w:after="0"/>
            </w:pPr>
            <w:r/>
            <w:r>
              <w:rPr>
                <w:rFonts w:ascii="Arial" w:hAnsi="Arial"/>
                <w:b w:val="0"/>
                <w:color w:val="333333"/>
                <w:sz w:val="16"/>
              </w:rPr>
              <w:t>Data values</w:t>
            </w:r>
          </w:p>
        </w:tc>
        <w:tc>
          <w:tcPr>
            <w:tcW w:type="dxa" w:w="4032"/>
            <w:vAlign w:val="top"/>
          </w:tcPr>
          <w:p>
            <w:pPr>
              <w:spacing w:after="0"/>
            </w:pPr>
            <w:r/>
            <w:r>
              <w:rPr>
                <w:rFonts w:ascii="Arial" w:hAnsi="Arial"/>
                <w:b w:val="0"/>
                <w:color w:val="333333"/>
                <w:sz w:val="16"/>
              </w:rPr>
              <w:t>Semibold; aligned right</w:t>
            </w:r>
          </w:p>
        </w:tc>
        <w:tc>
          <w:tcPr>
            <w:tcW w:type="dxa" w:w="3888"/>
            <w:vAlign w:val="top"/>
          </w:tcPr>
          <w:p>
            <w:pPr>
              <w:spacing w:after="0"/>
            </w:pPr>
            <w:r/>
            <w:r>
              <w:rPr>
                <w:rFonts w:ascii="Arial" w:hAnsi="Arial"/>
                <w:b w:val="0"/>
                <w:color w:val="333333"/>
                <w:sz w:val="16"/>
              </w:rPr>
              <w:t>font-size: 11-13px; font-weight: 600</w:t>
            </w:r>
          </w:p>
        </w:tc>
      </w:tr>
      <w:tr>
        <w:tc>
          <w:tcPr>
            <w:tcW w:type="dxa" w:w="2016"/>
            <w:vAlign w:val="top"/>
          </w:tcPr>
          <w:p>
            <w:pPr>
              <w:spacing w:after="0"/>
            </w:pPr>
            <w:r/>
            <w:r>
              <w:rPr>
                <w:rFonts w:ascii="Arial" w:hAnsi="Arial"/>
                <w:b w:val="0"/>
                <w:color w:val="333333"/>
                <w:sz w:val="16"/>
              </w:rPr>
              <w:t>Inspector headline</w:t>
            </w:r>
          </w:p>
        </w:tc>
        <w:tc>
          <w:tcPr>
            <w:tcW w:type="dxa" w:w="4032"/>
            <w:vAlign w:val="top"/>
          </w:tcPr>
          <w:p>
            <w:pPr>
              <w:spacing w:after="0"/>
            </w:pPr>
            <w:r/>
            <w:r>
              <w:rPr>
                <w:rFonts w:ascii="Arial" w:hAnsi="Arial"/>
                <w:b w:val="0"/>
                <w:color w:val="333333"/>
                <w:sz w:val="16"/>
              </w:rPr>
              <w:t>Large bold number, ~24-28 px</w:t>
            </w:r>
          </w:p>
        </w:tc>
        <w:tc>
          <w:tcPr>
            <w:tcW w:type="dxa" w:w="3888"/>
            <w:vAlign w:val="top"/>
          </w:tcPr>
          <w:p>
            <w:pPr>
              <w:spacing w:after="0"/>
            </w:pPr>
            <w:r/>
            <w:r>
              <w:rPr>
                <w:rFonts w:ascii="Arial" w:hAnsi="Arial"/>
                <w:b w:val="0"/>
                <w:color w:val="333333"/>
                <w:sz w:val="16"/>
              </w:rPr>
              <w:t>font-size: 26px; font-weight: 700</w:t>
            </w:r>
          </w:p>
        </w:tc>
      </w:tr>
      <w:tr>
        <w:tc>
          <w:tcPr>
            <w:tcW w:type="dxa" w:w="2016"/>
            <w:vAlign w:val="top"/>
          </w:tcPr>
          <w:p>
            <w:pPr>
              <w:spacing w:after="0"/>
            </w:pPr>
            <w:r/>
            <w:r>
              <w:rPr>
                <w:rFonts w:ascii="Arial" w:hAnsi="Arial"/>
                <w:b w:val="0"/>
                <w:color w:val="333333"/>
                <w:sz w:val="16"/>
              </w:rPr>
              <w:t>Card body</w:t>
            </w:r>
          </w:p>
        </w:tc>
        <w:tc>
          <w:tcPr>
            <w:tcW w:type="dxa" w:w="4032"/>
            <w:vAlign w:val="top"/>
          </w:tcPr>
          <w:p>
            <w:pPr>
              <w:spacing w:after="0"/>
            </w:pPr>
            <w:r/>
            <w:r>
              <w:rPr>
                <w:rFonts w:ascii="Arial" w:hAnsi="Arial"/>
                <w:b w:val="0"/>
                <w:color w:val="333333"/>
                <w:sz w:val="16"/>
              </w:rPr>
              <w:t>9-12 px depending on density</w:t>
            </w:r>
          </w:p>
        </w:tc>
        <w:tc>
          <w:tcPr>
            <w:tcW w:type="dxa" w:w="3888"/>
            <w:vAlign w:val="top"/>
          </w:tcPr>
          <w:p>
            <w:pPr>
              <w:spacing w:after="0"/>
            </w:pPr>
            <w:r/>
            <w:r>
              <w:rPr>
                <w:rFonts w:ascii="Arial" w:hAnsi="Arial"/>
                <w:b w:val="0"/>
                <w:color w:val="333333"/>
                <w:sz w:val="16"/>
              </w:rPr>
              <w:t>font-size: 11-12px</w:t>
            </w:r>
          </w:p>
        </w:tc>
      </w:tr>
    </w:tbl>
    <w:p>
      <w:pPr>
        <w:spacing w:after="40"/>
      </w:pPr>
    </w:p>
    <w:p>
      <w:r>
        <w:br w:type="page"/>
      </w:r>
    </w:p>
    <w:p>
      <w:pPr>
        <w:pStyle w:val="Heading1"/>
      </w:pPr>
      <w:r>
        <w:t>5. Component architecture</w:t>
      </w:r>
    </w:p>
    <w:p>
      <w:pPr>
        <w:pStyle w:val="Heading2"/>
      </w:pPr>
      <w:r>
        <w:t>5.1 Reusable components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448"/>
            <w:shd w:fill="FFF1EC"/>
            <w:vAlign w:val="center"/>
          </w:tcPr>
          <w:p>
            <w:pPr>
              <w:spacing w:after="0"/>
            </w:pPr>
            <w:r/>
            <w:r>
              <w:rPr>
                <w:rFonts w:ascii="Arial" w:hAnsi="Arial"/>
                <w:b/>
                <w:color w:val="222222"/>
                <w:sz w:val="17"/>
              </w:rPr>
              <w:t>Component</w:t>
            </w:r>
          </w:p>
        </w:tc>
        <w:tc>
          <w:tcPr>
            <w:tcW w:type="dxa" w:w="7200"/>
            <w:shd w:fill="FFF1EC"/>
            <w:vAlign w:val="center"/>
          </w:tcPr>
          <w:p>
            <w:pPr>
              <w:spacing w:after="0"/>
            </w:pPr>
            <w:r/>
            <w:r>
              <w:rPr>
                <w:rFonts w:ascii="Arial" w:hAnsi="Arial"/>
                <w:b/>
                <w:color w:val="222222"/>
                <w:sz w:val="17"/>
              </w:rPr>
              <w:t>Contract / visual role</w:t>
            </w:r>
          </w:p>
        </w:tc>
      </w:tr>
      <w:tr>
        <w:tc>
          <w:tcPr>
            <w:tcW w:type="dxa" w:w="2448"/>
            <w:vAlign w:val="top"/>
          </w:tcPr>
          <w:p>
            <w:pPr>
              <w:spacing w:after="0"/>
            </w:pPr>
            <w:r/>
            <w:r>
              <w:rPr>
                <w:rFonts w:ascii="Arial" w:hAnsi="Arial"/>
                <w:b w:val="0"/>
                <w:color w:val="333333"/>
                <w:sz w:val="16"/>
              </w:rPr>
              <w:t>TopNav</w:t>
            </w:r>
          </w:p>
        </w:tc>
        <w:tc>
          <w:tcPr>
            <w:tcW w:type="dxa" w:w="7200"/>
            <w:vAlign w:val="top"/>
          </w:tcPr>
          <w:p>
            <w:pPr>
              <w:spacing w:after="0"/>
            </w:pPr>
            <w:r/>
            <w:r>
              <w:rPr>
                <w:rFonts w:ascii="Arial" w:hAnsi="Arial"/>
                <w:b w:val="0"/>
                <w:color w:val="333333"/>
                <w:sz w:val="16"/>
              </w:rPr>
              <w:t>Global tabs, search field, window/display controls, breadcrumb capsule</w:t>
            </w:r>
          </w:p>
        </w:tc>
      </w:tr>
      <w:tr>
        <w:tc>
          <w:tcPr>
            <w:tcW w:type="dxa" w:w="2448"/>
            <w:vAlign w:val="top"/>
          </w:tcPr>
          <w:p>
            <w:pPr>
              <w:spacing w:after="0"/>
            </w:pPr>
            <w:r/>
            <w:r>
              <w:rPr>
                <w:rFonts w:ascii="Arial" w:hAnsi="Arial"/>
                <w:b w:val="0"/>
                <w:color w:val="333333"/>
                <w:sz w:val="16"/>
              </w:rPr>
              <w:t>PaneDivider</w:t>
            </w:r>
          </w:p>
        </w:tc>
        <w:tc>
          <w:tcPr>
            <w:tcW w:type="dxa" w:w="7200"/>
            <w:vAlign w:val="top"/>
          </w:tcPr>
          <w:p>
            <w:pPr>
              <w:spacing w:after="0"/>
            </w:pPr>
            <w:r/>
            <w:r>
              <w:rPr>
                <w:rFonts w:ascii="Arial" w:hAnsi="Arial"/>
                <w:b w:val="0"/>
                <w:color w:val="333333"/>
                <w:sz w:val="16"/>
              </w:rPr>
              <w:t>1 px neutral vertical rule between shell columns</w:t>
            </w:r>
          </w:p>
        </w:tc>
      </w:tr>
      <w:tr>
        <w:tc>
          <w:tcPr>
            <w:tcW w:type="dxa" w:w="2448"/>
            <w:vAlign w:val="top"/>
          </w:tcPr>
          <w:p>
            <w:pPr>
              <w:spacing w:after="0"/>
            </w:pPr>
            <w:r/>
            <w:r>
              <w:rPr>
                <w:rFonts w:ascii="Arial" w:hAnsi="Arial"/>
                <w:b w:val="0"/>
                <w:color w:val="333333"/>
                <w:sz w:val="16"/>
              </w:rPr>
              <w:t>PrimaryButton</w:t>
            </w:r>
          </w:p>
        </w:tc>
        <w:tc>
          <w:tcPr>
            <w:tcW w:type="dxa" w:w="7200"/>
            <w:vAlign w:val="top"/>
          </w:tcPr>
          <w:p>
            <w:pPr>
              <w:spacing w:after="0"/>
            </w:pPr>
            <w:r/>
            <w:r>
              <w:rPr>
                <w:rFonts w:ascii="Arial" w:hAnsi="Arial"/>
                <w:b w:val="0"/>
                <w:color w:val="333333"/>
                <w:sz w:val="16"/>
              </w:rPr>
              <w:t>Coral rounded CTA such as Scan Full Mac</w:t>
            </w:r>
          </w:p>
        </w:tc>
      </w:tr>
      <w:tr>
        <w:tc>
          <w:tcPr>
            <w:tcW w:type="dxa" w:w="2448"/>
            <w:vAlign w:val="top"/>
          </w:tcPr>
          <w:p>
            <w:pPr>
              <w:spacing w:after="0"/>
            </w:pPr>
            <w:r/>
            <w:r>
              <w:rPr>
                <w:rFonts w:ascii="Arial" w:hAnsi="Arial"/>
                <w:b w:val="0"/>
                <w:color w:val="333333"/>
                <w:sz w:val="16"/>
              </w:rPr>
              <w:t>SecondaryButton</w:t>
            </w:r>
          </w:p>
        </w:tc>
        <w:tc>
          <w:tcPr>
            <w:tcW w:type="dxa" w:w="7200"/>
            <w:vAlign w:val="top"/>
          </w:tcPr>
          <w:p>
            <w:pPr>
              <w:spacing w:after="0"/>
            </w:pPr>
            <w:r/>
            <w:r>
              <w:rPr>
                <w:rFonts w:ascii="Arial" w:hAnsi="Arial"/>
                <w:b w:val="0"/>
                <w:color w:val="333333"/>
                <w:sz w:val="16"/>
              </w:rPr>
              <w:t>White background, thin border, dark icon/text</w:t>
            </w:r>
          </w:p>
        </w:tc>
      </w:tr>
      <w:tr>
        <w:tc>
          <w:tcPr>
            <w:tcW w:type="dxa" w:w="2448"/>
            <w:vAlign w:val="top"/>
          </w:tcPr>
          <w:p>
            <w:pPr>
              <w:spacing w:after="0"/>
            </w:pPr>
            <w:r/>
            <w:r>
              <w:rPr>
                <w:rFonts w:ascii="Arial" w:hAnsi="Arial"/>
                <w:b w:val="0"/>
                <w:color w:val="333333"/>
                <w:sz w:val="16"/>
              </w:rPr>
              <w:t>ViewModePill</w:t>
            </w:r>
          </w:p>
        </w:tc>
        <w:tc>
          <w:tcPr>
            <w:tcW w:type="dxa" w:w="7200"/>
            <w:vAlign w:val="top"/>
          </w:tcPr>
          <w:p>
            <w:pPr>
              <w:spacing w:after="0"/>
            </w:pPr>
            <w:r/>
            <w:r>
              <w:rPr>
                <w:rFonts w:ascii="Arial" w:hAnsi="Arial"/>
                <w:b w:val="0"/>
                <w:color w:val="333333"/>
                <w:sz w:val="16"/>
              </w:rPr>
              <w:t>Segmented visualization selector with orange active pill</w:t>
            </w:r>
          </w:p>
        </w:tc>
      </w:tr>
      <w:tr>
        <w:tc>
          <w:tcPr>
            <w:tcW w:type="dxa" w:w="2448"/>
            <w:vAlign w:val="top"/>
          </w:tcPr>
          <w:p>
            <w:pPr>
              <w:spacing w:after="0"/>
            </w:pPr>
            <w:r/>
            <w:r>
              <w:rPr>
                <w:rFonts w:ascii="Arial" w:hAnsi="Arial"/>
                <w:b w:val="0"/>
                <w:color w:val="333333"/>
                <w:sz w:val="16"/>
              </w:rPr>
              <w:t>WarningBanner</w:t>
            </w:r>
          </w:p>
        </w:tc>
        <w:tc>
          <w:tcPr>
            <w:tcW w:type="dxa" w:w="7200"/>
            <w:vAlign w:val="top"/>
          </w:tcPr>
          <w:p>
            <w:pPr>
              <w:spacing w:after="0"/>
            </w:pPr>
            <w:r/>
            <w:r>
              <w:rPr>
                <w:rFonts w:ascii="Arial" w:hAnsi="Arial"/>
                <w:b w:val="0"/>
                <w:color w:val="333333"/>
                <w:sz w:val="16"/>
              </w:rPr>
              <w:t>Lock icon + warning headline + body + action button + close icon</w:t>
            </w:r>
          </w:p>
        </w:tc>
      </w:tr>
      <w:tr>
        <w:tc>
          <w:tcPr>
            <w:tcW w:type="dxa" w:w="2448"/>
            <w:vAlign w:val="top"/>
          </w:tcPr>
          <w:p>
            <w:pPr>
              <w:spacing w:after="0"/>
            </w:pPr>
            <w:r/>
            <w:r>
              <w:rPr>
                <w:rFonts w:ascii="Arial" w:hAnsi="Arial"/>
                <w:b w:val="0"/>
                <w:color w:val="333333"/>
                <w:sz w:val="16"/>
              </w:rPr>
              <w:t>StorageDonut</w:t>
            </w:r>
          </w:p>
        </w:tc>
        <w:tc>
          <w:tcPr>
            <w:tcW w:type="dxa" w:w="7200"/>
            <w:vAlign w:val="top"/>
          </w:tcPr>
          <w:p>
            <w:pPr>
              <w:spacing w:after="0"/>
            </w:pPr>
            <w:r/>
            <w:r>
              <w:rPr>
                <w:rFonts w:ascii="Arial" w:hAnsi="Arial"/>
                <w:b w:val="0"/>
                <w:color w:val="333333"/>
                <w:sz w:val="16"/>
              </w:rPr>
              <w:t>Circular usage gauge with 90%+ orange arc and large percentage in center</w:t>
            </w:r>
          </w:p>
        </w:tc>
      </w:tr>
      <w:tr>
        <w:tc>
          <w:tcPr>
            <w:tcW w:type="dxa" w:w="2448"/>
            <w:vAlign w:val="top"/>
          </w:tcPr>
          <w:p>
            <w:pPr>
              <w:spacing w:after="0"/>
            </w:pPr>
            <w:r/>
            <w:r>
              <w:rPr>
                <w:rFonts w:ascii="Arial" w:hAnsi="Arial"/>
                <w:b w:val="0"/>
                <w:color w:val="333333"/>
                <w:sz w:val="16"/>
              </w:rPr>
              <w:t>QuickWinRow</w:t>
            </w:r>
          </w:p>
        </w:tc>
        <w:tc>
          <w:tcPr>
            <w:tcW w:type="dxa" w:w="7200"/>
            <w:vAlign w:val="top"/>
          </w:tcPr>
          <w:p>
            <w:pPr>
              <w:spacing w:after="0"/>
            </w:pPr>
            <w:r/>
            <w:r>
              <w:rPr>
                <w:rFonts w:ascii="Arial" w:hAnsi="Arial"/>
                <w:b w:val="0"/>
                <w:color w:val="333333"/>
                <w:sz w:val="16"/>
              </w:rPr>
              <w:t>Icon + label + item count + size + chevron</w:t>
            </w:r>
          </w:p>
        </w:tc>
      </w:tr>
      <w:tr>
        <w:tc>
          <w:tcPr>
            <w:tcW w:type="dxa" w:w="2448"/>
            <w:vAlign w:val="top"/>
          </w:tcPr>
          <w:p>
            <w:pPr>
              <w:spacing w:after="0"/>
            </w:pPr>
            <w:r/>
            <w:r>
              <w:rPr>
                <w:rFonts w:ascii="Arial" w:hAnsi="Arial"/>
                <w:b w:val="0"/>
                <w:color w:val="333333"/>
                <w:sz w:val="16"/>
              </w:rPr>
              <w:t>InspectorCard</w:t>
            </w:r>
          </w:p>
        </w:tc>
        <w:tc>
          <w:tcPr>
            <w:tcW w:type="dxa" w:w="7200"/>
            <w:vAlign w:val="top"/>
          </w:tcPr>
          <w:p>
            <w:pPr>
              <w:spacing w:after="0"/>
            </w:pPr>
            <w:r/>
            <w:r>
              <w:rPr>
                <w:rFonts w:ascii="Arial" w:hAnsi="Arial"/>
                <w:b w:val="0"/>
                <w:color w:val="333333"/>
                <w:sz w:val="16"/>
              </w:rPr>
              <w:t>White card with title/value rows and subtle border</w:t>
            </w:r>
          </w:p>
        </w:tc>
      </w:tr>
      <w:tr>
        <w:tc>
          <w:tcPr>
            <w:tcW w:type="dxa" w:w="2448"/>
            <w:vAlign w:val="top"/>
          </w:tcPr>
          <w:p>
            <w:pPr>
              <w:spacing w:after="0"/>
            </w:pPr>
            <w:r/>
            <w:r>
              <w:rPr>
                <w:rFonts w:ascii="Arial" w:hAnsi="Arial"/>
                <w:b w:val="0"/>
                <w:color w:val="333333"/>
                <w:sz w:val="16"/>
              </w:rPr>
              <w:t>LargestInsideList</w:t>
            </w:r>
          </w:p>
        </w:tc>
        <w:tc>
          <w:tcPr>
            <w:tcW w:type="dxa" w:w="7200"/>
            <w:vAlign w:val="top"/>
          </w:tcPr>
          <w:p>
            <w:pPr>
              <w:spacing w:after="0"/>
            </w:pPr>
            <w:r/>
            <w:r>
              <w:rPr>
                <w:rFonts w:ascii="Arial" w:hAnsi="Arial"/>
                <w:b w:val="0"/>
                <w:color w:val="333333"/>
                <w:sz w:val="16"/>
              </w:rPr>
              <w:t>Ranked child items with colored dot, progress hairline, size value</w:t>
            </w:r>
          </w:p>
        </w:tc>
      </w:tr>
      <w:tr>
        <w:tc>
          <w:tcPr>
            <w:tcW w:type="dxa" w:w="2448"/>
            <w:vAlign w:val="top"/>
          </w:tcPr>
          <w:p>
            <w:pPr>
              <w:spacing w:after="0"/>
            </w:pPr>
            <w:r/>
            <w:r>
              <w:rPr>
                <w:rFonts w:ascii="Arial" w:hAnsi="Arial"/>
                <w:b w:val="0"/>
                <w:color w:val="333333"/>
                <w:sz w:val="16"/>
              </w:rPr>
              <w:t>ListRow</w:t>
            </w:r>
          </w:p>
        </w:tc>
        <w:tc>
          <w:tcPr>
            <w:tcW w:type="dxa" w:w="7200"/>
            <w:vAlign w:val="top"/>
          </w:tcPr>
          <w:p>
            <w:pPr>
              <w:spacing w:after="0"/>
            </w:pPr>
            <w:r/>
            <w:r>
              <w:rPr>
                <w:rFonts w:ascii="Arial" w:hAnsi="Arial"/>
                <w:b w:val="0"/>
                <w:color w:val="333333"/>
                <w:sz w:val="16"/>
              </w:rPr>
              <w:t>Expandable folder/file row with icon, progress, percent, size</w:t>
            </w:r>
          </w:p>
        </w:tc>
      </w:tr>
      <w:tr>
        <w:tc>
          <w:tcPr>
            <w:tcW w:type="dxa" w:w="2448"/>
            <w:vAlign w:val="top"/>
          </w:tcPr>
          <w:p>
            <w:pPr>
              <w:spacing w:after="0"/>
            </w:pPr>
            <w:r/>
            <w:r>
              <w:rPr>
                <w:rFonts w:ascii="Arial" w:hAnsi="Arial"/>
                <w:b w:val="0"/>
                <w:color w:val="333333"/>
                <w:sz w:val="16"/>
              </w:rPr>
              <w:t>FolderTile</w:t>
            </w:r>
          </w:p>
        </w:tc>
        <w:tc>
          <w:tcPr>
            <w:tcW w:type="dxa" w:w="7200"/>
            <w:vAlign w:val="top"/>
          </w:tcPr>
          <w:p>
            <w:pPr>
              <w:spacing w:after="0"/>
            </w:pPr>
            <w:r/>
            <w:r>
              <w:rPr>
                <w:rFonts w:ascii="Arial" w:hAnsi="Arial"/>
                <w:b w:val="0"/>
                <w:color w:val="333333"/>
                <w:sz w:val="16"/>
              </w:rPr>
              <w:t>Folder-shaped card with label, item count, size</w:t>
            </w:r>
          </w:p>
        </w:tc>
      </w:tr>
      <w:tr>
        <w:tc>
          <w:tcPr>
            <w:tcW w:type="dxa" w:w="2448"/>
            <w:vAlign w:val="top"/>
          </w:tcPr>
          <w:p>
            <w:pPr>
              <w:spacing w:after="0"/>
            </w:pPr>
            <w:r/>
            <w:r>
              <w:rPr>
                <w:rFonts w:ascii="Arial" w:hAnsi="Arial"/>
                <w:b w:val="0"/>
                <w:color w:val="333333"/>
                <w:sz w:val="16"/>
              </w:rPr>
              <w:t>ChartToolbar</w:t>
            </w:r>
          </w:p>
        </w:tc>
        <w:tc>
          <w:tcPr>
            <w:tcW w:type="dxa" w:w="7200"/>
            <w:vAlign w:val="top"/>
          </w:tcPr>
          <w:p>
            <w:pPr>
              <w:spacing w:after="0"/>
            </w:pPr>
            <w:r/>
            <w:r>
              <w:rPr>
                <w:rFonts w:ascii="Arial" w:hAnsi="Arial"/>
                <w:b w:val="0"/>
                <w:color w:val="333333"/>
                <w:sz w:val="16"/>
              </w:rPr>
              <w:t>Filter chips, age/type/folder toggles, depth/scale slider, A control</w:t>
            </w:r>
          </w:p>
        </w:tc>
      </w:tr>
      <w:tr>
        <w:tc>
          <w:tcPr>
            <w:tcW w:type="dxa" w:w="2448"/>
            <w:vAlign w:val="top"/>
          </w:tcPr>
          <w:p>
            <w:pPr>
              <w:spacing w:after="0"/>
            </w:pPr>
            <w:r/>
            <w:r>
              <w:rPr>
                <w:rFonts w:ascii="Arial" w:hAnsi="Arial"/>
                <w:b w:val="0"/>
                <w:color w:val="333333"/>
                <w:sz w:val="16"/>
              </w:rPr>
              <w:t>SelectedState</w:t>
            </w:r>
          </w:p>
        </w:tc>
        <w:tc>
          <w:tcPr>
            <w:tcW w:type="dxa" w:w="7200"/>
            <w:vAlign w:val="top"/>
          </w:tcPr>
          <w:p>
            <w:pPr>
              <w:spacing w:after="0"/>
            </w:pPr>
            <w:r/>
            <w:r>
              <w:rPr>
                <w:rFonts w:ascii="Arial" w:hAnsi="Arial"/>
                <w:b w:val="0"/>
                <w:color w:val="333333"/>
                <w:sz w:val="16"/>
              </w:rPr>
              <w:t>Dark outline or emphasized border on chosen visualization entity</w:t>
            </w:r>
          </w:p>
        </w:tc>
      </w:tr>
      <w:tr>
        <w:tc>
          <w:tcPr>
            <w:tcW w:type="dxa" w:w="2448"/>
            <w:vAlign w:val="top"/>
          </w:tcPr>
          <w:p>
            <w:pPr>
              <w:spacing w:after="0"/>
            </w:pPr>
            <w:r/>
            <w:r>
              <w:rPr>
                <w:rFonts w:ascii="Arial" w:hAnsi="Arial"/>
                <w:b w:val="0"/>
                <w:color w:val="333333"/>
                <w:sz w:val="16"/>
              </w:rPr>
              <w:t>VisualizationCanvas</w:t>
            </w:r>
          </w:p>
        </w:tc>
        <w:tc>
          <w:tcPr>
            <w:tcW w:type="dxa" w:w="7200"/>
            <w:vAlign w:val="top"/>
          </w:tcPr>
          <w:p>
            <w:pPr>
              <w:spacing w:after="0"/>
            </w:pPr>
            <w:r/>
            <w:r>
              <w:rPr>
                <w:rFonts w:ascii="Arial" w:hAnsi="Arial"/>
                <w:b w:val="0"/>
                <w:color w:val="333333"/>
                <w:sz w:val="16"/>
              </w:rPr>
              <w:t>Full-width central chart region, pointer interactions, zoom/pan where applicable</w:t>
            </w:r>
          </w:p>
        </w:tc>
      </w:tr>
    </w:tbl>
    <w:p>
      <w:pPr>
        <w:spacing w:after="40"/>
      </w:pPr>
    </w:p>
    <w:p>
      <w:pPr>
        <w:pStyle w:val="Heading2"/>
      </w:pPr>
      <w:r>
        <w:t>5.2 State machine</w:t>
      </w:r>
    </w:p>
    <w:p>
      <w:pPr>
        <w:spacing w:before="60" w:after="120"/>
        <w:ind w:left="360" w:right="360"/>
        <w:shd w:fill="F5F5F7"/>
      </w:pPr>
      <w:r>
        <w:rPr>
          <w:rFonts w:ascii="Consolas" w:hAnsi="Consolas"/>
          <w:sz w:val="17"/>
        </w:rPr>
        <w:t>app.viewMode = 'list' | 'ageMap' | 'topSizes' | 'mindMap' | 'bubbles' |</w:t>
        <w:br/>
        <w:t xml:space="preserve">                'flame' | 'sunburst' | 'folders' | 'treemap'</w:t>
        <w:br/>
        <w:br/>
        <w:t>app.selectedNode = NodeId</w:t>
        <w:br/>
        <w:t>app.scanState = {</w:t>
        <w:br/>
        <w:t xml:space="preserve">  totalBytes, usedBytes, freeBytes, scannedBytes,</w:t>
        <w:br/>
        <w:t xml:space="preserve">  fileCount, folderCount, unreadFolderCount, scanDuration</w:t>
        <w:br/>
        <w:t>}</w:t>
        <w:br/>
        <w:t>app.privacyAccess = { canReadFullDisk: boolean }</w:t>
        <w:br/>
        <w:t>app.cleanup = { canAddSelection: boolean, selectedItems: NodeId[] }</w:t>
        <w:br/>
      </w:r>
    </w:p>
    <w:p>
      <w:pPr>
        <w:pStyle w:val="Heading2"/>
      </w:pPr>
      <w:r>
        <w:t>5.3 Interaction rule</w:t>
      </w:r>
    </w:p>
    <w:p>
      <w:r>
        <w:t>Every visualization selection should be able to drive the same InspectorRight component. This is the main architectural trick that explains why the screenshots can show the same inspector for both a folder (Library) and an application-data folder (Google).</w:t>
      </w:r>
    </w:p>
    <w:p>
      <w:r>
        <w:br w:type="page"/>
      </w:r>
    </w:p>
    <w:p>
      <w:pPr>
        <w:pStyle w:val="Heading1"/>
      </w:pPr>
      <w:r>
        <w:t>6. Top navigation</w:t>
      </w:r>
    </w:p>
    <w:p>
      <w:pPr>
        <w:pStyle w:val="Heading2"/>
      </w:pPr>
      <w:r>
        <w:t>6.1 Layout</w:t>
      </w:r>
    </w:p>
    <w:p>
      <w:pPr>
        <w:pStyle w:val="ListBullet"/>
        <w:spacing w:after="40"/>
      </w:pPr>
      <w:r>
        <w:rPr>
          <w:rFonts w:ascii="Arial" w:hAnsi="Arial"/>
          <w:sz w:val="20"/>
        </w:rPr>
        <w:t>One horizontal strip at the very top, spanning all panes.</w:t>
      </w:r>
    </w:p>
    <w:p>
      <w:pPr>
        <w:pStyle w:val="ListBullet"/>
        <w:spacing w:after="40"/>
      </w:pPr>
      <w:r>
        <w:rPr>
          <w:rFonts w:ascii="Arial" w:hAnsi="Arial"/>
          <w:sz w:val="20"/>
        </w:rPr>
        <w:t>The active top-level tab is a coral rounded pill labeled Explore with a small icon on the left.</w:t>
      </w:r>
    </w:p>
    <w:p>
      <w:pPr>
        <w:pStyle w:val="ListBullet"/>
        <w:spacing w:after="40"/>
      </w:pPr>
      <w:r>
        <w:rPr>
          <w:rFonts w:ascii="Arial" w:hAnsi="Arial"/>
          <w:sz w:val="20"/>
        </w:rPr>
        <w:t>Other top-level tabs are Duplicates, Applications, Monitor, and Snapshots, each rendered as neutral text with small icons.</w:t>
      </w:r>
    </w:p>
    <w:p>
      <w:pPr>
        <w:pStyle w:val="ListBullet"/>
        <w:spacing w:after="40"/>
      </w:pPr>
      <w:r>
        <w:rPr>
          <w:rFonts w:ascii="Arial" w:hAnsi="Arial"/>
          <w:sz w:val="20"/>
        </w:rPr>
        <w:t>A subtle vertical divider separates Snapshots from the back/breadcrumb cluster.</w:t>
      </w:r>
    </w:p>
    <w:p>
      <w:pPr>
        <w:pStyle w:val="ListBullet"/>
        <w:spacing w:after="40"/>
      </w:pPr>
      <w:r>
        <w:rPr>
          <w:rFonts w:ascii="Arial" w:hAnsi="Arial"/>
          <w:sz w:val="20"/>
        </w:rPr>
        <w:t>Near the middle/right, a left chevron/back affordance precedes a rounded breadcrumb capsule labeled Macintosh HD.</w:t>
      </w:r>
    </w:p>
    <w:p>
      <w:pPr>
        <w:pStyle w:val="ListBullet"/>
        <w:spacing w:after="40"/>
      </w:pPr>
      <w:r>
        <w:rPr>
          <w:rFonts w:ascii="Arial" w:hAnsi="Arial"/>
          <w:sz w:val="20"/>
        </w:rPr>
        <w:t>At the far right is a pill-shaped search input with a magnifying-glass icon and placeholder 'Filter by name...'.</w:t>
      </w:r>
    </w:p>
    <w:p>
      <w:pPr>
        <w:pStyle w:val="ListBullet"/>
        <w:spacing w:after="40"/>
      </w:pPr>
      <w:r>
        <w:rPr>
          <w:rFonts w:ascii="Arial" w:hAnsi="Arial"/>
          <w:sz w:val="20"/>
        </w:rPr>
        <w:t>Three compact square/rounded icon buttons appear after the search field: a dark/light or display-like control, a sun-like/theme control, and a split-pane/sidebar-style control.</w:t>
      </w:r>
    </w:p>
    <w:p>
      <w:pPr>
        <w:pStyle w:val="Heading2"/>
      </w:pPr>
      <w:r>
        <w:t>6.2 Behavior</w:t>
      </w:r>
    </w:p>
    <w:p>
      <w:pPr>
        <w:pStyle w:val="ListBullet"/>
        <w:spacing w:after="40"/>
      </w:pPr>
      <w:r>
        <w:rPr>
          <w:rFonts w:ascii="Arial" w:hAnsi="Arial"/>
          <w:sz w:val="20"/>
        </w:rPr>
        <w:t>Explore should be visually active and is not a separate route from the central explorer state.</w:t>
      </w:r>
    </w:p>
    <w:p>
      <w:pPr>
        <w:pStyle w:val="ListBullet"/>
        <w:spacing w:after="40"/>
      </w:pPr>
      <w:r>
        <w:rPr>
          <w:rFonts w:ascii="Arial" w:hAnsi="Arial"/>
          <w:sz w:val="20"/>
        </w:rPr>
        <w:t>Search filters the visible tree/list/chart labels; it should not cause the shell to resize.</w:t>
      </w:r>
    </w:p>
    <w:p>
      <w:pPr>
        <w:pStyle w:val="ListBullet"/>
        <w:spacing w:after="40"/>
      </w:pPr>
      <w:r>
        <w:rPr>
          <w:rFonts w:ascii="Arial" w:hAnsi="Arial"/>
          <w:sz w:val="20"/>
        </w:rPr>
        <w:t>Breadcrumb selection changes the current root node and refreshes center content + left 'Current View' + inspector context.</w:t>
      </w:r>
    </w:p>
    <w:p>
      <w:r>
        <w:br w:type="page"/>
      </w:r>
    </w:p>
    <w:p>
      <w:pPr>
        <w:pStyle w:val="Heading1"/>
      </w:pPr>
      <w:r>
        <w:t>7. Left sidebar</w:t>
      </w:r>
    </w:p>
    <w:p>
      <w:pPr>
        <w:pStyle w:val="Heading2"/>
      </w:pPr>
      <w:r>
        <w:t>7.1 Persistent scan/navigation region</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728"/>
            <w:shd w:fill="FFF1EC"/>
            <w:vAlign w:val="center"/>
          </w:tcPr>
          <w:p>
            <w:pPr>
              <w:spacing w:after="0"/>
            </w:pPr>
            <w:r/>
            <w:r>
              <w:rPr>
                <w:rFonts w:ascii="Arial" w:hAnsi="Arial"/>
                <w:b/>
                <w:color w:val="222222"/>
                <w:sz w:val="17"/>
              </w:rPr>
              <w:t>Block</w:t>
            </w:r>
          </w:p>
        </w:tc>
        <w:tc>
          <w:tcPr>
            <w:tcW w:type="dxa" w:w="4608"/>
            <w:shd w:fill="FFF1EC"/>
            <w:vAlign w:val="center"/>
          </w:tcPr>
          <w:p>
            <w:pPr>
              <w:spacing w:after="0"/>
            </w:pPr>
            <w:r/>
            <w:r>
              <w:rPr>
                <w:rFonts w:ascii="Arial" w:hAnsi="Arial"/>
                <w:b/>
                <w:color w:val="222222"/>
                <w:sz w:val="17"/>
              </w:rPr>
              <w:t>Visual specification</w:t>
            </w:r>
          </w:p>
        </w:tc>
        <w:tc>
          <w:tcPr>
            <w:tcW w:type="dxa" w:w="3456"/>
            <w:shd w:fill="FFF1EC"/>
            <w:vAlign w:val="center"/>
          </w:tcPr>
          <w:p>
            <w:pPr>
              <w:spacing w:after="0"/>
            </w:pPr>
            <w:r/>
            <w:r>
              <w:rPr>
                <w:rFonts w:ascii="Arial" w:hAnsi="Arial"/>
                <w:b/>
                <w:color w:val="222222"/>
                <w:sz w:val="17"/>
              </w:rPr>
              <w:t>Observed values/text</w:t>
            </w:r>
          </w:p>
        </w:tc>
      </w:tr>
      <w:tr>
        <w:tc>
          <w:tcPr>
            <w:tcW w:type="dxa" w:w="1728"/>
            <w:vAlign w:val="top"/>
          </w:tcPr>
          <w:p>
            <w:pPr>
              <w:spacing w:after="0"/>
            </w:pPr>
            <w:r/>
            <w:r>
              <w:rPr>
                <w:rFonts w:ascii="Arial" w:hAnsi="Arial"/>
                <w:b w:val="0"/>
                <w:color w:val="333333"/>
                <w:sz w:val="16"/>
              </w:rPr>
              <w:t>Scan CTA</w:t>
            </w:r>
          </w:p>
        </w:tc>
        <w:tc>
          <w:tcPr>
            <w:tcW w:type="dxa" w:w="4608"/>
            <w:vAlign w:val="top"/>
          </w:tcPr>
          <w:p>
            <w:pPr>
              <w:spacing w:after="0"/>
            </w:pPr>
            <w:r/>
            <w:r>
              <w:rPr>
                <w:rFonts w:ascii="Arial" w:hAnsi="Arial"/>
                <w:b w:val="0"/>
                <w:color w:val="333333"/>
                <w:sz w:val="16"/>
              </w:rPr>
              <w:t>Full-width coral rounded button; white icon + semibold text</w:t>
            </w:r>
          </w:p>
        </w:tc>
        <w:tc>
          <w:tcPr>
            <w:tcW w:type="dxa" w:w="3456"/>
            <w:vAlign w:val="top"/>
          </w:tcPr>
          <w:p>
            <w:pPr>
              <w:spacing w:after="0"/>
            </w:pPr>
            <w:r/>
            <w:r>
              <w:rPr>
                <w:rFonts w:ascii="Arial" w:hAnsi="Arial"/>
                <w:b w:val="0"/>
                <w:color w:val="333333"/>
                <w:sz w:val="16"/>
              </w:rPr>
              <w:t>Scan Full Mac</w:t>
            </w:r>
          </w:p>
        </w:tc>
      </w:tr>
      <w:tr>
        <w:tc>
          <w:tcPr>
            <w:tcW w:type="dxa" w:w="1728"/>
            <w:vAlign w:val="top"/>
          </w:tcPr>
          <w:p>
            <w:pPr>
              <w:spacing w:after="0"/>
            </w:pPr>
            <w:r/>
            <w:r>
              <w:rPr>
                <w:rFonts w:ascii="Arial" w:hAnsi="Arial"/>
                <w:b w:val="0"/>
                <w:color w:val="333333"/>
                <w:sz w:val="16"/>
              </w:rPr>
              <w:t>Location actions</w:t>
            </w:r>
          </w:p>
        </w:tc>
        <w:tc>
          <w:tcPr>
            <w:tcW w:type="dxa" w:w="4608"/>
            <w:vAlign w:val="top"/>
          </w:tcPr>
          <w:p>
            <w:pPr>
              <w:spacing w:after="0"/>
            </w:pPr>
            <w:r/>
            <w:r>
              <w:rPr>
                <w:rFonts w:ascii="Arial" w:hAnsi="Arial"/>
                <w:b w:val="0"/>
                <w:color w:val="333333"/>
                <w:sz w:val="16"/>
              </w:rPr>
              <w:t>Two equal secondary buttons side by side</w:t>
            </w:r>
          </w:p>
        </w:tc>
        <w:tc>
          <w:tcPr>
            <w:tcW w:type="dxa" w:w="3456"/>
            <w:vAlign w:val="top"/>
          </w:tcPr>
          <w:p>
            <w:pPr>
              <w:spacing w:after="0"/>
            </w:pPr>
            <w:r/>
            <w:r>
              <w:rPr>
                <w:rFonts w:ascii="Arial" w:hAnsi="Arial"/>
                <w:b w:val="0"/>
                <w:color w:val="333333"/>
                <w:sz w:val="16"/>
              </w:rPr>
              <w:t>Home; Folder...</w:t>
            </w:r>
          </w:p>
        </w:tc>
      </w:tr>
      <w:tr>
        <w:tc>
          <w:tcPr>
            <w:tcW w:type="dxa" w:w="1728"/>
            <w:vAlign w:val="top"/>
          </w:tcPr>
          <w:p>
            <w:pPr>
              <w:spacing w:after="0"/>
            </w:pPr>
            <w:r/>
            <w:r>
              <w:rPr>
                <w:rFonts w:ascii="Arial" w:hAnsi="Arial"/>
                <w:b w:val="0"/>
                <w:color w:val="333333"/>
                <w:sz w:val="16"/>
              </w:rPr>
              <w:t>Recent</w:t>
            </w:r>
          </w:p>
        </w:tc>
        <w:tc>
          <w:tcPr>
            <w:tcW w:type="dxa" w:w="4608"/>
            <w:vAlign w:val="top"/>
          </w:tcPr>
          <w:p>
            <w:pPr>
              <w:spacing w:after="0"/>
            </w:pPr>
            <w:r/>
            <w:r>
              <w:rPr>
                <w:rFonts w:ascii="Arial" w:hAnsi="Arial"/>
                <w:b w:val="0"/>
                <w:color w:val="333333"/>
                <w:sz w:val="16"/>
              </w:rPr>
              <w:t>Tiny section heading + single recent item with history/clock icon</w:t>
            </w:r>
          </w:p>
        </w:tc>
        <w:tc>
          <w:tcPr>
            <w:tcW w:type="dxa" w:w="3456"/>
            <w:vAlign w:val="top"/>
          </w:tcPr>
          <w:p>
            <w:pPr>
              <w:spacing w:after="0"/>
            </w:pPr>
            <w:r/>
            <w:r>
              <w:rPr>
                <w:rFonts w:ascii="Arial" w:hAnsi="Arial"/>
                <w:b w:val="0"/>
                <w:color w:val="333333"/>
                <w:sz w:val="16"/>
              </w:rPr>
              <w:t>Macintosh HD</w:t>
            </w:r>
          </w:p>
        </w:tc>
      </w:tr>
      <w:tr>
        <w:tc>
          <w:tcPr>
            <w:tcW w:type="dxa" w:w="1728"/>
            <w:vAlign w:val="top"/>
          </w:tcPr>
          <w:p>
            <w:pPr>
              <w:spacing w:after="0"/>
            </w:pPr>
            <w:r/>
            <w:r>
              <w:rPr>
                <w:rFonts w:ascii="Arial" w:hAnsi="Arial"/>
                <w:b w:val="0"/>
                <w:color w:val="333333"/>
                <w:sz w:val="16"/>
              </w:rPr>
              <w:t>Disk Storage</w:t>
            </w:r>
          </w:p>
        </w:tc>
        <w:tc>
          <w:tcPr>
            <w:tcW w:type="dxa" w:w="4608"/>
            <w:vAlign w:val="top"/>
          </w:tcPr>
          <w:p>
            <w:pPr>
              <w:spacing w:after="0"/>
            </w:pPr>
            <w:r/>
            <w:r>
              <w:rPr>
                <w:rFonts w:ascii="Arial" w:hAnsi="Arial"/>
                <w:b w:val="0"/>
                <w:color w:val="333333"/>
                <w:sz w:val="16"/>
              </w:rPr>
              <w:t>Label row + device label + donut + Total/Used/Free stats</w:t>
            </w:r>
          </w:p>
        </w:tc>
        <w:tc>
          <w:tcPr>
            <w:tcW w:type="dxa" w:w="3456"/>
            <w:vAlign w:val="top"/>
          </w:tcPr>
          <w:p>
            <w:pPr>
              <w:spacing w:after="0"/>
            </w:pPr>
            <w:r/>
            <w:r>
              <w:rPr>
                <w:rFonts w:ascii="Arial" w:hAnsi="Arial"/>
                <w:b w:val="0"/>
                <w:color w:val="333333"/>
                <w:sz w:val="16"/>
              </w:rPr>
              <w:t>245 GB total; 221 GB used; 24.4 GB free; ~90.1% used</w:t>
            </w:r>
          </w:p>
        </w:tc>
      </w:tr>
      <w:tr>
        <w:tc>
          <w:tcPr>
            <w:tcW w:type="dxa" w:w="1728"/>
            <w:vAlign w:val="top"/>
          </w:tcPr>
          <w:p>
            <w:pPr>
              <w:spacing w:after="0"/>
            </w:pPr>
            <w:r/>
            <w:r>
              <w:rPr>
                <w:rFonts w:ascii="Arial" w:hAnsi="Arial"/>
                <w:b w:val="0"/>
                <w:color w:val="333333"/>
                <w:sz w:val="16"/>
              </w:rPr>
              <w:t>Current View</w:t>
            </w:r>
          </w:p>
        </w:tc>
        <w:tc>
          <w:tcPr>
            <w:tcW w:type="dxa" w:w="4608"/>
            <w:vAlign w:val="top"/>
          </w:tcPr>
          <w:p>
            <w:pPr>
              <w:spacing w:after="0"/>
            </w:pPr>
            <w:r/>
            <w:r>
              <w:rPr>
                <w:rFonts w:ascii="Arial" w:hAnsi="Arial"/>
                <w:b w:val="0"/>
                <w:color w:val="333333"/>
                <w:sz w:val="16"/>
              </w:rPr>
              <w:t>Section label, root name, slash path, scan duration</w:t>
            </w:r>
          </w:p>
        </w:tc>
        <w:tc>
          <w:tcPr>
            <w:tcW w:type="dxa" w:w="3456"/>
            <w:vAlign w:val="top"/>
          </w:tcPr>
          <w:p>
            <w:pPr>
              <w:spacing w:after="0"/>
            </w:pPr>
            <w:r/>
            <w:r>
              <w:rPr>
                <w:rFonts w:ascii="Arial" w:hAnsi="Arial"/>
                <w:b w:val="0"/>
                <w:color w:val="333333"/>
                <w:sz w:val="16"/>
              </w:rPr>
              <w:t>Macintosh HD; /; 7.1s or 10.9s depending scan snapshot</w:t>
            </w:r>
          </w:p>
        </w:tc>
      </w:tr>
      <w:tr>
        <w:tc>
          <w:tcPr>
            <w:tcW w:type="dxa" w:w="1728"/>
            <w:vAlign w:val="top"/>
          </w:tcPr>
          <w:p>
            <w:pPr>
              <w:spacing w:after="0"/>
            </w:pPr>
            <w:r/>
            <w:r>
              <w:rPr>
                <w:rFonts w:ascii="Arial" w:hAnsi="Arial"/>
                <w:b w:val="0"/>
                <w:color w:val="333333"/>
                <w:sz w:val="16"/>
              </w:rPr>
              <w:t>Action row</w:t>
            </w:r>
          </w:p>
        </w:tc>
        <w:tc>
          <w:tcPr>
            <w:tcW w:type="dxa" w:w="4608"/>
            <w:vAlign w:val="top"/>
          </w:tcPr>
          <w:p>
            <w:pPr>
              <w:spacing w:after="0"/>
            </w:pPr>
            <w:r/>
            <w:r>
              <w:rPr>
                <w:rFonts w:ascii="Arial" w:hAnsi="Arial"/>
                <w:b w:val="0"/>
                <w:color w:val="333333"/>
                <w:sz w:val="16"/>
              </w:rPr>
              <w:t>Two equal secondary buttons</w:t>
            </w:r>
          </w:p>
        </w:tc>
        <w:tc>
          <w:tcPr>
            <w:tcW w:type="dxa" w:w="3456"/>
            <w:vAlign w:val="top"/>
          </w:tcPr>
          <w:p>
            <w:pPr>
              <w:spacing w:after="0"/>
            </w:pPr>
            <w:r/>
            <w:r>
              <w:rPr>
                <w:rFonts w:ascii="Arial" w:hAnsi="Arial"/>
                <w:b w:val="0"/>
                <w:color w:val="333333"/>
                <w:sz w:val="16"/>
              </w:rPr>
              <w:t>Reveal; Copy Path</w:t>
            </w:r>
          </w:p>
        </w:tc>
      </w:tr>
      <w:tr>
        <w:tc>
          <w:tcPr>
            <w:tcW w:type="dxa" w:w="1728"/>
            <w:vAlign w:val="top"/>
          </w:tcPr>
          <w:p>
            <w:pPr>
              <w:spacing w:after="0"/>
            </w:pPr>
            <w:r/>
            <w:r>
              <w:rPr>
                <w:rFonts w:ascii="Arial" w:hAnsi="Arial"/>
                <w:b w:val="0"/>
                <w:color w:val="333333"/>
                <w:sz w:val="16"/>
              </w:rPr>
              <w:t>Quick Wins</w:t>
            </w:r>
          </w:p>
        </w:tc>
        <w:tc>
          <w:tcPr>
            <w:tcW w:type="dxa" w:w="4608"/>
            <w:vAlign w:val="top"/>
          </w:tcPr>
          <w:p>
            <w:pPr>
              <w:spacing w:after="0"/>
            </w:pPr>
            <w:r/>
            <w:r>
              <w:rPr>
                <w:rFonts w:ascii="Arial" w:hAnsi="Arial"/>
                <w:b w:val="0"/>
                <w:color w:val="333333"/>
                <w:sz w:val="16"/>
              </w:rPr>
              <w:t>Section heading + total reclaimable amount + rows</w:t>
            </w:r>
          </w:p>
        </w:tc>
        <w:tc>
          <w:tcPr>
            <w:tcW w:type="dxa" w:w="3456"/>
            <w:vAlign w:val="top"/>
          </w:tcPr>
          <w:p>
            <w:pPr>
              <w:spacing w:after="0"/>
            </w:pPr>
            <w:r/>
            <w:r>
              <w:rPr>
                <w:rFonts w:ascii="Arial" w:hAnsi="Arial"/>
                <w:b w:val="0"/>
                <w:color w:val="333333"/>
                <w:sz w:val="16"/>
              </w:rPr>
              <w:t>Caches &amp; logs; Large media; node_modules; Build artifacts; Downloads; iOS Simulators; Xcode DerivedData</w:t>
            </w:r>
          </w:p>
        </w:tc>
      </w:tr>
    </w:tbl>
    <w:p>
      <w:pPr>
        <w:spacing w:after="40"/>
      </w:pPr>
    </w:p>
    <w:p>
      <w:pPr>
        <w:pStyle w:val="Heading2"/>
      </w:pPr>
      <w:r>
        <w:t>7.2 Storage donut</w:t>
      </w:r>
    </w:p>
    <w:p>
      <w:pPr>
        <w:pStyle w:val="ListBullet"/>
        <w:spacing w:after="40"/>
      </w:pPr>
      <w:r>
        <w:rPr>
          <w:rFonts w:ascii="Arial" w:hAnsi="Arial"/>
          <w:sz w:val="20"/>
        </w:rPr>
        <w:t>Circular ring is mostly coral-orange with a small neutral/empty arc.</w:t>
      </w:r>
    </w:p>
    <w:p>
      <w:pPr>
        <w:pStyle w:val="ListBullet"/>
        <w:spacing w:after="40"/>
      </w:pPr>
      <w:r>
        <w:rPr>
          <w:rFonts w:ascii="Arial" w:hAnsi="Arial"/>
          <w:sz w:val="20"/>
        </w:rPr>
        <w:t>Centered label is two-line: large percentage (about 90.1%) and small uppercase 'USED'.</w:t>
      </w:r>
    </w:p>
    <w:p>
      <w:pPr>
        <w:pStyle w:val="ListBullet"/>
        <w:spacing w:after="40"/>
      </w:pPr>
      <w:r>
        <w:rPr>
          <w:rFonts w:ascii="Arial" w:hAnsi="Arial"/>
          <w:sz w:val="20"/>
        </w:rPr>
        <w:t>To the right are three aligned statistics: Total, Used, Free. Value colors differentiate used (orange/green depending screenshot) and free (green).</w:t>
      </w:r>
    </w:p>
    <w:p>
      <w:pPr>
        <w:pStyle w:val="ListBullet"/>
        <w:spacing w:after="40"/>
      </w:pPr>
      <w:r>
        <w:rPr>
          <w:rFonts w:ascii="Arial" w:hAnsi="Arial"/>
          <w:sz w:val="20"/>
        </w:rPr>
        <w:t>The device/volume name 'Macintosh HD' appears at the top-right of this block in muted text.</w:t>
      </w:r>
    </w:p>
    <w:p>
      <w:pPr>
        <w:pStyle w:val="Heading2"/>
      </w:pPr>
      <w:r>
        <w:t>7.3 Quick Wins row geometry</w:t>
      </w:r>
    </w:p>
    <w:p>
      <w:pPr>
        <w:spacing w:before="60" w:after="120"/>
        <w:ind w:left="360" w:right="360"/>
        <w:shd w:fill="F5F5F7"/>
      </w:pPr>
      <w:r>
        <w:rPr>
          <w:rFonts w:ascii="Consolas" w:hAnsi="Consolas"/>
          <w:sz w:val="17"/>
        </w:rPr>
        <w:t>row ~= 40-44 px tall; icon column ~= 28 px; label column flexes; size right-aligned; chevron at far right;</w:t>
        <w:br/>
        <w:t>secondary count text sits under the label in a smaller gray font.</w:t>
      </w:r>
    </w:p>
    <w:p>
      <w:pPr>
        <w:pStyle w:val="Heading2"/>
      </w:pPr>
      <w:r>
        <w:t>7.4 Data variant note</w:t>
      </w:r>
    </w:p>
    <w:p>
      <w:r>
        <w:t>The Folders screenshot shows a later/alternate scan state: Quick Wins total is 45.9 GB rather than 54.6 GB, and individual values/counts change. The agent must bind these to scan data rather than hard-code one screenshot's numbers.</w:t>
      </w:r>
    </w:p>
    <w:p>
      <w:r>
        <w:br w:type="page"/>
      </w:r>
    </w:p>
    <w:p>
      <w:pPr>
        <w:pStyle w:val="Heading1"/>
      </w:pPr>
      <w:r>
        <w:t>8. Main workspace header and shared privacy banner</w:t>
      </w:r>
    </w:p>
    <w:p>
      <w:pPr>
        <w:pStyle w:val="Heading2"/>
      </w:pPr>
      <w:r>
        <w:t>8.1 Header</w:t>
      </w:r>
    </w:p>
    <w:p>
      <w:pPr>
        <w:pStyle w:val="ListBullet"/>
        <w:spacing w:after="40"/>
      </w:pPr>
      <w:r>
        <w:rPr>
          <w:rFonts w:ascii="Arial" w:hAnsi="Arial"/>
          <w:sz w:val="20"/>
        </w:rPr>
        <w:t>The page title is 'Macintosh HD' in bold black.</w:t>
      </w:r>
    </w:p>
    <w:p>
      <w:pPr>
        <w:pStyle w:val="ListBullet"/>
        <w:spacing w:after="40"/>
      </w:pPr>
      <w:r>
        <w:rPr>
          <w:rFonts w:ascii="Arial" w:hAnsi="Arial"/>
          <w:sz w:val="20"/>
        </w:rPr>
        <w:t>Inline metadata follows the title on the same baseline: '162 GB' (or '147 GB' in the Folders snapshot), then a centered dot separator, then file count, then another dot, then folder count.</w:t>
      </w:r>
    </w:p>
    <w:p>
      <w:pPr>
        <w:pStyle w:val="ListBullet"/>
        <w:spacing w:after="40"/>
      </w:pPr>
      <w:r>
        <w:rPr>
          <w:rFonts w:ascii="Arial" w:hAnsi="Arial"/>
          <w:sz w:val="20"/>
        </w:rPr>
        <w:t>The title area has a small square action icon at the far right of the center header, aligned with the title row.</w:t>
      </w:r>
    </w:p>
    <w:p>
      <w:pPr>
        <w:pStyle w:val="ListBullet"/>
        <w:spacing w:after="40"/>
      </w:pPr>
      <w:r>
        <w:rPr>
          <w:rFonts w:ascii="Arial" w:hAnsi="Arial"/>
          <w:sz w:val="20"/>
        </w:rPr>
        <w:t>Under the title row sits the visualization mode toolbar.</w:t>
      </w:r>
    </w:p>
    <w:p>
      <w:pPr>
        <w:pStyle w:val="Heading2"/>
      </w:pPr>
      <w:r>
        <w:t>8.2 View-mode toolbar</w:t>
      </w:r>
    </w:p>
    <w:p>
      <w:r>
        <w:t>The toolbar is a compact row of icons/labels. Only the active mode receives the coral pill background. The nine active labels visible across the supplied references are: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1872"/>
            <w:shd w:fill="FFF1EC"/>
            <w:vAlign w:val="center"/>
          </w:tcPr>
          <w:p>
            <w:pPr>
              <w:spacing w:after="0"/>
            </w:pPr>
            <w:r/>
            <w:r>
              <w:rPr>
                <w:rFonts w:ascii="Arial" w:hAnsi="Arial"/>
                <w:b/>
                <w:color w:val="222222"/>
                <w:sz w:val="17"/>
              </w:rPr>
              <w:t>Reference</w:t>
            </w:r>
          </w:p>
        </w:tc>
        <w:tc>
          <w:tcPr>
            <w:tcW w:type="dxa" w:w="1728"/>
            <w:shd w:fill="FFF1EC"/>
            <w:vAlign w:val="center"/>
          </w:tcPr>
          <w:p>
            <w:pPr>
              <w:spacing w:after="0"/>
            </w:pPr>
            <w:r/>
            <w:r>
              <w:rPr>
                <w:rFonts w:ascii="Arial" w:hAnsi="Arial"/>
                <w:b/>
                <w:color w:val="222222"/>
                <w:sz w:val="17"/>
              </w:rPr>
              <w:t>Active mode</w:t>
            </w:r>
          </w:p>
        </w:tc>
        <w:tc>
          <w:tcPr>
            <w:tcW w:type="dxa" w:w="7056"/>
            <w:shd w:fill="FFF1EC"/>
            <w:vAlign w:val="center"/>
          </w:tcPr>
          <w:p>
            <w:pPr>
              <w:spacing w:after="0"/>
            </w:pPr>
            <w:r/>
            <w:r>
              <w:rPr>
                <w:rFonts w:ascii="Arial" w:hAnsi="Arial"/>
                <w:b/>
                <w:color w:val="222222"/>
                <w:sz w:val="17"/>
              </w:rPr>
              <w:t>Extra controls visible in same row</w:t>
            </w:r>
          </w:p>
        </w:tc>
      </w:tr>
      <w:tr>
        <w:tc>
          <w:tcPr>
            <w:tcW w:type="dxa" w:w="1872"/>
            <w:vAlign w:val="top"/>
          </w:tcPr>
          <w:p>
            <w:pPr>
              <w:spacing w:after="0"/>
            </w:pPr>
            <w:r/>
            <w:r>
              <w:rPr>
                <w:rFonts w:ascii="Arial" w:hAnsi="Arial"/>
                <w:b w:val="0"/>
                <w:color w:val="333333"/>
                <w:sz w:val="16"/>
              </w:rPr>
              <w:t>lists.png</w:t>
            </w:r>
          </w:p>
        </w:tc>
        <w:tc>
          <w:tcPr>
            <w:tcW w:type="dxa" w:w="1728"/>
            <w:vAlign w:val="top"/>
          </w:tcPr>
          <w:p>
            <w:pPr>
              <w:spacing w:after="0"/>
            </w:pPr>
            <w:r/>
            <w:r>
              <w:rPr>
                <w:rFonts w:ascii="Arial" w:hAnsi="Arial"/>
                <w:b w:val="0"/>
                <w:color w:val="333333"/>
                <w:sz w:val="16"/>
              </w:rPr>
              <w:t>List</w:t>
            </w:r>
          </w:p>
        </w:tc>
        <w:tc>
          <w:tcPr>
            <w:tcW w:type="dxa" w:w="7056"/>
            <w:vAlign w:val="top"/>
          </w:tcPr>
          <w:p>
            <w:pPr>
              <w:spacing w:after="0"/>
            </w:pPr>
            <w:r/>
            <w:r>
              <w:rPr>
                <w:rFonts w:ascii="Arial" w:hAnsi="Arial"/>
                <w:b w:val="0"/>
                <w:color w:val="333333"/>
                <w:sz w:val="16"/>
              </w:rPr>
              <w:t>No filter strip</w:t>
            </w:r>
          </w:p>
        </w:tc>
      </w:tr>
      <w:tr>
        <w:tc>
          <w:tcPr>
            <w:tcW w:type="dxa" w:w="1872"/>
            <w:vAlign w:val="top"/>
          </w:tcPr>
          <w:p>
            <w:pPr>
              <w:spacing w:after="0"/>
            </w:pPr>
            <w:r/>
            <w:r>
              <w:rPr>
                <w:rFonts w:ascii="Arial" w:hAnsi="Arial"/>
                <w:b w:val="0"/>
                <w:color w:val="333333"/>
                <w:sz w:val="16"/>
              </w:rPr>
              <w:t>agemap.png</w:t>
            </w:r>
          </w:p>
        </w:tc>
        <w:tc>
          <w:tcPr>
            <w:tcW w:type="dxa" w:w="1728"/>
            <w:vAlign w:val="top"/>
          </w:tcPr>
          <w:p>
            <w:pPr>
              <w:spacing w:after="0"/>
            </w:pPr>
            <w:r/>
            <w:r>
              <w:rPr>
                <w:rFonts w:ascii="Arial" w:hAnsi="Arial"/>
                <w:b w:val="0"/>
                <w:color w:val="333333"/>
                <w:sz w:val="16"/>
              </w:rPr>
              <w:t>Age Map</w:t>
            </w:r>
          </w:p>
        </w:tc>
        <w:tc>
          <w:tcPr>
            <w:tcW w:type="dxa" w:w="7056"/>
            <w:vAlign w:val="top"/>
          </w:tcPr>
          <w:p>
            <w:pPr>
              <w:spacing w:after="0"/>
            </w:pPr>
            <w:r/>
            <w:r>
              <w:rPr>
                <w:rFonts w:ascii="Arial" w:hAnsi="Arial"/>
                <w:b w:val="0"/>
                <w:color w:val="333333"/>
                <w:sz w:val="16"/>
              </w:rPr>
              <w:t>Right-aligned helper text 'Where your bytes sit on a timeline' + circular 'A' control</w:t>
            </w:r>
          </w:p>
        </w:tc>
      </w:tr>
      <w:tr>
        <w:tc>
          <w:tcPr>
            <w:tcW w:type="dxa" w:w="1872"/>
            <w:vAlign w:val="top"/>
          </w:tcPr>
          <w:p>
            <w:pPr>
              <w:spacing w:after="0"/>
            </w:pPr>
            <w:r/>
            <w:r>
              <w:rPr>
                <w:rFonts w:ascii="Arial" w:hAnsi="Arial"/>
                <w:b w:val="0"/>
                <w:color w:val="333333"/>
                <w:sz w:val="16"/>
              </w:rPr>
              <w:t>topSize.png</w:t>
            </w:r>
          </w:p>
        </w:tc>
        <w:tc>
          <w:tcPr>
            <w:tcW w:type="dxa" w:w="1728"/>
            <w:vAlign w:val="top"/>
          </w:tcPr>
          <w:p>
            <w:pPr>
              <w:spacing w:after="0"/>
            </w:pPr>
            <w:r/>
            <w:r>
              <w:rPr>
                <w:rFonts w:ascii="Arial" w:hAnsi="Arial"/>
                <w:b w:val="0"/>
                <w:color w:val="333333"/>
                <w:sz w:val="16"/>
              </w:rPr>
              <w:t>Top Sizes</w:t>
            </w:r>
          </w:p>
        </w:tc>
        <w:tc>
          <w:tcPr>
            <w:tcW w:type="dxa" w:w="7056"/>
            <w:vAlign w:val="top"/>
          </w:tcPr>
          <w:p>
            <w:pPr>
              <w:spacing w:after="0"/>
            </w:pPr>
            <w:r/>
            <w:r>
              <w:rPr>
                <w:rFonts w:ascii="Arial" w:hAnsi="Arial"/>
                <w:b w:val="0"/>
                <w:color w:val="333333"/>
                <w:sz w:val="16"/>
              </w:rPr>
              <w:t>No filter strip; tabs below the banner</w:t>
            </w:r>
          </w:p>
        </w:tc>
      </w:tr>
      <w:tr>
        <w:tc>
          <w:tcPr>
            <w:tcW w:type="dxa" w:w="1872"/>
            <w:vAlign w:val="top"/>
          </w:tcPr>
          <w:p>
            <w:pPr>
              <w:spacing w:after="0"/>
            </w:pPr>
            <w:r/>
            <w:r>
              <w:rPr>
                <w:rFonts w:ascii="Arial" w:hAnsi="Arial"/>
                <w:b w:val="0"/>
                <w:color w:val="333333"/>
                <w:sz w:val="16"/>
              </w:rPr>
              <w:t>minmap.png</w:t>
            </w:r>
          </w:p>
        </w:tc>
        <w:tc>
          <w:tcPr>
            <w:tcW w:type="dxa" w:w="1728"/>
            <w:vAlign w:val="top"/>
          </w:tcPr>
          <w:p>
            <w:pPr>
              <w:spacing w:after="0"/>
            </w:pPr>
            <w:r/>
            <w:r>
              <w:rPr>
                <w:rFonts w:ascii="Arial" w:hAnsi="Arial"/>
                <w:b w:val="0"/>
                <w:color w:val="333333"/>
                <w:sz w:val="16"/>
              </w:rPr>
              <w:t>Mind Map</w:t>
            </w:r>
          </w:p>
        </w:tc>
        <w:tc>
          <w:tcPr>
            <w:tcW w:type="dxa" w:w="7056"/>
            <w:vAlign w:val="top"/>
          </w:tcPr>
          <w:p>
            <w:pPr>
              <w:spacing w:after="0"/>
            </w:pPr>
            <w:r/>
            <w:r>
              <w:rPr>
                <w:rFonts w:ascii="Arial" w:hAnsi="Arial"/>
                <w:b w:val="0"/>
                <w:color w:val="333333"/>
                <w:sz w:val="16"/>
              </w:rPr>
              <w:t>No filter strip</w:t>
            </w:r>
          </w:p>
        </w:tc>
      </w:tr>
      <w:tr>
        <w:tc>
          <w:tcPr>
            <w:tcW w:type="dxa" w:w="1872"/>
            <w:vAlign w:val="top"/>
          </w:tcPr>
          <w:p>
            <w:pPr>
              <w:spacing w:after="0"/>
            </w:pPr>
            <w:r/>
            <w:r>
              <w:rPr>
                <w:rFonts w:ascii="Arial" w:hAnsi="Arial"/>
                <w:b w:val="0"/>
                <w:color w:val="333333"/>
                <w:sz w:val="16"/>
              </w:rPr>
              <w:t>bubbles.png</w:t>
            </w:r>
          </w:p>
        </w:tc>
        <w:tc>
          <w:tcPr>
            <w:tcW w:type="dxa" w:w="1728"/>
            <w:vAlign w:val="top"/>
          </w:tcPr>
          <w:p>
            <w:pPr>
              <w:spacing w:after="0"/>
            </w:pPr>
            <w:r/>
            <w:r>
              <w:rPr>
                <w:rFonts w:ascii="Arial" w:hAnsi="Arial"/>
                <w:b w:val="0"/>
                <w:color w:val="333333"/>
                <w:sz w:val="16"/>
              </w:rPr>
              <w:t>Bubbles</w:t>
            </w:r>
          </w:p>
        </w:tc>
        <w:tc>
          <w:tcPr>
            <w:tcW w:type="dxa" w:w="7056"/>
            <w:vAlign w:val="top"/>
          </w:tcPr>
          <w:p>
            <w:pPr>
              <w:spacing w:after="0"/>
            </w:pPr>
            <w:r/>
            <w:r>
              <w:rPr>
                <w:rFonts w:ascii="Arial" w:hAnsi="Arial"/>
                <w:b w:val="0"/>
                <w:color w:val="333333"/>
                <w:sz w:val="16"/>
              </w:rPr>
              <w:t>Compact utility icons to the right</w:t>
            </w:r>
          </w:p>
        </w:tc>
      </w:tr>
      <w:tr>
        <w:tc>
          <w:tcPr>
            <w:tcW w:type="dxa" w:w="1872"/>
            <w:vAlign w:val="top"/>
          </w:tcPr>
          <w:p>
            <w:pPr>
              <w:spacing w:after="0"/>
            </w:pPr>
            <w:r/>
            <w:r>
              <w:rPr>
                <w:rFonts w:ascii="Arial" w:hAnsi="Arial"/>
                <w:b w:val="0"/>
                <w:color w:val="333333"/>
                <w:sz w:val="16"/>
              </w:rPr>
              <w:t>flames.png</w:t>
            </w:r>
          </w:p>
        </w:tc>
        <w:tc>
          <w:tcPr>
            <w:tcW w:type="dxa" w:w="1728"/>
            <w:vAlign w:val="top"/>
          </w:tcPr>
          <w:p>
            <w:pPr>
              <w:spacing w:after="0"/>
            </w:pPr>
            <w:r/>
            <w:r>
              <w:rPr>
                <w:rFonts w:ascii="Arial" w:hAnsi="Arial"/>
                <w:b w:val="0"/>
                <w:color w:val="333333"/>
                <w:sz w:val="16"/>
              </w:rPr>
              <w:t>Flame</w:t>
            </w:r>
          </w:p>
        </w:tc>
        <w:tc>
          <w:tcPr>
            <w:tcW w:type="dxa" w:w="7056"/>
            <w:vAlign w:val="top"/>
          </w:tcPr>
          <w:p>
            <w:pPr>
              <w:spacing w:after="0"/>
            </w:pPr>
            <w:r/>
            <w:r>
              <w:rPr>
                <w:rFonts w:ascii="Arial" w:hAnsi="Arial"/>
                <w:b w:val="0"/>
                <w:color w:val="333333"/>
                <w:sz w:val="16"/>
              </w:rPr>
              <w:t>By type / By folder / By age + depth slider + 'A'</w:t>
            </w:r>
          </w:p>
        </w:tc>
      </w:tr>
      <w:tr>
        <w:tc>
          <w:tcPr>
            <w:tcW w:type="dxa" w:w="1872"/>
            <w:vAlign w:val="top"/>
          </w:tcPr>
          <w:p>
            <w:pPr>
              <w:spacing w:after="0"/>
            </w:pPr>
            <w:r/>
            <w:r>
              <w:rPr>
                <w:rFonts w:ascii="Arial" w:hAnsi="Arial"/>
                <w:b w:val="0"/>
                <w:color w:val="333333"/>
                <w:sz w:val="16"/>
              </w:rPr>
              <w:t>sunburst.png</w:t>
            </w:r>
          </w:p>
        </w:tc>
        <w:tc>
          <w:tcPr>
            <w:tcW w:type="dxa" w:w="1728"/>
            <w:vAlign w:val="top"/>
          </w:tcPr>
          <w:p>
            <w:pPr>
              <w:spacing w:after="0"/>
            </w:pPr>
            <w:r/>
            <w:r>
              <w:rPr>
                <w:rFonts w:ascii="Arial" w:hAnsi="Arial"/>
                <w:b w:val="0"/>
                <w:color w:val="333333"/>
                <w:sz w:val="16"/>
              </w:rPr>
              <w:t>Sunburst</w:t>
            </w:r>
          </w:p>
        </w:tc>
        <w:tc>
          <w:tcPr>
            <w:tcW w:type="dxa" w:w="7056"/>
            <w:vAlign w:val="top"/>
          </w:tcPr>
          <w:p>
            <w:pPr>
              <w:spacing w:after="0"/>
            </w:pPr>
            <w:r/>
            <w:r>
              <w:rPr>
                <w:rFonts w:ascii="Arial" w:hAnsi="Arial"/>
                <w:b w:val="0"/>
                <w:color w:val="333333"/>
                <w:sz w:val="16"/>
              </w:rPr>
              <w:t>By type / By folder / By age + depth slider + 'A'</w:t>
            </w:r>
          </w:p>
        </w:tc>
      </w:tr>
      <w:tr>
        <w:tc>
          <w:tcPr>
            <w:tcW w:type="dxa" w:w="1872"/>
            <w:vAlign w:val="top"/>
          </w:tcPr>
          <w:p>
            <w:pPr>
              <w:spacing w:after="0"/>
            </w:pPr>
            <w:r/>
            <w:r>
              <w:rPr>
                <w:rFonts w:ascii="Arial" w:hAnsi="Arial"/>
                <w:b w:val="0"/>
                <w:color w:val="333333"/>
                <w:sz w:val="16"/>
              </w:rPr>
              <w:t>folders.png</w:t>
            </w:r>
          </w:p>
        </w:tc>
        <w:tc>
          <w:tcPr>
            <w:tcW w:type="dxa" w:w="1728"/>
            <w:vAlign w:val="top"/>
          </w:tcPr>
          <w:p>
            <w:pPr>
              <w:spacing w:after="0"/>
            </w:pPr>
            <w:r/>
            <w:r>
              <w:rPr>
                <w:rFonts w:ascii="Arial" w:hAnsi="Arial"/>
                <w:b w:val="0"/>
                <w:color w:val="333333"/>
                <w:sz w:val="16"/>
              </w:rPr>
              <w:t>Folders</w:t>
            </w:r>
          </w:p>
        </w:tc>
        <w:tc>
          <w:tcPr>
            <w:tcW w:type="dxa" w:w="7056"/>
            <w:vAlign w:val="top"/>
          </w:tcPr>
          <w:p>
            <w:pPr>
              <w:spacing w:after="0"/>
            </w:pPr>
            <w:r/>
            <w:r>
              <w:rPr>
                <w:rFonts w:ascii="Arial" w:hAnsi="Arial"/>
                <w:b w:val="0"/>
                <w:color w:val="333333"/>
                <w:sz w:val="16"/>
              </w:rPr>
              <w:t>Helper text 'Browse folder by folder, sized as you go'</w:t>
            </w:r>
          </w:p>
        </w:tc>
      </w:tr>
      <w:tr>
        <w:tc>
          <w:tcPr>
            <w:tcW w:type="dxa" w:w="1872"/>
            <w:vAlign w:val="top"/>
          </w:tcPr>
          <w:p>
            <w:pPr>
              <w:spacing w:after="0"/>
            </w:pPr>
            <w:r/>
            <w:r>
              <w:rPr>
                <w:rFonts w:ascii="Arial" w:hAnsi="Arial"/>
                <w:b w:val="0"/>
                <w:color w:val="333333"/>
                <w:sz w:val="16"/>
              </w:rPr>
              <w:t>tree.png</w:t>
            </w:r>
          </w:p>
        </w:tc>
        <w:tc>
          <w:tcPr>
            <w:tcW w:type="dxa" w:w="1728"/>
            <w:vAlign w:val="top"/>
          </w:tcPr>
          <w:p>
            <w:pPr>
              <w:spacing w:after="0"/>
            </w:pPr>
            <w:r/>
            <w:r>
              <w:rPr>
                <w:rFonts w:ascii="Arial" w:hAnsi="Arial"/>
                <w:b w:val="0"/>
                <w:color w:val="333333"/>
                <w:sz w:val="16"/>
              </w:rPr>
              <w:t>Treemap</w:t>
            </w:r>
          </w:p>
        </w:tc>
        <w:tc>
          <w:tcPr>
            <w:tcW w:type="dxa" w:w="7056"/>
            <w:vAlign w:val="top"/>
          </w:tcPr>
          <w:p>
            <w:pPr>
              <w:spacing w:after="0"/>
            </w:pPr>
            <w:r/>
            <w:r>
              <w:rPr>
                <w:rFonts w:ascii="Arial" w:hAnsi="Arial"/>
                <w:b w:val="0"/>
                <w:color w:val="333333"/>
                <w:sz w:val="16"/>
              </w:rPr>
              <w:t>By type / By folder / By age + depth slider + 'A'</w:t>
            </w:r>
          </w:p>
        </w:tc>
      </w:tr>
    </w:tbl>
    <w:p>
      <w:pPr>
        <w:spacing w:after="40"/>
      </w:pPr>
    </w:p>
    <w:p>
      <w:pPr>
        <w:pStyle w:val="Heading2"/>
      </w:pPr>
      <w:r>
        <w:t>8.3 Shared privacy warning banner</w:t>
      </w:r>
    </w:p>
    <w:p>
      <w:pPr>
        <w:spacing w:before="60" w:after="120"/>
        <w:ind w:left="360" w:right="360"/>
        <w:shd w:fill="F5F5F7"/>
      </w:pPr>
      <w:r>
        <w:rPr>
          <w:rFonts w:ascii="Consolas" w:hAnsi="Consolas"/>
          <w:sz w:val="17"/>
        </w:rPr>
        <w:t>Headline: "205 folders couldn't be read - sizes may be incomplete"</w:t>
        <w:br/>
        <w:t>Body: "macOS denied access. Granting Full Disk Access includes privacy-</w:t>
        <w:br/>
        <w:t>protected locations; folders owned by other users stay..."  // screenshot truncates</w:t>
        <w:br/>
        <w:t>Action: "Open Privacy Settings"</w:t>
        <w:br/>
        <w:t>Dismiss: small X at far right</w:t>
        <w:br/>
      </w:r>
    </w:p>
    <w:p>
      <w:pPr>
        <w:pStyle w:val="ListBullet"/>
        <w:spacing w:after="40"/>
      </w:pPr>
      <w:r>
        <w:rPr>
          <w:rFonts w:ascii="Arial" w:hAnsi="Arial"/>
          <w:sz w:val="20"/>
        </w:rPr>
        <w:t>Banner is white with a thin neutral border and 10 px corner radius.</w:t>
      </w:r>
    </w:p>
    <w:p>
      <w:pPr>
        <w:pStyle w:val="ListBullet"/>
        <w:spacing w:after="40"/>
      </w:pPr>
      <w:r>
        <w:rPr>
          <w:rFonts w:ascii="Arial" w:hAnsi="Arial"/>
          <w:sz w:val="20"/>
        </w:rPr>
        <w:t>A small red/coral lock icon anchors the left edge.</w:t>
      </w:r>
    </w:p>
    <w:p>
      <w:pPr>
        <w:pStyle w:val="ListBullet"/>
        <w:spacing w:after="40"/>
      </w:pPr>
      <w:r>
        <w:rPr>
          <w:rFonts w:ascii="Arial" w:hAnsi="Arial"/>
          <w:sz w:val="20"/>
        </w:rPr>
        <w:t>Headline is dark, semibold; body is smaller and muted.</w:t>
      </w:r>
    </w:p>
    <w:p>
      <w:pPr>
        <w:pStyle w:val="ListBullet"/>
        <w:spacing w:after="40"/>
      </w:pPr>
      <w:r>
        <w:rPr>
          <w:rFonts w:ascii="Arial" w:hAnsi="Arial"/>
          <w:sz w:val="20"/>
        </w:rPr>
        <w:t>Open Privacy Settings is a compact white button with border and a settings/gear icon.</w:t>
      </w:r>
    </w:p>
    <w:p>
      <w:pPr>
        <w:pStyle w:val="ListBullet"/>
        <w:spacing w:after="40"/>
      </w:pPr>
      <w:r>
        <w:rPr>
          <w:rFonts w:ascii="Arial" w:hAnsi="Arial"/>
          <w:sz w:val="20"/>
        </w:rPr>
        <w:t>Close is a small 'X' icon at far right; it dismisses only the banner, not the underlying permission state.</w:t>
      </w:r>
    </w:p>
    <w:p>
      <w:r>
        <w:br w:type="page"/>
      </w:r>
    </w:p>
    <w:p>
      <w:pPr>
        <w:pStyle w:val="Heading1"/>
      </w:pPr>
      <w:r>
        <w:t>9. Right inspector panel</w:t>
      </w:r>
    </w:p>
    <w:p>
      <w:pPr>
        <w:pStyle w:val="Heading2"/>
      </w:pPr>
      <w:r>
        <w:t>9.1 Overall structure</w:t>
      </w:r>
    </w:p>
    <w:p>
      <w:pPr>
        <w:pStyle w:val="ListBullet"/>
        <w:spacing w:after="40"/>
      </w:pPr>
      <w:r>
        <w:rPr>
          <w:rFonts w:ascii="Arial" w:hAnsi="Arial"/>
          <w:sz w:val="20"/>
        </w:rPr>
        <w:t>The right rail has a very light gray background (#F5F5F7-ish) distinct from the white main canvas.</w:t>
      </w:r>
    </w:p>
    <w:p>
      <w:pPr>
        <w:pStyle w:val="ListBullet"/>
        <w:spacing w:after="40"/>
      </w:pPr>
      <w:r>
        <w:rPr>
          <w:rFonts w:ascii="Arial" w:hAnsi="Arial"/>
          <w:sz w:val="20"/>
        </w:rPr>
        <w:t>The selected entity header includes a centered/left-aligned folder icon, entity name, and subtype label 'Folder'.</w:t>
      </w:r>
    </w:p>
    <w:p>
      <w:pPr>
        <w:pStyle w:val="ListBullet"/>
        <w:spacing w:after="40"/>
      </w:pPr>
      <w:r>
        <w:rPr>
          <w:rFonts w:ascii="Arial" w:hAnsi="Arial"/>
          <w:sz w:val="20"/>
        </w:rPr>
        <w:t>A small path line appears beneath: e.g. '/Library' or '/Users/hariprasad/Library/Application Support/Google'.</w:t>
      </w:r>
    </w:p>
    <w:p>
      <w:pPr>
        <w:pStyle w:val="ListBullet"/>
        <w:spacing w:after="40"/>
      </w:pPr>
      <w:r>
        <w:rPr>
          <w:rFonts w:ascii="Arial" w:hAnsi="Arial"/>
          <w:sz w:val="20"/>
        </w:rPr>
        <w:t>The primary size number is large and black, followed by a small gray percentage phrase such as '3.2% of scan' or '7.6% of scan'.</w:t>
      </w:r>
    </w:p>
    <w:p>
      <w:pPr>
        <w:pStyle w:val="ListBullet"/>
        <w:spacing w:after="40"/>
      </w:pPr>
      <w:r>
        <w:rPr>
          <w:rFonts w:ascii="Arial" w:hAnsi="Arial"/>
          <w:sz w:val="20"/>
        </w:rPr>
        <w:t>Two stacked cards follow: Details and Largest Inside.</w:t>
      </w:r>
    </w:p>
    <w:p>
      <w:pPr>
        <w:pStyle w:val="ListBullet"/>
        <w:spacing w:after="40"/>
      </w:pPr>
      <w:r>
        <w:rPr>
          <w:rFonts w:ascii="Arial" w:hAnsi="Arial"/>
          <w:sz w:val="20"/>
        </w:rPr>
        <w:t>Two rows of secondary action buttons sit below the cards: Reveal / Quick Look and Focus / Copy Path.</w:t>
      </w:r>
    </w:p>
    <w:p>
      <w:pPr>
        <w:pStyle w:val="ListBullet"/>
        <w:spacing w:after="40"/>
      </w:pPr>
      <w:r>
        <w:rPr>
          <w:rFonts w:ascii="Arial" w:hAnsi="Arial"/>
          <w:sz w:val="20"/>
        </w:rPr>
        <w:t>Cleanup-enabled selection adds an orange 'Add to Cleanup' button at the bottom; a root/non-cleanable state renders it in a pale disabled peach.</w:t>
      </w:r>
    </w:p>
    <w:p>
      <w:pPr>
        <w:pStyle w:val="Heading2"/>
      </w:pPr>
      <w:r>
        <w:t>9.2 Inspector details card</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016"/>
            <w:shd w:fill="FFF1EC"/>
            <w:vAlign w:val="center"/>
          </w:tcPr>
          <w:p>
            <w:pPr>
              <w:spacing w:after="0"/>
            </w:pPr>
            <w:r/>
            <w:r>
              <w:rPr>
                <w:rFonts w:ascii="Arial" w:hAnsi="Arial"/>
                <w:b/>
                <w:color w:val="222222"/>
                <w:sz w:val="17"/>
              </w:rPr>
              <w:t>Row</w:t>
            </w:r>
          </w:p>
        </w:tc>
        <w:tc>
          <w:tcPr>
            <w:tcW w:type="dxa" w:w="3456"/>
            <w:shd w:fill="FFF1EC"/>
            <w:vAlign w:val="center"/>
          </w:tcPr>
          <w:p>
            <w:pPr>
              <w:spacing w:after="0"/>
            </w:pPr>
            <w:r/>
            <w:r>
              <w:rPr>
                <w:rFonts w:ascii="Arial" w:hAnsi="Arial"/>
                <w:b/>
                <w:color w:val="222222"/>
                <w:sz w:val="17"/>
              </w:rPr>
              <w:t>Library selected example</w:t>
            </w:r>
          </w:p>
        </w:tc>
        <w:tc>
          <w:tcPr>
            <w:tcW w:type="dxa" w:w="3456"/>
            <w:shd w:fill="FFF1EC"/>
            <w:vAlign w:val="center"/>
          </w:tcPr>
          <w:p>
            <w:pPr>
              <w:spacing w:after="0"/>
            </w:pPr>
            <w:r/>
            <w:r>
              <w:rPr>
                <w:rFonts w:ascii="Arial" w:hAnsi="Arial"/>
                <w:b/>
                <w:color w:val="222222"/>
                <w:sz w:val="17"/>
              </w:rPr>
              <w:t>Google selected example</w:t>
            </w:r>
          </w:p>
        </w:tc>
      </w:tr>
      <w:tr>
        <w:tc>
          <w:tcPr>
            <w:tcW w:type="dxa" w:w="2016"/>
            <w:vAlign w:val="top"/>
          </w:tcPr>
          <w:p>
            <w:pPr>
              <w:spacing w:after="0"/>
            </w:pPr>
            <w:r/>
            <w:r>
              <w:rPr>
                <w:rFonts w:ascii="Arial" w:hAnsi="Arial"/>
                <w:b w:val="0"/>
                <w:color w:val="333333"/>
                <w:sz w:val="16"/>
              </w:rPr>
              <w:t>Size on disk</w:t>
            </w:r>
          </w:p>
        </w:tc>
        <w:tc>
          <w:tcPr>
            <w:tcW w:type="dxa" w:w="3456"/>
            <w:vAlign w:val="top"/>
          </w:tcPr>
          <w:p>
            <w:pPr>
              <w:spacing w:after="0"/>
            </w:pPr>
            <w:r/>
            <w:r>
              <w:rPr>
                <w:rFonts w:ascii="Arial" w:hAnsi="Arial"/>
                <w:b w:val="0"/>
                <w:color w:val="333333"/>
                <w:sz w:val="16"/>
              </w:rPr>
              <w:t>5.20 GB</w:t>
            </w:r>
          </w:p>
        </w:tc>
        <w:tc>
          <w:tcPr>
            <w:tcW w:type="dxa" w:w="3456"/>
            <w:vAlign w:val="top"/>
          </w:tcPr>
          <w:p>
            <w:pPr>
              <w:spacing w:after="0"/>
            </w:pPr>
            <w:r/>
            <w:r>
              <w:rPr>
                <w:rFonts w:ascii="Arial" w:hAnsi="Arial"/>
                <w:b w:val="0"/>
                <w:color w:val="333333"/>
                <w:sz w:val="16"/>
              </w:rPr>
              <w:t>12.4 GB</w:t>
            </w:r>
          </w:p>
        </w:tc>
      </w:tr>
      <w:tr>
        <w:tc>
          <w:tcPr>
            <w:tcW w:type="dxa" w:w="2016"/>
            <w:vAlign w:val="top"/>
          </w:tcPr>
          <w:p>
            <w:pPr>
              <w:spacing w:after="0"/>
            </w:pPr>
            <w:r/>
            <w:r>
              <w:rPr>
                <w:rFonts w:ascii="Arial" w:hAnsi="Arial"/>
                <w:b w:val="0"/>
                <w:color w:val="333333"/>
                <w:sz w:val="16"/>
              </w:rPr>
              <w:t>Logical size</w:t>
            </w:r>
          </w:p>
        </w:tc>
        <w:tc>
          <w:tcPr>
            <w:tcW w:type="dxa" w:w="3456"/>
            <w:vAlign w:val="top"/>
          </w:tcPr>
          <w:p>
            <w:pPr>
              <w:spacing w:after="0"/>
            </w:pPr>
            <w:r/>
            <w:r>
              <w:rPr>
                <w:rFonts w:ascii="Arial" w:hAnsi="Arial"/>
                <w:b w:val="0"/>
                <w:color w:val="333333"/>
                <w:sz w:val="16"/>
              </w:rPr>
              <w:t>8.47 GB</w:t>
            </w:r>
          </w:p>
        </w:tc>
        <w:tc>
          <w:tcPr>
            <w:tcW w:type="dxa" w:w="3456"/>
            <w:vAlign w:val="top"/>
          </w:tcPr>
          <w:p>
            <w:pPr>
              <w:spacing w:after="0"/>
            </w:pPr>
            <w:r/>
            <w:r>
              <w:rPr>
                <w:rFonts w:ascii="Arial" w:hAnsi="Arial"/>
                <w:b w:val="0"/>
                <w:color w:val="333333"/>
                <w:sz w:val="16"/>
              </w:rPr>
              <w:t>12.2 GB</w:t>
            </w:r>
          </w:p>
        </w:tc>
      </w:tr>
      <w:tr>
        <w:tc>
          <w:tcPr>
            <w:tcW w:type="dxa" w:w="2016"/>
            <w:vAlign w:val="top"/>
          </w:tcPr>
          <w:p>
            <w:pPr>
              <w:spacing w:after="0"/>
            </w:pPr>
            <w:r/>
            <w:r>
              <w:rPr>
                <w:rFonts w:ascii="Arial" w:hAnsi="Arial"/>
                <w:b w:val="0"/>
                <w:color w:val="333333"/>
                <w:sz w:val="16"/>
              </w:rPr>
              <w:t>Compressed by</w:t>
            </w:r>
          </w:p>
        </w:tc>
        <w:tc>
          <w:tcPr>
            <w:tcW w:type="dxa" w:w="3456"/>
            <w:vAlign w:val="top"/>
          </w:tcPr>
          <w:p>
            <w:pPr>
              <w:spacing w:after="0"/>
            </w:pPr>
            <w:r/>
            <w:r>
              <w:rPr>
                <w:rFonts w:ascii="Arial" w:hAnsi="Arial"/>
                <w:b w:val="0"/>
                <w:color w:val="333333"/>
                <w:sz w:val="16"/>
              </w:rPr>
              <w:t>3.27 GB (green)</w:t>
            </w:r>
          </w:p>
        </w:tc>
        <w:tc>
          <w:tcPr>
            <w:tcW w:type="dxa" w:w="3456"/>
            <w:vAlign w:val="top"/>
          </w:tcPr>
          <w:p>
            <w:pPr>
              <w:spacing w:after="0"/>
            </w:pPr>
            <w:r/>
            <w:r>
              <w:rPr>
                <w:rFonts w:ascii="Arial" w:hAnsi="Arial"/>
                <w:b w:val="0"/>
                <w:color w:val="333333"/>
                <w:sz w:val="16"/>
              </w:rPr>
              <w:t>0 B</w:t>
            </w:r>
          </w:p>
        </w:tc>
      </w:tr>
      <w:tr>
        <w:tc>
          <w:tcPr>
            <w:tcW w:type="dxa" w:w="2016"/>
            <w:vAlign w:val="top"/>
          </w:tcPr>
          <w:p>
            <w:pPr>
              <w:spacing w:after="0"/>
            </w:pPr>
            <w:r/>
            <w:r>
              <w:rPr>
                <w:rFonts w:ascii="Arial" w:hAnsi="Arial"/>
                <w:b w:val="0"/>
                <w:color w:val="333333"/>
                <w:sz w:val="16"/>
              </w:rPr>
              <w:t>Files</w:t>
            </w:r>
          </w:p>
        </w:tc>
        <w:tc>
          <w:tcPr>
            <w:tcW w:type="dxa" w:w="3456"/>
            <w:vAlign w:val="top"/>
          </w:tcPr>
          <w:p>
            <w:pPr>
              <w:spacing w:after="0"/>
            </w:pPr>
            <w:r/>
            <w:r>
              <w:rPr>
                <w:rFonts w:ascii="Arial" w:hAnsi="Arial"/>
                <w:b w:val="0"/>
                <w:color w:val="333333"/>
                <w:sz w:val="16"/>
              </w:rPr>
              <w:t>82,037</w:t>
            </w:r>
          </w:p>
        </w:tc>
        <w:tc>
          <w:tcPr>
            <w:tcW w:type="dxa" w:w="3456"/>
            <w:vAlign w:val="top"/>
          </w:tcPr>
          <w:p>
            <w:pPr>
              <w:spacing w:after="0"/>
            </w:pPr>
            <w:r/>
            <w:r>
              <w:rPr>
                <w:rFonts w:ascii="Arial" w:hAnsi="Arial"/>
                <w:b w:val="0"/>
                <w:color w:val="333333"/>
                <w:sz w:val="16"/>
              </w:rPr>
              <w:t>69,278</w:t>
            </w:r>
          </w:p>
        </w:tc>
      </w:tr>
      <w:tr>
        <w:tc>
          <w:tcPr>
            <w:tcW w:type="dxa" w:w="2016"/>
            <w:vAlign w:val="top"/>
          </w:tcPr>
          <w:p>
            <w:pPr>
              <w:spacing w:after="0"/>
            </w:pPr>
            <w:r/>
            <w:r>
              <w:rPr>
                <w:rFonts w:ascii="Arial" w:hAnsi="Arial"/>
                <w:b w:val="0"/>
                <w:color w:val="333333"/>
                <w:sz w:val="16"/>
              </w:rPr>
              <w:t>Folders</w:t>
            </w:r>
          </w:p>
        </w:tc>
        <w:tc>
          <w:tcPr>
            <w:tcW w:type="dxa" w:w="3456"/>
            <w:vAlign w:val="top"/>
          </w:tcPr>
          <w:p>
            <w:pPr>
              <w:spacing w:after="0"/>
            </w:pPr>
            <w:r/>
            <w:r>
              <w:rPr>
                <w:rFonts w:ascii="Arial" w:hAnsi="Arial"/>
                <w:b w:val="0"/>
                <w:color w:val="333333"/>
                <w:sz w:val="16"/>
              </w:rPr>
              <w:t>25,066</w:t>
            </w:r>
          </w:p>
        </w:tc>
        <w:tc>
          <w:tcPr>
            <w:tcW w:type="dxa" w:w="3456"/>
            <w:vAlign w:val="top"/>
          </w:tcPr>
          <w:p>
            <w:pPr>
              <w:spacing w:after="0"/>
            </w:pPr>
            <w:r/>
            <w:r>
              <w:rPr>
                <w:rFonts w:ascii="Arial" w:hAnsi="Arial"/>
                <w:b w:val="0"/>
                <w:color w:val="333333"/>
                <w:sz w:val="16"/>
              </w:rPr>
              <w:t>3,932</w:t>
            </w:r>
          </w:p>
        </w:tc>
      </w:tr>
      <w:tr>
        <w:tc>
          <w:tcPr>
            <w:tcW w:type="dxa" w:w="2016"/>
            <w:vAlign w:val="top"/>
          </w:tcPr>
          <w:p>
            <w:pPr>
              <w:spacing w:after="0"/>
            </w:pPr>
            <w:r/>
            <w:r>
              <w:rPr>
                <w:rFonts w:ascii="Arial" w:hAnsi="Arial"/>
                <w:b w:val="0"/>
                <w:color w:val="333333"/>
                <w:sz w:val="16"/>
              </w:rPr>
              <w:t>Of parent</w:t>
            </w:r>
          </w:p>
        </w:tc>
        <w:tc>
          <w:tcPr>
            <w:tcW w:type="dxa" w:w="3456"/>
            <w:vAlign w:val="top"/>
          </w:tcPr>
          <w:p>
            <w:pPr>
              <w:spacing w:after="0"/>
            </w:pPr>
            <w:r/>
            <w:r>
              <w:rPr>
                <w:rFonts w:ascii="Arial" w:hAnsi="Arial"/>
                <w:b w:val="0"/>
                <w:color w:val="333333"/>
                <w:sz w:val="16"/>
              </w:rPr>
              <w:t>3.2%</w:t>
            </w:r>
          </w:p>
        </w:tc>
        <w:tc>
          <w:tcPr>
            <w:tcW w:type="dxa" w:w="3456"/>
            <w:vAlign w:val="top"/>
          </w:tcPr>
          <w:p>
            <w:pPr>
              <w:spacing w:after="0"/>
            </w:pPr>
            <w:r/>
            <w:r>
              <w:rPr>
                <w:rFonts w:ascii="Arial" w:hAnsi="Arial"/>
                <w:b w:val="0"/>
                <w:color w:val="333333"/>
                <w:sz w:val="16"/>
              </w:rPr>
              <w:t>36.7%</w:t>
            </w:r>
          </w:p>
        </w:tc>
      </w:tr>
      <w:tr>
        <w:tc>
          <w:tcPr>
            <w:tcW w:type="dxa" w:w="2016"/>
            <w:vAlign w:val="top"/>
          </w:tcPr>
          <w:p>
            <w:pPr>
              <w:spacing w:after="0"/>
            </w:pPr>
            <w:r/>
            <w:r>
              <w:rPr>
                <w:rFonts w:ascii="Arial" w:hAnsi="Arial"/>
                <w:b w:val="0"/>
                <w:color w:val="333333"/>
                <w:sz w:val="16"/>
              </w:rPr>
              <w:t>Modified</w:t>
            </w:r>
          </w:p>
        </w:tc>
        <w:tc>
          <w:tcPr>
            <w:tcW w:type="dxa" w:w="3456"/>
            <w:vAlign w:val="top"/>
          </w:tcPr>
          <w:p>
            <w:pPr>
              <w:spacing w:after="0"/>
            </w:pPr>
            <w:r/>
            <w:r>
              <w:rPr>
                <w:rFonts w:ascii="Arial" w:hAnsi="Arial"/>
                <w:b w:val="0"/>
                <w:color w:val="333333"/>
                <w:sz w:val="16"/>
              </w:rPr>
              <w:t>3 minutes ago</w:t>
            </w:r>
          </w:p>
        </w:tc>
        <w:tc>
          <w:tcPr>
            <w:tcW w:type="dxa" w:w="3456"/>
            <w:vAlign w:val="top"/>
          </w:tcPr>
          <w:p>
            <w:pPr>
              <w:spacing w:after="0"/>
            </w:pPr>
            <w:r/>
            <w:r>
              <w:rPr>
                <w:rFonts w:ascii="Arial" w:hAnsi="Arial"/>
                <w:b w:val="0"/>
                <w:color w:val="333333"/>
                <w:sz w:val="16"/>
              </w:rPr>
              <w:t>1 minute ago</w:t>
            </w:r>
          </w:p>
        </w:tc>
      </w:tr>
      <w:tr>
        <w:tc>
          <w:tcPr>
            <w:tcW w:type="dxa" w:w="2016"/>
            <w:vAlign w:val="top"/>
          </w:tcPr>
          <w:p>
            <w:pPr>
              <w:spacing w:after="0"/>
            </w:pPr>
            <w:r/>
            <w:r>
              <w:rPr>
                <w:rFonts w:ascii="Arial" w:hAnsi="Arial"/>
                <w:b w:val="0"/>
                <w:color w:val="333333"/>
                <w:sz w:val="16"/>
              </w:rPr>
              <w:t>Created</w:t>
            </w:r>
          </w:p>
        </w:tc>
        <w:tc>
          <w:tcPr>
            <w:tcW w:type="dxa" w:w="3456"/>
            <w:vAlign w:val="top"/>
          </w:tcPr>
          <w:p>
            <w:pPr>
              <w:spacing w:after="0"/>
            </w:pPr>
            <w:r/>
            <w:r>
              <w:rPr>
                <w:rFonts w:ascii="Arial" w:hAnsi="Arial"/>
                <w:b w:val="0"/>
                <w:color w:val="333333"/>
                <w:sz w:val="16"/>
              </w:rPr>
              <w:t>2 months ago</w:t>
            </w:r>
          </w:p>
        </w:tc>
        <w:tc>
          <w:tcPr>
            <w:tcW w:type="dxa" w:w="3456"/>
            <w:vAlign w:val="top"/>
          </w:tcPr>
          <w:p>
            <w:pPr>
              <w:spacing w:after="0"/>
            </w:pPr>
            <w:r/>
            <w:r>
              <w:rPr>
                <w:rFonts w:ascii="Arial" w:hAnsi="Arial"/>
                <w:b w:val="0"/>
                <w:color w:val="333333"/>
                <w:sz w:val="16"/>
              </w:rPr>
              <w:t>1 year ago</w:t>
            </w:r>
          </w:p>
        </w:tc>
      </w:tr>
    </w:tbl>
    <w:p>
      <w:pPr>
        <w:spacing w:after="40"/>
      </w:pPr>
    </w:p>
    <w:p>
      <w:pPr>
        <w:pStyle w:val="Heading2"/>
      </w:pPr>
      <w:r>
        <w:t>9.3 Largest Inside card</w:t>
      </w:r>
    </w:p>
    <w:p>
      <w:r>
        <w:t>Title row says 'LARGEST INSIDE' on the left and the child-count on the right ('65 items' for Library, '6 items' for Google). Each child line has a small colored dot, label, a thin horizontal meter/guide line, and a right-aligned size.</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880"/>
            <w:shd w:fill="FFF1EC"/>
            <w:vAlign w:val="center"/>
          </w:tcPr>
          <w:p>
            <w:pPr>
              <w:spacing w:after="0"/>
            </w:pPr>
            <w:r/>
            <w:r>
              <w:rPr>
                <w:rFonts w:ascii="Arial" w:hAnsi="Arial"/>
                <w:b/>
                <w:color w:val="222222"/>
                <w:sz w:val="17"/>
              </w:rPr>
              <w:t>Library selected sample</w:t>
            </w:r>
          </w:p>
        </w:tc>
        <w:tc>
          <w:tcPr>
            <w:tcW w:type="dxa" w:w="1440"/>
            <w:shd w:fill="FFF1EC"/>
            <w:vAlign w:val="center"/>
          </w:tcPr>
          <w:p>
            <w:pPr>
              <w:spacing w:after="0"/>
            </w:pPr>
            <w:r/>
            <w:r>
              <w:rPr>
                <w:rFonts w:ascii="Arial" w:hAnsi="Arial"/>
                <w:b/>
                <w:color w:val="222222"/>
                <w:sz w:val="17"/>
              </w:rPr>
              <w:t>Size</w:t>
            </w:r>
          </w:p>
        </w:tc>
        <w:tc>
          <w:tcPr>
            <w:tcW w:type="dxa" w:w="2880"/>
            <w:shd w:fill="FFF1EC"/>
            <w:vAlign w:val="center"/>
          </w:tcPr>
          <w:p>
            <w:pPr>
              <w:spacing w:after="0"/>
            </w:pPr>
            <w:r/>
            <w:r>
              <w:rPr>
                <w:rFonts w:ascii="Arial" w:hAnsi="Arial"/>
                <w:b/>
                <w:color w:val="222222"/>
                <w:sz w:val="17"/>
              </w:rPr>
              <w:t>Google selected sample</w:t>
            </w:r>
          </w:p>
        </w:tc>
        <w:tc>
          <w:tcPr>
            <w:tcW w:type="dxa" w:w="1440"/>
            <w:shd w:fill="FFF1EC"/>
            <w:vAlign w:val="center"/>
          </w:tcPr>
          <w:p>
            <w:pPr>
              <w:spacing w:after="0"/>
            </w:pPr>
            <w:r/>
            <w:r>
              <w:rPr>
                <w:rFonts w:ascii="Arial" w:hAnsi="Arial"/>
                <w:b/>
                <w:color w:val="222222"/>
                <w:sz w:val="17"/>
              </w:rPr>
              <w:t>Size</w:t>
            </w:r>
          </w:p>
        </w:tc>
      </w:tr>
      <w:tr>
        <w:tc>
          <w:tcPr>
            <w:tcW w:type="dxa" w:w="2880"/>
            <w:vAlign w:val="top"/>
          </w:tcPr>
          <w:p>
            <w:pPr>
              <w:spacing w:after="0"/>
            </w:pPr>
            <w:r/>
            <w:r>
              <w:rPr>
                <w:rFonts w:ascii="Arial" w:hAnsi="Arial"/>
                <w:b w:val="0"/>
                <w:color w:val="333333"/>
                <w:sz w:val="16"/>
              </w:rPr>
              <w:t>Developer</w:t>
            </w:r>
          </w:p>
        </w:tc>
        <w:tc>
          <w:tcPr>
            <w:tcW w:type="dxa" w:w="1440"/>
            <w:vAlign w:val="top"/>
          </w:tcPr>
          <w:p>
            <w:pPr>
              <w:spacing w:after="0"/>
            </w:pPr>
            <w:r/>
            <w:r>
              <w:rPr>
                <w:rFonts w:ascii="Arial" w:hAnsi="Arial"/>
                <w:b w:val="0"/>
                <w:color w:val="333333"/>
                <w:sz w:val="16"/>
              </w:rPr>
              <w:t>2.26 GB</w:t>
            </w:r>
          </w:p>
        </w:tc>
        <w:tc>
          <w:tcPr>
            <w:tcW w:type="dxa" w:w="2880"/>
            <w:vAlign w:val="top"/>
          </w:tcPr>
          <w:p>
            <w:pPr>
              <w:spacing w:after="0"/>
            </w:pPr>
            <w:r/>
            <w:r>
              <w:rPr>
                <w:rFonts w:ascii="Arial" w:hAnsi="Arial"/>
                <w:b w:val="0"/>
                <w:color w:val="333333"/>
                <w:sz w:val="16"/>
              </w:rPr>
              <w:t>Chrome</w:t>
            </w:r>
          </w:p>
        </w:tc>
        <w:tc>
          <w:tcPr>
            <w:tcW w:type="dxa" w:w="1440"/>
            <w:vAlign w:val="top"/>
          </w:tcPr>
          <w:p>
            <w:pPr>
              <w:spacing w:after="0"/>
            </w:pPr>
            <w:r/>
            <w:r>
              <w:rPr>
                <w:rFonts w:ascii="Arial" w:hAnsi="Arial"/>
                <w:b w:val="0"/>
                <w:color w:val="333333"/>
                <w:sz w:val="16"/>
              </w:rPr>
              <w:t>11.6 GB</w:t>
            </w:r>
          </w:p>
        </w:tc>
      </w:tr>
      <w:tr>
        <w:tc>
          <w:tcPr>
            <w:tcW w:type="dxa" w:w="2880"/>
            <w:vAlign w:val="top"/>
          </w:tcPr>
          <w:p>
            <w:pPr>
              <w:spacing w:after="0"/>
            </w:pPr>
            <w:r/>
            <w:r>
              <w:rPr>
                <w:rFonts w:ascii="Arial" w:hAnsi="Arial"/>
                <w:b w:val="0"/>
                <w:color w:val="333333"/>
                <w:sz w:val="16"/>
              </w:rPr>
              <w:t>Application Support</w:t>
            </w:r>
          </w:p>
        </w:tc>
        <w:tc>
          <w:tcPr>
            <w:tcW w:type="dxa" w:w="1440"/>
            <w:vAlign w:val="top"/>
          </w:tcPr>
          <w:p>
            <w:pPr>
              <w:spacing w:after="0"/>
            </w:pPr>
            <w:r/>
            <w:r>
              <w:rPr>
                <w:rFonts w:ascii="Arial" w:hAnsi="Arial"/>
                <w:b w:val="0"/>
                <w:color w:val="333333"/>
                <w:sz w:val="16"/>
              </w:rPr>
              <w:t>1.73 GB</w:t>
            </w:r>
          </w:p>
        </w:tc>
        <w:tc>
          <w:tcPr>
            <w:tcW w:type="dxa" w:w="2880"/>
            <w:vAlign w:val="top"/>
          </w:tcPr>
          <w:p>
            <w:pPr>
              <w:spacing w:after="0"/>
            </w:pPr>
            <w:r/>
            <w:r>
              <w:rPr>
                <w:rFonts w:ascii="Arial" w:hAnsi="Arial"/>
                <w:b w:val="0"/>
                <w:color w:val="333333"/>
                <w:sz w:val="16"/>
              </w:rPr>
              <w:t>GoogleUpdater</w:t>
            </w:r>
          </w:p>
        </w:tc>
        <w:tc>
          <w:tcPr>
            <w:tcW w:type="dxa" w:w="1440"/>
            <w:vAlign w:val="top"/>
          </w:tcPr>
          <w:p>
            <w:pPr>
              <w:spacing w:after="0"/>
            </w:pPr>
            <w:r/>
            <w:r>
              <w:rPr>
                <w:rFonts w:ascii="Arial" w:hAnsi="Arial"/>
                <w:b w:val="0"/>
                <w:color w:val="333333"/>
                <w:sz w:val="16"/>
              </w:rPr>
              <w:t>796 MB</w:t>
            </w:r>
          </w:p>
        </w:tc>
      </w:tr>
      <w:tr>
        <w:tc>
          <w:tcPr>
            <w:tcW w:type="dxa" w:w="2880"/>
            <w:vAlign w:val="top"/>
          </w:tcPr>
          <w:p>
            <w:pPr>
              <w:spacing w:after="0"/>
            </w:pPr>
            <w:r/>
            <w:r>
              <w:rPr>
                <w:rFonts w:ascii="Arial" w:hAnsi="Arial"/>
                <w:b w:val="0"/>
                <w:color w:val="333333"/>
                <w:sz w:val="16"/>
              </w:rPr>
              <w:t>Updates</w:t>
            </w:r>
          </w:p>
        </w:tc>
        <w:tc>
          <w:tcPr>
            <w:tcW w:type="dxa" w:w="1440"/>
            <w:vAlign w:val="top"/>
          </w:tcPr>
          <w:p>
            <w:pPr>
              <w:spacing w:after="0"/>
            </w:pPr>
            <w:r/>
            <w:r>
              <w:rPr>
                <w:rFonts w:ascii="Arial" w:hAnsi="Arial"/>
                <w:b w:val="0"/>
                <w:color w:val="333333"/>
                <w:sz w:val="16"/>
              </w:rPr>
              <w:t>943 MB</w:t>
            </w:r>
          </w:p>
        </w:tc>
        <w:tc>
          <w:tcPr>
            <w:tcW w:type="dxa" w:w="2880"/>
            <w:vAlign w:val="top"/>
          </w:tcPr>
          <w:p>
            <w:pPr>
              <w:spacing w:after="0"/>
            </w:pPr>
            <w:r/>
            <w:r>
              <w:rPr>
                <w:rFonts w:ascii="Arial" w:hAnsi="Arial"/>
                <w:b w:val="0"/>
                <w:color w:val="333333"/>
                <w:sz w:val="16"/>
              </w:rPr>
              <w:t>RLZ</w:t>
            </w:r>
          </w:p>
        </w:tc>
        <w:tc>
          <w:tcPr>
            <w:tcW w:type="dxa" w:w="1440"/>
            <w:vAlign w:val="top"/>
          </w:tcPr>
          <w:p>
            <w:pPr>
              <w:spacing w:after="0"/>
            </w:pPr>
            <w:r/>
            <w:r>
              <w:rPr>
                <w:rFonts w:ascii="Arial" w:hAnsi="Arial"/>
                <w:b w:val="0"/>
                <w:color w:val="333333"/>
                <w:sz w:val="16"/>
              </w:rPr>
              <w:t>4.10 KB</w:t>
            </w:r>
          </w:p>
        </w:tc>
      </w:tr>
      <w:tr>
        <w:tc>
          <w:tcPr>
            <w:tcW w:type="dxa" w:w="2880"/>
            <w:vAlign w:val="top"/>
          </w:tcPr>
          <w:p>
            <w:pPr>
              <w:spacing w:after="0"/>
            </w:pPr>
            <w:r/>
            <w:r>
              <w:rPr>
                <w:rFonts w:ascii="Arial" w:hAnsi="Arial"/>
                <w:b w:val="0"/>
                <w:color w:val="333333"/>
                <w:sz w:val="16"/>
              </w:rPr>
              <w:t>Audio</w:t>
            </w:r>
          </w:p>
        </w:tc>
        <w:tc>
          <w:tcPr>
            <w:tcW w:type="dxa" w:w="1440"/>
            <w:vAlign w:val="top"/>
          </w:tcPr>
          <w:p>
            <w:pPr>
              <w:spacing w:after="0"/>
            </w:pPr>
            <w:r/>
            <w:r>
              <w:rPr>
                <w:rFonts w:ascii="Arial" w:hAnsi="Arial"/>
                <w:b w:val="0"/>
                <w:color w:val="333333"/>
                <w:sz w:val="16"/>
              </w:rPr>
              <w:t>80.8 MB</w:t>
            </w:r>
          </w:p>
        </w:tc>
        <w:tc>
          <w:tcPr>
            <w:tcW w:type="dxa" w:w="2880"/>
            <w:vAlign w:val="top"/>
          </w:tcPr>
          <w:p>
            <w:pPr>
              <w:spacing w:after="0"/>
            </w:pPr>
            <w:r/>
            <w:r>
              <w:rPr>
                <w:rFonts w:ascii="Arial" w:hAnsi="Arial"/>
                <w:b w:val="0"/>
                <w:color w:val="333333"/>
                <w:sz w:val="16"/>
              </w:rPr>
              <w:t>Chrome for Testing</w:t>
            </w:r>
          </w:p>
        </w:tc>
        <w:tc>
          <w:tcPr>
            <w:tcW w:type="dxa" w:w="1440"/>
            <w:vAlign w:val="top"/>
          </w:tcPr>
          <w:p>
            <w:pPr>
              <w:spacing w:after="0"/>
            </w:pPr>
            <w:r/>
            <w:r>
              <w:rPr>
                <w:rFonts w:ascii="Arial" w:hAnsi="Arial"/>
                <w:b w:val="0"/>
                <w:color w:val="333333"/>
                <w:sz w:val="16"/>
              </w:rPr>
              <w:t>4.10 KB</w:t>
            </w:r>
          </w:p>
        </w:tc>
      </w:tr>
      <w:tr>
        <w:tc>
          <w:tcPr>
            <w:tcW w:type="dxa" w:w="2880"/>
            <w:vAlign w:val="top"/>
          </w:tcPr>
          <w:p>
            <w:pPr>
              <w:spacing w:after="0"/>
            </w:pPr>
            <w:r/>
            <w:r>
              <w:rPr>
                <w:rFonts w:ascii="Arial" w:hAnsi="Arial"/>
                <w:b w:val="0"/>
                <w:color w:val="333333"/>
                <w:sz w:val="16"/>
              </w:rPr>
              <w:t>Apple</w:t>
            </w:r>
          </w:p>
        </w:tc>
        <w:tc>
          <w:tcPr>
            <w:tcW w:type="dxa" w:w="1440"/>
            <w:vAlign w:val="top"/>
          </w:tcPr>
          <w:p>
            <w:pPr>
              <w:spacing w:after="0"/>
            </w:pPr>
            <w:r/>
            <w:r>
              <w:rPr>
                <w:rFonts w:ascii="Arial" w:hAnsi="Arial"/>
                <w:b w:val="0"/>
                <w:color w:val="333333"/>
                <w:sz w:val="16"/>
              </w:rPr>
              <w:t>73.0 MB</w:t>
            </w:r>
          </w:p>
        </w:tc>
        <w:tc>
          <w:tcPr>
            <w:tcW w:type="dxa" w:w="2880"/>
            <w:vAlign w:val="top"/>
          </w:tcPr>
          <w:p>
            <w:pPr>
              <w:spacing w:after="0"/>
            </w:pPr>
            <w:r/>
            <w:r>
              <w:rPr>
                <w:rFonts w:ascii="Arial" w:hAnsi="Arial"/>
                <w:b w:val="0"/>
                <w:color w:val="333333"/>
                <w:sz w:val="16"/>
              </w:rPr>
              <w:t>GoogleUpdate.app</w:t>
            </w:r>
          </w:p>
        </w:tc>
        <w:tc>
          <w:tcPr>
            <w:tcW w:type="dxa" w:w="1440"/>
            <w:vAlign w:val="top"/>
          </w:tcPr>
          <w:p>
            <w:pPr>
              <w:spacing w:after="0"/>
            </w:pPr>
            <w:r/>
            <w:r>
              <w:rPr>
                <w:rFonts w:ascii="Arial" w:hAnsi="Arial"/>
                <w:b w:val="0"/>
                <w:color w:val="333333"/>
                <w:sz w:val="16"/>
              </w:rPr>
              <w:t>0 B</w:t>
            </w:r>
          </w:p>
        </w:tc>
      </w:tr>
      <w:tr>
        <w:tc>
          <w:tcPr>
            <w:tcW w:type="dxa" w:w="2880"/>
            <w:vAlign w:val="top"/>
          </w:tcPr>
          <w:p>
            <w:pPr>
              <w:spacing w:after="0"/>
            </w:pPr>
            <w:r/>
            <w:r>
              <w:rPr>
                <w:rFonts w:ascii="Arial" w:hAnsi="Arial"/>
                <w:b w:val="0"/>
                <w:color w:val="333333"/>
                <w:sz w:val="16"/>
              </w:rPr>
              <w:t>Trial</w:t>
            </w:r>
          </w:p>
        </w:tc>
        <w:tc>
          <w:tcPr>
            <w:tcW w:type="dxa" w:w="1440"/>
            <w:vAlign w:val="top"/>
          </w:tcPr>
          <w:p>
            <w:pPr>
              <w:spacing w:after="0"/>
            </w:pPr>
            <w:r/>
            <w:r>
              <w:rPr>
                <w:rFonts w:ascii="Arial" w:hAnsi="Arial"/>
                <w:b w:val="0"/>
                <w:color w:val="333333"/>
                <w:sz w:val="16"/>
              </w:rPr>
              <w:t>28.3 MB</w:t>
            </w:r>
          </w:p>
        </w:tc>
        <w:tc>
          <w:tcPr>
            <w:tcW w:type="dxa" w:w="2880"/>
            <w:vAlign w:val="top"/>
          </w:tcPr>
          <w:p>
            <w:pPr>
              <w:spacing w:after="0"/>
            </w:pPr>
            <w:r/>
            <w:r>
              <w:rPr>
                <w:rFonts w:ascii="Arial" w:hAnsi="Arial"/>
                <w:b w:val="0"/>
                <w:color w:val="333333"/>
                <w:sz w:val="16"/>
              </w:rPr>
              <w:t>Chrome-headless</w:t>
            </w:r>
          </w:p>
        </w:tc>
        <w:tc>
          <w:tcPr>
            <w:tcW w:type="dxa" w:w="1440"/>
            <w:vAlign w:val="top"/>
          </w:tcPr>
          <w:p>
            <w:pPr>
              <w:spacing w:after="0"/>
            </w:pPr>
            <w:r/>
            <w:r>
              <w:rPr>
                <w:rFonts w:ascii="Arial" w:hAnsi="Arial"/>
                <w:b w:val="0"/>
                <w:color w:val="333333"/>
                <w:sz w:val="16"/>
              </w:rPr>
              <w:t>0 B</w:t>
            </w:r>
          </w:p>
        </w:tc>
      </w:tr>
      <w:tr>
        <w:tc>
          <w:tcPr>
            <w:tcW w:type="dxa" w:w="2880"/>
            <w:vAlign w:val="top"/>
          </w:tcPr>
          <w:p>
            <w:pPr>
              <w:spacing w:after="0"/>
            </w:pPr>
            <w:r/>
            <w:r>
              <w:rPr>
                <w:rFonts w:ascii="Arial" w:hAnsi="Arial"/>
                <w:b w:val="0"/>
                <w:color w:val="333333"/>
                <w:sz w:val="16"/>
              </w:rPr>
              <w:t>Logs</w:t>
            </w:r>
          </w:p>
        </w:tc>
        <w:tc>
          <w:tcPr>
            <w:tcW w:type="dxa" w:w="1440"/>
            <w:vAlign w:val="top"/>
          </w:tcPr>
          <w:p>
            <w:pPr>
              <w:spacing w:after="0"/>
            </w:pPr>
            <w:r/>
            <w:r>
              <w:rPr>
                <w:rFonts w:ascii="Arial" w:hAnsi="Arial"/>
                <w:b w:val="0"/>
                <w:color w:val="333333"/>
                <w:sz w:val="16"/>
              </w:rPr>
              <w:t>24.7 MB</w:t>
            </w:r>
          </w:p>
        </w:tc>
        <w:tc>
          <w:tcPr>
            <w:tcW w:type="dxa" w:w="2880"/>
            <w:vAlign w:val="top"/>
          </w:tcPr>
          <w:p>
            <w:pPr>
              <w:spacing w:after="0"/>
            </w:pPr>
            <w:r/>
            <w:r>
              <w:rPr>
                <w:rFonts w:ascii="Arial" w:hAnsi="Arial"/>
                <w:b w:val="0"/>
                <w:color w:val="333333"/>
                <w:sz w:val="16"/>
              </w:rPr>
            </w:r>
          </w:p>
        </w:tc>
        <w:tc>
          <w:tcPr>
            <w:tcW w:type="dxa" w:w="1440"/>
            <w:vAlign w:val="top"/>
          </w:tcPr>
          <w:p>
            <w:pPr>
              <w:spacing w:after="0"/>
            </w:pPr>
            <w:r/>
            <w:r>
              <w:rPr>
                <w:rFonts w:ascii="Arial" w:hAnsi="Arial"/>
                <w:b w:val="0"/>
                <w:color w:val="333333"/>
                <w:sz w:val="16"/>
              </w:rPr>
            </w:r>
          </w:p>
        </w:tc>
      </w:tr>
      <w:tr>
        <w:tc>
          <w:tcPr>
            <w:tcW w:type="dxa" w:w="2880"/>
            <w:vAlign w:val="top"/>
          </w:tcPr>
          <w:p>
            <w:pPr>
              <w:spacing w:after="0"/>
            </w:pPr>
            <w:r/>
            <w:r>
              <w:rPr>
                <w:rFonts w:ascii="Arial" w:hAnsi="Arial"/>
                <w:b w:val="0"/>
                <w:color w:val="333333"/>
                <w:sz w:val="16"/>
              </w:rPr>
              <w:t>PrivilegedHelperTools</w:t>
            </w:r>
          </w:p>
        </w:tc>
        <w:tc>
          <w:tcPr>
            <w:tcW w:type="dxa" w:w="1440"/>
            <w:vAlign w:val="top"/>
          </w:tcPr>
          <w:p>
            <w:pPr>
              <w:spacing w:after="0"/>
            </w:pPr>
            <w:r/>
            <w:r>
              <w:rPr>
                <w:rFonts w:ascii="Arial" w:hAnsi="Arial"/>
                <w:b w:val="0"/>
                <w:color w:val="333333"/>
                <w:sz w:val="16"/>
              </w:rPr>
              <w:t>15.6 MB</w:t>
            </w:r>
          </w:p>
        </w:tc>
        <w:tc>
          <w:tcPr>
            <w:tcW w:type="dxa" w:w="2880"/>
            <w:vAlign w:val="top"/>
          </w:tcPr>
          <w:p>
            <w:pPr>
              <w:spacing w:after="0"/>
            </w:pPr>
            <w:r/>
            <w:r>
              <w:rPr>
                <w:rFonts w:ascii="Arial" w:hAnsi="Arial"/>
                <w:b w:val="0"/>
                <w:color w:val="333333"/>
                <w:sz w:val="16"/>
              </w:rPr>
            </w:r>
          </w:p>
        </w:tc>
        <w:tc>
          <w:tcPr>
            <w:tcW w:type="dxa" w:w="1440"/>
            <w:vAlign w:val="top"/>
          </w:tcPr>
          <w:p>
            <w:pPr>
              <w:spacing w:after="0"/>
            </w:pPr>
            <w:r/>
            <w:r>
              <w:rPr>
                <w:rFonts w:ascii="Arial" w:hAnsi="Arial"/>
                <w:b w:val="0"/>
                <w:color w:val="333333"/>
                <w:sz w:val="16"/>
              </w:rPr>
            </w:r>
          </w:p>
        </w:tc>
      </w:tr>
    </w:tbl>
    <w:p>
      <w:pPr>
        <w:spacing w:after="40"/>
      </w:pPr>
    </w:p>
    <w:p>
      <w:pPr>
        <w:pStyle w:val="Heading1"/>
      </w:pPr>
      <w:r>
        <w:t>10.1 List</w:t>
      </w:r>
    </w:p>
    <w:p>
      <w:r>
        <w:t>The central content is a compact folder outline. The first row is Users, followed by Applications, private, Library, usr, opt, bin, sbin, .resolve, .file, .vol, and .nofollow. Each expandable folder row has a disclosure chevron, folder/file icon, label, horizontal size bar, percentage, and right-aligned size.</w:t>
      </w:r>
    </w:p>
    <w:p>
      <w:pPr>
        <w:pStyle w:val="ListBullet"/>
        <w:spacing w:after="40"/>
      </w:pPr>
      <w:r>
        <w:rPr>
          <w:rFonts w:ascii="Arial" w:hAnsi="Arial"/>
          <w:sz w:val="20"/>
        </w:rPr>
        <w:t>First-level rows visible: Users; Applications; private; Library; usr; opt; bin; sbin; .resolve; .file; .vol; .nofollow.</w:t>
      </w:r>
    </w:p>
    <w:p>
      <w:pPr>
        <w:pStyle w:val="ListBullet"/>
        <w:spacing w:after="40"/>
      </w:pPr>
      <w:r>
        <w:rPr>
          <w:rFonts w:ascii="Arial" w:hAnsi="Arial"/>
          <w:sz w:val="20"/>
        </w:rPr>
        <w:t>Reference values: Users 76.5% / 124 GB; Applications 15.4% / 24.9 GB; private 4.1% / 6.65 GB; Library 3.2% / 5.20 GB; usr 0.5% / 834 MB; opt 0.3% / 428 MB; bin &lt;0.1% / 4.90 MB; sbin &lt;0.1% / 2.50 MB.</w:t>
      </w:r>
    </w:p>
    <w:p>
      <w:pPr>
        <w:pStyle w:val="ListBullet"/>
        <w:spacing w:after="40"/>
      </w:pPr>
      <w:r>
        <w:rPr>
          <w:rFonts w:ascii="Arial" w:hAnsi="Arial"/>
          <w:sz w:val="20"/>
        </w:rPr>
        <w:t>Zero-byte rows are still rendered and remain visible, including .resolve, .file, .vol, and .nofollow.</w:t>
      </w:r>
    </w:p>
    <w:p>
      <w:pPr>
        <w:pStyle w:val="ListBullet"/>
        <w:spacing w:after="40"/>
      </w:pPr>
      <w:r>
        <w:rPr>
          <w:rFonts w:ascii="Arial" w:hAnsi="Arial"/>
          <w:sz w:val="20"/>
        </w:rPr>
        <w:t>Rows use a disclosure chevron, small folder/file glyph, label, muted proportional bar, percent, and right-aligned size.</w:t>
      </w:r>
    </w:p>
    <w:p>
      <w:pPr>
        <w:pStyle w:val="ListBullet"/>
        <w:spacing w:after="40"/>
      </w:pPr>
      <w:r>
        <w:rPr>
          <w:rFonts w:ascii="Arial" w:hAnsi="Arial"/>
          <w:sz w:val="20"/>
        </w:rPr>
        <w:t>Primary interaction: clicking disclosure expands/collapses children; clicking the row selects the node and refreshes InspectorRight.</w:t>
      </w:r>
    </w:p>
    <w:p>
      <w:pPr>
        <w:jc w:val="center"/>
      </w:pPr>
      <w:r>
        <w:drawing>
          <wp:inline xmlns:a="http://schemas.openxmlformats.org/drawingml/2006/main" xmlns:pic="http://schemas.openxmlformats.org/drawingml/2006/picture">
            <wp:extent cx="6400800" cy="4012353"/>
            <wp:docPr id="1" name="Picture 1"/>
            <wp:cNvGraphicFramePr>
              <a:graphicFrameLocks noChangeAspect="1"/>
            </wp:cNvGraphicFramePr>
            <a:graphic>
              <a:graphicData uri="http://schemas.openxmlformats.org/drawingml/2006/picture">
                <pic:pic>
                  <pic:nvPicPr>
                    <pic:cNvPr id="0" name="lists.png"/>
                    <pic:cNvPicPr/>
                  </pic:nvPicPr>
                  <pic:blipFill>
                    <a:blip r:embed="rId10"/>
                    <a:stretch>
                      <a:fillRect/>
                    </a:stretch>
                  </pic:blipFill>
                  <pic:spPr>
                    <a:xfrm>
                      <a:off x="0" y="0"/>
                      <a:ext cx="6400800" cy="4012353"/>
                    </a:xfrm>
                    <a:prstGeom prst="rect"/>
                  </pic:spPr>
                </pic:pic>
              </a:graphicData>
            </a:graphic>
          </wp:inline>
        </w:drawing>
      </w:r>
    </w:p>
    <w:p>
      <w:pPr>
        <w:jc w:val="center"/>
      </w:pPr>
      <w:r>
        <w:rPr>
          <w:i/>
          <w:sz w:val="16"/>
        </w:rPr>
        <w:t>Reference figure: lists.png (List).</w:t>
      </w:r>
    </w:p>
    <w:p>
      <w:r>
        <w:br w:type="page"/>
      </w:r>
    </w:p>
    <w:p>
      <w:pPr>
        <w:pStyle w:val="Heading1"/>
      </w:pPr>
      <w:r>
        <w:t>10.2 Age Map</w:t>
      </w:r>
    </w:p>
    <w:p>
      <w:r>
        <w:t>Shows file-age buckets as horizontal bars followed by a month-by-month heatmap. The main narrative is recency/age, not hierarchy.</w:t>
      </w:r>
    </w:p>
    <w:p>
      <w:pPr>
        <w:pStyle w:val="ListBullet"/>
        <w:spacing w:after="40"/>
      </w:pPr>
      <w:r>
        <w:rPr>
          <w:rFonts w:ascii="Arial" w:hAnsi="Arial"/>
          <w:sz w:val="20"/>
        </w:rPr>
        <w:t>Panel heading: HOW OLD ARE THESE BYTES? and total 162 GB.</w:t>
      </w:r>
    </w:p>
    <w:p>
      <w:pPr>
        <w:pStyle w:val="ListBullet"/>
        <w:spacing w:after="40"/>
      </w:pPr>
      <w:r>
        <w:rPr>
          <w:rFonts w:ascii="Arial" w:hAnsi="Arial"/>
          <w:sz w:val="20"/>
        </w:rPr>
        <w:t>Buckets exactly visible: Last 7 days 21.0 GB 13.0%; 8-30 days 30.1 GB 18.5%; 1-3 months 20.2 GB 12.5%; 3-12 months 71.0 GB 43.8%; 1-2 years 15.1 GB 9.3%; Over 2 years 4.62 GB 2.9%.</w:t>
      </w:r>
    </w:p>
    <w:p>
      <w:pPr>
        <w:pStyle w:val="ListBullet"/>
        <w:spacing w:after="40"/>
      </w:pPr>
      <w:r>
        <w:rPr>
          <w:rFonts w:ascii="Arial" w:hAnsi="Arial"/>
          <w:sz w:val="20"/>
        </w:rPr>
        <w:t>Each bucket uses a rounded horizontal track. The fill is a cool sequential hue that transitions from blue to lavender to pink/red as age increases.</w:t>
      </w:r>
    </w:p>
    <w:p>
      <w:pPr>
        <w:pStyle w:val="ListBullet"/>
        <w:spacing w:after="40"/>
      </w:pPr>
      <w:r>
        <w:rPr>
          <w:rFonts w:ascii="Arial" w:hAnsi="Arial"/>
          <w:sz w:val="20"/>
        </w:rPr>
        <w:t>Second card title: BYTES BY LAST-MODIFIED MONTH. Columns are J F M A M J J A S O N D.</w:t>
      </w:r>
    </w:p>
    <w:p>
      <w:pPr>
        <w:pStyle w:val="ListBullet"/>
        <w:spacing w:after="40"/>
      </w:pPr>
      <w:r>
        <w:rPr>
          <w:rFonts w:ascii="Arial" w:hAnsi="Arial"/>
          <w:sz w:val="20"/>
        </w:rPr>
        <w:t>2026 visibly contains strong values around May-Sep: 20.9 GB, 18.3 GB, 10.8 GB, 32.7 GB, 26.4 GB. 2025 visibly has 12.7 GB near December.</w:t>
      </w:r>
    </w:p>
    <w:p>
      <w:pPr>
        <w:pStyle w:val="ListBullet"/>
        <w:spacing w:after="40"/>
      </w:pPr>
      <w:r>
        <w:rPr>
          <w:rFonts w:ascii="Arial" w:hAnsi="Arial"/>
          <w:sz w:val="20"/>
        </w:rPr>
        <w:t>Heatmap cells are rounded; empty/no-data cells remain pale neutral blue-gray.</w:t>
      </w:r>
    </w:p>
    <w:p>
      <w:pPr>
        <w:pStyle w:val="ListBullet"/>
        <w:spacing w:after="40"/>
      </w:pPr>
      <w:r>
        <w:rPr>
          <w:rFonts w:ascii="Arial" w:hAnsi="Arial"/>
          <w:sz w:val="20"/>
        </w:rPr>
        <w:t>Helper copy in the top-right: Where your bytes sit on a timeline, plus a circular A control.</w:t>
      </w:r>
    </w:p>
    <w:p>
      <w:pPr>
        <w:jc w:val="center"/>
      </w:pPr>
      <w:r>
        <w:drawing>
          <wp:inline xmlns:a="http://schemas.openxmlformats.org/drawingml/2006/main" xmlns:pic="http://schemas.openxmlformats.org/drawingml/2006/picture">
            <wp:extent cx="6400800" cy="4012353"/>
            <wp:docPr id="2" name="Picture 2"/>
            <wp:cNvGraphicFramePr>
              <a:graphicFrameLocks noChangeAspect="1"/>
            </wp:cNvGraphicFramePr>
            <a:graphic>
              <a:graphicData uri="http://schemas.openxmlformats.org/drawingml/2006/picture">
                <pic:pic>
                  <pic:nvPicPr>
                    <pic:cNvPr id="0" name="agemap.png"/>
                    <pic:cNvPicPr/>
                  </pic:nvPicPr>
                  <pic:blipFill>
                    <a:blip r:embed="rId11"/>
                    <a:stretch>
                      <a:fillRect/>
                    </a:stretch>
                  </pic:blipFill>
                  <pic:spPr>
                    <a:xfrm>
                      <a:off x="0" y="0"/>
                      <a:ext cx="6400800" cy="4012353"/>
                    </a:xfrm>
                    <a:prstGeom prst="rect"/>
                  </pic:spPr>
                </pic:pic>
              </a:graphicData>
            </a:graphic>
          </wp:inline>
        </w:drawing>
      </w:r>
    </w:p>
    <w:p>
      <w:pPr>
        <w:jc w:val="center"/>
      </w:pPr>
      <w:r>
        <w:rPr>
          <w:i/>
          <w:sz w:val="16"/>
        </w:rPr>
        <w:t>Reference figure: agemap.png (Age Map).</w:t>
      </w:r>
    </w:p>
    <w:p>
      <w:r>
        <w:br w:type="page"/>
      </w:r>
    </w:p>
    <w:p>
      <w:pPr>
        <w:pStyle w:val="Heading1"/>
      </w:pPr>
      <w:r>
        <w:t>10.3 Top Sizes</w:t>
      </w:r>
    </w:p>
    <w:p>
      <w:r>
        <w:t>Ranks the largest objects and offers three tabs: In this folder, Biggest files anywhere, Biggest folders anywhere.</w:t>
      </w:r>
    </w:p>
    <w:p>
      <w:pPr>
        <w:pStyle w:val="ListBullet"/>
        <w:spacing w:after="40"/>
      </w:pPr>
      <w:r>
        <w:rPr>
          <w:rFonts w:ascii="Arial" w:hAnsi="Arial"/>
          <w:sz w:val="20"/>
        </w:rPr>
        <w:t>Ranking header contains three tabs; In this folder is active.</w:t>
      </w:r>
    </w:p>
    <w:p>
      <w:pPr>
        <w:pStyle w:val="ListBullet"/>
        <w:spacing w:after="40"/>
      </w:pPr>
      <w:r>
        <w:rPr>
          <w:rFonts w:ascii="Arial" w:hAnsi="Arial"/>
          <w:sz w:val="20"/>
        </w:rPr>
        <w:t>A small '12 shown' indicator sits at the upper-right.</w:t>
      </w:r>
    </w:p>
    <w:p>
      <w:pPr>
        <w:pStyle w:val="ListBullet"/>
        <w:spacing w:after="40"/>
      </w:pPr>
      <w:r>
        <w:rPr>
          <w:rFonts w:ascii="Arial" w:hAnsi="Arial"/>
          <w:sz w:val="20"/>
        </w:rPr>
        <w:t>Rows 1-12: Users, Applications, private, Library, usr, opt, bin, sbin, .resolve, .file, .vol, .nofollow.</w:t>
      </w:r>
    </w:p>
    <w:p>
      <w:pPr>
        <w:pStyle w:val="ListBullet"/>
        <w:spacing w:after="40"/>
      </w:pPr>
      <w:r>
        <w:rPr>
          <w:rFonts w:ascii="Arial" w:hAnsi="Arial"/>
          <w:sz w:val="20"/>
        </w:rPr>
        <w:t>Observed values: Users 76.5% / 124 GB; Applications 15.4% / 24.9 GB; private 4.1% / 6.65 GB; Library 3.2% / 5.20 GB; usr 0.5% / 834 MB; opt 0.3% / 428 MB.</w:t>
      </w:r>
    </w:p>
    <w:p>
      <w:pPr>
        <w:pStyle w:val="ListBullet"/>
        <w:spacing w:after="40"/>
      </w:pPr>
      <w:r>
        <w:rPr>
          <w:rFonts w:ascii="Arial" w:hAnsi="Arial"/>
          <w:sz w:val="20"/>
        </w:rPr>
        <w:t>Small values are shown as &lt;0.1% and 0 B where appropriate.</w:t>
      </w:r>
    </w:p>
    <w:p>
      <w:pPr>
        <w:pStyle w:val="ListBullet"/>
        <w:spacing w:after="40"/>
      </w:pPr>
      <w:r>
        <w:rPr>
          <w:rFonts w:ascii="Arial" w:hAnsi="Arial"/>
          <w:sz w:val="20"/>
        </w:rPr>
        <w:t>Rows look like soft gray rounded tracks with a tiny colored indicator at the left and right-aligned metadata.</w:t>
      </w:r>
    </w:p>
    <w:p>
      <w:pPr>
        <w:jc w:val="center"/>
      </w:pPr>
      <w:r>
        <w:drawing>
          <wp:inline xmlns:a="http://schemas.openxmlformats.org/drawingml/2006/main" xmlns:pic="http://schemas.openxmlformats.org/drawingml/2006/picture">
            <wp:extent cx="6400800" cy="4012353"/>
            <wp:docPr id="3" name="Picture 3"/>
            <wp:cNvGraphicFramePr>
              <a:graphicFrameLocks noChangeAspect="1"/>
            </wp:cNvGraphicFramePr>
            <a:graphic>
              <a:graphicData uri="http://schemas.openxmlformats.org/drawingml/2006/picture">
                <pic:pic>
                  <pic:nvPicPr>
                    <pic:cNvPr id="0" name="topSize.png"/>
                    <pic:cNvPicPr/>
                  </pic:nvPicPr>
                  <pic:blipFill>
                    <a:blip r:embed="rId12"/>
                    <a:stretch>
                      <a:fillRect/>
                    </a:stretch>
                  </pic:blipFill>
                  <pic:spPr>
                    <a:xfrm>
                      <a:off x="0" y="0"/>
                      <a:ext cx="6400800" cy="4012353"/>
                    </a:xfrm>
                    <a:prstGeom prst="rect"/>
                  </pic:spPr>
                </pic:pic>
              </a:graphicData>
            </a:graphic>
          </wp:inline>
        </w:drawing>
      </w:r>
    </w:p>
    <w:p>
      <w:pPr>
        <w:jc w:val="center"/>
      </w:pPr>
      <w:r>
        <w:rPr>
          <w:i/>
          <w:sz w:val="16"/>
        </w:rPr>
        <w:t>Reference figure: topSize.png (Top Sizes).</w:t>
      </w:r>
    </w:p>
    <w:p>
      <w:r>
        <w:br w:type="page"/>
      </w:r>
    </w:p>
    <w:p>
      <w:pPr>
        <w:pStyle w:val="Heading1"/>
      </w:pPr>
      <w:r>
        <w:t>10.4 Mind Map</w:t>
      </w:r>
    </w:p>
    <w:p>
      <w:r>
        <w:t>Radial hierarchical graph with Macintosh HD at the center and major root folders as first-level branches.</w:t>
      </w:r>
    </w:p>
    <w:p>
      <w:pPr>
        <w:pStyle w:val="ListBullet"/>
        <w:spacing w:after="40"/>
      </w:pPr>
      <w:r>
        <w:rPr>
          <w:rFonts w:ascii="Arial" w:hAnsi="Arial"/>
          <w:sz w:val="20"/>
        </w:rPr>
        <w:t>Central root is a large coral circle labeled Macintosh HD and 162 GB, with a subtle outer emphasis ring.</w:t>
      </w:r>
    </w:p>
    <w:p>
      <w:pPr>
        <w:pStyle w:val="ListBullet"/>
        <w:spacing w:after="40"/>
      </w:pPr>
      <w:r>
        <w:rPr>
          <w:rFonts w:ascii="Arial" w:hAnsi="Arial"/>
          <w:sz w:val="20"/>
        </w:rPr>
        <w:t>Major first-level nodes: Users, Applications, private, Library, usr, opt, bin, sbin.</w:t>
      </w:r>
    </w:p>
    <w:p>
      <w:pPr>
        <w:pStyle w:val="ListBullet"/>
        <w:spacing w:after="40"/>
      </w:pPr>
      <w:r>
        <w:rPr>
          <w:rFonts w:ascii="Arial" w:hAnsi="Arial"/>
          <w:sz w:val="20"/>
        </w:rPr>
        <w:t>Observed branch families: Users is blue; Applications is mint/teal; private is lavender; Library is warm yellow/orange; usr is pink/red; opt is green.</w:t>
      </w:r>
    </w:p>
    <w:p>
      <w:pPr>
        <w:pStyle w:val="ListBullet"/>
        <w:spacing w:after="40"/>
      </w:pPr>
      <w:r>
        <w:rPr>
          <w:rFonts w:ascii="Arial" w:hAnsi="Arial"/>
          <w:sz w:val="20"/>
        </w:rPr>
        <w:t>Edges are thin and curved, splitting repeatedly toward small leaf nodes. Node size is proportional to represented bytes.</w:t>
      </w:r>
    </w:p>
    <w:p>
      <w:pPr>
        <w:pStyle w:val="ListBullet"/>
        <w:spacing w:after="40"/>
      </w:pPr>
      <w:r>
        <w:rPr>
          <w:rFonts w:ascii="Arial" w:hAnsi="Arial"/>
          <w:sz w:val="20"/>
        </w:rPr>
        <w:t>Library is selected in the reference and receives an outlined/halo treatment.</w:t>
      </w:r>
    </w:p>
    <w:p>
      <w:pPr>
        <w:pStyle w:val="ListBullet"/>
        <w:spacing w:after="40"/>
      </w:pPr>
      <w:r>
        <w:rPr>
          <w:rFonts w:ascii="Arial" w:hAnsi="Arial"/>
          <w:sz w:val="20"/>
        </w:rPr>
        <w:t>Large nodes receive text labels; very small leaves remain unlabeled to avoid overlap.</w:t>
      </w:r>
    </w:p>
    <w:p>
      <w:pPr>
        <w:pStyle w:val="ListBullet"/>
        <w:spacing w:after="40"/>
      </w:pPr>
      <w:r>
        <w:rPr>
          <w:rFonts w:ascii="Arial" w:hAnsi="Arial"/>
          <w:sz w:val="20"/>
        </w:rPr>
        <w:t>Interactions should support hover, selection, focus/zoom, and opening the selected folder.</w:t>
      </w:r>
    </w:p>
    <w:p>
      <w:pPr>
        <w:jc w:val="center"/>
      </w:pPr>
      <w:r>
        <w:drawing>
          <wp:inline xmlns:a="http://schemas.openxmlformats.org/drawingml/2006/main" xmlns:pic="http://schemas.openxmlformats.org/drawingml/2006/picture">
            <wp:extent cx="6400800" cy="4012353"/>
            <wp:docPr id="4" name="Picture 4"/>
            <wp:cNvGraphicFramePr>
              <a:graphicFrameLocks noChangeAspect="1"/>
            </wp:cNvGraphicFramePr>
            <a:graphic>
              <a:graphicData uri="http://schemas.openxmlformats.org/drawingml/2006/picture">
                <pic:pic>
                  <pic:nvPicPr>
                    <pic:cNvPr id="0" name="minmap.png"/>
                    <pic:cNvPicPr/>
                  </pic:nvPicPr>
                  <pic:blipFill>
                    <a:blip r:embed="rId13"/>
                    <a:stretch>
                      <a:fillRect/>
                    </a:stretch>
                  </pic:blipFill>
                  <pic:spPr>
                    <a:xfrm>
                      <a:off x="0" y="0"/>
                      <a:ext cx="6400800" cy="4012353"/>
                    </a:xfrm>
                    <a:prstGeom prst="rect"/>
                  </pic:spPr>
                </pic:pic>
              </a:graphicData>
            </a:graphic>
          </wp:inline>
        </w:drawing>
      </w:r>
    </w:p>
    <w:p>
      <w:pPr>
        <w:jc w:val="center"/>
      </w:pPr>
      <w:r>
        <w:rPr>
          <w:i/>
          <w:sz w:val="16"/>
        </w:rPr>
        <w:t>Reference figure: minmap.png (Mind Map).</w:t>
      </w:r>
    </w:p>
    <w:p>
      <w:r>
        <w:br w:type="page"/>
      </w:r>
    </w:p>
    <w:p>
      <w:pPr>
        <w:pStyle w:val="Heading1"/>
      </w:pPr>
      <w:r>
        <w:t>10.5 Bubbles</w:t>
      </w:r>
    </w:p>
    <w:p>
      <w:r>
        <w:t>Circle-packing hierarchy where Macintosh HD is the outer context and folders become nested size-proportional bubbles.</w:t>
      </w:r>
    </w:p>
    <w:p>
      <w:pPr>
        <w:pStyle w:val="ListBullet"/>
        <w:spacing w:after="40"/>
      </w:pPr>
      <w:r>
        <w:rPr>
          <w:rFonts w:ascii="Arial" w:hAnsi="Arial"/>
          <w:sz w:val="20"/>
        </w:rPr>
        <w:t>Outer circle is the Macintosh HD context; the label sits near the top of the circle.</w:t>
      </w:r>
    </w:p>
    <w:p>
      <w:pPr>
        <w:pStyle w:val="ListBullet"/>
        <w:spacing w:after="40"/>
      </w:pPr>
      <w:r>
        <w:rPr>
          <w:rFonts w:ascii="Arial" w:hAnsi="Arial"/>
          <w:sz w:val="20"/>
        </w:rPr>
        <w:t>Users / hariprasad is the dominant blue hierarchy occupying most of the canvas.</w:t>
      </w:r>
    </w:p>
    <w:p>
      <w:pPr>
        <w:pStyle w:val="ListBullet"/>
        <w:spacing w:after="40"/>
      </w:pPr>
      <w:r>
        <w:rPr>
          <w:rFonts w:ascii="Arial" w:hAnsi="Arial"/>
          <w:sz w:val="20"/>
        </w:rPr>
        <w:t>Within the Users hierarchy, recognizable large groups include Library, Application Support, Caches, Documents, and Code.</w:t>
      </w:r>
    </w:p>
    <w:p>
      <w:pPr>
        <w:pStyle w:val="ListBullet"/>
        <w:spacing w:after="40"/>
      </w:pPr>
      <w:r>
        <w:rPr>
          <w:rFonts w:ascii="Arial" w:hAnsi="Arial"/>
          <w:sz w:val="20"/>
        </w:rPr>
        <w:t>Applications is a large mint/teal cluster at right with many nested circles.</w:t>
      </w:r>
    </w:p>
    <w:p>
      <w:pPr>
        <w:pStyle w:val="ListBullet"/>
        <w:spacing w:after="40"/>
      </w:pPr>
      <w:r>
        <w:rPr>
          <w:rFonts w:ascii="Arial" w:hAnsi="Arial"/>
          <w:sz w:val="20"/>
        </w:rPr>
        <w:t>Library is a warm yellow cluster above/right of center; private is a smaller lavender cluster lower/right.</w:t>
      </w:r>
    </w:p>
    <w:p>
      <w:pPr>
        <w:pStyle w:val="ListBullet"/>
        <w:spacing w:after="40"/>
      </w:pPr>
      <w:r>
        <w:rPr>
          <w:rFonts w:ascii="Arial" w:hAnsi="Arial"/>
          <w:sz w:val="20"/>
        </w:rPr>
        <w:t>Radius is proportional to bytes. Labels appear only for sufficiently large groups.</w:t>
      </w:r>
    </w:p>
    <w:p>
      <w:pPr>
        <w:pStyle w:val="ListBullet"/>
        <w:spacing w:after="40"/>
      </w:pPr>
      <w:r>
        <w:rPr>
          <w:rFonts w:ascii="Arial" w:hAnsi="Arial"/>
          <w:sz w:val="20"/>
        </w:rPr>
        <w:t>Selection should apply a restrained outline and update the shared inspector.</w:t>
      </w:r>
    </w:p>
    <w:p>
      <w:pPr>
        <w:jc w:val="center"/>
      </w:pPr>
      <w:r>
        <w:drawing>
          <wp:inline xmlns:a="http://schemas.openxmlformats.org/drawingml/2006/main" xmlns:pic="http://schemas.openxmlformats.org/drawingml/2006/picture">
            <wp:extent cx="6400800" cy="4012353"/>
            <wp:docPr id="5" name="Picture 5"/>
            <wp:cNvGraphicFramePr>
              <a:graphicFrameLocks noChangeAspect="1"/>
            </wp:cNvGraphicFramePr>
            <a:graphic>
              <a:graphicData uri="http://schemas.openxmlformats.org/drawingml/2006/picture">
                <pic:pic>
                  <pic:nvPicPr>
                    <pic:cNvPr id="0" name="bubbles.png"/>
                    <pic:cNvPicPr/>
                  </pic:nvPicPr>
                  <pic:blipFill>
                    <a:blip r:embed="rId14"/>
                    <a:stretch>
                      <a:fillRect/>
                    </a:stretch>
                  </pic:blipFill>
                  <pic:spPr>
                    <a:xfrm>
                      <a:off x="0" y="0"/>
                      <a:ext cx="6400800" cy="4012353"/>
                    </a:xfrm>
                    <a:prstGeom prst="rect"/>
                  </pic:spPr>
                </pic:pic>
              </a:graphicData>
            </a:graphic>
          </wp:inline>
        </w:drawing>
      </w:r>
    </w:p>
    <w:p>
      <w:pPr>
        <w:jc w:val="center"/>
      </w:pPr>
      <w:r>
        <w:rPr>
          <w:i/>
          <w:sz w:val="16"/>
        </w:rPr>
        <w:t>Reference figure: bubbles.png (Bubbles).</w:t>
      </w:r>
    </w:p>
    <w:p>
      <w:r>
        <w:br w:type="page"/>
      </w:r>
    </w:p>
    <w:p>
      <w:pPr>
        <w:pStyle w:val="Heading1"/>
      </w:pPr>
      <w:r>
        <w:t>10.6 Flame</w:t>
      </w:r>
    </w:p>
    <w:p>
      <w:r>
        <w:t>Hierarchical rectangular partitioning: large rectangles represent size and nesting represents the path.</w:t>
      </w:r>
    </w:p>
    <w:p>
      <w:pPr>
        <w:pStyle w:val="ListBullet"/>
        <w:spacing w:after="40"/>
      </w:pPr>
      <w:r>
        <w:rPr>
          <w:rFonts w:ascii="Arial" w:hAnsi="Arial"/>
          <w:sz w:val="20"/>
        </w:rPr>
        <w:t>Toolbar includes By type / By folder / By age. By folder is active.</w:t>
      </w:r>
    </w:p>
    <w:p>
      <w:pPr>
        <w:pStyle w:val="ListBullet"/>
        <w:spacing w:after="40"/>
      </w:pPr>
      <w:r>
        <w:rPr>
          <w:rFonts w:ascii="Arial" w:hAnsi="Arial"/>
          <w:sz w:val="20"/>
        </w:rPr>
        <w:t>A depth/scale slider appears on the right with value around 5 and a circular A control.</w:t>
      </w:r>
    </w:p>
    <w:p>
      <w:pPr>
        <w:pStyle w:val="ListBullet"/>
        <w:spacing w:after="40"/>
      </w:pPr>
      <w:r>
        <w:rPr>
          <w:rFonts w:ascii="Arial" w:hAnsi="Arial"/>
          <w:sz w:val="20"/>
        </w:rPr>
        <w:t>Root strip is '/'. Major areas include Users, Applications, private, Library and smaller system folders.</w:t>
      </w:r>
    </w:p>
    <w:p>
      <w:pPr>
        <w:pStyle w:val="ListBullet"/>
        <w:spacing w:after="40"/>
      </w:pPr>
      <w:r>
        <w:rPr>
          <w:rFonts w:ascii="Arial" w:hAnsi="Arial"/>
          <w:sz w:val="20"/>
        </w:rPr>
        <w:t>Visible large descendants include Google 12.4 GB, Claude 11.8 GB, Caches 4.03 GB, yarn 3.85 GB, Arduino15/packages 3.13 GB, plus Code, Containers, .npm, _cacache, etc.</w:t>
      </w:r>
    </w:p>
    <w:p>
      <w:pPr>
        <w:pStyle w:val="ListBullet"/>
        <w:spacing w:after="40"/>
      </w:pPr>
      <w:r>
        <w:rPr>
          <w:rFonts w:ascii="Arial" w:hAnsi="Arial"/>
          <w:sz w:val="20"/>
        </w:rPr>
        <w:t>Applications contains Xcode.app and media/developer application data; labels truncate where blocks are too narrow.</w:t>
      </w:r>
    </w:p>
    <w:p>
      <w:pPr>
        <w:pStyle w:val="ListBullet"/>
        <w:spacing w:after="40"/>
      </w:pPr>
      <w:r>
        <w:rPr>
          <w:rFonts w:ascii="Arial" w:hAnsi="Arial"/>
          <w:sz w:val="20"/>
        </w:rPr>
        <w:t>Selected Google rectangle has a dark outline and drives the right inspector.</w:t>
      </w:r>
    </w:p>
    <w:p>
      <w:pPr>
        <w:pStyle w:val="ListBullet"/>
        <w:spacing w:after="40"/>
      </w:pPr>
      <w:r>
        <w:rPr>
          <w:rFonts w:ascii="Arial" w:hAnsi="Arial"/>
          <w:sz w:val="20"/>
        </w:rPr>
        <w:t>Add to Cleanup is enabled in this screenshot.</w:t>
      </w:r>
    </w:p>
    <w:p>
      <w:pPr>
        <w:jc w:val="center"/>
      </w:pPr>
      <w:r>
        <w:drawing>
          <wp:inline xmlns:a="http://schemas.openxmlformats.org/drawingml/2006/main" xmlns:pic="http://schemas.openxmlformats.org/drawingml/2006/picture">
            <wp:extent cx="6400800" cy="4012353"/>
            <wp:docPr id="6" name="Picture 6"/>
            <wp:cNvGraphicFramePr>
              <a:graphicFrameLocks noChangeAspect="1"/>
            </wp:cNvGraphicFramePr>
            <a:graphic>
              <a:graphicData uri="http://schemas.openxmlformats.org/drawingml/2006/picture">
                <pic:pic>
                  <pic:nvPicPr>
                    <pic:cNvPr id="0" name="flames.png"/>
                    <pic:cNvPicPr/>
                  </pic:nvPicPr>
                  <pic:blipFill>
                    <a:blip r:embed="rId15"/>
                    <a:stretch>
                      <a:fillRect/>
                    </a:stretch>
                  </pic:blipFill>
                  <pic:spPr>
                    <a:xfrm>
                      <a:off x="0" y="0"/>
                      <a:ext cx="6400800" cy="4012353"/>
                    </a:xfrm>
                    <a:prstGeom prst="rect"/>
                  </pic:spPr>
                </pic:pic>
              </a:graphicData>
            </a:graphic>
          </wp:inline>
        </w:drawing>
      </w:r>
    </w:p>
    <w:p>
      <w:pPr>
        <w:jc w:val="center"/>
      </w:pPr>
      <w:r>
        <w:rPr>
          <w:i/>
          <w:sz w:val="16"/>
        </w:rPr>
        <w:t>Reference figure: flames.png (Flame).</w:t>
      </w:r>
    </w:p>
    <w:p>
      <w:r>
        <w:br w:type="page"/>
      </w:r>
    </w:p>
    <w:p>
      <w:pPr>
        <w:pStyle w:val="Heading1"/>
      </w:pPr>
      <w:r>
        <w:t>10.7 Sunburst</w:t>
      </w:r>
    </w:p>
    <w:p>
      <w:r>
        <w:t>Circular multi-ring hierarchy. The center hole contains the root label and total.</w:t>
      </w:r>
    </w:p>
    <w:p>
      <w:pPr>
        <w:pStyle w:val="ListBullet"/>
        <w:spacing w:after="40"/>
      </w:pPr>
      <w:r>
        <w:rPr>
          <w:rFonts w:ascii="Arial" w:hAnsi="Arial"/>
          <w:sz w:val="20"/>
        </w:rPr>
        <w:t>Center reads Macintosh HD and 162 GB.</w:t>
      </w:r>
    </w:p>
    <w:p>
      <w:pPr>
        <w:pStyle w:val="ListBullet"/>
        <w:spacing w:after="40"/>
      </w:pPr>
      <w:r>
        <w:rPr>
          <w:rFonts w:ascii="Arial" w:hAnsi="Arial"/>
          <w:sz w:val="20"/>
        </w:rPr>
        <w:t>Each ring corresponds to hierarchy depth; angular span represents size.</w:t>
      </w:r>
    </w:p>
    <w:p>
      <w:pPr>
        <w:pStyle w:val="ListBullet"/>
        <w:spacing w:after="40"/>
      </w:pPr>
      <w:r>
        <w:rPr>
          <w:rFonts w:ascii="Arial" w:hAnsi="Arial"/>
          <w:sz w:val="20"/>
        </w:rPr>
        <w:t>Major branches retain consistent hues with Mind Map, Bubbles and Treemap.</w:t>
      </w:r>
    </w:p>
    <w:p>
      <w:pPr>
        <w:pStyle w:val="ListBullet"/>
        <w:spacing w:after="40"/>
      </w:pPr>
      <w:r>
        <w:rPr>
          <w:rFonts w:ascii="Arial" w:hAnsi="Arial"/>
          <w:sz w:val="20"/>
        </w:rPr>
        <w:t>Labels follow the arc/tangent direction and are omitted or clipped at tiny sizes.</w:t>
      </w:r>
    </w:p>
    <w:p>
      <w:pPr>
        <w:pStyle w:val="ListBullet"/>
        <w:spacing w:after="40"/>
      </w:pPr>
      <w:r>
        <w:rPr>
          <w:rFonts w:ascii="Arial" w:hAnsi="Arial"/>
          <w:sz w:val="20"/>
        </w:rPr>
        <w:t>Selected paths can use a dark outline and remain synchronized with the inspector.</w:t>
      </w:r>
    </w:p>
    <w:p>
      <w:pPr>
        <w:pStyle w:val="ListBullet"/>
        <w:spacing w:after="40"/>
      </w:pPr>
      <w:r>
        <w:rPr>
          <w:rFonts w:ascii="Arial" w:hAnsi="Arial"/>
          <w:sz w:val="20"/>
        </w:rPr>
        <w:t>The toolbar depth control suggests the number of visible hierarchy levels can be adjusted.</w:t>
      </w:r>
    </w:p>
    <w:p>
      <w:pPr>
        <w:jc w:val="center"/>
      </w:pPr>
      <w:r>
        <w:drawing>
          <wp:inline xmlns:a="http://schemas.openxmlformats.org/drawingml/2006/main" xmlns:pic="http://schemas.openxmlformats.org/drawingml/2006/picture">
            <wp:extent cx="6400800" cy="4012353"/>
            <wp:docPr id="7" name="Picture 7"/>
            <wp:cNvGraphicFramePr>
              <a:graphicFrameLocks noChangeAspect="1"/>
            </wp:cNvGraphicFramePr>
            <a:graphic>
              <a:graphicData uri="http://schemas.openxmlformats.org/drawingml/2006/picture">
                <pic:pic>
                  <pic:nvPicPr>
                    <pic:cNvPr id="0" name="sunburst.png"/>
                    <pic:cNvPicPr/>
                  </pic:nvPicPr>
                  <pic:blipFill>
                    <a:blip r:embed="rId16"/>
                    <a:stretch>
                      <a:fillRect/>
                    </a:stretch>
                  </pic:blipFill>
                  <pic:spPr>
                    <a:xfrm>
                      <a:off x="0" y="0"/>
                      <a:ext cx="6400800" cy="4012353"/>
                    </a:xfrm>
                    <a:prstGeom prst="rect"/>
                  </pic:spPr>
                </pic:pic>
              </a:graphicData>
            </a:graphic>
          </wp:inline>
        </w:drawing>
      </w:r>
    </w:p>
    <w:p>
      <w:pPr>
        <w:jc w:val="center"/>
      </w:pPr>
      <w:r>
        <w:rPr>
          <w:i/>
          <w:sz w:val="16"/>
        </w:rPr>
        <w:t>Reference figure: sunburst.png (Sunburst).</w:t>
      </w:r>
    </w:p>
    <w:p>
      <w:r>
        <w:br w:type="page"/>
      </w:r>
    </w:p>
    <w:p>
      <w:pPr>
        <w:pStyle w:val="Heading1"/>
      </w:pPr>
      <w:r>
        <w:t>10.8 Folders</w:t>
      </w:r>
    </w:p>
    <w:p>
      <w:r>
        <w:t>A card/grid navigation mode for browsing folders sequentially, with card area proportional to size.</w:t>
      </w:r>
    </w:p>
    <w:p>
      <w:pPr>
        <w:pStyle w:val="ListBullet"/>
        <w:spacing w:after="40"/>
      </w:pPr>
      <w:r>
        <w:rPr>
          <w:rFonts w:ascii="Arial" w:hAnsi="Arial"/>
          <w:sz w:val="20"/>
        </w:rPr>
        <w:t>Helper copy: Browse folder by folder, sized as you go.</w:t>
      </w:r>
    </w:p>
    <w:p>
      <w:pPr>
        <w:pStyle w:val="ListBullet"/>
        <w:spacing w:after="40"/>
      </w:pPr>
      <w:r>
        <w:rPr>
          <w:rFonts w:ascii="Arial" w:hAnsi="Arial"/>
          <w:sz w:val="20"/>
        </w:rPr>
        <w:t>Root snapshot in this screenshot is 147 GB, 16,05,076 files, 1,94,972 folders.</w:t>
      </w:r>
    </w:p>
    <w:p>
      <w:pPr>
        <w:pStyle w:val="ListBullet"/>
        <w:spacing w:after="40"/>
      </w:pPr>
      <w:r>
        <w:rPr>
          <w:rFonts w:ascii="Arial" w:hAnsi="Arial"/>
          <w:sz w:val="20"/>
        </w:rPr>
        <w:t>Folder indicator says 11.</w:t>
      </w:r>
    </w:p>
    <w:p>
      <w:pPr>
        <w:pStyle w:val="ListBullet"/>
        <w:spacing w:after="40"/>
      </w:pPr>
      <w:r>
        <w:rPr>
          <w:rFonts w:ascii="Arial" w:hAnsi="Arial"/>
          <w:sz w:val="20"/>
        </w:rPr>
        <w:t>Visible cards: Users 109 GB / 11,88,912 items; Applications 24.9 GB / 2,85,419 items; private 6.56 GB / 20,114 items; Library 5.17 GB / 81,989 items; usr 834 MB / 18,168 items; opt 428 MB / 10,384 items.</w:t>
      </w:r>
    </w:p>
    <w:p>
      <w:pPr>
        <w:pStyle w:val="ListBullet"/>
        <w:spacing w:after="40"/>
      </w:pPr>
      <w:r>
        <w:rPr>
          <w:rFonts w:ascii="Arial" w:hAnsi="Arial"/>
          <w:sz w:val="20"/>
        </w:rPr>
        <w:t>Cards have a stylized folder-tab silhouette, soft tint, rounded corners, and three tiny colored dots near the bottom-left.</w:t>
      </w:r>
    </w:p>
    <w:p>
      <w:pPr>
        <w:pStyle w:val="ListBullet"/>
        <w:spacing w:after="40"/>
      </w:pPr>
      <w:r>
        <w:rPr>
          <w:rFonts w:ascii="Arial" w:hAnsi="Arial"/>
          <w:sz w:val="20"/>
        </w:rPr>
        <w:t>Clicking a card moves the current root and repopulates the folder grid.</w:t>
      </w:r>
    </w:p>
    <w:p>
      <w:pPr>
        <w:pStyle w:val="ListBullet"/>
        <w:spacing w:after="40"/>
      </w:pPr>
      <w:r>
        <w:rPr>
          <w:rFonts w:ascii="Arial" w:hAnsi="Arial"/>
          <w:sz w:val="20"/>
        </w:rPr>
        <w:t>Root selection shows a disabled pale-orange Add to Cleanup action in the inspector.</w:t>
      </w:r>
    </w:p>
    <w:p>
      <w:pPr>
        <w:jc w:val="center"/>
      </w:pPr>
      <w:r>
        <w:drawing>
          <wp:inline xmlns:a="http://schemas.openxmlformats.org/drawingml/2006/main" xmlns:pic="http://schemas.openxmlformats.org/drawingml/2006/picture">
            <wp:extent cx="6400800" cy="4012353"/>
            <wp:docPr id="8" name="Picture 8"/>
            <wp:cNvGraphicFramePr>
              <a:graphicFrameLocks noChangeAspect="1"/>
            </wp:cNvGraphicFramePr>
            <a:graphic>
              <a:graphicData uri="http://schemas.openxmlformats.org/drawingml/2006/picture">
                <pic:pic>
                  <pic:nvPicPr>
                    <pic:cNvPr id="0" name="folders.png"/>
                    <pic:cNvPicPr/>
                  </pic:nvPicPr>
                  <pic:blipFill>
                    <a:blip r:embed="rId17"/>
                    <a:stretch>
                      <a:fillRect/>
                    </a:stretch>
                  </pic:blipFill>
                  <pic:spPr>
                    <a:xfrm>
                      <a:off x="0" y="0"/>
                      <a:ext cx="6400800" cy="4012353"/>
                    </a:xfrm>
                    <a:prstGeom prst="rect"/>
                  </pic:spPr>
                </pic:pic>
              </a:graphicData>
            </a:graphic>
          </wp:inline>
        </w:drawing>
      </w:r>
    </w:p>
    <w:p>
      <w:pPr>
        <w:jc w:val="center"/>
      </w:pPr>
      <w:r>
        <w:rPr>
          <w:i/>
          <w:sz w:val="16"/>
        </w:rPr>
        <w:t>Reference figure: folders.png (Folders).</w:t>
      </w:r>
    </w:p>
    <w:p>
      <w:r>
        <w:br w:type="page"/>
      </w:r>
    </w:p>
    <w:p>
      <w:pPr>
        <w:pStyle w:val="Heading1"/>
      </w:pPr>
      <w:r>
        <w:t>10.9 Treemap</w:t>
      </w:r>
    </w:p>
    <w:p>
      <w:r>
        <w:t>Large nested rectangle packing view. This is the wider 1200 x 752 reference showing the same shell at a larger width.</w:t>
      </w:r>
    </w:p>
    <w:p>
      <w:pPr>
        <w:pStyle w:val="ListBullet"/>
        <w:spacing w:after="40"/>
      </w:pPr>
      <w:r>
        <w:rPr>
          <w:rFonts w:ascii="Arial" w:hAnsi="Arial"/>
          <w:sz w:val="20"/>
        </w:rPr>
        <w:t>Toolbar: By type / By folder / By age. By folder is active. A depth/scale slider shows a value around 5 and A control.</w:t>
      </w:r>
    </w:p>
    <w:p>
      <w:pPr>
        <w:pStyle w:val="ListBullet"/>
        <w:spacing w:after="40"/>
      </w:pPr>
      <w:r>
        <w:rPr>
          <w:rFonts w:ascii="Arial" w:hAnsi="Arial"/>
          <w:sz w:val="20"/>
        </w:rPr>
        <w:t>Root '/' appears as a wide top band, with the remainder partitioned into hierarchical rectangles.</w:t>
      </w:r>
    </w:p>
    <w:p>
      <w:pPr>
        <w:pStyle w:val="ListBullet"/>
        <w:spacing w:after="40"/>
      </w:pPr>
      <w:r>
        <w:rPr>
          <w:rFonts w:ascii="Arial" w:hAnsi="Arial"/>
          <w:sz w:val="20"/>
        </w:rPr>
        <w:t>Major regions include Users, hariprasad, Applications, private, Library, and system folders.</w:t>
      </w:r>
    </w:p>
    <w:p>
      <w:pPr>
        <w:pStyle w:val="ListBullet"/>
        <w:spacing w:after="40"/>
      </w:pPr>
      <w:r>
        <w:rPr>
          <w:rFonts w:ascii="Arial" w:hAnsi="Arial"/>
          <w:sz w:val="20"/>
        </w:rPr>
        <w:t>Visible large descendants include Google, Claude, Code, nano-sass, AI workshop, Caches, yarn, Arduino15, Containers, .npm, _cacache and .Trash.</w:t>
      </w:r>
    </w:p>
    <w:p>
      <w:pPr>
        <w:pStyle w:val="ListBullet"/>
        <w:spacing w:after="40"/>
      </w:pPr>
      <w:r>
        <w:rPr>
          <w:rFonts w:ascii="Arial" w:hAnsi="Arial"/>
          <w:sz w:val="20"/>
        </w:rPr>
        <w:t>Google is selected inside Application Support and has a dark outline. The inspector path reads /Users/hariprasad/Library/Application Support/Google.</w:t>
      </w:r>
    </w:p>
    <w:p>
      <w:pPr>
        <w:pStyle w:val="ListBullet"/>
        <w:spacing w:after="40"/>
      </w:pPr>
      <w:r>
        <w:rPr>
          <w:rFonts w:ascii="Arial" w:hAnsi="Arial"/>
          <w:sz w:val="20"/>
        </w:rPr>
        <w:t>Label text is clipped/abbreviated when the rectangle is too narrow, as seen in application names.</w:t>
      </w:r>
    </w:p>
    <w:p>
      <w:pPr>
        <w:pStyle w:val="ListBullet"/>
        <w:spacing w:after="40"/>
      </w:pPr>
      <w:r>
        <w:rPr>
          <w:rFonts w:ascii="Arial" w:hAnsi="Arial"/>
          <w:sz w:val="20"/>
        </w:rPr>
        <w:t>Add to Cleanup is enabled.</w:t>
      </w:r>
    </w:p>
    <w:p>
      <w:pPr>
        <w:jc w:val="center"/>
      </w:pPr>
      <w:r>
        <w:drawing>
          <wp:inline xmlns:a="http://schemas.openxmlformats.org/drawingml/2006/main" xmlns:pic="http://schemas.openxmlformats.org/drawingml/2006/picture">
            <wp:extent cx="6400800" cy="4011168"/>
            <wp:docPr id="9" name="Picture 9"/>
            <wp:cNvGraphicFramePr>
              <a:graphicFrameLocks noChangeAspect="1"/>
            </wp:cNvGraphicFramePr>
            <a:graphic>
              <a:graphicData uri="http://schemas.openxmlformats.org/drawingml/2006/picture">
                <pic:pic>
                  <pic:nvPicPr>
                    <pic:cNvPr id="0" name="tree.png"/>
                    <pic:cNvPicPr/>
                  </pic:nvPicPr>
                  <pic:blipFill>
                    <a:blip r:embed="rId18"/>
                    <a:stretch>
                      <a:fillRect/>
                    </a:stretch>
                  </pic:blipFill>
                  <pic:spPr>
                    <a:xfrm>
                      <a:off x="0" y="0"/>
                      <a:ext cx="6400800" cy="4011168"/>
                    </a:xfrm>
                    <a:prstGeom prst="rect"/>
                  </pic:spPr>
                </pic:pic>
              </a:graphicData>
            </a:graphic>
          </wp:inline>
        </w:drawing>
      </w:r>
    </w:p>
    <w:p>
      <w:pPr>
        <w:jc w:val="center"/>
      </w:pPr>
      <w:r>
        <w:rPr>
          <w:i/>
          <w:sz w:val="16"/>
        </w:rPr>
        <w:t>Reference figure: tree.png (Treemap).</w:t>
      </w:r>
    </w:p>
    <w:p>
      <w:pPr>
        <w:pStyle w:val="Heading1"/>
      </w:pPr>
      <w:r>
        <w:t>11. Cross-view interaction model</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592"/>
            <w:shd w:fill="FFF1EC"/>
            <w:vAlign w:val="center"/>
          </w:tcPr>
          <w:p>
            <w:pPr>
              <w:spacing w:after="0"/>
            </w:pPr>
            <w:r/>
            <w:r>
              <w:rPr>
                <w:rFonts w:ascii="Arial" w:hAnsi="Arial"/>
                <w:b/>
                <w:color w:val="222222"/>
                <w:sz w:val="17"/>
              </w:rPr>
              <w:t>Interaction</w:t>
            </w:r>
          </w:p>
        </w:tc>
        <w:tc>
          <w:tcPr>
            <w:tcW w:type="dxa" w:w="6912"/>
            <w:shd w:fill="FFF1EC"/>
            <w:vAlign w:val="center"/>
          </w:tcPr>
          <w:p>
            <w:pPr>
              <w:spacing w:after="0"/>
            </w:pPr>
            <w:r/>
            <w:r>
              <w:rPr>
                <w:rFonts w:ascii="Arial" w:hAnsi="Arial"/>
                <w:b/>
                <w:color w:val="222222"/>
                <w:sz w:val="17"/>
              </w:rPr>
              <w:t>Expected effect</w:t>
            </w:r>
          </w:p>
        </w:tc>
      </w:tr>
      <w:tr>
        <w:tc>
          <w:tcPr>
            <w:tcW w:type="dxa" w:w="2592"/>
            <w:vAlign w:val="top"/>
          </w:tcPr>
          <w:p>
            <w:pPr>
              <w:spacing w:after="0"/>
            </w:pPr>
            <w:r/>
            <w:r>
              <w:rPr>
                <w:rFonts w:ascii="Arial" w:hAnsi="Arial"/>
                <w:b w:val="0"/>
                <w:color w:val="333333"/>
                <w:sz w:val="16"/>
              </w:rPr>
              <w:t>Select folder/file</w:t>
            </w:r>
          </w:p>
        </w:tc>
        <w:tc>
          <w:tcPr>
            <w:tcW w:type="dxa" w:w="6912"/>
            <w:vAlign w:val="top"/>
          </w:tcPr>
          <w:p>
            <w:pPr>
              <w:spacing w:after="0"/>
            </w:pPr>
            <w:r/>
            <w:r>
              <w:rPr>
                <w:rFonts w:ascii="Arial" w:hAnsi="Arial"/>
                <w:b w:val="0"/>
                <w:color w:val="333333"/>
                <w:sz w:val="16"/>
              </w:rPr>
              <w:t>Highlight the node, set selectedNode, update inspector header/path/details/largest-inside</w:t>
            </w:r>
          </w:p>
        </w:tc>
      </w:tr>
      <w:tr>
        <w:tc>
          <w:tcPr>
            <w:tcW w:type="dxa" w:w="2592"/>
            <w:vAlign w:val="top"/>
          </w:tcPr>
          <w:p>
            <w:pPr>
              <w:spacing w:after="0"/>
            </w:pPr>
            <w:r/>
            <w:r>
              <w:rPr>
                <w:rFonts w:ascii="Arial" w:hAnsi="Arial"/>
                <w:b w:val="0"/>
                <w:color w:val="333333"/>
                <w:sz w:val="16"/>
              </w:rPr>
              <w:t>Open folder</w:t>
            </w:r>
          </w:p>
        </w:tc>
        <w:tc>
          <w:tcPr>
            <w:tcW w:type="dxa" w:w="6912"/>
            <w:vAlign w:val="top"/>
          </w:tcPr>
          <w:p>
            <w:pPr>
              <w:spacing w:after="0"/>
            </w:pPr>
            <w:r/>
            <w:r>
              <w:rPr>
                <w:rFonts w:ascii="Arial" w:hAnsi="Arial"/>
                <w:b w:val="0"/>
                <w:color w:val="333333"/>
                <w:sz w:val="16"/>
              </w:rPr>
              <w:t>Change current root to selected node and recompute the active visualization</w:t>
            </w:r>
          </w:p>
        </w:tc>
      </w:tr>
      <w:tr>
        <w:tc>
          <w:tcPr>
            <w:tcW w:type="dxa" w:w="2592"/>
            <w:vAlign w:val="top"/>
          </w:tcPr>
          <w:p>
            <w:pPr>
              <w:spacing w:after="0"/>
            </w:pPr>
            <w:r/>
            <w:r>
              <w:rPr>
                <w:rFonts w:ascii="Arial" w:hAnsi="Arial"/>
                <w:b w:val="0"/>
                <w:color w:val="333333"/>
                <w:sz w:val="16"/>
              </w:rPr>
              <w:t>List disclosure</w:t>
            </w:r>
          </w:p>
        </w:tc>
        <w:tc>
          <w:tcPr>
            <w:tcW w:type="dxa" w:w="6912"/>
            <w:vAlign w:val="top"/>
          </w:tcPr>
          <w:p>
            <w:pPr>
              <w:spacing w:after="0"/>
            </w:pPr>
            <w:r/>
            <w:r>
              <w:rPr>
                <w:rFonts w:ascii="Arial" w:hAnsi="Arial"/>
                <w:b w:val="0"/>
                <w:color w:val="333333"/>
                <w:sz w:val="16"/>
              </w:rPr>
              <w:t>Expand/collapse children inline</w:t>
            </w:r>
          </w:p>
        </w:tc>
      </w:tr>
      <w:tr>
        <w:tc>
          <w:tcPr>
            <w:tcW w:type="dxa" w:w="2592"/>
            <w:vAlign w:val="top"/>
          </w:tcPr>
          <w:p>
            <w:pPr>
              <w:spacing w:after="0"/>
            </w:pPr>
            <w:r/>
            <w:r>
              <w:rPr>
                <w:rFonts w:ascii="Arial" w:hAnsi="Arial"/>
                <w:b w:val="0"/>
                <w:color w:val="333333"/>
                <w:sz w:val="16"/>
              </w:rPr>
              <w:t>Reveal</w:t>
            </w:r>
          </w:p>
        </w:tc>
        <w:tc>
          <w:tcPr>
            <w:tcW w:type="dxa" w:w="6912"/>
            <w:vAlign w:val="top"/>
          </w:tcPr>
          <w:p>
            <w:pPr>
              <w:spacing w:after="0"/>
            </w:pPr>
            <w:r/>
            <w:r>
              <w:rPr>
                <w:rFonts w:ascii="Arial" w:hAnsi="Arial"/>
                <w:b w:val="0"/>
                <w:color w:val="333333"/>
                <w:sz w:val="16"/>
              </w:rPr>
              <w:t>Open filesystem location in the host file manager</w:t>
            </w:r>
          </w:p>
        </w:tc>
      </w:tr>
      <w:tr>
        <w:tc>
          <w:tcPr>
            <w:tcW w:type="dxa" w:w="2592"/>
            <w:vAlign w:val="top"/>
          </w:tcPr>
          <w:p>
            <w:pPr>
              <w:spacing w:after="0"/>
            </w:pPr>
            <w:r/>
            <w:r>
              <w:rPr>
                <w:rFonts w:ascii="Arial" w:hAnsi="Arial"/>
                <w:b w:val="0"/>
                <w:color w:val="333333"/>
                <w:sz w:val="16"/>
              </w:rPr>
              <w:t>Copy Path</w:t>
            </w:r>
          </w:p>
        </w:tc>
        <w:tc>
          <w:tcPr>
            <w:tcW w:type="dxa" w:w="6912"/>
            <w:vAlign w:val="top"/>
          </w:tcPr>
          <w:p>
            <w:pPr>
              <w:spacing w:after="0"/>
            </w:pPr>
            <w:r/>
            <w:r>
              <w:rPr>
                <w:rFonts w:ascii="Arial" w:hAnsi="Arial"/>
                <w:b w:val="0"/>
                <w:color w:val="333333"/>
                <w:sz w:val="16"/>
              </w:rPr>
              <w:t>Copy exact path and provide subtle success feedback</w:t>
            </w:r>
          </w:p>
        </w:tc>
      </w:tr>
      <w:tr>
        <w:tc>
          <w:tcPr>
            <w:tcW w:type="dxa" w:w="2592"/>
            <w:vAlign w:val="top"/>
          </w:tcPr>
          <w:p>
            <w:pPr>
              <w:spacing w:after="0"/>
            </w:pPr>
            <w:r/>
            <w:r>
              <w:rPr>
                <w:rFonts w:ascii="Arial" w:hAnsi="Arial"/>
                <w:b w:val="0"/>
                <w:color w:val="333333"/>
                <w:sz w:val="16"/>
              </w:rPr>
              <w:t>Quick Look</w:t>
            </w:r>
          </w:p>
        </w:tc>
        <w:tc>
          <w:tcPr>
            <w:tcW w:type="dxa" w:w="6912"/>
            <w:vAlign w:val="top"/>
          </w:tcPr>
          <w:p>
            <w:pPr>
              <w:spacing w:after="0"/>
            </w:pPr>
            <w:r/>
            <w:r>
              <w:rPr>
                <w:rFonts w:ascii="Arial" w:hAnsi="Arial"/>
                <w:b w:val="0"/>
                <w:color w:val="333333"/>
                <w:sz w:val="16"/>
              </w:rPr>
              <w:t>Open native preview where supported</w:t>
            </w:r>
          </w:p>
        </w:tc>
      </w:tr>
      <w:tr>
        <w:tc>
          <w:tcPr>
            <w:tcW w:type="dxa" w:w="2592"/>
            <w:vAlign w:val="top"/>
          </w:tcPr>
          <w:p>
            <w:pPr>
              <w:spacing w:after="0"/>
            </w:pPr>
            <w:r/>
            <w:r>
              <w:rPr>
                <w:rFonts w:ascii="Arial" w:hAnsi="Arial"/>
                <w:b w:val="0"/>
                <w:color w:val="333333"/>
                <w:sz w:val="16"/>
              </w:rPr>
              <w:t>Focus</w:t>
            </w:r>
          </w:p>
        </w:tc>
        <w:tc>
          <w:tcPr>
            <w:tcW w:type="dxa" w:w="6912"/>
            <w:vAlign w:val="top"/>
          </w:tcPr>
          <w:p>
            <w:pPr>
              <w:spacing w:after="0"/>
            </w:pPr>
            <w:r/>
            <w:r>
              <w:rPr>
                <w:rFonts w:ascii="Arial" w:hAnsi="Arial"/>
                <w:b w:val="0"/>
                <w:color w:val="333333"/>
                <w:sz w:val="16"/>
              </w:rPr>
              <w:t>Re-center or zoom the active visualization around the selected node</w:t>
            </w:r>
          </w:p>
        </w:tc>
      </w:tr>
      <w:tr>
        <w:tc>
          <w:tcPr>
            <w:tcW w:type="dxa" w:w="2592"/>
            <w:vAlign w:val="top"/>
          </w:tcPr>
          <w:p>
            <w:pPr>
              <w:spacing w:after="0"/>
            </w:pPr>
            <w:r/>
            <w:r>
              <w:rPr>
                <w:rFonts w:ascii="Arial" w:hAnsi="Arial"/>
                <w:b w:val="0"/>
                <w:color w:val="333333"/>
                <w:sz w:val="16"/>
              </w:rPr>
              <w:t>Add to Cleanup</w:t>
            </w:r>
          </w:p>
        </w:tc>
        <w:tc>
          <w:tcPr>
            <w:tcW w:type="dxa" w:w="6912"/>
            <w:vAlign w:val="top"/>
          </w:tcPr>
          <w:p>
            <w:pPr>
              <w:spacing w:after="0"/>
            </w:pPr>
            <w:r/>
            <w:r>
              <w:rPr>
                <w:rFonts w:ascii="Arial" w:hAnsi="Arial"/>
                <w:b w:val="0"/>
                <w:color w:val="333333"/>
                <w:sz w:val="16"/>
              </w:rPr>
              <w:t>Queue the selection for cleanup; disabled for root/protected/non-cleanable nodes</w:t>
            </w:r>
          </w:p>
        </w:tc>
      </w:tr>
      <w:tr>
        <w:tc>
          <w:tcPr>
            <w:tcW w:type="dxa" w:w="2592"/>
            <w:vAlign w:val="top"/>
          </w:tcPr>
          <w:p>
            <w:pPr>
              <w:spacing w:after="0"/>
            </w:pPr>
            <w:r/>
            <w:r>
              <w:rPr>
                <w:rFonts w:ascii="Arial" w:hAnsi="Arial"/>
                <w:b w:val="0"/>
                <w:color w:val="333333"/>
                <w:sz w:val="16"/>
              </w:rPr>
              <w:t>Search</w:t>
            </w:r>
          </w:p>
        </w:tc>
        <w:tc>
          <w:tcPr>
            <w:tcW w:type="dxa" w:w="6912"/>
            <w:vAlign w:val="top"/>
          </w:tcPr>
          <w:p>
            <w:pPr>
              <w:spacing w:after="0"/>
            </w:pPr>
            <w:r/>
            <w:r>
              <w:rPr>
                <w:rFonts w:ascii="Arial" w:hAnsi="Arial"/>
                <w:b w:val="0"/>
                <w:color w:val="333333"/>
                <w:sz w:val="16"/>
              </w:rPr>
              <w:t>Filter or highlight matching names without changing shell geometry</w:t>
            </w:r>
          </w:p>
        </w:tc>
      </w:tr>
      <w:tr>
        <w:tc>
          <w:tcPr>
            <w:tcW w:type="dxa" w:w="2592"/>
            <w:vAlign w:val="top"/>
          </w:tcPr>
          <w:p>
            <w:pPr>
              <w:spacing w:after="0"/>
            </w:pPr>
            <w:r/>
            <w:r>
              <w:rPr>
                <w:rFonts w:ascii="Arial" w:hAnsi="Arial"/>
                <w:b w:val="0"/>
                <w:color w:val="333333"/>
                <w:sz w:val="16"/>
              </w:rPr>
              <w:t>View mode switch</w:t>
            </w:r>
          </w:p>
        </w:tc>
        <w:tc>
          <w:tcPr>
            <w:tcW w:type="dxa" w:w="6912"/>
            <w:vAlign w:val="top"/>
          </w:tcPr>
          <w:p>
            <w:pPr>
              <w:spacing w:after="0"/>
            </w:pPr>
            <w:r/>
            <w:r>
              <w:rPr>
                <w:rFonts w:ascii="Arial" w:hAnsi="Arial"/>
                <w:b w:val="0"/>
                <w:color w:val="333333"/>
                <w:sz w:val="16"/>
              </w:rPr>
              <w:t>Preserve current root and selection when valid</w:t>
            </w:r>
          </w:p>
        </w:tc>
      </w:tr>
      <w:tr>
        <w:tc>
          <w:tcPr>
            <w:tcW w:type="dxa" w:w="2592"/>
            <w:vAlign w:val="top"/>
          </w:tcPr>
          <w:p>
            <w:pPr>
              <w:spacing w:after="0"/>
            </w:pPr>
            <w:r/>
            <w:r>
              <w:rPr>
                <w:rFonts w:ascii="Arial" w:hAnsi="Arial"/>
                <w:b w:val="0"/>
                <w:color w:val="333333"/>
                <w:sz w:val="16"/>
              </w:rPr>
              <w:t>Close warning</w:t>
            </w:r>
          </w:p>
        </w:tc>
        <w:tc>
          <w:tcPr>
            <w:tcW w:type="dxa" w:w="6912"/>
            <w:vAlign w:val="top"/>
          </w:tcPr>
          <w:p>
            <w:pPr>
              <w:spacing w:after="0"/>
            </w:pPr>
            <w:r/>
            <w:r>
              <w:rPr>
                <w:rFonts w:ascii="Arial" w:hAnsi="Arial"/>
                <w:b w:val="0"/>
                <w:color w:val="333333"/>
                <w:sz w:val="16"/>
              </w:rPr>
              <w:t>Dismiss only the visible warning banner</w:t>
            </w:r>
          </w:p>
        </w:tc>
      </w:tr>
    </w:tbl>
    <w:p>
      <w:pPr>
        <w:spacing w:after="40"/>
      </w:pPr>
    </w:p>
    <w:p>
      <w:pPr>
        <w:pStyle w:val="Heading2"/>
      </w:pPr>
      <w:r>
        <w:t>11.1 Centralized selection state</w:t>
      </w:r>
    </w:p>
    <w:p>
      <w:r>
        <w:t>Every visualization is a renderer over the same filesystem graph. The selected node is an ID/path, not a chart-specific index. This is required for the supplied state where the central visualization selects Google while the inspector presents the same Google path and values.</w:t>
      </w:r>
    </w:p>
    <w:p>
      <w:pPr>
        <w:pStyle w:val="Heading1"/>
      </w:pPr>
      <w:r>
        <w:t>12. Data model and scan-state semantics</w:t>
      </w:r>
    </w:p>
    <w:p>
      <w:pPr>
        <w:pStyle w:val="Heading2"/>
      </w:pPr>
      <w:r>
        <w:t>12.1 Filesystem node model</w:t>
      </w:r>
    </w:p>
    <w:p>
      <w:pPr>
        <w:spacing w:before="60" w:after="120"/>
        <w:ind w:left="360" w:right="360"/>
        <w:shd w:fill="F5F5F7"/>
      </w:pPr>
      <w:r>
        <w:rPr>
          <w:rFonts w:ascii="Consolas" w:hAnsi="Consolas"/>
          <w:sz w:val="17"/>
        </w:rPr>
        <w:t>type FsNode = {</w:t>
        <w:br/>
        <w:t xml:space="preserve">  id: string</w:t>
        <w:br/>
        <w:t xml:space="preserve">  name: string</w:t>
        <w:br/>
        <w:t xml:space="preserve">  path: string</w:t>
        <w:br/>
        <w:t xml:space="preserve">  kind: 'folder' | 'file' | 'application'</w:t>
        <w:br/>
        <w:t xml:space="preserve">  parentId: string | null</w:t>
        <w:br/>
        <w:t xml:space="preserve">  sizeOnDisk: number</w:t>
        <w:br/>
        <w:t xml:space="preserve">  logicalSize: number</w:t>
        <w:br/>
        <w:t xml:space="preserve">  compressedBytes: number</w:t>
        <w:br/>
        <w:t xml:space="preserve">  fileCount: number</w:t>
        <w:br/>
        <w:t xml:space="preserve">  folderCount: number</w:t>
        <w:br/>
        <w:t xml:space="preserve">  modifiedAt: string</w:t>
        <w:br/>
        <w:t xml:space="preserve">  createdAt: string</w:t>
        <w:br/>
        <w:t xml:space="preserve">  ageBucket: '7d' | '8-30d' | '1-3m' | '3-12m' | '1-2y' | '2y+'</w:t>
        <w:br/>
        <w:t xml:space="preserve">  canCleanup: boolean</w:t>
        <w:br/>
        <w:t xml:space="preserve">  children: string[]</w:t>
        <w:br/>
        <w:t>}</w:t>
      </w:r>
    </w:p>
    <w:p>
      <w:pPr>
        <w:pStyle w:val="Heading2"/>
      </w:pPr>
      <w:r>
        <w:t>12.2 Scan summary</w:t>
      </w:r>
    </w:p>
    <w:p>
      <w:pPr>
        <w:spacing w:before="60" w:after="120"/>
        <w:ind w:left="360" w:right="360"/>
        <w:shd w:fill="F5F5F7"/>
      </w:pPr>
      <w:r>
        <w:rPr>
          <w:rFonts w:ascii="Consolas" w:hAnsi="Consolas"/>
          <w:sz w:val="17"/>
        </w:rPr>
        <w:t>type ScanSummary = {</w:t>
        <w:br/>
        <w:t xml:space="preserve">  rootName: string</w:t>
        <w:br/>
        <w:t xml:space="preserve">  rootPath: string</w:t>
        <w:br/>
        <w:t xml:space="preserve">  scanBytes: number</w:t>
        <w:br/>
        <w:t xml:space="preserve">  totalVolumeBytes: number</w:t>
        <w:br/>
        <w:t xml:space="preserve">  usedVolumeBytes: number</w:t>
        <w:br/>
        <w:t xml:space="preserve">  freeVolumeBytes: number</w:t>
        <w:br/>
        <w:t xml:space="preserve">  fileCount: number</w:t>
        <w:br/>
        <w:t xml:space="preserve">  folderCount: number</w:t>
        <w:br/>
        <w:t xml:space="preserve">  unreadFolderCount: number</w:t>
        <w:br/>
        <w:t xml:space="preserve">  scanDurationSeconds: number</w:t>
        <w:br/>
        <w:t xml:space="preserve">  privacyAccessState: 'partial' | 'full'</w:t>
        <w:br/>
        <w:t>}</w:t>
      </w:r>
    </w:p>
    <w:p>
      <w:pPr>
        <w:pStyle w:val="Heading2"/>
      </w:pPr>
      <w:r>
        <w:t>12.3 Derived formulas</w:t>
      </w:r>
    </w:p>
    <w:p>
      <w:pPr>
        <w:pStyle w:val="ListBullet"/>
        <w:spacing w:after="40"/>
      </w:pPr>
      <w:r>
        <w:rPr>
          <w:rFonts w:ascii="Arial" w:hAnsi="Arial"/>
          <w:sz w:val="20"/>
        </w:rPr>
        <w:t>Percent of scan = nodeSize / scanBytes * 100.</w:t>
      </w:r>
    </w:p>
    <w:p>
      <w:pPr>
        <w:pStyle w:val="ListBullet"/>
        <w:spacing w:after="40"/>
      </w:pPr>
      <w:r>
        <w:rPr>
          <w:rFonts w:ascii="Arial" w:hAnsi="Arial"/>
          <w:sz w:val="20"/>
        </w:rPr>
        <w:t>Of parent = nodeSize / parentSize * 100.</w:t>
      </w:r>
    </w:p>
    <w:p>
      <w:pPr>
        <w:pStyle w:val="ListBullet"/>
        <w:spacing w:after="40"/>
      </w:pPr>
      <w:r>
        <w:rPr>
          <w:rFonts w:ascii="Arial" w:hAnsi="Arial"/>
          <w:sz w:val="20"/>
        </w:rPr>
        <w:t>Age bucket shares should sum to approximately 100%, allowing for displayed rounding.</w:t>
      </w:r>
    </w:p>
    <w:p>
      <w:pPr>
        <w:pStyle w:val="ListBullet"/>
        <w:spacing w:after="40"/>
      </w:pPr>
      <w:r>
        <w:rPr>
          <w:rFonts w:ascii="Arial" w:hAnsi="Arial"/>
          <w:sz w:val="20"/>
        </w:rPr>
        <w:t>Compressed by can be represented as logicalSize - sizeOnDisk when the raw filesystem metrics are compatible; preserve raw values because screenshots can show 0 B.</w:t>
      </w:r>
    </w:p>
    <w:p>
      <w:pPr>
        <w:pStyle w:val="ListBullet"/>
        <w:spacing w:after="40"/>
      </w:pPr>
      <w:r>
        <w:rPr>
          <w:rFonts w:ascii="Arial" w:hAnsi="Arial"/>
          <w:sz w:val="20"/>
        </w:rPr>
        <w:t>Quick Wins is a candidate cleanup aggregate, not simply the sum of every folder in the scan.</w:t>
      </w:r>
    </w:p>
    <w:tbl>
      <w:tblPr>
        <w:tblW w:type="auto" w:w="0"/>
        <w:jc w:val="center"/>
        <w:tblLook w:firstColumn="1" w:firstRow="1" w:lastColumn="0" w:lastRow="0" w:noHBand="0" w:noVBand="1" w:val="04A0"/>
      </w:tblPr>
      <w:tblGrid>
        <w:gridCol w:w="10454"/>
      </w:tblGrid>
      <w:tr>
        <w:tc>
          <w:tcPr>
            <w:tcW w:type="dxa" w:w="10454"/>
            <w:shd w:fill="FFF4F0"/>
            <w:tcBorders>
              <w:top w:val="single" w:sz="6" w:color="FF6B4A"/>
              <w:left w:val="single" w:sz="6" w:color="FF6B4A"/>
              <w:bottom w:val="single" w:sz="6" w:color="FF6B4A"/>
              <w:right w:val="single" w:sz="6" w:color="FF6B4A"/>
            </w:tcBorders>
          </w:tcPr>
          <w:p>
            <w:pPr>
              <w:spacing w:after="40"/>
            </w:pPr>
            <w:r/>
            <w:r>
              <w:rPr>
                <w:rFonts w:ascii="Arial" w:hAnsi="Arial"/>
                <w:b/>
                <w:color w:val="BE412D"/>
                <w:sz w:val="20"/>
              </w:rPr>
              <w:t>State fixture requirement</w:t>
            </w:r>
          </w:p>
          <w:p>
            <w:pPr>
              <w:spacing w:after="0"/>
            </w:pPr>
            <w:r>
              <w:rPr>
                <w:rFonts w:ascii="Arial" w:hAnsi="Arial"/>
                <w:sz w:val="19"/>
              </w:rPr>
              <w:t>Create named fixtures for at least: ROOT_162GB_LIBRARY_SELECTED, ROOT_162GB_GOOGLE_SELECTED, and ROOT_147GB_ROOT_SELECTED. Each fixture should reproduce the visible inspector, sidebar totals, counts, percentages, quick wins and mode-specific data shown in its corresponding screenshot.</w:t>
            </w:r>
          </w:p>
        </w:tc>
      </w:tr>
    </w:tbl>
    <w:p>
      <w:pPr>
        <w:spacing w:after="40"/>
      </w:pPr>
    </w:p>
    <w:p>
      <w:pPr>
        <w:pStyle w:val="Heading1"/>
      </w:pPr>
      <w:r>
        <w:t>13. Visualization implementation guidance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16"/>
            <w:shd w:fill="FFF1EC"/>
            <w:vAlign w:val="center"/>
          </w:tcPr>
          <w:p>
            <w:pPr>
              <w:spacing w:after="0"/>
            </w:pPr>
            <w:r/>
            <w:r>
              <w:rPr>
                <w:rFonts w:ascii="Arial" w:hAnsi="Arial"/>
                <w:b/>
                <w:color w:val="222222"/>
                <w:sz w:val="17"/>
              </w:rPr>
              <w:t>Mode</w:t>
            </w:r>
          </w:p>
        </w:tc>
        <w:tc>
          <w:tcPr>
            <w:tcW w:type="dxa" w:w="7488"/>
            <w:shd w:fill="FFF1EC"/>
            <w:vAlign w:val="center"/>
          </w:tcPr>
          <w:p>
            <w:pPr>
              <w:spacing w:after="0"/>
            </w:pPr>
            <w:r/>
            <w:r>
              <w:rPr>
                <w:rFonts w:ascii="Arial" w:hAnsi="Arial"/>
                <w:b/>
                <w:color w:val="222222"/>
                <w:sz w:val="17"/>
              </w:rPr>
              <w:t>Implementation guidance</w:t>
            </w:r>
          </w:p>
        </w:tc>
      </w:tr>
      <w:tr>
        <w:tc>
          <w:tcPr>
            <w:tcW w:type="dxa" w:w="2016"/>
            <w:vAlign w:val="top"/>
          </w:tcPr>
          <w:p>
            <w:pPr>
              <w:spacing w:after="0"/>
            </w:pPr>
            <w:r/>
            <w:r>
              <w:rPr>
                <w:rFonts w:ascii="Arial" w:hAnsi="Arial"/>
                <w:b w:val="0"/>
                <w:color w:val="333333"/>
                <w:sz w:val="16"/>
              </w:rPr>
              <w:t>List</w:t>
            </w:r>
          </w:p>
        </w:tc>
        <w:tc>
          <w:tcPr>
            <w:tcW w:type="dxa" w:w="7488"/>
            <w:vAlign w:val="top"/>
          </w:tcPr>
          <w:p>
            <w:pPr>
              <w:spacing w:after="0"/>
            </w:pPr>
            <w:r/>
            <w:r>
              <w:rPr>
                <w:rFonts w:ascii="Arial" w:hAnsi="Arial"/>
                <w:b w:val="0"/>
                <w:color w:val="333333"/>
                <w:sz w:val="16"/>
              </w:rPr>
              <w:t>Use a compact CSS grid with disclosure/icon/name/bar/percent/size columns. Virtualization is fine for long lists, but visible row height and alignment must match the reference.</w:t>
            </w:r>
          </w:p>
        </w:tc>
      </w:tr>
      <w:tr>
        <w:tc>
          <w:tcPr>
            <w:tcW w:type="dxa" w:w="2016"/>
            <w:vAlign w:val="top"/>
          </w:tcPr>
          <w:p>
            <w:pPr>
              <w:spacing w:after="0"/>
            </w:pPr>
            <w:r/>
            <w:r>
              <w:rPr>
                <w:rFonts w:ascii="Arial" w:hAnsi="Arial"/>
                <w:b w:val="0"/>
                <w:color w:val="333333"/>
                <w:sz w:val="16"/>
              </w:rPr>
              <w:t>Age Map</w:t>
            </w:r>
          </w:p>
        </w:tc>
        <w:tc>
          <w:tcPr>
            <w:tcW w:type="dxa" w:w="7488"/>
            <w:vAlign w:val="top"/>
          </w:tcPr>
          <w:p>
            <w:pPr>
              <w:spacing w:after="0"/>
            </w:pPr>
            <w:r/>
            <w:r>
              <w:rPr>
                <w:rFonts w:ascii="Arial" w:hAnsi="Arial"/>
                <w:b w:val="0"/>
                <w:color w:val="333333"/>
                <w:sz w:val="16"/>
              </w:rPr>
              <w:t>Use a two-part layout: age bucket horizontal bars plus a 12-column monthly heatmap. Use a sequential blue-to-purple intensity scale and pale no-data cells.</w:t>
            </w:r>
          </w:p>
        </w:tc>
      </w:tr>
      <w:tr>
        <w:tc>
          <w:tcPr>
            <w:tcW w:type="dxa" w:w="2016"/>
            <w:vAlign w:val="top"/>
          </w:tcPr>
          <w:p>
            <w:pPr>
              <w:spacing w:after="0"/>
            </w:pPr>
            <w:r/>
            <w:r>
              <w:rPr>
                <w:rFonts w:ascii="Arial" w:hAnsi="Arial"/>
                <w:b w:val="0"/>
                <w:color w:val="333333"/>
                <w:sz w:val="16"/>
              </w:rPr>
              <w:t>Top Sizes</w:t>
            </w:r>
          </w:p>
        </w:tc>
        <w:tc>
          <w:tcPr>
            <w:tcW w:type="dxa" w:w="7488"/>
            <w:vAlign w:val="top"/>
          </w:tcPr>
          <w:p>
            <w:pPr>
              <w:spacing w:after="0"/>
            </w:pPr>
            <w:r/>
            <w:r>
              <w:rPr>
                <w:rFonts w:ascii="Arial" w:hAnsi="Arial"/>
                <w:b w:val="0"/>
                <w:color w:val="333333"/>
                <w:sz w:val="16"/>
              </w:rPr>
              <w:t>Use a deterministic sorted table. Keep tab stateful and preserve shell geometry. The row background should read as a soft track rather than a full-contrast table row.</w:t>
            </w:r>
          </w:p>
        </w:tc>
      </w:tr>
      <w:tr>
        <w:tc>
          <w:tcPr>
            <w:tcW w:type="dxa" w:w="2016"/>
            <w:vAlign w:val="top"/>
          </w:tcPr>
          <w:p>
            <w:pPr>
              <w:spacing w:after="0"/>
            </w:pPr>
            <w:r/>
            <w:r>
              <w:rPr>
                <w:rFonts w:ascii="Arial" w:hAnsi="Arial"/>
                <w:b w:val="0"/>
                <w:color w:val="333333"/>
                <w:sz w:val="16"/>
              </w:rPr>
              <w:t>Mind Map</w:t>
            </w:r>
          </w:p>
        </w:tc>
        <w:tc>
          <w:tcPr>
            <w:tcW w:type="dxa" w:w="7488"/>
            <w:vAlign w:val="top"/>
          </w:tcPr>
          <w:p>
            <w:pPr>
              <w:spacing w:after="0"/>
            </w:pPr>
            <w:r/>
            <w:r>
              <w:rPr>
                <w:rFonts w:ascii="Arial" w:hAnsi="Arial"/>
                <w:b w:val="0"/>
                <w:color w:val="333333"/>
                <w:sz w:val="16"/>
              </w:rPr>
              <w:t>Use a radial tree or hierarchical force graph with deterministic seeding. Constrain edge lengths and node collisions to keep the major branches in predictable quadrants.</w:t>
            </w:r>
          </w:p>
        </w:tc>
      </w:tr>
      <w:tr>
        <w:tc>
          <w:tcPr>
            <w:tcW w:type="dxa" w:w="2016"/>
            <w:vAlign w:val="top"/>
          </w:tcPr>
          <w:p>
            <w:pPr>
              <w:spacing w:after="0"/>
            </w:pPr>
            <w:r/>
            <w:r>
              <w:rPr>
                <w:rFonts w:ascii="Arial" w:hAnsi="Arial"/>
                <w:b w:val="0"/>
                <w:color w:val="333333"/>
                <w:sz w:val="16"/>
              </w:rPr>
              <w:t>Bubbles</w:t>
            </w:r>
          </w:p>
        </w:tc>
        <w:tc>
          <w:tcPr>
            <w:tcW w:type="dxa" w:w="7488"/>
            <w:vAlign w:val="top"/>
          </w:tcPr>
          <w:p>
            <w:pPr>
              <w:spacing w:after="0"/>
            </w:pPr>
            <w:r/>
            <w:r>
              <w:rPr>
                <w:rFonts w:ascii="Arial" w:hAnsi="Arial"/>
                <w:b w:val="0"/>
                <w:color w:val="333333"/>
                <w:sz w:val="16"/>
              </w:rPr>
              <w:t>Use deterministic circle packing. Parent circles are visible containers; child circles are packed inside. Preserve branch color by path.</w:t>
            </w:r>
          </w:p>
        </w:tc>
      </w:tr>
      <w:tr>
        <w:tc>
          <w:tcPr>
            <w:tcW w:type="dxa" w:w="2016"/>
            <w:vAlign w:val="top"/>
          </w:tcPr>
          <w:p>
            <w:pPr>
              <w:spacing w:after="0"/>
            </w:pPr>
            <w:r/>
            <w:r>
              <w:rPr>
                <w:rFonts w:ascii="Arial" w:hAnsi="Arial"/>
                <w:b w:val="0"/>
                <w:color w:val="333333"/>
                <w:sz w:val="16"/>
              </w:rPr>
              <w:t>Flame</w:t>
            </w:r>
          </w:p>
        </w:tc>
        <w:tc>
          <w:tcPr>
            <w:tcW w:type="dxa" w:w="7488"/>
            <w:vAlign w:val="top"/>
          </w:tcPr>
          <w:p>
            <w:pPr>
              <w:spacing w:after="0"/>
            </w:pPr>
            <w:r/>
            <w:r>
              <w:rPr>
                <w:rFonts w:ascii="Arial" w:hAnsi="Arial"/>
                <w:b w:val="0"/>
                <w:color w:val="333333"/>
                <w:sz w:val="16"/>
              </w:rPr>
              <w:t>Use hierarchical partitioning with size-proportional widths/areas. The screenshot resembles an icicle/flame hybrid; prioritize broad nested rectangles and dense labels.</w:t>
            </w:r>
          </w:p>
        </w:tc>
      </w:tr>
      <w:tr>
        <w:tc>
          <w:tcPr>
            <w:tcW w:type="dxa" w:w="2016"/>
            <w:vAlign w:val="top"/>
          </w:tcPr>
          <w:p>
            <w:pPr>
              <w:spacing w:after="0"/>
            </w:pPr>
            <w:r/>
            <w:r>
              <w:rPr>
                <w:rFonts w:ascii="Arial" w:hAnsi="Arial"/>
                <w:b w:val="0"/>
                <w:color w:val="333333"/>
                <w:sz w:val="16"/>
              </w:rPr>
              <w:t>Sunburst</w:t>
            </w:r>
          </w:p>
        </w:tc>
        <w:tc>
          <w:tcPr>
            <w:tcW w:type="dxa" w:w="7488"/>
            <w:vAlign w:val="top"/>
          </w:tcPr>
          <w:p>
            <w:pPr>
              <w:spacing w:after="0"/>
            </w:pPr>
            <w:r/>
            <w:r>
              <w:rPr>
                <w:rFonts w:ascii="Arial" w:hAnsi="Arial"/>
                <w:b w:val="0"/>
                <w:color w:val="333333"/>
                <w:sz w:val="16"/>
              </w:rPr>
              <w:t>Use radial partition: angle proportional to bytes, radius/depth proportional to hierarchy. White center hole, thin separators, tangent labels.</w:t>
            </w:r>
          </w:p>
        </w:tc>
      </w:tr>
      <w:tr>
        <w:tc>
          <w:tcPr>
            <w:tcW w:type="dxa" w:w="2016"/>
            <w:vAlign w:val="top"/>
          </w:tcPr>
          <w:p>
            <w:pPr>
              <w:spacing w:after="0"/>
            </w:pPr>
            <w:r/>
            <w:r>
              <w:rPr>
                <w:rFonts w:ascii="Arial" w:hAnsi="Arial"/>
                <w:b w:val="0"/>
                <w:color w:val="333333"/>
                <w:sz w:val="16"/>
              </w:rPr>
              <w:t>Folders</w:t>
            </w:r>
          </w:p>
        </w:tc>
        <w:tc>
          <w:tcPr>
            <w:tcW w:type="dxa" w:w="7488"/>
            <w:vAlign w:val="top"/>
          </w:tcPr>
          <w:p>
            <w:pPr>
              <w:spacing w:after="0"/>
            </w:pPr>
            <w:r/>
            <w:r>
              <w:rPr>
                <w:rFonts w:ascii="Arial" w:hAnsi="Arial"/>
                <w:b w:val="0"/>
                <w:color w:val="333333"/>
                <w:sz w:val="16"/>
              </w:rPr>
              <w:t>Use a 2-column card grid at the reference width, with responsive widening before typography scaling. Folder-tab silhouette is part of the visual identity.</w:t>
            </w:r>
          </w:p>
        </w:tc>
      </w:tr>
      <w:tr>
        <w:tc>
          <w:tcPr>
            <w:tcW w:type="dxa" w:w="2016"/>
            <w:vAlign w:val="top"/>
          </w:tcPr>
          <w:p>
            <w:pPr>
              <w:spacing w:after="0"/>
            </w:pPr>
            <w:r/>
            <w:r>
              <w:rPr>
                <w:rFonts w:ascii="Arial" w:hAnsi="Arial"/>
                <w:b w:val="0"/>
                <w:color w:val="333333"/>
                <w:sz w:val="16"/>
              </w:rPr>
              <w:t>Treemap</w:t>
            </w:r>
          </w:p>
        </w:tc>
        <w:tc>
          <w:tcPr>
            <w:tcW w:type="dxa" w:w="7488"/>
            <w:vAlign w:val="top"/>
          </w:tcPr>
          <w:p>
            <w:pPr>
              <w:spacing w:after="0"/>
            </w:pPr>
            <w:r/>
            <w:r>
              <w:rPr>
                <w:rFonts w:ascii="Arial" w:hAnsi="Arial"/>
                <w:b w:val="0"/>
                <w:color w:val="333333"/>
                <w:sz w:val="16"/>
              </w:rPr>
              <w:t>Use squarified or slice-and-dice nesting with deterministic ordering. Maintain large parent regions and selected-node outlines. The screenshot's labels imply adaptive truncation.</w:t>
            </w:r>
          </w:p>
        </w:tc>
      </w:tr>
    </w:tbl>
    <w:p>
      <w:pPr>
        <w:spacing w:after="40"/>
      </w:pPr>
    </w:p>
    <w:p>
      <w:r>
        <w:br w:type="page"/>
      </w:r>
    </w:p>
    <w:p>
      <w:pPr>
        <w:pStyle w:val="Heading1"/>
      </w:pPr>
      <w:r>
        <w:t>14. Typography, iconography, spacing and micro-details</w:t>
      </w:r>
    </w:p>
    <w:p>
      <w:pPr>
        <w:pStyle w:val="Heading2"/>
      </w:pPr>
      <w:r>
        <w:t>14.1 Font stack</w:t>
      </w:r>
    </w:p>
    <w:p>
      <w:r>
        <w:t>The reference appears to use a macOS/system sans. A close web implementation is: -apple-system, BlinkMacSystemFont, 'SF Pro Text', 'SF Pro Display', Inter, 'Segoe UI', sans-serif. Treat this as an approximation because the original font asset is not supplied.</w:t>
      </w:r>
    </w:p>
    <w:p>
      <w:pPr>
        <w:pStyle w:val="Heading2"/>
      </w:pPr>
      <w:r>
        <w:t>14.2 Typography hierarchy</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592"/>
            <w:shd w:fill="FFF1EC"/>
            <w:vAlign w:val="center"/>
          </w:tcPr>
          <w:p>
            <w:pPr>
              <w:spacing w:after="0"/>
            </w:pPr>
            <w:r/>
            <w:r>
              <w:rPr>
                <w:rFonts w:ascii="Arial" w:hAnsi="Arial"/>
                <w:b/>
                <w:color w:val="222222"/>
                <w:sz w:val="17"/>
              </w:rPr>
              <w:t>Element</w:t>
            </w:r>
          </w:p>
        </w:tc>
        <w:tc>
          <w:tcPr>
            <w:tcW w:type="dxa" w:w="7056"/>
            <w:shd w:fill="FFF1EC"/>
            <w:vAlign w:val="center"/>
          </w:tcPr>
          <w:p>
            <w:pPr>
              <w:spacing w:after="0"/>
            </w:pPr>
            <w:r/>
            <w:r>
              <w:rPr>
                <w:rFonts w:ascii="Arial" w:hAnsi="Arial"/>
                <w:b/>
                <w:color w:val="222222"/>
                <w:sz w:val="17"/>
              </w:rPr>
              <w:t>Approximate reference treatment</w:t>
            </w:r>
          </w:p>
        </w:tc>
      </w:tr>
      <w:tr>
        <w:tc>
          <w:tcPr>
            <w:tcW w:type="dxa" w:w="2592"/>
            <w:vAlign w:val="top"/>
          </w:tcPr>
          <w:p>
            <w:pPr>
              <w:spacing w:after="0"/>
            </w:pPr>
            <w:r/>
            <w:r>
              <w:rPr>
                <w:rFonts w:ascii="Arial" w:hAnsi="Arial"/>
                <w:b w:val="0"/>
                <w:color w:val="333333"/>
                <w:sz w:val="16"/>
              </w:rPr>
              <w:t>Page title</w:t>
            </w:r>
          </w:p>
        </w:tc>
        <w:tc>
          <w:tcPr>
            <w:tcW w:type="dxa" w:w="7056"/>
            <w:vAlign w:val="top"/>
          </w:tcPr>
          <w:p>
            <w:pPr>
              <w:spacing w:after="0"/>
            </w:pPr>
            <w:r/>
            <w:r>
              <w:rPr>
                <w:rFonts w:ascii="Arial" w:hAnsi="Arial"/>
                <w:b w:val="0"/>
                <w:color w:val="333333"/>
                <w:sz w:val="16"/>
              </w:rPr>
              <w:t>24 px, 700, slight negative tracking</w:t>
            </w:r>
          </w:p>
        </w:tc>
      </w:tr>
      <w:tr>
        <w:tc>
          <w:tcPr>
            <w:tcW w:type="dxa" w:w="2592"/>
            <w:vAlign w:val="top"/>
          </w:tcPr>
          <w:p>
            <w:pPr>
              <w:spacing w:after="0"/>
            </w:pPr>
            <w:r/>
            <w:r>
              <w:rPr>
                <w:rFonts w:ascii="Arial" w:hAnsi="Arial"/>
                <w:b w:val="0"/>
                <w:color w:val="333333"/>
                <w:sz w:val="16"/>
              </w:rPr>
              <w:t>Inspector main size</w:t>
            </w:r>
          </w:p>
        </w:tc>
        <w:tc>
          <w:tcPr>
            <w:tcW w:type="dxa" w:w="7056"/>
            <w:vAlign w:val="top"/>
          </w:tcPr>
          <w:p>
            <w:pPr>
              <w:spacing w:after="0"/>
            </w:pPr>
            <w:r/>
            <w:r>
              <w:rPr>
                <w:rFonts w:ascii="Arial" w:hAnsi="Arial"/>
                <w:b w:val="0"/>
                <w:color w:val="333333"/>
                <w:sz w:val="16"/>
              </w:rPr>
              <w:t>26 px, 700</w:t>
            </w:r>
          </w:p>
        </w:tc>
      </w:tr>
      <w:tr>
        <w:tc>
          <w:tcPr>
            <w:tcW w:type="dxa" w:w="2592"/>
            <w:vAlign w:val="top"/>
          </w:tcPr>
          <w:p>
            <w:pPr>
              <w:spacing w:after="0"/>
            </w:pPr>
            <w:r/>
            <w:r>
              <w:rPr>
                <w:rFonts w:ascii="Arial" w:hAnsi="Arial"/>
                <w:b w:val="0"/>
                <w:color w:val="333333"/>
                <w:sz w:val="16"/>
              </w:rPr>
              <w:t>Top nav</w:t>
            </w:r>
          </w:p>
        </w:tc>
        <w:tc>
          <w:tcPr>
            <w:tcW w:type="dxa" w:w="7056"/>
            <w:vAlign w:val="top"/>
          </w:tcPr>
          <w:p>
            <w:pPr>
              <w:spacing w:after="0"/>
            </w:pPr>
            <w:r/>
            <w:r>
              <w:rPr>
                <w:rFonts w:ascii="Arial" w:hAnsi="Arial"/>
                <w:b w:val="0"/>
                <w:color w:val="333333"/>
                <w:sz w:val="16"/>
              </w:rPr>
              <w:t>12 px, 600</w:t>
            </w:r>
          </w:p>
        </w:tc>
      </w:tr>
      <w:tr>
        <w:tc>
          <w:tcPr>
            <w:tcW w:type="dxa" w:w="2592"/>
            <w:vAlign w:val="top"/>
          </w:tcPr>
          <w:p>
            <w:pPr>
              <w:spacing w:after="0"/>
            </w:pPr>
            <w:r/>
            <w:r>
              <w:rPr>
                <w:rFonts w:ascii="Arial" w:hAnsi="Arial"/>
                <w:b w:val="0"/>
                <w:color w:val="333333"/>
                <w:sz w:val="16"/>
              </w:rPr>
              <w:t>Section labels</w:t>
            </w:r>
          </w:p>
        </w:tc>
        <w:tc>
          <w:tcPr>
            <w:tcW w:type="dxa" w:w="7056"/>
            <w:vAlign w:val="top"/>
          </w:tcPr>
          <w:p>
            <w:pPr>
              <w:spacing w:after="0"/>
            </w:pPr>
            <w:r/>
            <w:r>
              <w:rPr>
                <w:rFonts w:ascii="Arial" w:hAnsi="Arial"/>
                <w:b w:val="0"/>
                <w:color w:val="333333"/>
                <w:sz w:val="16"/>
              </w:rPr>
              <w:t>10-11 px, 700, subtle letter spacing</w:t>
            </w:r>
          </w:p>
        </w:tc>
      </w:tr>
      <w:tr>
        <w:tc>
          <w:tcPr>
            <w:tcW w:type="dxa" w:w="2592"/>
            <w:vAlign w:val="top"/>
          </w:tcPr>
          <w:p>
            <w:pPr>
              <w:spacing w:after="0"/>
            </w:pPr>
            <w:r/>
            <w:r>
              <w:rPr>
                <w:rFonts w:ascii="Arial" w:hAnsi="Arial"/>
                <w:b w:val="0"/>
                <w:color w:val="333333"/>
                <w:sz w:val="16"/>
              </w:rPr>
              <w:t>Metadata</w:t>
            </w:r>
          </w:p>
        </w:tc>
        <w:tc>
          <w:tcPr>
            <w:tcW w:type="dxa" w:w="7056"/>
            <w:vAlign w:val="top"/>
          </w:tcPr>
          <w:p>
            <w:pPr>
              <w:spacing w:after="0"/>
            </w:pPr>
            <w:r/>
            <w:r>
              <w:rPr>
                <w:rFonts w:ascii="Arial" w:hAnsi="Arial"/>
                <w:b w:val="0"/>
                <w:color w:val="333333"/>
                <w:sz w:val="16"/>
              </w:rPr>
              <w:t>11-12 px, 500, muted gray</w:t>
            </w:r>
          </w:p>
        </w:tc>
      </w:tr>
      <w:tr>
        <w:tc>
          <w:tcPr>
            <w:tcW w:type="dxa" w:w="2592"/>
            <w:vAlign w:val="top"/>
          </w:tcPr>
          <w:p>
            <w:pPr>
              <w:spacing w:after="0"/>
            </w:pPr>
            <w:r/>
            <w:r>
              <w:rPr>
                <w:rFonts w:ascii="Arial" w:hAnsi="Arial"/>
                <w:b w:val="0"/>
                <w:color w:val="333333"/>
                <w:sz w:val="16"/>
              </w:rPr>
              <w:t>Row/body text</w:t>
            </w:r>
          </w:p>
        </w:tc>
        <w:tc>
          <w:tcPr>
            <w:tcW w:type="dxa" w:w="7056"/>
            <w:vAlign w:val="top"/>
          </w:tcPr>
          <w:p>
            <w:pPr>
              <w:spacing w:after="0"/>
            </w:pPr>
            <w:r/>
            <w:r>
              <w:rPr>
                <w:rFonts w:ascii="Arial" w:hAnsi="Arial"/>
                <w:b w:val="0"/>
                <w:color w:val="333333"/>
                <w:sz w:val="16"/>
              </w:rPr>
              <w:t>11-12 px, 400-500</w:t>
            </w:r>
          </w:p>
        </w:tc>
      </w:tr>
      <w:tr>
        <w:tc>
          <w:tcPr>
            <w:tcW w:type="dxa" w:w="2592"/>
            <w:vAlign w:val="top"/>
          </w:tcPr>
          <w:p>
            <w:pPr>
              <w:spacing w:after="0"/>
            </w:pPr>
            <w:r/>
            <w:r>
              <w:rPr>
                <w:rFonts w:ascii="Arial" w:hAnsi="Arial"/>
                <w:b w:val="0"/>
                <w:color w:val="333333"/>
                <w:sz w:val="16"/>
              </w:rPr>
              <w:t>Numeric values</w:t>
            </w:r>
          </w:p>
        </w:tc>
        <w:tc>
          <w:tcPr>
            <w:tcW w:type="dxa" w:w="7056"/>
            <w:vAlign w:val="top"/>
          </w:tcPr>
          <w:p>
            <w:pPr>
              <w:spacing w:after="0"/>
            </w:pPr>
            <w:r/>
            <w:r>
              <w:rPr>
                <w:rFonts w:ascii="Arial" w:hAnsi="Arial"/>
                <w:b w:val="0"/>
                <w:color w:val="333333"/>
                <w:sz w:val="16"/>
              </w:rPr>
              <w:t>11-13 px, 600; right aligned</w:t>
            </w:r>
          </w:p>
        </w:tc>
      </w:tr>
    </w:tbl>
    <w:p>
      <w:pPr>
        <w:spacing w:after="40"/>
      </w:pPr>
    </w:p>
    <w:p>
      <w:pPr>
        <w:pStyle w:val="Heading2"/>
      </w:pPr>
      <w:r>
        <w:t>14.3 Radius and controls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456"/>
            <w:shd w:fill="FFF1EC"/>
            <w:vAlign w:val="center"/>
          </w:tcPr>
          <w:p>
            <w:pPr>
              <w:spacing w:after="0"/>
            </w:pPr>
            <w:r/>
            <w:r>
              <w:rPr>
                <w:rFonts w:ascii="Arial" w:hAnsi="Arial"/>
                <w:b/>
                <w:color w:val="222222"/>
                <w:sz w:val="17"/>
              </w:rPr>
              <w:t>Surface/control</w:t>
            </w:r>
          </w:p>
        </w:tc>
        <w:tc>
          <w:tcPr>
            <w:tcW w:type="dxa" w:w="2592"/>
            <w:shd w:fill="FFF1EC"/>
            <w:vAlign w:val="center"/>
          </w:tcPr>
          <w:p>
            <w:pPr>
              <w:spacing w:after="0"/>
            </w:pPr>
            <w:r/>
            <w:r>
              <w:rPr>
                <w:rFonts w:ascii="Arial" w:hAnsi="Arial"/>
                <w:b/>
                <w:color w:val="222222"/>
                <w:sz w:val="17"/>
              </w:rPr>
              <w:t>Approximate radius</w:t>
            </w:r>
          </w:p>
        </w:tc>
      </w:tr>
      <w:tr>
        <w:tc>
          <w:tcPr>
            <w:tcW w:type="dxa" w:w="3456"/>
            <w:vAlign w:val="top"/>
          </w:tcPr>
          <w:p>
            <w:pPr>
              <w:spacing w:after="0"/>
            </w:pPr>
            <w:r/>
            <w:r>
              <w:rPr>
                <w:rFonts w:ascii="Arial" w:hAnsi="Arial"/>
                <w:b w:val="0"/>
                <w:color w:val="333333"/>
                <w:sz w:val="16"/>
              </w:rPr>
              <w:t>Search field</w:t>
            </w:r>
          </w:p>
        </w:tc>
        <w:tc>
          <w:tcPr>
            <w:tcW w:type="dxa" w:w="2592"/>
            <w:vAlign w:val="top"/>
          </w:tcPr>
          <w:p>
            <w:pPr>
              <w:spacing w:after="0"/>
            </w:pPr>
            <w:r/>
            <w:r>
              <w:rPr>
                <w:rFonts w:ascii="Arial" w:hAnsi="Arial"/>
                <w:b w:val="0"/>
                <w:color w:val="333333"/>
                <w:sz w:val="16"/>
              </w:rPr>
              <w:t>14-16 px pill</w:t>
            </w:r>
          </w:p>
        </w:tc>
      </w:tr>
      <w:tr>
        <w:tc>
          <w:tcPr>
            <w:tcW w:type="dxa" w:w="3456"/>
            <w:vAlign w:val="top"/>
          </w:tcPr>
          <w:p>
            <w:pPr>
              <w:spacing w:after="0"/>
            </w:pPr>
            <w:r/>
            <w:r>
              <w:rPr>
                <w:rFonts w:ascii="Arial" w:hAnsi="Arial"/>
                <w:b w:val="0"/>
                <w:color w:val="333333"/>
                <w:sz w:val="16"/>
              </w:rPr>
              <w:t>Active top-nav tab</w:t>
            </w:r>
          </w:p>
        </w:tc>
        <w:tc>
          <w:tcPr>
            <w:tcW w:type="dxa" w:w="2592"/>
            <w:vAlign w:val="top"/>
          </w:tcPr>
          <w:p>
            <w:pPr>
              <w:spacing w:after="0"/>
            </w:pPr>
            <w:r/>
            <w:r>
              <w:rPr>
                <w:rFonts w:ascii="Arial" w:hAnsi="Arial"/>
                <w:b w:val="0"/>
                <w:color w:val="333333"/>
                <w:sz w:val="16"/>
              </w:rPr>
              <w:t>16-18 px</w:t>
            </w:r>
          </w:p>
        </w:tc>
      </w:tr>
      <w:tr>
        <w:tc>
          <w:tcPr>
            <w:tcW w:type="dxa" w:w="3456"/>
            <w:vAlign w:val="top"/>
          </w:tcPr>
          <w:p>
            <w:pPr>
              <w:spacing w:after="0"/>
            </w:pPr>
            <w:r/>
            <w:r>
              <w:rPr>
                <w:rFonts w:ascii="Arial" w:hAnsi="Arial"/>
                <w:b w:val="0"/>
                <w:color w:val="333333"/>
                <w:sz w:val="16"/>
              </w:rPr>
              <w:t>Mode pill</w:t>
            </w:r>
          </w:p>
        </w:tc>
        <w:tc>
          <w:tcPr>
            <w:tcW w:type="dxa" w:w="2592"/>
            <w:vAlign w:val="top"/>
          </w:tcPr>
          <w:p>
            <w:pPr>
              <w:spacing w:after="0"/>
            </w:pPr>
            <w:r/>
            <w:r>
              <w:rPr>
                <w:rFonts w:ascii="Arial" w:hAnsi="Arial"/>
                <w:b w:val="0"/>
                <w:color w:val="333333"/>
                <w:sz w:val="16"/>
              </w:rPr>
              <w:t>14-18 px</w:t>
            </w:r>
          </w:p>
        </w:tc>
      </w:tr>
      <w:tr>
        <w:tc>
          <w:tcPr>
            <w:tcW w:type="dxa" w:w="3456"/>
            <w:vAlign w:val="top"/>
          </w:tcPr>
          <w:p>
            <w:pPr>
              <w:spacing w:after="0"/>
            </w:pPr>
            <w:r/>
            <w:r>
              <w:rPr>
                <w:rFonts w:ascii="Arial" w:hAnsi="Arial"/>
                <w:b w:val="0"/>
                <w:color w:val="333333"/>
                <w:sz w:val="16"/>
              </w:rPr>
              <w:t>Standard card</w:t>
            </w:r>
          </w:p>
        </w:tc>
        <w:tc>
          <w:tcPr>
            <w:tcW w:type="dxa" w:w="2592"/>
            <w:vAlign w:val="top"/>
          </w:tcPr>
          <w:p>
            <w:pPr>
              <w:spacing w:after="0"/>
            </w:pPr>
            <w:r/>
            <w:r>
              <w:rPr>
                <w:rFonts w:ascii="Arial" w:hAnsi="Arial"/>
                <w:b w:val="0"/>
                <w:color w:val="333333"/>
                <w:sz w:val="16"/>
              </w:rPr>
              <w:t>9-11 px</w:t>
            </w:r>
          </w:p>
        </w:tc>
      </w:tr>
      <w:tr>
        <w:tc>
          <w:tcPr>
            <w:tcW w:type="dxa" w:w="3456"/>
            <w:vAlign w:val="top"/>
          </w:tcPr>
          <w:p>
            <w:pPr>
              <w:spacing w:after="0"/>
            </w:pPr>
            <w:r/>
            <w:r>
              <w:rPr>
                <w:rFonts w:ascii="Arial" w:hAnsi="Arial"/>
                <w:b w:val="0"/>
                <w:color w:val="333333"/>
                <w:sz w:val="16"/>
              </w:rPr>
              <w:t>Standard button</w:t>
            </w:r>
          </w:p>
        </w:tc>
        <w:tc>
          <w:tcPr>
            <w:tcW w:type="dxa" w:w="2592"/>
            <w:vAlign w:val="top"/>
          </w:tcPr>
          <w:p>
            <w:pPr>
              <w:spacing w:after="0"/>
            </w:pPr>
            <w:r/>
            <w:r>
              <w:rPr>
                <w:rFonts w:ascii="Arial" w:hAnsi="Arial"/>
                <w:b w:val="0"/>
                <w:color w:val="333333"/>
                <w:sz w:val="16"/>
              </w:rPr>
              <w:t>8-10 px</w:t>
            </w:r>
          </w:p>
        </w:tc>
      </w:tr>
      <w:tr>
        <w:tc>
          <w:tcPr>
            <w:tcW w:type="dxa" w:w="3456"/>
            <w:vAlign w:val="top"/>
          </w:tcPr>
          <w:p>
            <w:pPr>
              <w:spacing w:after="0"/>
            </w:pPr>
            <w:r/>
            <w:r>
              <w:rPr>
                <w:rFonts w:ascii="Arial" w:hAnsi="Arial"/>
                <w:b w:val="0"/>
                <w:color w:val="333333"/>
                <w:sz w:val="16"/>
              </w:rPr>
              <w:t>Scan Full Mac CTA</w:t>
            </w:r>
          </w:p>
        </w:tc>
        <w:tc>
          <w:tcPr>
            <w:tcW w:type="dxa" w:w="2592"/>
            <w:vAlign w:val="top"/>
          </w:tcPr>
          <w:p>
            <w:pPr>
              <w:spacing w:after="0"/>
            </w:pPr>
            <w:r/>
            <w:r>
              <w:rPr>
                <w:rFonts w:ascii="Arial" w:hAnsi="Arial"/>
                <w:b w:val="0"/>
                <w:color w:val="333333"/>
                <w:sz w:val="16"/>
              </w:rPr>
              <w:t>8-10 px</w:t>
            </w:r>
          </w:p>
        </w:tc>
      </w:tr>
    </w:tbl>
    <w:p>
      <w:pPr>
        <w:spacing w:after="40"/>
      </w:pPr>
    </w:p>
    <w:p>
      <w:pPr>
        <w:pStyle w:val="Heading2"/>
      </w:pPr>
      <w:r>
        <w:t>14.4 Color usage</w:t>
      </w:r>
    </w:p>
    <w:p>
      <w:pPr>
        <w:pStyle w:val="ListBullet"/>
        <w:spacing w:after="40"/>
      </w:pPr>
      <w:r>
        <w:rPr>
          <w:rFonts w:ascii="Arial" w:hAnsi="Arial"/>
          <w:sz w:val="20"/>
        </w:rPr>
        <w:t>Use #FF6B4A as the only dominant UI accent.</w:t>
      </w:r>
    </w:p>
    <w:p>
      <w:pPr>
        <w:pStyle w:val="ListBullet"/>
        <w:spacing w:after="40"/>
      </w:pPr>
      <w:r>
        <w:rPr>
          <w:rFonts w:ascii="Arial" w:hAnsi="Arial"/>
          <w:sz w:val="20"/>
        </w:rPr>
        <w:t>Use neutral grays for borders, tracks, metadata and non-selected UI.</w:t>
      </w:r>
    </w:p>
    <w:p>
      <w:pPr>
        <w:pStyle w:val="ListBullet"/>
        <w:spacing w:after="40"/>
      </w:pPr>
      <w:r>
        <w:rPr>
          <w:rFonts w:ascii="Arial" w:hAnsi="Arial"/>
          <w:sz w:val="20"/>
        </w:rPr>
        <w:t>Visualization hues are pastel and branch-coded; they should feel softer than the coral CTA.</w:t>
      </w:r>
    </w:p>
    <w:p>
      <w:pPr>
        <w:pStyle w:val="ListBullet"/>
        <w:spacing w:after="40"/>
      </w:pPr>
      <w:r>
        <w:rPr>
          <w:rFonts w:ascii="Arial" w:hAnsi="Arial"/>
          <w:sz w:val="20"/>
        </w:rPr>
        <w:t>Green is used sparingly for positive/compact secondary metrics such as compressed bytes and free storage.</w:t>
      </w:r>
    </w:p>
    <w:p>
      <w:pPr>
        <w:pStyle w:val="ListBullet"/>
        <w:spacing w:after="40"/>
      </w:pPr>
      <w:r>
        <w:rPr>
          <w:rFonts w:ascii="Arial" w:hAnsi="Arial"/>
          <w:sz w:val="20"/>
        </w:rPr>
        <w:t>Avoid saturated chart colors that overpower the UI.</w:t>
      </w:r>
    </w:p>
    <w:p>
      <w:pPr>
        <w:pStyle w:val="Heading2"/>
      </w:pPr>
      <w:r>
        <w:t>14.5 Flatness and density</w:t>
      </w:r>
    </w:p>
    <w:p>
      <w:r>
        <w:t>Avoid large shadows, giant typography, oversized spacing, and modal-heavy interaction. The reference feels like a dense native utility app, not a marketing dashboard.</w:t>
      </w:r>
    </w:p>
    <w:p>
      <w:r>
        <w:br w:type="page"/>
      </w:r>
    </w:p>
    <w:p>
      <w:pPr>
        <w:pStyle w:val="Heading1"/>
      </w:pPr>
      <w:r>
        <w:t>15. QA and pixel-fidelity acceptance criteria</w:t>
      </w:r>
    </w:p>
    <w:p>
      <w:pPr>
        <w:pStyle w:val="ListBullet"/>
      </w:pPr>
      <w:r>
        <w:rPr>
          <w:sz w:val="19"/>
        </w:rPr>
        <w:t>[ ] At 1080 x 677, vertical pane dividers match the reference within about +/- 2 px.</w:t>
      </w:r>
    </w:p>
    <w:p>
      <w:pPr>
        <w:pStyle w:val="ListBullet"/>
      </w:pPr>
      <w:r>
        <w:rPr>
          <w:sz w:val="19"/>
        </w:rPr>
        <w:t>[ ] At 1200 x 752, the same shell widens proportionally without changing information architecture.</w:t>
      </w:r>
    </w:p>
    <w:p>
      <w:pPr>
        <w:pStyle w:val="ListBullet"/>
      </w:pPr>
      <w:r>
        <w:rPr>
          <w:sz w:val="19"/>
        </w:rPr>
        <w:t>[ ] Active view pills, Scan Full Mac, and enabled Add to Cleanup use the same coral accent.</w:t>
      </w:r>
    </w:p>
    <w:p>
      <w:pPr>
        <w:pStyle w:val="ListBullet"/>
      </w:pPr>
      <w:r>
        <w:rPr>
          <w:sz w:val="19"/>
        </w:rPr>
        <w:t>[ ] Warning banner width, padding, icon, action button and close affordance match the reference hierarchy.</w:t>
      </w:r>
    </w:p>
    <w:p>
      <w:pPr>
        <w:pStyle w:val="ListBullet"/>
      </w:pPr>
      <w:r>
        <w:rPr>
          <w:sz w:val="19"/>
        </w:rPr>
        <w:t>[ ] Right inspector structure stays stable across view modes.</w:t>
      </w:r>
    </w:p>
    <w:p>
      <w:pPr>
        <w:pStyle w:val="ListBullet"/>
      </w:pPr>
      <w:r>
        <w:rPr>
          <w:sz w:val="19"/>
        </w:rPr>
        <w:t>[ ] All fixture values, counts, units, paths, percentages and action states match the target screenshot.</w:t>
      </w:r>
    </w:p>
    <w:p>
      <w:pPr>
        <w:pStyle w:val="ListBullet"/>
      </w:pPr>
      <w:r>
        <w:rPr>
          <w:sz w:val="19"/>
        </w:rPr>
        <w:t>[ ] Selection is obvious but restrained: dark border/halo, not a heavy filled overlay.</w:t>
      </w:r>
    </w:p>
    <w:p>
      <w:pPr>
        <w:pStyle w:val="ListBullet"/>
      </w:pPr>
      <w:r>
        <w:rPr>
          <w:sz w:val="19"/>
        </w:rPr>
        <w:t>[ ] Zero-byte and tiny entries remain visible where present in the reference.</w:t>
      </w:r>
    </w:p>
    <w:p>
      <w:pPr>
        <w:pStyle w:val="ListBullet"/>
      </w:pPr>
      <w:r>
        <w:rPr>
          <w:sz w:val="19"/>
        </w:rPr>
        <w:t>[ ] Visualization labels truncate or disappear at small geometry rather than forcing overlaps.</w:t>
      </w:r>
    </w:p>
    <w:p>
      <w:pPr>
        <w:pStyle w:val="ListBullet"/>
      </w:pPr>
      <w:r>
        <w:rPr>
          <w:sz w:val="19"/>
        </w:rPr>
        <w:t>[ ] No default chart-library padding, legends or colors visibly leak into the reproduction.</w:t>
      </w:r>
    </w:p>
    <w:p>
      <w:pPr>
        <w:pStyle w:val="ListBullet"/>
      </w:pPr>
      <w:r>
        <w:rPr>
          <w:sz w:val="19"/>
        </w:rPr>
        <w:t>[ ] View changes preserve root and selection where possible.</w:t>
      </w:r>
    </w:p>
    <w:p>
      <w:pPr>
        <w:pStyle w:val="ListBullet"/>
      </w:pPr>
      <w:r>
        <w:rPr>
          <w:sz w:val="19"/>
        </w:rPr>
        <w:t>[ ] Screenshot captures are deterministic across runs.</w:t>
      </w:r>
    </w:p>
    <w:p>
      <w:pPr>
        <w:pStyle w:val="Heading2"/>
      </w:pPr>
      <w:r>
        <w:t>15.1 Regression protocol</w:t>
      </w:r>
    </w:p>
    <w:p>
      <w:pPr>
        <w:pStyle w:val="ListNumber"/>
        <w:spacing w:after="40"/>
      </w:pPr>
      <w:r>
        <w:rPr>
          <w:rFonts w:ascii="Arial" w:hAnsi="Arial"/>
          <w:sz w:val="20"/>
        </w:rPr>
        <w:t>Load the exact fixture for the target screenshot.</w:t>
      </w:r>
    </w:p>
    <w:p>
      <w:pPr>
        <w:pStyle w:val="ListNumber"/>
        <w:spacing w:after="40"/>
      </w:pPr>
      <w:r>
        <w:rPr>
          <w:rFonts w:ascii="Arial" w:hAnsi="Arial"/>
          <w:sz w:val="20"/>
        </w:rPr>
        <w:t>Set the viewport to the target size.</w:t>
      </w:r>
    </w:p>
    <w:p>
      <w:pPr>
        <w:pStyle w:val="ListNumber"/>
        <w:spacing w:after="40"/>
      </w:pPr>
      <w:r>
        <w:rPr>
          <w:rFonts w:ascii="Arial" w:hAnsi="Arial"/>
          <w:sz w:val="20"/>
        </w:rPr>
        <w:t>Capture the mode with the target selected node.</w:t>
      </w:r>
    </w:p>
    <w:p>
      <w:pPr>
        <w:pStyle w:val="ListNumber"/>
        <w:spacing w:after="40"/>
      </w:pPr>
      <w:r>
        <w:rPr>
          <w:rFonts w:ascii="Arial" w:hAnsi="Arial"/>
          <w:sz w:val="20"/>
        </w:rPr>
        <w:t>Compare against the supplied reference using perceptual + pixel diff.</w:t>
      </w:r>
    </w:p>
    <w:p>
      <w:pPr>
        <w:pStyle w:val="ListNumber"/>
        <w:spacing w:after="40"/>
      </w:pPr>
      <w:r>
        <w:rPr>
          <w:rFonts w:ascii="Arial" w:hAnsi="Arial"/>
          <w:sz w:val="20"/>
        </w:rPr>
        <w:t>Ignore only anti-aliasing noise after manual visual inspection; do not hide real layout differences.</w:t>
      </w:r>
    </w:p>
    <w:p>
      <w:pPr>
        <w:pStyle w:val="ListNumber"/>
        <w:spacing w:after="40"/>
      </w:pPr>
      <w:r>
        <w:rPr>
          <w:rFonts w:ascii="Arial" w:hAnsi="Arial"/>
          <w:sz w:val="20"/>
        </w:rPr>
        <w:t>Repeat for all nine states and the 1200 x 752 Treemap case.</w:t>
      </w:r>
    </w:p>
    <w:p>
      <w:r>
        <w:br w:type="page"/>
      </w:r>
    </w:p>
    <w:p>
      <w:pPr>
        <w:pStyle w:val="Heading1"/>
      </w:pPr>
      <w:r>
        <w:t>16. Machine-readable build instructions for an AI/LLM agent</w:t>
      </w:r>
    </w:p>
    <w:tbl>
      <w:tblPr>
        <w:tblW w:type="auto" w:w="0"/>
        <w:jc w:val="center"/>
        <w:tblLook w:firstColumn="1" w:firstRow="1" w:lastColumn="0" w:lastRow="0" w:noHBand="0" w:noVBand="1" w:val="04A0"/>
      </w:tblPr>
      <w:tblGrid>
        <w:gridCol w:w="10454"/>
      </w:tblGrid>
      <w:tr>
        <w:tc>
          <w:tcPr>
            <w:tcW w:type="dxa" w:w="10454"/>
            <w:shd w:fill="FFF4F0"/>
            <w:tcBorders>
              <w:top w:val="single" w:sz="6" w:color="FF6B4A"/>
              <w:left w:val="single" w:sz="6" w:color="FF6B4A"/>
              <w:bottom w:val="single" w:sz="6" w:color="FF6B4A"/>
              <w:right w:val="single" w:sz="6" w:color="FF6B4A"/>
            </w:tcBorders>
          </w:tcPr>
          <w:p>
            <w:pPr>
              <w:spacing w:after="40"/>
            </w:pPr>
            <w:r/>
            <w:r>
              <w:rPr>
                <w:rFonts w:ascii="Arial" w:hAnsi="Arial"/>
                <w:b/>
                <w:color w:val="BE412D"/>
                <w:sz w:val="20"/>
              </w:rPr>
              <w:t>Primary objective</w:t>
            </w:r>
          </w:p>
          <w:p>
            <w:pPr>
              <w:spacing w:after="0"/>
            </w:pPr>
            <w:r>
              <w:rPr>
                <w:rFonts w:ascii="Arial" w:hAnsi="Arial"/>
                <w:sz w:val="19"/>
              </w:rPr>
              <w:t>Build one deterministic desktop disk-analyzer UI whose pixels, hierarchy, density and selection behavior closely reproduce the nine supplied screenshots. The screenshots define the visual target; any unknown internal implementation details should be solved with conventional, deterministic frontend techniques.</w:t>
            </w:r>
          </w:p>
        </w:tc>
      </w:tr>
    </w:tbl>
    <w:p>
      <w:pPr>
        <w:spacing w:after="40"/>
      </w:pPr>
    </w:p>
    <w:p>
      <w:pPr>
        <w:pStyle w:val="Heading2"/>
      </w:pPr>
      <w:r>
        <w:t>16.1 Non-negotiable instructions</w:t>
      </w:r>
    </w:p>
    <w:p>
      <w:pPr>
        <w:spacing w:before="60" w:after="120"/>
        <w:ind w:left="360" w:right="360"/>
        <w:shd w:fill="F5F5F7"/>
      </w:pPr>
      <w:r>
        <w:rPr>
          <w:rFonts w:ascii="Consolas" w:hAnsi="Consolas"/>
          <w:sz w:val="17"/>
        </w:rPr>
        <w:t>ROLE</w:t>
        <w:br/>
        <w:t>You are a frontend reconstruction agent.</w:t>
        <w:br/>
        <w:br/>
        <w:t>SOURCE OF TRUTH</w:t>
        <w:br/>
        <w:t>Treat the nine screenshots as fixed visual regression targets.</w:t>
        <w:br/>
        <w:br/>
        <w:t>DO</w:t>
        <w:br/>
        <w:t>- Build the 3-pane shell first.</w:t>
        <w:br/>
        <w:t>- Centralize filesystem node + selection state.</w:t>
        <w:br/>
        <w:t>- Keep the right inspector persistent.</w:t>
        <w:br/>
        <w:t>- Use the exact visible copy and fixture values.</w:t>
        <w:br/>
        <w:t>- Keep view layouts deterministic.</w:t>
        <w:br/>
        <w:t>- Match the coral accent, white canvas, subtle gray surfaces, thin borders,</w:t>
        <w:br/>
        <w:t xml:space="preserve">  compact typography, and rounded controls.</w:t>
        <w:br/>
        <w:t>- Preserve label truncation/visibility rules.</w:t>
        <w:br/>
        <w:t>- Recreate enabled and disabled cleanup states.</w:t>
        <w:br/>
        <w:br/>
        <w:t>DO NOT</w:t>
        <w:br/>
        <w:t>- Invent a logo/brand mark that is not shown.</w:t>
        <w:br/>
        <w:t>- Replace the inspector with a drawer at desktop widths.</w:t>
        <w:br/>
        <w:t>- Normalize the 147 GB screenshot into the 162 GB state.</w:t>
        <w:br/>
        <w:t>- Use default chart-library legends/paddings/colors.</w:t>
        <w:br/>
        <w:t>- Randomize graph layouts between renders.</w:t>
        <w:br/>
        <w:t>- Turn the UI into a marketing dashboard.</w:t>
        <w:br/>
      </w:r>
    </w:p>
    <w:p>
      <w:pPr>
        <w:pStyle w:val="Heading2"/>
      </w:pPr>
      <w:r>
        <w:t>16.2 Suggested component surface</w:t>
      </w:r>
    </w:p>
    <w:p>
      <w:pPr>
        <w:spacing w:before="60" w:after="120"/>
        <w:ind w:left="360" w:right="360"/>
        <w:shd w:fill="F5F5F7"/>
      </w:pPr>
      <w:r>
        <w:rPr>
          <w:rFonts w:ascii="Consolas" w:hAnsi="Consolas"/>
          <w:sz w:val="17"/>
        </w:rPr>
        <w:t>&lt;DiskAnalyzerShell</w:t>
        <w:br/>
        <w:t xml:space="preserve">  scan={scan}</w:t>
        <w:br/>
        <w:t xml:space="preserve">  root={root}</w:t>
        <w:br/>
        <w:t xml:space="preserve">  selectedNodeId={selectedNodeId}</w:t>
        <w:br/>
        <w:t xml:space="preserve">  viewMode={viewMode}</w:t>
        <w:br/>
        <w:t xml:space="preserve">  privacy={privacy}</w:t>
        <w:br/>
        <w:t xml:space="preserve">  cleanup={cleanup}</w:t>
        <w:br/>
        <w:t>/&gt;</w:t>
        <w:br/>
        <w:br/>
        <w:t>&lt;SidebarLeft ... /&gt;</w:t>
        <w:br/>
        <w:t>&lt;MainHeader ... /&gt;</w:t>
        <w:br/>
        <w:t>&lt;PrivacyWarning ... /&gt;</w:t>
        <w:br/>
        <w:t>&lt;VisualizationRenderer mode={viewMode} ... /&gt;</w:t>
        <w:br/>
        <w:t>&lt;Inspector node={selectedNode} ... /&gt;</w:t>
        <w:br/>
      </w:r>
    </w:p>
    <w:p>
      <w:pPr>
        <w:pStyle w:val="Heading2"/>
      </w:pPr>
      <w:r>
        <w:t>16.3 Build order</w:t>
      </w:r>
    </w:p>
    <w:p>
      <w:pPr>
        <w:spacing w:after="40"/>
      </w:pPr>
      <w:r>
        <w:rPr>
          <w:sz w:val="20"/>
        </w:rPr>
        <w:t>1.  Shared shell and pane geometry</w:t>
      </w:r>
    </w:p>
    <w:p>
      <w:pPr>
        <w:spacing w:after="40"/>
      </w:pPr>
      <w:r>
        <w:rPr>
          <w:sz w:val="20"/>
        </w:rPr>
        <w:t>2.  Left sidebar and storage/quick-win widgets</w:t>
      </w:r>
    </w:p>
    <w:p>
      <w:pPr>
        <w:spacing w:after="40"/>
      </w:pPr>
      <w:r>
        <w:rPr>
          <w:sz w:val="20"/>
        </w:rPr>
        <w:t>3.  Right inspector</w:t>
      </w:r>
    </w:p>
    <w:p>
      <w:pPr>
        <w:spacing w:after="40"/>
      </w:pPr>
      <w:r>
        <w:rPr>
          <w:sz w:val="20"/>
        </w:rPr>
        <w:t>4.  List</w:t>
      </w:r>
    </w:p>
    <w:p>
      <w:pPr>
        <w:spacing w:after="40"/>
      </w:pPr>
      <w:r>
        <w:rPr>
          <w:sz w:val="20"/>
        </w:rPr>
        <w:t>5.  Top Sizes</w:t>
      </w:r>
    </w:p>
    <w:p>
      <w:pPr>
        <w:spacing w:after="40"/>
      </w:pPr>
      <w:r>
        <w:rPr>
          <w:sz w:val="20"/>
        </w:rPr>
        <w:t>6.  Age Map</w:t>
      </w:r>
    </w:p>
    <w:p>
      <w:pPr>
        <w:spacing w:after="40"/>
      </w:pPr>
      <w:r>
        <w:rPr>
          <w:sz w:val="20"/>
        </w:rPr>
        <w:t>7.  Folders</w:t>
      </w:r>
    </w:p>
    <w:p>
      <w:pPr>
        <w:spacing w:after="40"/>
      </w:pPr>
      <w:r>
        <w:rPr>
          <w:sz w:val="20"/>
        </w:rPr>
        <w:t>8.  Treemap</w:t>
      </w:r>
    </w:p>
    <w:p>
      <w:pPr>
        <w:spacing w:after="40"/>
      </w:pPr>
      <w:r>
        <w:rPr>
          <w:sz w:val="20"/>
        </w:rPr>
        <w:t>9.  Flame</w:t>
      </w:r>
    </w:p>
    <w:p>
      <w:pPr>
        <w:spacing w:after="40"/>
      </w:pPr>
      <w:r>
        <w:rPr>
          <w:sz w:val="20"/>
        </w:rPr>
        <w:t>10.  Sunburst</w:t>
      </w:r>
    </w:p>
    <w:p>
      <w:pPr>
        <w:spacing w:after="40"/>
      </w:pPr>
      <w:r>
        <w:rPr>
          <w:sz w:val="20"/>
        </w:rPr>
        <w:t>11.  Bubbles</w:t>
      </w:r>
    </w:p>
    <w:p>
      <w:pPr>
        <w:spacing w:after="40"/>
      </w:pPr>
      <w:r>
        <w:rPr>
          <w:sz w:val="20"/>
        </w:rPr>
        <w:t>12.  Mind Map</w:t>
      </w:r>
    </w:p>
    <w:p>
      <w:pPr>
        <w:spacing w:after="40"/>
      </w:pPr>
      <w:r>
        <w:rPr>
          <w:sz w:val="20"/>
        </w:rPr>
        <w:t>13.  Deterministic reference fixtures</w:t>
      </w:r>
    </w:p>
    <w:p>
      <w:pPr>
        <w:spacing w:after="40"/>
      </w:pPr>
      <w:r>
        <w:rPr>
          <w:sz w:val="20"/>
        </w:rPr>
        <w:t>14.  Screenshot regression and final polish</w:t>
      </w:r>
    </w:p>
    <w:p>
      <w:pPr>
        <w:pStyle w:val="Heading2"/>
      </w:pPr>
      <w:r>
        <w:t>16.4 Definition of done</w:t>
      </w:r>
    </w:p>
    <w:p>
      <w:pPr>
        <w:pStyle w:val="ListBullet"/>
        <w:spacing w:after="40"/>
      </w:pPr>
      <w:r>
        <w:rPr>
          <w:rFonts w:ascii="Arial" w:hAnsi="Arial"/>
          <w:sz w:val="20"/>
        </w:rPr>
        <w:t>Each supplied screenshot can be reached as a named state.</w:t>
      </w:r>
    </w:p>
    <w:p>
      <w:pPr>
        <w:pStyle w:val="ListBullet"/>
        <w:spacing w:after="40"/>
      </w:pPr>
      <w:r>
        <w:rPr>
          <w:rFonts w:ascii="Arial" w:hAnsi="Arial"/>
          <w:sz w:val="20"/>
        </w:rPr>
        <w:t>Selection and inspector remain synchronized in every view.</w:t>
      </w:r>
    </w:p>
    <w:p>
      <w:pPr>
        <w:pStyle w:val="ListBullet"/>
        <w:spacing w:after="40"/>
      </w:pPr>
      <w:r>
        <w:rPr>
          <w:rFonts w:ascii="Arial" w:hAnsi="Arial"/>
          <w:sz w:val="20"/>
        </w:rPr>
        <w:t>All visible copy and numerical examples have deterministic fixture data.</w:t>
      </w:r>
    </w:p>
    <w:p>
      <w:pPr>
        <w:pStyle w:val="ListBullet"/>
        <w:spacing w:after="40"/>
      </w:pPr>
      <w:r>
        <w:rPr>
          <w:rFonts w:ascii="Arial" w:hAnsi="Arial"/>
          <w:sz w:val="20"/>
        </w:rPr>
        <w:t>The shell remains stable while view modes switch.</w:t>
      </w:r>
    </w:p>
    <w:p>
      <w:pPr>
        <w:pStyle w:val="ListBullet"/>
        <w:spacing w:after="40"/>
      </w:pPr>
      <w:r>
        <w:rPr>
          <w:rFonts w:ascii="Arial" w:hAnsi="Arial"/>
          <w:sz w:val="20"/>
        </w:rPr>
        <w:t>Pixel regression shows no meaningful differences in geometry, spacing, colors, or selection state.</w:t>
      </w:r>
    </w:p>
    <w:p>
      <w:pPr>
        <w:pStyle w:val="ListBullet"/>
        <w:spacing w:after="40"/>
      </w:pPr>
      <w:r>
        <w:rPr>
          <w:rFonts w:ascii="Arial" w:hAnsi="Arial"/>
          <w:sz w:val="20"/>
        </w:rPr>
        <w:t>The implementation remains maintainable because all views consume the same normalized filesystem graph.</w:t>
      </w:r>
    </w:p>
    <w:p>
      <w:r>
        <w:br w:type="page"/>
      </w:r>
    </w:p>
    <w:p>
      <w:pPr>
        <w:pStyle w:val="Heading1"/>
      </w:pPr>
      <w:r>
        <w:t>Appendix A. Exact visible copy and reference values</w:t>
      </w:r>
    </w:p>
    <w:p>
      <w:pPr>
        <w:pStyle w:val="Heading2"/>
      </w:pPr>
      <w:r>
        <w:t>A.1 Shared visible labels</w:t>
      </w:r>
    </w:p>
    <w:p>
      <w:pPr>
        <w:pStyle w:val="ListBullet"/>
      </w:pPr>
      <w:r>
        <w:rPr>
          <w:sz w:val="19"/>
        </w:rPr>
        <w:t>Explore</w:t>
      </w:r>
    </w:p>
    <w:p>
      <w:pPr>
        <w:pStyle w:val="ListBullet"/>
      </w:pPr>
      <w:r>
        <w:rPr>
          <w:sz w:val="19"/>
        </w:rPr>
        <w:t>Duplicates</w:t>
      </w:r>
    </w:p>
    <w:p>
      <w:pPr>
        <w:pStyle w:val="ListBullet"/>
      </w:pPr>
      <w:r>
        <w:rPr>
          <w:sz w:val="19"/>
        </w:rPr>
        <w:t>Applications</w:t>
      </w:r>
    </w:p>
    <w:p>
      <w:pPr>
        <w:pStyle w:val="ListBullet"/>
      </w:pPr>
      <w:r>
        <w:rPr>
          <w:sz w:val="19"/>
        </w:rPr>
        <w:t>Monitor</w:t>
      </w:r>
    </w:p>
    <w:p>
      <w:pPr>
        <w:pStyle w:val="ListBullet"/>
      </w:pPr>
      <w:r>
        <w:rPr>
          <w:sz w:val="19"/>
        </w:rPr>
        <w:t>Snapshots</w:t>
      </w:r>
    </w:p>
    <w:p>
      <w:pPr>
        <w:pStyle w:val="ListBullet"/>
      </w:pPr>
      <w:r>
        <w:rPr>
          <w:sz w:val="19"/>
        </w:rPr>
        <w:t>Macintosh HD</w:t>
      </w:r>
    </w:p>
    <w:p>
      <w:pPr>
        <w:pStyle w:val="ListBullet"/>
      </w:pPr>
      <w:r>
        <w:rPr>
          <w:sz w:val="19"/>
        </w:rPr>
        <w:t>Filter by name...</w:t>
      </w:r>
    </w:p>
    <w:p>
      <w:pPr>
        <w:pStyle w:val="ListBullet"/>
      </w:pPr>
      <w:r>
        <w:rPr>
          <w:sz w:val="19"/>
        </w:rPr>
        <w:t>Scan Full Mac</w:t>
      </w:r>
    </w:p>
    <w:p>
      <w:pPr>
        <w:pStyle w:val="ListBullet"/>
      </w:pPr>
      <w:r>
        <w:rPr>
          <w:sz w:val="19"/>
        </w:rPr>
        <w:t>Home</w:t>
      </w:r>
    </w:p>
    <w:p>
      <w:pPr>
        <w:pStyle w:val="ListBullet"/>
      </w:pPr>
      <w:r>
        <w:rPr>
          <w:sz w:val="19"/>
        </w:rPr>
        <w:t>Folder...</w:t>
      </w:r>
    </w:p>
    <w:p>
      <w:pPr>
        <w:pStyle w:val="ListBullet"/>
      </w:pPr>
      <w:r>
        <w:rPr>
          <w:sz w:val="19"/>
        </w:rPr>
        <w:t>RECENT</w:t>
      </w:r>
    </w:p>
    <w:p>
      <w:pPr>
        <w:pStyle w:val="ListBullet"/>
      </w:pPr>
      <w:r>
        <w:rPr>
          <w:sz w:val="19"/>
        </w:rPr>
        <w:t>DISK STORAGE</w:t>
      </w:r>
    </w:p>
    <w:p>
      <w:pPr>
        <w:pStyle w:val="ListBullet"/>
      </w:pPr>
      <w:r>
        <w:rPr>
          <w:sz w:val="19"/>
        </w:rPr>
        <w:t>CURRENT VIEW</w:t>
      </w:r>
    </w:p>
    <w:p>
      <w:pPr>
        <w:pStyle w:val="ListBullet"/>
      </w:pPr>
      <w:r>
        <w:rPr>
          <w:sz w:val="19"/>
        </w:rPr>
        <w:t>Quick Wins</w:t>
      </w:r>
    </w:p>
    <w:p>
      <w:pPr>
        <w:pStyle w:val="ListBullet"/>
      </w:pPr>
      <w:r>
        <w:rPr>
          <w:sz w:val="19"/>
        </w:rPr>
        <w:t>Reveal</w:t>
      </w:r>
    </w:p>
    <w:p>
      <w:pPr>
        <w:pStyle w:val="ListBullet"/>
      </w:pPr>
      <w:r>
        <w:rPr>
          <w:sz w:val="19"/>
        </w:rPr>
        <w:t>Copy Path</w:t>
      </w:r>
    </w:p>
    <w:p>
      <w:pPr>
        <w:pStyle w:val="ListBullet"/>
      </w:pPr>
      <w:r>
        <w:rPr>
          <w:sz w:val="19"/>
        </w:rPr>
        <w:t>Quick Look</w:t>
      </w:r>
    </w:p>
    <w:p>
      <w:pPr>
        <w:pStyle w:val="ListBullet"/>
      </w:pPr>
      <w:r>
        <w:rPr>
          <w:sz w:val="19"/>
        </w:rPr>
        <w:t>Focus</w:t>
      </w:r>
    </w:p>
    <w:p>
      <w:pPr>
        <w:pStyle w:val="ListBullet"/>
      </w:pPr>
      <w:r>
        <w:rPr>
          <w:sz w:val="19"/>
        </w:rPr>
        <w:t>Add to Cleanup</w:t>
      </w:r>
    </w:p>
    <w:p>
      <w:pPr>
        <w:pStyle w:val="ListBullet"/>
      </w:pPr>
      <w:r>
        <w:rPr>
          <w:sz w:val="19"/>
        </w:rPr>
        <w:t>Open Privacy Settings</w:t>
      </w:r>
    </w:p>
    <w:p>
      <w:pPr>
        <w:pStyle w:val="ListBullet"/>
      </w:pPr>
      <w:r>
        <w:rPr>
          <w:sz w:val="19"/>
        </w:rPr>
        <w:t>205 folders couldn't be read - sizes may be incomplete</w:t>
      </w:r>
    </w:p>
    <w:p>
      <w:pPr>
        <w:pStyle w:val="ListBullet"/>
      </w:pPr>
      <w:r>
        <w:rPr>
          <w:sz w:val="19"/>
        </w:rPr>
        <w:t>HOW OLD ARE THESE BYTES?</w:t>
      </w:r>
    </w:p>
    <w:p>
      <w:pPr>
        <w:pStyle w:val="ListBullet"/>
      </w:pPr>
      <w:r>
        <w:rPr>
          <w:sz w:val="19"/>
        </w:rPr>
        <w:t>BYTES BY LAST-MODIFIED MONTH</w:t>
      </w:r>
    </w:p>
    <w:p>
      <w:pPr>
        <w:pStyle w:val="ListBullet"/>
      </w:pPr>
      <w:r>
        <w:rPr>
          <w:sz w:val="19"/>
        </w:rPr>
        <w:t>In this folder</w:t>
      </w:r>
    </w:p>
    <w:p>
      <w:pPr>
        <w:pStyle w:val="ListBullet"/>
      </w:pPr>
      <w:r>
        <w:rPr>
          <w:sz w:val="19"/>
        </w:rPr>
        <w:t>Biggest files anywhere</w:t>
      </w:r>
    </w:p>
    <w:p>
      <w:pPr>
        <w:pStyle w:val="ListBullet"/>
      </w:pPr>
      <w:r>
        <w:rPr>
          <w:sz w:val="19"/>
        </w:rPr>
        <w:t>Biggest folders anywhere</w:t>
      </w:r>
    </w:p>
    <w:p>
      <w:pPr>
        <w:pStyle w:val="ListBullet"/>
      </w:pPr>
      <w:r>
        <w:rPr>
          <w:sz w:val="19"/>
        </w:rPr>
        <w:t>By type</w:t>
      </w:r>
    </w:p>
    <w:p>
      <w:pPr>
        <w:pStyle w:val="ListBullet"/>
      </w:pPr>
      <w:r>
        <w:rPr>
          <w:sz w:val="19"/>
        </w:rPr>
        <w:t>By folder</w:t>
      </w:r>
    </w:p>
    <w:p>
      <w:pPr>
        <w:pStyle w:val="ListBullet"/>
      </w:pPr>
      <w:r>
        <w:rPr>
          <w:sz w:val="19"/>
        </w:rPr>
        <w:t>By age</w:t>
      </w:r>
    </w:p>
    <w:p>
      <w:pPr>
        <w:pStyle w:val="ListBullet"/>
      </w:pPr>
      <w:r>
        <w:rPr>
          <w:sz w:val="19"/>
        </w:rPr>
        <w:t>Where your bytes sit on a timeline</w:t>
      </w:r>
    </w:p>
    <w:p>
      <w:pPr>
        <w:pStyle w:val="ListBullet"/>
      </w:pPr>
      <w:r>
        <w:rPr>
          <w:sz w:val="19"/>
        </w:rPr>
        <w:t>Browse folder by folder, sized as you go</w:t>
      </w:r>
    </w:p>
    <w:p>
      <w:pPr>
        <w:pStyle w:val="Heading2"/>
      </w:pPr>
      <w:r>
        <w:t>A.2 Library inspector fixture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168"/>
            <w:shd w:fill="FFF1EC"/>
            <w:vAlign w:val="center"/>
          </w:tcPr>
          <w:p>
            <w:pPr>
              <w:spacing w:after="0"/>
            </w:pPr>
            <w:r/>
            <w:r>
              <w:rPr>
                <w:rFonts w:ascii="Arial" w:hAnsi="Arial"/>
                <w:b/>
                <w:color w:val="222222"/>
                <w:sz w:val="17"/>
              </w:rPr>
              <w:t>Field</w:t>
            </w:r>
          </w:p>
        </w:tc>
        <w:tc>
          <w:tcPr>
            <w:tcW w:type="dxa" w:w="6192"/>
            <w:shd w:fill="FFF1EC"/>
            <w:vAlign w:val="center"/>
          </w:tcPr>
          <w:p>
            <w:pPr>
              <w:spacing w:after="0"/>
            </w:pPr>
            <w:r/>
            <w:r>
              <w:rPr>
                <w:rFonts w:ascii="Arial" w:hAnsi="Arial"/>
                <w:b/>
                <w:color w:val="222222"/>
                <w:sz w:val="17"/>
              </w:rPr>
              <w:t>Reference</w:t>
            </w:r>
          </w:p>
        </w:tc>
      </w:tr>
      <w:tr>
        <w:tc>
          <w:tcPr>
            <w:tcW w:type="dxa" w:w="3168"/>
            <w:vAlign w:val="top"/>
          </w:tcPr>
          <w:p>
            <w:pPr>
              <w:spacing w:after="0"/>
            </w:pPr>
            <w:r/>
            <w:r>
              <w:rPr>
                <w:rFonts w:ascii="Arial" w:hAnsi="Arial"/>
                <w:b w:val="0"/>
                <w:color w:val="333333"/>
                <w:sz w:val="16"/>
              </w:rPr>
              <w:t>Path</w:t>
            </w:r>
          </w:p>
        </w:tc>
        <w:tc>
          <w:tcPr>
            <w:tcW w:type="dxa" w:w="6192"/>
            <w:vAlign w:val="top"/>
          </w:tcPr>
          <w:p>
            <w:pPr>
              <w:spacing w:after="0"/>
            </w:pPr>
            <w:r/>
            <w:r>
              <w:rPr>
                <w:rFonts w:ascii="Arial" w:hAnsi="Arial"/>
                <w:b w:val="0"/>
                <w:color w:val="333333"/>
                <w:sz w:val="16"/>
              </w:rPr>
              <w:t>/Library</w:t>
            </w:r>
          </w:p>
        </w:tc>
      </w:tr>
      <w:tr>
        <w:tc>
          <w:tcPr>
            <w:tcW w:type="dxa" w:w="3168"/>
            <w:vAlign w:val="top"/>
          </w:tcPr>
          <w:p>
            <w:pPr>
              <w:spacing w:after="0"/>
            </w:pPr>
            <w:r/>
            <w:r>
              <w:rPr>
                <w:rFonts w:ascii="Arial" w:hAnsi="Arial"/>
                <w:b w:val="0"/>
                <w:color w:val="333333"/>
                <w:sz w:val="16"/>
              </w:rPr>
              <w:t>Size</w:t>
            </w:r>
          </w:p>
        </w:tc>
        <w:tc>
          <w:tcPr>
            <w:tcW w:type="dxa" w:w="6192"/>
            <w:vAlign w:val="top"/>
          </w:tcPr>
          <w:p>
            <w:pPr>
              <w:spacing w:after="0"/>
            </w:pPr>
            <w:r/>
            <w:r>
              <w:rPr>
                <w:rFonts w:ascii="Arial" w:hAnsi="Arial"/>
                <w:b w:val="0"/>
                <w:color w:val="333333"/>
                <w:sz w:val="16"/>
              </w:rPr>
              <w:t>5.20 GB</w:t>
            </w:r>
          </w:p>
        </w:tc>
      </w:tr>
      <w:tr>
        <w:tc>
          <w:tcPr>
            <w:tcW w:type="dxa" w:w="3168"/>
            <w:vAlign w:val="top"/>
          </w:tcPr>
          <w:p>
            <w:pPr>
              <w:spacing w:after="0"/>
            </w:pPr>
            <w:r/>
            <w:r>
              <w:rPr>
                <w:rFonts w:ascii="Arial" w:hAnsi="Arial"/>
                <w:b w:val="0"/>
                <w:color w:val="333333"/>
                <w:sz w:val="16"/>
              </w:rPr>
              <w:t>% of scan</w:t>
            </w:r>
          </w:p>
        </w:tc>
        <w:tc>
          <w:tcPr>
            <w:tcW w:type="dxa" w:w="6192"/>
            <w:vAlign w:val="top"/>
          </w:tcPr>
          <w:p>
            <w:pPr>
              <w:spacing w:after="0"/>
            </w:pPr>
            <w:r/>
            <w:r>
              <w:rPr>
                <w:rFonts w:ascii="Arial" w:hAnsi="Arial"/>
                <w:b w:val="0"/>
                <w:color w:val="333333"/>
                <w:sz w:val="16"/>
              </w:rPr>
              <w:t>3.2%</w:t>
            </w:r>
          </w:p>
        </w:tc>
      </w:tr>
      <w:tr>
        <w:tc>
          <w:tcPr>
            <w:tcW w:type="dxa" w:w="3168"/>
            <w:vAlign w:val="top"/>
          </w:tcPr>
          <w:p>
            <w:pPr>
              <w:spacing w:after="0"/>
            </w:pPr>
            <w:r/>
            <w:r>
              <w:rPr>
                <w:rFonts w:ascii="Arial" w:hAnsi="Arial"/>
                <w:b w:val="0"/>
                <w:color w:val="333333"/>
                <w:sz w:val="16"/>
              </w:rPr>
              <w:t>Size on disk</w:t>
            </w:r>
          </w:p>
        </w:tc>
        <w:tc>
          <w:tcPr>
            <w:tcW w:type="dxa" w:w="6192"/>
            <w:vAlign w:val="top"/>
          </w:tcPr>
          <w:p>
            <w:pPr>
              <w:spacing w:after="0"/>
            </w:pPr>
            <w:r/>
            <w:r>
              <w:rPr>
                <w:rFonts w:ascii="Arial" w:hAnsi="Arial"/>
                <w:b w:val="0"/>
                <w:color w:val="333333"/>
                <w:sz w:val="16"/>
              </w:rPr>
              <w:t>5.20 GB</w:t>
            </w:r>
          </w:p>
        </w:tc>
      </w:tr>
      <w:tr>
        <w:tc>
          <w:tcPr>
            <w:tcW w:type="dxa" w:w="3168"/>
            <w:vAlign w:val="top"/>
          </w:tcPr>
          <w:p>
            <w:pPr>
              <w:spacing w:after="0"/>
            </w:pPr>
            <w:r/>
            <w:r>
              <w:rPr>
                <w:rFonts w:ascii="Arial" w:hAnsi="Arial"/>
                <w:b w:val="0"/>
                <w:color w:val="333333"/>
                <w:sz w:val="16"/>
              </w:rPr>
              <w:t>Logical size</w:t>
            </w:r>
          </w:p>
        </w:tc>
        <w:tc>
          <w:tcPr>
            <w:tcW w:type="dxa" w:w="6192"/>
            <w:vAlign w:val="top"/>
          </w:tcPr>
          <w:p>
            <w:pPr>
              <w:spacing w:after="0"/>
            </w:pPr>
            <w:r/>
            <w:r>
              <w:rPr>
                <w:rFonts w:ascii="Arial" w:hAnsi="Arial"/>
                <w:b w:val="0"/>
                <w:color w:val="333333"/>
                <w:sz w:val="16"/>
              </w:rPr>
              <w:t>8.47 GB</w:t>
            </w:r>
          </w:p>
        </w:tc>
      </w:tr>
      <w:tr>
        <w:tc>
          <w:tcPr>
            <w:tcW w:type="dxa" w:w="3168"/>
            <w:vAlign w:val="top"/>
          </w:tcPr>
          <w:p>
            <w:pPr>
              <w:spacing w:after="0"/>
            </w:pPr>
            <w:r/>
            <w:r>
              <w:rPr>
                <w:rFonts w:ascii="Arial" w:hAnsi="Arial"/>
                <w:b w:val="0"/>
                <w:color w:val="333333"/>
                <w:sz w:val="16"/>
              </w:rPr>
              <w:t>Compressed by</w:t>
            </w:r>
          </w:p>
        </w:tc>
        <w:tc>
          <w:tcPr>
            <w:tcW w:type="dxa" w:w="6192"/>
            <w:vAlign w:val="top"/>
          </w:tcPr>
          <w:p>
            <w:pPr>
              <w:spacing w:after="0"/>
            </w:pPr>
            <w:r/>
            <w:r>
              <w:rPr>
                <w:rFonts w:ascii="Arial" w:hAnsi="Arial"/>
                <w:b w:val="0"/>
                <w:color w:val="333333"/>
                <w:sz w:val="16"/>
              </w:rPr>
              <w:t>3.27 GB</w:t>
            </w:r>
          </w:p>
        </w:tc>
      </w:tr>
      <w:tr>
        <w:tc>
          <w:tcPr>
            <w:tcW w:type="dxa" w:w="3168"/>
            <w:vAlign w:val="top"/>
          </w:tcPr>
          <w:p>
            <w:pPr>
              <w:spacing w:after="0"/>
            </w:pPr>
            <w:r/>
            <w:r>
              <w:rPr>
                <w:rFonts w:ascii="Arial" w:hAnsi="Arial"/>
                <w:b w:val="0"/>
                <w:color w:val="333333"/>
                <w:sz w:val="16"/>
              </w:rPr>
              <w:t>Files</w:t>
            </w:r>
          </w:p>
        </w:tc>
        <w:tc>
          <w:tcPr>
            <w:tcW w:type="dxa" w:w="6192"/>
            <w:vAlign w:val="top"/>
          </w:tcPr>
          <w:p>
            <w:pPr>
              <w:spacing w:after="0"/>
            </w:pPr>
            <w:r/>
            <w:r>
              <w:rPr>
                <w:rFonts w:ascii="Arial" w:hAnsi="Arial"/>
                <w:b w:val="0"/>
                <w:color w:val="333333"/>
                <w:sz w:val="16"/>
              </w:rPr>
              <w:t>82,037</w:t>
            </w:r>
          </w:p>
        </w:tc>
      </w:tr>
      <w:tr>
        <w:tc>
          <w:tcPr>
            <w:tcW w:type="dxa" w:w="3168"/>
            <w:vAlign w:val="top"/>
          </w:tcPr>
          <w:p>
            <w:pPr>
              <w:spacing w:after="0"/>
            </w:pPr>
            <w:r/>
            <w:r>
              <w:rPr>
                <w:rFonts w:ascii="Arial" w:hAnsi="Arial"/>
                <w:b w:val="0"/>
                <w:color w:val="333333"/>
                <w:sz w:val="16"/>
              </w:rPr>
              <w:t>Folders</w:t>
            </w:r>
          </w:p>
        </w:tc>
        <w:tc>
          <w:tcPr>
            <w:tcW w:type="dxa" w:w="6192"/>
            <w:vAlign w:val="top"/>
          </w:tcPr>
          <w:p>
            <w:pPr>
              <w:spacing w:after="0"/>
            </w:pPr>
            <w:r/>
            <w:r>
              <w:rPr>
                <w:rFonts w:ascii="Arial" w:hAnsi="Arial"/>
                <w:b w:val="0"/>
                <w:color w:val="333333"/>
                <w:sz w:val="16"/>
              </w:rPr>
              <w:t>25,066</w:t>
            </w:r>
          </w:p>
        </w:tc>
      </w:tr>
      <w:tr>
        <w:tc>
          <w:tcPr>
            <w:tcW w:type="dxa" w:w="3168"/>
            <w:vAlign w:val="top"/>
          </w:tcPr>
          <w:p>
            <w:pPr>
              <w:spacing w:after="0"/>
            </w:pPr>
            <w:r/>
            <w:r>
              <w:rPr>
                <w:rFonts w:ascii="Arial" w:hAnsi="Arial"/>
                <w:b w:val="0"/>
                <w:color w:val="333333"/>
                <w:sz w:val="16"/>
              </w:rPr>
              <w:t>Of parent</w:t>
            </w:r>
          </w:p>
        </w:tc>
        <w:tc>
          <w:tcPr>
            <w:tcW w:type="dxa" w:w="6192"/>
            <w:vAlign w:val="top"/>
          </w:tcPr>
          <w:p>
            <w:pPr>
              <w:spacing w:after="0"/>
            </w:pPr>
            <w:r/>
            <w:r>
              <w:rPr>
                <w:rFonts w:ascii="Arial" w:hAnsi="Arial"/>
                <w:b w:val="0"/>
                <w:color w:val="333333"/>
                <w:sz w:val="16"/>
              </w:rPr>
              <w:t>3.2%</w:t>
            </w:r>
          </w:p>
        </w:tc>
      </w:tr>
      <w:tr>
        <w:tc>
          <w:tcPr>
            <w:tcW w:type="dxa" w:w="3168"/>
            <w:vAlign w:val="top"/>
          </w:tcPr>
          <w:p>
            <w:pPr>
              <w:spacing w:after="0"/>
            </w:pPr>
            <w:r/>
            <w:r>
              <w:rPr>
                <w:rFonts w:ascii="Arial" w:hAnsi="Arial"/>
                <w:b w:val="0"/>
                <w:color w:val="333333"/>
                <w:sz w:val="16"/>
              </w:rPr>
              <w:t>Modified</w:t>
            </w:r>
          </w:p>
        </w:tc>
        <w:tc>
          <w:tcPr>
            <w:tcW w:type="dxa" w:w="6192"/>
            <w:vAlign w:val="top"/>
          </w:tcPr>
          <w:p>
            <w:pPr>
              <w:spacing w:after="0"/>
            </w:pPr>
            <w:r/>
            <w:r>
              <w:rPr>
                <w:rFonts w:ascii="Arial" w:hAnsi="Arial"/>
                <w:b w:val="0"/>
                <w:color w:val="333333"/>
                <w:sz w:val="16"/>
              </w:rPr>
              <w:t>3 minutes ago</w:t>
            </w:r>
          </w:p>
        </w:tc>
      </w:tr>
      <w:tr>
        <w:tc>
          <w:tcPr>
            <w:tcW w:type="dxa" w:w="3168"/>
            <w:vAlign w:val="top"/>
          </w:tcPr>
          <w:p>
            <w:pPr>
              <w:spacing w:after="0"/>
            </w:pPr>
            <w:r/>
            <w:r>
              <w:rPr>
                <w:rFonts w:ascii="Arial" w:hAnsi="Arial"/>
                <w:b w:val="0"/>
                <w:color w:val="333333"/>
                <w:sz w:val="16"/>
              </w:rPr>
              <w:t>Created</w:t>
            </w:r>
          </w:p>
        </w:tc>
        <w:tc>
          <w:tcPr>
            <w:tcW w:type="dxa" w:w="6192"/>
            <w:vAlign w:val="top"/>
          </w:tcPr>
          <w:p>
            <w:pPr>
              <w:spacing w:after="0"/>
            </w:pPr>
            <w:r/>
            <w:r>
              <w:rPr>
                <w:rFonts w:ascii="Arial" w:hAnsi="Arial"/>
                <w:b w:val="0"/>
                <w:color w:val="333333"/>
                <w:sz w:val="16"/>
              </w:rPr>
              <w:t>2 months ago</w:t>
            </w:r>
          </w:p>
        </w:tc>
      </w:tr>
    </w:tbl>
    <w:p>
      <w:pPr>
        <w:spacing w:after="40"/>
      </w:pPr>
    </w:p>
    <w:p>
      <w:pPr>
        <w:pStyle w:val="Heading2"/>
      </w:pPr>
      <w:r>
        <w:t>A.3 Google inspector fixture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168"/>
            <w:shd w:fill="FFF1EC"/>
            <w:vAlign w:val="center"/>
          </w:tcPr>
          <w:p>
            <w:pPr>
              <w:spacing w:after="0"/>
            </w:pPr>
            <w:r/>
            <w:r>
              <w:rPr>
                <w:rFonts w:ascii="Arial" w:hAnsi="Arial"/>
                <w:b/>
                <w:color w:val="222222"/>
                <w:sz w:val="17"/>
              </w:rPr>
              <w:t>Field</w:t>
            </w:r>
          </w:p>
        </w:tc>
        <w:tc>
          <w:tcPr>
            <w:tcW w:type="dxa" w:w="6192"/>
            <w:shd w:fill="FFF1EC"/>
            <w:vAlign w:val="center"/>
          </w:tcPr>
          <w:p>
            <w:pPr>
              <w:spacing w:after="0"/>
            </w:pPr>
            <w:r/>
            <w:r>
              <w:rPr>
                <w:rFonts w:ascii="Arial" w:hAnsi="Arial"/>
                <w:b/>
                <w:color w:val="222222"/>
                <w:sz w:val="17"/>
              </w:rPr>
              <w:t>Reference</w:t>
            </w:r>
          </w:p>
        </w:tc>
      </w:tr>
      <w:tr>
        <w:tc>
          <w:tcPr>
            <w:tcW w:type="dxa" w:w="3168"/>
            <w:vAlign w:val="top"/>
          </w:tcPr>
          <w:p>
            <w:pPr>
              <w:spacing w:after="0"/>
            </w:pPr>
            <w:r/>
            <w:r>
              <w:rPr>
                <w:rFonts w:ascii="Arial" w:hAnsi="Arial"/>
                <w:b w:val="0"/>
                <w:color w:val="333333"/>
                <w:sz w:val="16"/>
              </w:rPr>
              <w:t>Path</w:t>
            </w:r>
          </w:p>
        </w:tc>
        <w:tc>
          <w:tcPr>
            <w:tcW w:type="dxa" w:w="6192"/>
            <w:vAlign w:val="top"/>
          </w:tcPr>
          <w:p>
            <w:pPr>
              <w:spacing w:after="0"/>
            </w:pPr>
            <w:r/>
            <w:r>
              <w:rPr>
                <w:rFonts w:ascii="Arial" w:hAnsi="Arial"/>
                <w:b w:val="0"/>
                <w:color w:val="333333"/>
                <w:sz w:val="16"/>
              </w:rPr>
              <w:t>/Users/hariprasad/Library/Application Support/Google</w:t>
            </w:r>
          </w:p>
        </w:tc>
      </w:tr>
      <w:tr>
        <w:tc>
          <w:tcPr>
            <w:tcW w:type="dxa" w:w="3168"/>
            <w:vAlign w:val="top"/>
          </w:tcPr>
          <w:p>
            <w:pPr>
              <w:spacing w:after="0"/>
            </w:pPr>
            <w:r/>
            <w:r>
              <w:rPr>
                <w:rFonts w:ascii="Arial" w:hAnsi="Arial"/>
                <w:b w:val="0"/>
                <w:color w:val="333333"/>
                <w:sz w:val="16"/>
              </w:rPr>
              <w:t>Size</w:t>
            </w:r>
          </w:p>
        </w:tc>
        <w:tc>
          <w:tcPr>
            <w:tcW w:type="dxa" w:w="6192"/>
            <w:vAlign w:val="top"/>
          </w:tcPr>
          <w:p>
            <w:pPr>
              <w:spacing w:after="0"/>
            </w:pPr>
            <w:r/>
            <w:r>
              <w:rPr>
                <w:rFonts w:ascii="Arial" w:hAnsi="Arial"/>
                <w:b w:val="0"/>
                <w:color w:val="333333"/>
                <w:sz w:val="16"/>
              </w:rPr>
              <w:t>12.4 GB</w:t>
            </w:r>
          </w:p>
        </w:tc>
      </w:tr>
      <w:tr>
        <w:tc>
          <w:tcPr>
            <w:tcW w:type="dxa" w:w="3168"/>
            <w:vAlign w:val="top"/>
          </w:tcPr>
          <w:p>
            <w:pPr>
              <w:spacing w:after="0"/>
            </w:pPr>
            <w:r/>
            <w:r>
              <w:rPr>
                <w:rFonts w:ascii="Arial" w:hAnsi="Arial"/>
                <w:b w:val="0"/>
                <w:color w:val="333333"/>
                <w:sz w:val="16"/>
              </w:rPr>
              <w:t>% of scan</w:t>
            </w:r>
          </w:p>
        </w:tc>
        <w:tc>
          <w:tcPr>
            <w:tcW w:type="dxa" w:w="6192"/>
            <w:vAlign w:val="top"/>
          </w:tcPr>
          <w:p>
            <w:pPr>
              <w:spacing w:after="0"/>
            </w:pPr>
            <w:r/>
            <w:r>
              <w:rPr>
                <w:rFonts w:ascii="Arial" w:hAnsi="Arial"/>
                <w:b w:val="0"/>
                <w:color w:val="333333"/>
                <w:sz w:val="16"/>
              </w:rPr>
              <w:t>7.6%</w:t>
            </w:r>
          </w:p>
        </w:tc>
      </w:tr>
      <w:tr>
        <w:tc>
          <w:tcPr>
            <w:tcW w:type="dxa" w:w="3168"/>
            <w:vAlign w:val="top"/>
          </w:tcPr>
          <w:p>
            <w:pPr>
              <w:spacing w:after="0"/>
            </w:pPr>
            <w:r/>
            <w:r>
              <w:rPr>
                <w:rFonts w:ascii="Arial" w:hAnsi="Arial"/>
                <w:b w:val="0"/>
                <w:color w:val="333333"/>
                <w:sz w:val="16"/>
              </w:rPr>
              <w:t>Size on disk</w:t>
            </w:r>
          </w:p>
        </w:tc>
        <w:tc>
          <w:tcPr>
            <w:tcW w:type="dxa" w:w="6192"/>
            <w:vAlign w:val="top"/>
          </w:tcPr>
          <w:p>
            <w:pPr>
              <w:spacing w:after="0"/>
            </w:pPr>
            <w:r/>
            <w:r>
              <w:rPr>
                <w:rFonts w:ascii="Arial" w:hAnsi="Arial"/>
                <w:b w:val="0"/>
                <w:color w:val="333333"/>
                <w:sz w:val="16"/>
              </w:rPr>
              <w:t>12.4 GB</w:t>
            </w:r>
          </w:p>
        </w:tc>
      </w:tr>
      <w:tr>
        <w:tc>
          <w:tcPr>
            <w:tcW w:type="dxa" w:w="3168"/>
            <w:vAlign w:val="top"/>
          </w:tcPr>
          <w:p>
            <w:pPr>
              <w:spacing w:after="0"/>
            </w:pPr>
            <w:r/>
            <w:r>
              <w:rPr>
                <w:rFonts w:ascii="Arial" w:hAnsi="Arial"/>
                <w:b w:val="0"/>
                <w:color w:val="333333"/>
                <w:sz w:val="16"/>
              </w:rPr>
              <w:t>Logical size</w:t>
            </w:r>
          </w:p>
        </w:tc>
        <w:tc>
          <w:tcPr>
            <w:tcW w:type="dxa" w:w="6192"/>
            <w:vAlign w:val="top"/>
          </w:tcPr>
          <w:p>
            <w:pPr>
              <w:spacing w:after="0"/>
            </w:pPr>
            <w:r/>
            <w:r>
              <w:rPr>
                <w:rFonts w:ascii="Arial" w:hAnsi="Arial"/>
                <w:b w:val="0"/>
                <w:color w:val="333333"/>
                <w:sz w:val="16"/>
              </w:rPr>
              <w:t>12.2 GB</w:t>
            </w:r>
          </w:p>
        </w:tc>
      </w:tr>
      <w:tr>
        <w:tc>
          <w:tcPr>
            <w:tcW w:type="dxa" w:w="3168"/>
            <w:vAlign w:val="top"/>
          </w:tcPr>
          <w:p>
            <w:pPr>
              <w:spacing w:after="0"/>
            </w:pPr>
            <w:r/>
            <w:r>
              <w:rPr>
                <w:rFonts w:ascii="Arial" w:hAnsi="Arial"/>
                <w:b w:val="0"/>
                <w:color w:val="333333"/>
                <w:sz w:val="16"/>
              </w:rPr>
              <w:t>Compressed by</w:t>
            </w:r>
          </w:p>
        </w:tc>
        <w:tc>
          <w:tcPr>
            <w:tcW w:type="dxa" w:w="6192"/>
            <w:vAlign w:val="top"/>
          </w:tcPr>
          <w:p>
            <w:pPr>
              <w:spacing w:after="0"/>
            </w:pPr>
            <w:r/>
            <w:r>
              <w:rPr>
                <w:rFonts w:ascii="Arial" w:hAnsi="Arial"/>
                <w:b w:val="0"/>
                <w:color w:val="333333"/>
                <w:sz w:val="16"/>
              </w:rPr>
              <w:t>0 B</w:t>
            </w:r>
          </w:p>
        </w:tc>
      </w:tr>
      <w:tr>
        <w:tc>
          <w:tcPr>
            <w:tcW w:type="dxa" w:w="3168"/>
            <w:vAlign w:val="top"/>
          </w:tcPr>
          <w:p>
            <w:pPr>
              <w:spacing w:after="0"/>
            </w:pPr>
            <w:r/>
            <w:r>
              <w:rPr>
                <w:rFonts w:ascii="Arial" w:hAnsi="Arial"/>
                <w:b w:val="0"/>
                <w:color w:val="333333"/>
                <w:sz w:val="16"/>
              </w:rPr>
              <w:t>Files</w:t>
            </w:r>
          </w:p>
        </w:tc>
        <w:tc>
          <w:tcPr>
            <w:tcW w:type="dxa" w:w="6192"/>
            <w:vAlign w:val="top"/>
          </w:tcPr>
          <w:p>
            <w:pPr>
              <w:spacing w:after="0"/>
            </w:pPr>
            <w:r/>
            <w:r>
              <w:rPr>
                <w:rFonts w:ascii="Arial" w:hAnsi="Arial"/>
                <w:b w:val="0"/>
                <w:color w:val="333333"/>
                <w:sz w:val="16"/>
              </w:rPr>
              <w:t>69,278</w:t>
            </w:r>
          </w:p>
        </w:tc>
      </w:tr>
      <w:tr>
        <w:tc>
          <w:tcPr>
            <w:tcW w:type="dxa" w:w="3168"/>
            <w:vAlign w:val="top"/>
          </w:tcPr>
          <w:p>
            <w:pPr>
              <w:spacing w:after="0"/>
            </w:pPr>
            <w:r/>
            <w:r>
              <w:rPr>
                <w:rFonts w:ascii="Arial" w:hAnsi="Arial"/>
                <w:b w:val="0"/>
                <w:color w:val="333333"/>
                <w:sz w:val="16"/>
              </w:rPr>
              <w:t>Folders</w:t>
            </w:r>
          </w:p>
        </w:tc>
        <w:tc>
          <w:tcPr>
            <w:tcW w:type="dxa" w:w="6192"/>
            <w:vAlign w:val="top"/>
          </w:tcPr>
          <w:p>
            <w:pPr>
              <w:spacing w:after="0"/>
            </w:pPr>
            <w:r/>
            <w:r>
              <w:rPr>
                <w:rFonts w:ascii="Arial" w:hAnsi="Arial"/>
                <w:b w:val="0"/>
                <w:color w:val="333333"/>
                <w:sz w:val="16"/>
              </w:rPr>
              <w:t>3,932</w:t>
            </w:r>
          </w:p>
        </w:tc>
      </w:tr>
      <w:tr>
        <w:tc>
          <w:tcPr>
            <w:tcW w:type="dxa" w:w="3168"/>
            <w:vAlign w:val="top"/>
          </w:tcPr>
          <w:p>
            <w:pPr>
              <w:spacing w:after="0"/>
            </w:pPr>
            <w:r/>
            <w:r>
              <w:rPr>
                <w:rFonts w:ascii="Arial" w:hAnsi="Arial"/>
                <w:b w:val="0"/>
                <w:color w:val="333333"/>
                <w:sz w:val="16"/>
              </w:rPr>
              <w:t>Of parent</w:t>
            </w:r>
          </w:p>
        </w:tc>
        <w:tc>
          <w:tcPr>
            <w:tcW w:type="dxa" w:w="6192"/>
            <w:vAlign w:val="top"/>
          </w:tcPr>
          <w:p>
            <w:pPr>
              <w:spacing w:after="0"/>
            </w:pPr>
            <w:r/>
            <w:r>
              <w:rPr>
                <w:rFonts w:ascii="Arial" w:hAnsi="Arial"/>
                <w:b w:val="0"/>
                <w:color w:val="333333"/>
                <w:sz w:val="16"/>
              </w:rPr>
              <w:t>36.7%</w:t>
            </w:r>
          </w:p>
        </w:tc>
      </w:tr>
      <w:tr>
        <w:tc>
          <w:tcPr>
            <w:tcW w:type="dxa" w:w="3168"/>
            <w:vAlign w:val="top"/>
          </w:tcPr>
          <w:p>
            <w:pPr>
              <w:spacing w:after="0"/>
            </w:pPr>
            <w:r/>
            <w:r>
              <w:rPr>
                <w:rFonts w:ascii="Arial" w:hAnsi="Arial"/>
                <w:b w:val="0"/>
                <w:color w:val="333333"/>
                <w:sz w:val="16"/>
              </w:rPr>
              <w:t>Modified</w:t>
            </w:r>
          </w:p>
        </w:tc>
        <w:tc>
          <w:tcPr>
            <w:tcW w:type="dxa" w:w="6192"/>
            <w:vAlign w:val="top"/>
          </w:tcPr>
          <w:p>
            <w:pPr>
              <w:spacing w:after="0"/>
            </w:pPr>
            <w:r/>
            <w:r>
              <w:rPr>
                <w:rFonts w:ascii="Arial" w:hAnsi="Arial"/>
                <w:b w:val="0"/>
                <w:color w:val="333333"/>
                <w:sz w:val="16"/>
              </w:rPr>
              <w:t>1 minute ago</w:t>
            </w:r>
          </w:p>
        </w:tc>
      </w:tr>
      <w:tr>
        <w:tc>
          <w:tcPr>
            <w:tcW w:type="dxa" w:w="3168"/>
            <w:vAlign w:val="top"/>
          </w:tcPr>
          <w:p>
            <w:pPr>
              <w:spacing w:after="0"/>
            </w:pPr>
            <w:r/>
            <w:r>
              <w:rPr>
                <w:rFonts w:ascii="Arial" w:hAnsi="Arial"/>
                <w:b w:val="0"/>
                <w:color w:val="333333"/>
                <w:sz w:val="16"/>
              </w:rPr>
              <w:t>Created</w:t>
            </w:r>
          </w:p>
        </w:tc>
        <w:tc>
          <w:tcPr>
            <w:tcW w:type="dxa" w:w="6192"/>
            <w:vAlign w:val="top"/>
          </w:tcPr>
          <w:p>
            <w:pPr>
              <w:spacing w:after="0"/>
            </w:pPr>
            <w:r/>
            <w:r>
              <w:rPr>
                <w:rFonts w:ascii="Arial" w:hAnsi="Arial"/>
                <w:b w:val="0"/>
                <w:color w:val="333333"/>
                <w:sz w:val="16"/>
              </w:rPr>
              <w:t>1 year ago</w:t>
            </w:r>
          </w:p>
        </w:tc>
      </w:tr>
    </w:tbl>
    <w:p>
      <w:pPr>
        <w:spacing w:after="40"/>
      </w:pPr>
    </w:p>
    <w:p>
      <w:pPr>
        <w:pStyle w:val="Heading2"/>
      </w:pPr>
      <w:r>
        <w:t>A.4 Age Map fixture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312"/>
            <w:shd w:fill="FFF1EC"/>
            <w:vAlign w:val="center"/>
          </w:tcPr>
          <w:p>
            <w:pPr>
              <w:spacing w:after="0"/>
            </w:pPr>
            <w:r/>
            <w:r>
              <w:rPr>
                <w:rFonts w:ascii="Arial" w:hAnsi="Arial"/>
                <w:b/>
                <w:color w:val="222222"/>
                <w:sz w:val="17"/>
              </w:rPr>
              <w:t>Bucket</w:t>
            </w:r>
          </w:p>
        </w:tc>
        <w:tc>
          <w:tcPr>
            <w:tcW w:type="dxa" w:w="2880"/>
            <w:shd w:fill="FFF1EC"/>
            <w:vAlign w:val="center"/>
          </w:tcPr>
          <w:p>
            <w:pPr>
              <w:spacing w:after="0"/>
            </w:pPr>
            <w:r/>
            <w:r>
              <w:rPr>
                <w:rFonts w:ascii="Arial" w:hAnsi="Arial"/>
                <w:b/>
                <w:color w:val="222222"/>
                <w:sz w:val="17"/>
              </w:rPr>
              <w:t>Bytes</w:t>
            </w:r>
          </w:p>
        </w:tc>
        <w:tc>
          <w:tcPr>
            <w:tcW w:type="dxa" w:w="1728"/>
            <w:shd w:fill="FFF1EC"/>
            <w:vAlign w:val="center"/>
          </w:tcPr>
          <w:p>
            <w:pPr>
              <w:spacing w:after="0"/>
            </w:pPr>
            <w:r/>
            <w:r>
              <w:rPr>
                <w:rFonts w:ascii="Arial" w:hAnsi="Arial"/>
                <w:b/>
                <w:color w:val="222222"/>
                <w:sz w:val="17"/>
              </w:rPr>
              <w:t>Share</w:t>
            </w:r>
          </w:p>
        </w:tc>
      </w:tr>
      <w:tr>
        <w:tc>
          <w:tcPr>
            <w:tcW w:type="dxa" w:w="3312"/>
            <w:vAlign w:val="top"/>
          </w:tcPr>
          <w:p>
            <w:pPr>
              <w:spacing w:after="0"/>
            </w:pPr>
            <w:r/>
            <w:r>
              <w:rPr>
                <w:rFonts w:ascii="Arial" w:hAnsi="Arial"/>
                <w:b w:val="0"/>
                <w:color w:val="333333"/>
                <w:sz w:val="16"/>
              </w:rPr>
              <w:t>Last 7 days</w:t>
            </w:r>
          </w:p>
        </w:tc>
        <w:tc>
          <w:tcPr>
            <w:tcW w:type="dxa" w:w="2880"/>
            <w:vAlign w:val="top"/>
          </w:tcPr>
          <w:p>
            <w:pPr>
              <w:spacing w:after="0"/>
            </w:pPr>
            <w:r/>
            <w:r>
              <w:rPr>
                <w:rFonts w:ascii="Arial" w:hAnsi="Arial"/>
                <w:b w:val="0"/>
                <w:color w:val="333333"/>
                <w:sz w:val="16"/>
              </w:rPr>
              <w:t>21.0 GB</w:t>
            </w:r>
          </w:p>
        </w:tc>
        <w:tc>
          <w:tcPr>
            <w:tcW w:type="dxa" w:w="1728"/>
            <w:vAlign w:val="top"/>
          </w:tcPr>
          <w:p>
            <w:pPr>
              <w:spacing w:after="0"/>
            </w:pPr>
            <w:r/>
            <w:r>
              <w:rPr>
                <w:rFonts w:ascii="Arial" w:hAnsi="Arial"/>
                <w:b w:val="0"/>
                <w:color w:val="333333"/>
                <w:sz w:val="16"/>
              </w:rPr>
              <w:t>13.0%</w:t>
            </w:r>
          </w:p>
        </w:tc>
      </w:tr>
      <w:tr>
        <w:tc>
          <w:tcPr>
            <w:tcW w:type="dxa" w:w="3312"/>
            <w:vAlign w:val="top"/>
          </w:tcPr>
          <w:p>
            <w:pPr>
              <w:spacing w:after="0"/>
            </w:pPr>
            <w:r/>
            <w:r>
              <w:rPr>
                <w:rFonts w:ascii="Arial" w:hAnsi="Arial"/>
                <w:b w:val="0"/>
                <w:color w:val="333333"/>
                <w:sz w:val="16"/>
              </w:rPr>
              <w:t>8-30 days</w:t>
            </w:r>
          </w:p>
        </w:tc>
        <w:tc>
          <w:tcPr>
            <w:tcW w:type="dxa" w:w="2880"/>
            <w:vAlign w:val="top"/>
          </w:tcPr>
          <w:p>
            <w:pPr>
              <w:spacing w:after="0"/>
            </w:pPr>
            <w:r/>
            <w:r>
              <w:rPr>
                <w:rFonts w:ascii="Arial" w:hAnsi="Arial"/>
                <w:b w:val="0"/>
                <w:color w:val="333333"/>
                <w:sz w:val="16"/>
              </w:rPr>
              <w:t>30.1 GB</w:t>
            </w:r>
          </w:p>
        </w:tc>
        <w:tc>
          <w:tcPr>
            <w:tcW w:type="dxa" w:w="1728"/>
            <w:vAlign w:val="top"/>
          </w:tcPr>
          <w:p>
            <w:pPr>
              <w:spacing w:after="0"/>
            </w:pPr>
            <w:r/>
            <w:r>
              <w:rPr>
                <w:rFonts w:ascii="Arial" w:hAnsi="Arial"/>
                <w:b w:val="0"/>
                <w:color w:val="333333"/>
                <w:sz w:val="16"/>
              </w:rPr>
              <w:t>18.5%</w:t>
            </w:r>
          </w:p>
        </w:tc>
      </w:tr>
      <w:tr>
        <w:tc>
          <w:tcPr>
            <w:tcW w:type="dxa" w:w="3312"/>
            <w:vAlign w:val="top"/>
          </w:tcPr>
          <w:p>
            <w:pPr>
              <w:spacing w:after="0"/>
            </w:pPr>
            <w:r/>
            <w:r>
              <w:rPr>
                <w:rFonts w:ascii="Arial" w:hAnsi="Arial"/>
                <w:b w:val="0"/>
                <w:color w:val="333333"/>
                <w:sz w:val="16"/>
              </w:rPr>
              <w:t>1-3 months</w:t>
            </w:r>
          </w:p>
        </w:tc>
        <w:tc>
          <w:tcPr>
            <w:tcW w:type="dxa" w:w="2880"/>
            <w:vAlign w:val="top"/>
          </w:tcPr>
          <w:p>
            <w:pPr>
              <w:spacing w:after="0"/>
            </w:pPr>
            <w:r/>
            <w:r>
              <w:rPr>
                <w:rFonts w:ascii="Arial" w:hAnsi="Arial"/>
                <w:b w:val="0"/>
                <w:color w:val="333333"/>
                <w:sz w:val="16"/>
              </w:rPr>
              <w:t>20.2 GB</w:t>
            </w:r>
          </w:p>
        </w:tc>
        <w:tc>
          <w:tcPr>
            <w:tcW w:type="dxa" w:w="1728"/>
            <w:vAlign w:val="top"/>
          </w:tcPr>
          <w:p>
            <w:pPr>
              <w:spacing w:after="0"/>
            </w:pPr>
            <w:r/>
            <w:r>
              <w:rPr>
                <w:rFonts w:ascii="Arial" w:hAnsi="Arial"/>
                <w:b w:val="0"/>
                <w:color w:val="333333"/>
                <w:sz w:val="16"/>
              </w:rPr>
              <w:t>12.5%</w:t>
            </w:r>
          </w:p>
        </w:tc>
      </w:tr>
      <w:tr>
        <w:tc>
          <w:tcPr>
            <w:tcW w:type="dxa" w:w="3312"/>
            <w:vAlign w:val="top"/>
          </w:tcPr>
          <w:p>
            <w:pPr>
              <w:spacing w:after="0"/>
            </w:pPr>
            <w:r/>
            <w:r>
              <w:rPr>
                <w:rFonts w:ascii="Arial" w:hAnsi="Arial"/>
                <w:b w:val="0"/>
                <w:color w:val="333333"/>
                <w:sz w:val="16"/>
              </w:rPr>
              <w:t>3-12 months</w:t>
            </w:r>
          </w:p>
        </w:tc>
        <w:tc>
          <w:tcPr>
            <w:tcW w:type="dxa" w:w="2880"/>
            <w:vAlign w:val="top"/>
          </w:tcPr>
          <w:p>
            <w:pPr>
              <w:spacing w:after="0"/>
            </w:pPr>
            <w:r/>
            <w:r>
              <w:rPr>
                <w:rFonts w:ascii="Arial" w:hAnsi="Arial"/>
                <w:b w:val="0"/>
                <w:color w:val="333333"/>
                <w:sz w:val="16"/>
              </w:rPr>
              <w:t>71.0 GB</w:t>
            </w:r>
          </w:p>
        </w:tc>
        <w:tc>
          <w:tcPr>
            <w:tcW w:type="dxa" w:w="1728"/>
            <w:vAlign w:val="top"/>
          </w:tcPr>
          <w:p>
            <w:pPr>
              <w:spacing w:after="0"/>
            </w:pPr>
            <w:r/>
            <w:r>
              <w:rPr>
                <w:rFonts w:ascii="Arial" w:hAnsi="Arial"/>
                <w:b w:val="0"/>
                <w:color w:val="333333"/>
                <w:sz w:val="16"/>
              </w:rPr>
              <w:t>43.8%</w:t>
            </w:r>
          </w:p>
        </w:tc>
      </w:tr>
      <w:tr>
        <w:tc>
          <w:tcPr>
            <w:tcW w:type="dxa" w:w="3312"/>
            <w:vAlign w:val="top"/>
          </w:tcPr>
          <w:p>
            <w:pPr>
              <w:spacing w:after="0"/>
            </w:pPr>
            <w:r/>
            <w:r>
              <w:rPr>
                <w:rFonts w:ascii="Arial" w:hAnsi="Arial"/>
                <w:b w:val="0"/>
                <w:color w:val="333333"/>
                <w:sz w:val="16"/>
              </w:rPr>
              <w:t>1-2 years</w:t>
            </w:r>
          </w:p>
        </w:tc>
        <w:tc>
          <w:tcPr>
            <w:tcW w:type="dxa" w:w="2880"/>
            <w:vAlign w:val="top"/>
          </w:tcPr>
          <w:p>
            <w:pPr>
              <w:spacing w:after="0"/>
            </w:pPr>
            <w:r/>
            <w:r>
              <w:rPr>
                <w:rFonts w:ascii="Arial" w:hAnsi="Arial"/>
                <w:b w:val="0"/>
                <w:color w:val="333333"/>
                <w:sz w:val="16"/>
              </w:rPr>
              <w:t>15.1 GB</w:t>
            </w:r>
          </w:p>
        </w:tc>
        <w:tc>
          <w:tcPr>
            <w:tcW w:type="dxa" w:w="1728"/>
            <w:vAlign w:val="top"/>
          </w:tcPr>
          <w:p>
            <w:pPr>
              <w:spacing w:after="0"/>
            </w:pPr>
            <w:r/>
            <w:r>
              <w:rPr>
                <w:rFonts w:ascii="Arial" w:hAnsi="Arial"/>
                <w:b w:val="0"/>
                <w:color w:val="333333"/>
                <w:sz w:val="16"/>
              </w:rPr>
              <w:t>9.3%</w:t>
            </w:r>
          </w:p>
        </w:tc>
      </w:tr>
      <w:tr>
        <w:tc>
          <w:tcPr>
            <w:tcW w:type="dxa" w:w="3312"/>
            <w:vAlign w:val="top"/>
          </w:tcPr>
          <w:p>
            <w:pPr>
              <w:spacing w:after="0"/>
            </w:pPr>
            <w:r/>
            <w:r>
              <w:rPr>
                <w:rFonts w:ascii="Arial" w:hAnsi="Arial"/>
                <w:b w:val="0"/>
                <w:color w:val="333333"/>
                <w:sz w:val="16"/>
              </w:rPr>
              <w:t>Over 2 years</w:t>
            </w:r>
          </w:p>
        </w:tc>
        <w:tc>
          <w:tcPr>
            <w:tcW w:type="dxa" w:w="2880"/>
            <w:vAlign w:val="top"/>
          </w:tcPr>
          <w:p>
            <w:pPr>
              <w:spacing w:after="0"/>
            </w:pPr>
            <w:r/>
            <w:r>
              <w:rPr>
                <w:rFonts w:ascii="Arial" w:hAnsi="Arial"/>
                <w:b w:val="0"/>
                <w:color w:val="333333"/>
                <w:sz w:val="16"/>
              </w:rPr>
              <w:t>4.62 GB</w:t>
            </w:r>
          </w:p>
        </w:tc>
        <w:tc>
          <w:tcPr>
            <w:tcW w:type="dxa" w:w="1728"/>
            <w:vAlign w:val="top"/>
          </w:tcPr>
          <w:p>
            <w:pPr>
              <w:spacing w:after="0"/>
            </w:pPr>
            <w:r/>
            <w:r>
              <w:rPr>
                <w:rFonts w:ascii="Arial" w:hAnsi="Arial"/>
                <w:b w:val="0"/>
                <w:color w:val="333333"/>
                <w:sz w:val="16"/>
              </w:rPr>
              <w:t>2.9%</w:t>
            </w:r>
          </w:p>
        </w:tc>
      </w:tr>
    </w:tbl>
    <w:p>
      <w:pPr>
        <w:spacing w:after="40"/>
      </w:pPr>
    </w:p>
    <w:p>
      <w:pPr>
        <w:pStyle w:val="Heading2"/>
      </w:pPr>
      <w:r>
        <w:t>A.5 Folders snapshot fixture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168"/>
            <w:shd w:fill="FFF1EC"/>
            <w:vAlign w:val="center"/>
          </w:tcPr>
          <w:p>
            <w:pPr>
              <w:spacing w:after="0"/>
            </w:pPr>
            <w:r/>
            <w:r>
              <w:rPr>
                <w:rFonts w:ascii="Arial" w:hAnsi="Arial"/>
                <w:b/>
                <w:color w:val="222222"/>
                <w:sz w:val="17"/>
              </w:rPr>
              <w:t>Field</w:t>
            </w:r>
          </w:p>
        </w:tc>
        <w:tc>
          <w:tcPr>
            <w:tcW w:type="dxa" w:w="6192"/>
            <w:shd w:fill="FFF1EC"/>
            <w:vAlign w:val="center"/>
          </w:tcPr>
          <w:p>
            <w:pPr>
              <w:spacing w:after="0"/>
            </w:pPr>
            <w:r/>
            <w:r>
              <w:rPr>
                <w:rFonts w:ascii="Arial" w:hAnsi="Arial"/>
                <w:b/>
                <w:color w:val="222222"/>
                <w:sz w:val="17"/>
              </w:rPr>
              <w:t>Reference</w:t>
            </w:r>
          </w:p>
        </w:tc>
      </w:tr>
      <w:tr>
        <w:tc>
          <w:tcPr>
            <w:tcW w:type="dxa" w:w="3168"/>
            <w:vAlign w:val="top"/>
          </w:tcPr>
          <w:p>
            <w:pPr>
              <w:spacing w:after="0"/>
            </w:pPr>
            <w:r/>
            <w:r>
              <w:rPr>
                <w:rFonts w:ascii="Arial" w:hAnsi="Arial"/>
                <w:b w:val="0"/>
                <w:color w:val="333333"/>
                <w:sz w:val="16"/>
              </w:rPr>
              <w:t>Root</w:t>
            </w:r>
          </w:p>
        </w:tc>
        <w:tc>
          <w:tcPr>
            <w:tcW w:type="dxa" w:w="6192"/>
            <w:vAlign w:val="top"/>
          </w:tcPr>
          <w:p>
            <w:pPr>
              <w:spacing w:after="0"/>
            </w:pPr>
            <w:r/>
            <w:r>
              <w:rPr>
                <w:rFonts w:ascii="Arial" w:hAnsi="Arial"/>
                <w:b w:val="0"/>
                <w:color w:val="333333"/>
                <w:sz w:val="16"/>
              </w:rPr>
              <w:t>Macintosh HD</w:t>
            </w:r>
          </w:p>
        </w:tc>
      </w:tr>
      <w:tr>
        <w:tc>
          <w:tcPr>
            <w:tcW w:type="dxa" w:w="3168"/>
            <w:vAlign w:val="top"/>
          </w:tcPr>
          <w:p>
            <w:pPr>
              <w:spacing w:after="0"/>
            </w:pPr>
            <w:r/>
            <w:r>
              <w:rPr>
                <w:rFonts w:ascii="Arial" w:hAnsi="Arial"/>
                <w:b w:val="0"/>
                <w:color w:val="333333"/>
                <w:sz w:val="16"/>
              </w:rPr>
              <w:t>Scan size</w:t>
            </w:r>
          </w:p>
        </w:tc>
        <w:tc>
          <w:tcPr>
            <w:tcW w:type="dxa" w:w="6192"/>
            <w:vAlign w:val="top"/>
          </w:tcPr>
          <w:p>
            <w:pPr>
              <w:spacing w:after="0"/>
            </w:pPr>
            <w:r/>
            <w:r>
              <w:rPr>
                <w:rFonts w:ascii="Arial" w:hAnsi="Arial"/>
                <w:b w:val="0"/>
                <w:color w:val="333333"/>
                <w:sz w:val="16"/>
              </w:rPr>
              <w:t>147 GB</w:t>
            </w:r>
          </w:p>
        </w:tc>
      </w:tr>
      <w:tr>
        <w:tc>
          <w:tcPr>
            <w:tcW w:type="dxa" w:w="3168"/>
            <w:vAlign w:val="top"/>
          </w:tcPr>
          <w:p>
            <w:pPr>
              <w:spacing w:after="0"/>
            </w:pPr>
            <w:r/>
            <w:r>
              <w:rPr>
                <w:rFonts w:ascii="Arial" w:hAnsi="Arial"/>
                <w:b w:val="0"/>
                <w:color w:val="333333"/>
                <w:sz w:val="16"/>
              </w:rPr>
              <w:t>Files</w:t>
            </w:r>
          </w:p>
        </w:tc>
        <w:tc>
          <w:tcPr>
            <w:tcW w:type="dxa" w:w="6192"/>
            <w:vAlign w:val="top"/>
          </w:tcPr>
          <w:p>
            <w:pPr>
              <w:spacing w:after="0"/>
            </w:pPr>
            <w:r/>
            <w:r>
              <w:rPr>
                <w:rFonts w:ascii="Arial" w:hAnsi="Arial"/>
                <w:b w:val="0"/>
                <w:color w:val="333333"/>
                <w:sz w:val="16"/>
              </w:rPr>
              <w:t>16,05,076</w:t>
            </w:r>
          </w:p>
        </w:tc>
      </w:tr>
      <w:tr>
        <w:tc>
          <w:tcPr>
            <w:tcW w:type="dxa" w:w="3168"/>
            <w:vAlign w:val="top"/>
          </w:tcPr>
          <w:p>
            <w:pPr>
              <w:spacing w:after="0"/>
            </w:pPr>
            <w:r/>
            <w:r>
              <w:rPr>
                <w:rFonts w:ascii="Arial" w:hAnsi="Arial"/>
                <w:b w:val="0"/>
                <w:color w:val="333333"/>
                <w:sz w:val="16"/>
              </w:rPr>
              <w:t>Folders</w:t>
            </w:r>
          </w:p>
        </w:tc>
        <w:tc>
          <w:tcPr>
            <w:tcW w:type="dxa" w:w="6192"/>
            <w:vAlign w:val="top"/>
          </w:tcPr>
          <w:p>
            <w:pPr>
              <w:spacing w:after="0"/>
            </w:pPr>
            <w:r/>
            <w:r>
              <w:rPr>
                <w:rFonts w:ascii="Arial" w:hAnsi="Arial"/>
                <w:b w:val="0"/>
                <w:color w:val="333333"/>
                <w:sz w:val="16"/>
              </w:rPr>
              <w:t>1,94,972</w:t>
            </w:r>
          </w:p>
        </w:tc>
      </w:tr>
      <w:tr>
        <w:tc>
          <w:tcPr>
            <w:tcW w:type="dxa" w:w="3168"/>
            <w:vAlign w:val="top"/>
          </w:tcPr>
          <w:p>
            <w:pPr>
              <w:spacing w:after="0"/>
            </w:pPr>
            <w:r/>
            <w:r>
              <w:rPr>
                <w:rFonts w:ascii="Arial" w:hAnsi="Arial"/>
                <w:b w:val="0"/>
                <w:color w:val="333333"/>
                <w:sz w:val="16"/>
              </w:rPr>
              <w:t>Size on disk</w:t>
            </w:r>
          </w:p>
        </w:tc>
        <w:tc>
          <w:tcPr>
            <w:tcW w:type="dxa" w:w="6192"/>
            <w:vAlign w:val="top"/>
          </w:tcPr>
          <w:p>
            <w:pPr>
              <w:spacing w:after="0"/>
            </w:pPr>
            <w:r/>
            <w:r>
              <w:rPr>
                <w:rFonts w:ascii="Arial" w:hAnsi="Arial"/>
                <w:b w:val="0"/>
                <w:color w:val="333333"/>
                <w:sz w:val="16"/>
              </w:rPr>
              <w:t>147 GB</w:t>
            </w:r>
          </w:p>
        </w:tc>
      </w:tr>
      <w:tr>
        <w:tc>
          <w:tcPr>
            <w:tcW w:type="dxa" w:w="3168"/>
            <w:vAlign w:val="top"/>
          </w:tcPr>
          <w:p>
            <w:pPr>
              <w:spacing w:after="0"/>
            </w:pPr>
            <w:r/>
            <w:r>
              <w:rPr>
                <w:rFonts w:ascii="Arial" w:hAnsi="Arial"/>
                <w:b w:val="0"/>
                <w:color w:val="333333"/>
                <w:sz w:val="16"/>
              </w:rPr>
              <w:t>Logical size</w:t>
            </w:r>
          </w:p>
        </w:tc>
        <w:tc>
          <w:tcPr>
            <w:tcW w:type="dxa" w:w="6192"/>
            <w:vAlign w:val="top"/>
          </w:tcPr>
          <w:p>
            <w:pPr>
              <w:spacing w:after="0"/>
            </w:pPr>
            <w:r/>
            <w:r>
              <w:rPr>
                <w:rFonts w:ascii="Arial" w:hAnsi="Arial"/>
                <w:b w:val="0"/>
                <w:color w:val="333333"/>
                <w:sz w:val="16"/>
              </w:rPr>
              <w:t>157 GB</w:t>
            </w:r>
          </w:p>
        </w:tc>
      </w:tr>
      <w:tr>
        <w:tc>
          <w:tcPr>
            <w:tcW w:type="dxa" w:w="3168"/>
            <w:vAlign w:val="top"/>
          </w:tcPr>
          <w:p>
            <w:pPr>
              <w:spacing w:after="0"/>
            </w:pPr>
            <w:r/>
            <w:r>
              <w:rPr>
                <w:rFonts w:ascii="Arial" w:hAnsi="Arial"/>
                <w:b w:val="0"/>
                <w:color w:val="333333"/>
                <w:sz w:val="16"/>
              </w:rPr>
              <w:t>Compressed by</w:t>
            </w:r>
          </w:p>
        </w:tc>
        <w:tc>
          <w:tcPr>
            <w:tcW w:type="dxa" w:w="6192"/>
            <w:vAlign w:val="top"/>
          </w:tcPr>
          <w:p>
            <w:pPr>
              <w:spacing w:after="0"/>
            </w:pPr>
            <w:r/>
            <w:r>
              <w:rPr>
                <w:rFonts w:ascii="Arial" w:hAnsi="Arial"/>
                <w:b w:val="0"/>
                <w:color w:val="333333"/>
                <w:sz w:val="16"/>
              </w:rPr>
              <w:t>10.2 GB</w:t>
            </w:r>
          </w:p>
        </w:tc>
      </w:tr>
      <w:tr>
        <w:tc>
          <w:tcPr>
            <w:tcW w:type="dxa" w:w="3168"/>
            <w:vAlign w:val="top"/>
          </w:tcPr>
          <w:p>
            <w:pPr>
              <w:spacing w:after="0"/>
            </w:pPr>
            <w:r/>
            <w:r>
              <w:rPr>
                <w:rFonts w:ascii="Arial" w:hAnsi="Arial"/>
                <w:b w:val="0"/>
                <w:color w:val="333333"/>
                <w:sz w:val="16"/>
              </w:rPr>
              <w:t>Modified</w:t>
            </w:r>
          </w:p>
        </w:tc>
        <w:tc>
          <w:tcPr>
            <w:tcW w:type="dxa" w:w="6192"/>
            <w:vAlign w:val="top"/>
          </w:tcPr>
          <w:p>
            <w:pPr>
              <w:spacing w:after="0"/>
            </w:pPr>
            <w:r/>
            <w:r>
              <w:rPr>
                <w:rFonts w:ascii="Arial" w:hAnsi="Arial"/>
                <w:b w:val="0"/>
                <w:color w:val="333333"/>
                <w:sz w:val="16"/>
              </w:rPr>
              <w:t>Just now</w:t>
            </w:r>
          </w:p>
        </w:tc>
      </w:tr>
      <w:tr>
        <w:tc>
          <w:tcPr>
            <w:tcW w:type="dxa" w:w="3168"/>
            <w:vAlign w:val="top"/>
          </w:tcPr>
          <w:p>
            <w:pPr>
              <w:spacing w:after="0"/>
            </w:pPr>
            <w:r/>
            <w:r>
              <w:rPr>
                <w:rFonts w:ascii="Arial" w:hAnsi="Arial"/>
                <w:b w:val="0"/>
                <w:color w:val="333333"/>
                <w:sz w:val="16"/>
              </w:rPr>
              <w:t>Created</w:t>
            </w:r>
          </w:p>
        </w:tc>
        <w:tc>
          <w:tcPr>
            <w:tcW w:type="dxa" w:w="6192"/>
            <w:vAlign w:val="top"/>
          </w:tcPr>
          <w:p>
            <w:pPr>
              <w:spacing w:after="0"/>
            </w:pPr>
            <w:r/>
            <w:r>
              <w:rPr>
                <w:rFonts w:ascii="Arial" w:hAnsi="Arial"/>
                <w:b w:val="0"/>
                <w:color w:val="333333"/>
                <w:sz w:val="16"/>
              </w:rPr>
              <w:t>2 months ago</w:t>
            </w:r>
          </w:p>
        </w:tc>
      </w:tr>
      <w:tr>
        <w:tc>
          <w:tcPr>
            <w:tcW w:type="dxa" w:w="3168"/>
            <w:vAlign w:val="top"/>
          </w:tcPr>
          <w:p>
            <w:pPr>
              <w:spacing w:after="0"/>
            </w:pPr>
            <w:r/>
            <w:r>
              <w:rPr>
                <w:rFonts w:ascii="Arial" w:hAnsi="Arial"/>
                <w:b w:val="0"/>
                <w:color w:val="333333"/>
                <w:sz w:val="16"/>
              </w:rPr>
              <w:t>Users</w:t>
            </w:r>
          </w:p>
        </w:tc>
        <w:tc>
          <w:tcPr>
            <w:tcW w:type="dxa" w:w="6192"/>
            <w:vAlign w:val="top"/>
          </w:tcPr>
          <w:p>
            <w:pPr>
              <w:spacing w:after="0"/>
            </w:pPr>
            <w:r/>
            <w:r>
              <w:rPr>
                <w:rFonts w:ascii="Arial" w:hAnsi="Arial"/>
                <w:b w:val="0"/>
                <w:color w:val="333333"/>
                <w:sz w:val="16"/>
              </w:rPr>
              <w:t>109 GB / 11,88,912 items</w:t>
            </w:r>
          </w:p>
        </w:tc>
      </w:tr>
      <w:tr>
        <w:tc>
          <w:tcPr>
            <w:tcW w:type="dxa" w:w="3168"/>
            <w:vAlign w:val="top"/>
          </w:tcPr>
          <w:p>
            <w:pPr>
              <w:spacing w:after="0"/>
            </w:pPr>
            <w:r/>
            <w:r>
              <w:rPr>
                <w:rFonts w:ascii="Arial" w:hAnsi="Arial"/>
                <w:b w:val="0"/>
                <w:color w:val="333333"/>
                <w:sz w:val="16"/>
              </w:rPr>
              <w:t>Applications</w:t>
            </w:r>
          </w:p>
        </w:tc>
        <w:tc>
          <w:tcPr>
            <w:tcW w:type="dxa" w:w="6192"/>
            <w:vAlign w:val="top"/>
          </w:tcPr>
          <w:p>
            <w:pPr>
              <w:spacing w:after="0"/>
            </w:pPr>
            <w:r/>
            <w:r>
              <w:rPr>
                <w:rFonts w:ascii="Arial" w:hAnsi="Arial"/>
                <w:b w:val="0"/>
                <w:color w:val="333333"/>
                <w:sz w:val="16"/>
              </w:rPr>
              <w:t>24.9 GB / 2,85,419 items</w:t>
            </w:r>
          </w:p>
        </w:tc>
      </w:tr>
      <w:tr>
        <w:tc>
          <w:tcPr>
            <w:tcW w:type="dxa" w:w="3168"/>
            <w:vAlign w:val="top"/>
          </w:tcPr>
          <w:p>
            <w:pPr>
              <w:spacing w:after="0"/>
            </w:pPr>
            <w:r/>
            <w:r>
              <w:rPr>
                <w:rFonts w:ascii="Arial" w:hAnsi="Arial"/>
                <w:b w:val="0"/>
                <w:color w:val="333333"/>
                <w:sz w:val="16"/>
              </w:rPr>
              <w:t>private</w:t>
            </w:r>
          </w:p>
        </w:tc>
        <w:tc>
          <w:tcPr>
            <w:tcW w:type="dxa" w:w="6192"/>
            <w:vAlign w:val="top"/>
          </w:tcPr>
          <w:p>
            <w:pPr>
              <w:spacing w:after="0"/>
            </w:pPr>
            <w:r/>
            <w:r>
              <w:rPr>
                <w:rFonts w:ascii="Arial" w:hAnsi="Arial"/>
                <w:b w:val="0"/>
                <w:color w:val="333333"/>
                <w:sz w:val="16"/>
              </w:rPr>
              <w:t>6.56 GB / 20,114 items</w:t>
            </w:r>
          </w:p>
        </w:tc>
      </w:tr>
      <w:tr>
        <w:tc>
          <w:tcPr>
            <w:tcW w:type="dxa" w:w="3168"/>
            <w:vAlign w:val="top"/>
          </w:tcPr>
          <w:p>
            <w:pPr>
              <w:spacing w:after="0"/>
            </w:pPr>
            <w:r/>
            <w:r>
              <w:rPr>
                <w:rFonts w:ascii="Arial" w:hAnsi="Arial"/>
                <w:b w:val="0"/>
                <w:color w:val="333333"/>
                <w:sz w:val="16"/>
              </w:rPr>
              <w:t>Library</w:t>
            </w:r>
          </w:p>
        </w:tc>
        <w:tc>
          <w:tcPr>
            <w:tcW w:type="dxa" w:w="6192"/>
            <w:vAlign w:val="top"/>
          </w:tcPr>
          <w:p>
            <w:pPr>
              <w:spacing w:after="0"/>
            </w:pPr>
            <w:r/>
            <w:r>
              <w:rPr>
                <w:rFonts w:ascii="Arial" w:hAnsi="Arial"/>
                <w:b w:val="0"/>
                <w:color w:val="333333"/>
                <w:sz w:val="16"/>
              </w:rPr>
              <w:t>5.17 GB / 81,989 items</w:t>
            </w:r>
          </w:p>
        </w:tc>
      </w:tr>
      <w:tr>
        <w:tc>
          <w:tcPr>
            <w:tcW w:type="dxa" w:w="3168"/>
            <w:vAlign w:val="top"/>
          </w:tcPr>
          <w:p>
            <w:pPr>
              <w:spacing w:after="0"/>
            </w:pPr>
            <w:r/>
            <w:r>
              <w:rPr>
                <w:rFonts w:ascii="Arial" w:hAnsi="Arial"/>
                <w:b w:val="0"/>
                <w:color w:val="333333"/>
                <w:sz w:val="16"/>
              </w:rPr>
              <w:t>usr</w:t>
            </w:r>
          </w:p>
        </w:tc>
        <w:tc>
          <w:tcPr>
            <w:tcW w:type="dxa" w:w="6192"/>
            <w:vAlign w:val="top"/>
          </w:tcPr>
          <w:p>
            <w:pPr>
              <w:spacing w:after="0"/>
            </w:pPr>
            <w:r/>
            <w:r>
              <w:rPr>
                <w:rFonts w:ascii="Arial" w:hAnsi="Arial"/>
                <w:b w:val="0"/>
                <w:color w:val="333333"/>
                <w:sz w:val="16"/>
              </w:rPr>
              <w:t>834 MB / 18,168 items</w:t>
            </w:r>
          </w:p>
        </w:tc>
      </w:tr>
      <w:tr>
        <w:tc>
          <w:tcPr>
            <w:tcW w:type="dxa" w:w="3168"/>
            <w:vAlign w:val="top"/>
          </w:tcPr>
          <w:p>
            <w:pPr>
              <w:spacing w:after="0"/>
            </w:pPr>
            <w:r/>
            <w:r>
              <w:rPr>
                <w:rFonts w:ascii="Arial" w:hAnsi="Arial"/>
                <w:b w:val="0"/>
                <w:color w:val="333333"/>
                <w:sz w:val="16"/>
              </w:rPr>
              <w:t>opt</w:t>
            </w:r>
          </w:p>
        </w:tc>
        <w:tc>
          <w:tcPr>
            <w:tcW w:type="dxa" w:w="6192"/>
            <w:vAlign w:val="top"/>
          </w:tcPr>
          <w:p>
            <w:pPr>
              <w:spacing w:after="0"/>
            </w:pPr>
            <w:r/>
            <w:r>
              <w:rPr>
                <w:rFonts w:ascii="Arial" w:hAnsi="Arial"/>
                <w:b w:val="0"/>
                <w:color w:val="333333"/>
                <w:sz w:val="16"/>
              </w:rPr>
              <w:t>428 MB / 10,384 items</w:t>
            </w:r>
          </w:p>
        </w:tc>
      </w:tr>
    </w:tbl>
    <w:p>
      <w:pPr>
        <w:spacing w:after="40"/>
      </w:pPr>
    </w:p>
    <w:p>
      <w:r>
        <w:br w:type="page"/>
      </w:r>
    </w:p>
    <w:p>
      <w:pPr>
        <w:pStyle w:val="Heading1"/>
      </w:pPr>
      <w:r>
        <w:t>Appendix B. Supplied reference screenshots</w:t>
      </w:r>
    </w:p>
    <w:p>
      <w:r>
        <w:t>Original supplied images are embedded below for direct visual comparison during implementation. Do not infer additional UI from image names alone; use the annotated sections above.</w:t>
      </w:r>
    </w:p>
    <w:p>
      <w:pPr>
        <w:jc w:val="center"/>
      </w:pPr>
      <w:r>
        <w:drawing>
          <wp:inline xmlns:a="http://schemas.openxmlformats.org/drawingml/2006/main" xmlns:pic="http://schemas.openxmlformats.org/drawingml/2006/picture">
            <wp:extent cx="6400800" cy="4012353"/>
            <wp:docPr id="10" name="Picture 10"/>
            <wp:cNvGraphicFramePr>
              <a:graphicFrameLocks noChangeAspect="1"/>
            </wp:cNvGraphicFramePr>
            <a:graphic>
              <a:graphicData uri="http://schemas.openxmlformats.org/drawingml/2006/picture">
                <pic:pic>
                  <pic:nvPicPr>
                    <pic:cNvPr id="0" name="lists.png"/>
                    <pic:cNvPicPr/>
                  </pic:nvPicPr>
                  <pic:blipFill>
                    <a:blip r:embed="rId10"/>
                    <a:stretch>
                      <a:fillRect/>
                    </a:stretch>
                  </pic:blipFill>
                  <pic:spPr>
                    <a:xfrm>
                      <a:off x="0" y="0"/>
                      <a:ext cx="6400800" cy="4012353"/>
                    </a:xfrm>
                    <a:prstGeom prst="rect"/>
                  </pic:spPr>
                </pic:pic>
              </a:graphicData>
            </a:graphic>
          </wp:inline>
        </w:drawing>
      </w:r>
    </w:p>
    <w:p>
      <w:pPr>
        <w:jc w:val="center"/>
      </w:pPr>
      <w:r>
        <w:rPr>
          <w:i/>
          <w:sz w:val="16"/>
        </w:rPr>
        <w:t>lists.png</w:t>
      </w:r>
    </w:p>
    <w:p>
      <w:r>
        <w:br w:type="page"/>
      </w:r>
    </w:p>
    <w:p>
      <w:pPr>
        <w:jc w:val="center"/>
      </w:pPr>
      <w:r>
        <w:drawing>
          <wp:inline xmlns:a="http://schemas.openxmlformats.org/drawingml/2006/main" xmlns:pic="http://schemas.openxmlformats.org/drawingml/2006/picture">
            <wp:extent cx="6400800" cy="4012353"/>
            <wp:docPr id="11" name="Picture 11"/>
            <wp:cNvGraphicFramePr>
              <a:graphicFrameLocks noChangeAspect="1"/>
            </wp:cNvGraphicFramePr>
            <a:graphic>
              <a:graphicData uri="http://schemas.openxmlformats.org/drawingml/2006/picture">
                <pic:pic>
                  <pic:nvPicPr>
                    <pic:cNvPr id="0" name="agemap.png"/>
                    <pic:cNvPicPr/>
                  </pic:nvPicPr>
                  <pic:blipFill>
                    <a:blip r:embed="rId11"/>
                    <a:stretch>
                      <a:fillRect/>
                    </a:stretch>
                  </pic:blipFill>
                  <pic:spPr>
                    <a:xfrm>
                      <a:off x="0" y="0"/>
                      <a:ext cx="6400800" cy="4012353"/>
                    </a:xfrm>
                    <a:prstGeom prst="rect"/>
                  </pic:spPr>
                </pic:pic>
              </a:graphicData>
            </a:graphic>
          </wp:inline>
        </w:drawing>
      </w:r>
    </w:p>
    <w:p>
      <w:pPr>
        <w:jc w:val="center"/>
      </w:pPr>
      <w:r>
        <w:rPr>
          <w:i/>
          <w:sz w:val="16"/>
        </w:rPr>
        <w:t>agemap.png</w:t>
      </w:r>
    </w:p>
    <w:p>
      <w:r>
        <w:br w:type="page"/>
      </w:r>
    </w:p>
    <w:p>
      <w:pPr>
        <w:jc w:val="center"/>
      </w:pPr>
      <w:r>
        <w:drawing>
          <wp:inline xmlns:a="http://schemas.openxmlformats.org/drawingml/2006/main" xmlns:pic="http://schemas.openxmlformats.org/drawingml/2006/picture">
            <wp:extent cx="6400800" cy="4012353"/>
            <wp:docPr id="12" name="Picture 12"/>
            <wp:cNvGraphicFramePr>
              <a:graphicFrameLocks noChangeAspect="1"/>
            </wp:cNvGraphicFramePr>
            <a:graphic>
              <a:graphicData uri="http://schemas.openxmlformats.org/drawingml/2006/picture">
                <pic:pic>
                  <pic:nvPicPr>
                    <pic:cNvPr id="0" name="topSize.png"/>
                    <pic:cNvPicPr/>
                  </pic:nvPicPr>
                  <pic:blipFill>
                    <a:blip r:embed="rId12"/>
                    <a:stretch>
                      <a:fillRect/>
                    </a:stretch>
                  </pic:blipFill>
                  <pic:spPr>
                    <a:xfrm>
                      <a:off x="0" y="0"/>
                      <a:ext cx="6400800" cy="4012353"/>
                    </a:xfrm>
                    <a:prstGeom prst="rect"/>
                  </pic:spPr>
                </pic:pic>
              </a:graphicData>
            </a:graphic>
          </wp:inline>
        </w:drawing>
      </w:r>
    </w:p>
    <w:p>
      <w:pPr>
        <w:jc w:val="center"/>
      </w:pPr>
      <w:r>
        <w:rPr>
          <w:i/>
          <w:sz w:val="16"/>
        </w:rPr>
        <w:t>topSize.png</w:t>
      </w:r>
    </w:p>
    <w:p>
      <w:r>
        <w:br w:type="page"/>
      </w:r>
    </w:p>
    <w:p>
      <w:pPr>
        <w:jc w:val="center"/>
      </w:pPr>
      <w:r>
        <w:drawing>
          <wp:inline xmlns:a="http://schemas.openxmlformats.org/drawingml/2006/main" xmlns:pic="http://schemas.openxmlformats.org/drawingml/2006/picture">
            <wp:extent cx="6400800" cy="4012353"/>
            <wp:docPr id="13" name="Picture 13"/>
            <wp:cNvGraphicFramePr>
              <a:graphicFrameLocks noChangeAspect="1"/>
            </wp:cNvGraphicFramePr>
            <a:graphic>
              <a:graphicData uri="http://schemas.openxmlformats.org/drawingml/2006/picture">
                <pic:pic>
                  <pic:nvPicPr>
                    <pic:cNvPr id="0" name="minmap.png"/>
                    <pic:cNvPicPr/>
                  </pic:nvPicPr>
                  <pic:blipFill>
                    <a:blip r:embed="rId13"/>
                    <a:stretch>
                      <a:fillRect/>
                    </a:stretch>
                  </pic:blipFill>
                  <pic:spPr>
                    <a:xfrm>
                      <a:off x="0" y="0"/>
                      <a:ext cx="6400800" cy="4012353"/>
                    </a:xfrm>
                    <a:prstGeom prst="rect"/>
                  </pic:spPr>
                </pic:pic>
              </a:graphicData>
            </a:graphic>
          </wp:inline>
        </w:drawing>
      </w:r>
    </w:p>
    <w:p>
      <w:pPr>
        <w:jc w:val="center"/>
      </w:pPr>
      <w:r>
        <w:rPr>
          <w:i/>
          <w:sz w:val="16"/>
        </w:rPr>
        <w:t>minmap.png</w:t>
      </w:r>
    </w:p>
    <w:p>
      <w:r>
        <w:br w:type="page"/>
      </w:r>
    </w:p>
    <w:p>
      <w:pPr>
        <w:jc w:val="center"/>
      </w:pPr>
      <w:r>
        <w:drawing>
          <wp:inline xmlns:a="http://schemas.openxmlformats.org/drawingml/2006/main" xmlns:pic="http://schemas.openxmlformats.org/drawingml/2006/picture">
            <wp:extent cx="6400800" cy="4012353"/>
            <wp:docPr id="14" name="Picture 14"/>
            <wp:cNvGraphicFramePr>
              <a:graphicFrameLocks noChangeAspect="1"/>
            </wp:cNvGraphicFramePr>
            <a:graphic>
              <a:graphicData uri="http://schemas.openxmlformats.org/drawingml/2006/picture">
                <pic:pic>
                  <pic:nvPicPr>
                    <pic:cNvPr id="0" name="bubbles.png"/>
                    <pic:cNvPicPr/>
                  </pic:nvPicPr>
                  <pic:blipFill>
                    <a:blip r:embed="rId14"/>
                    <a:stretch>
                      <a:fillRect/>
                    </a:stretch>
                  </pic:blipFill>
                  <pic:spPr>
                    <a:xfrm>
                      <a:off x="0" y="0"/>
                      <a:ext cx="6400800" cy="4012353"/>
                    </a:xfrm>
                    <a:prstGeom prst="rect"/>
                  </pic:spPr>
                </pic:pic>
              </a:graphicData>
            </a:graphic>
          </wp:inline>
        </w:drawing>
      </w:r>
    </w:p>
    <w:p>
      <w:pPr>
        <w:jc w:val="center"/>
      </w:pPr>
      <w:r>
        <w:rPr>
          <w:i/>
          <w:sz w:val="16"/>
        </w:rPr>
        <w:t>bubbles.png</w:t>
      </w:r>
    </w:p>
    <w:p>
      <w:r>
        <w:br w:type="page"/>
      </w:r>
    </w:p>
    <w:p>
      <w:pPr>
        <w:jc w:val="center"/>
      </w:pPr>
      <w:r>
        <w:drawing>
          <wp:inline xmlns:a="http://schemas.openxmlformats.org/drawingml/2006/main" xmlns:pic="http://schemas.openxmlformats.org/drawingml/2006/picture">
            <wp:extent cx="6400800" cy="4012353"/>
            <wp:docPr id="15" name="Picture 15"/>
            <wp:cNvGraphicFramePr>
              <a:graphicFrameLocks noChangeAspect="1"/>
            </wp:cNvGraphicFramePr>
            <a:graphic>
              <a:graphicData uri="http://schemas.openxmlformats.org/drawingml/2006/picture">
                <pic:pic>
                  <pic:nvPicPr>
                    <pic:cNvPr id="0" name="flames.png"/>
                    <pic:cNvPicPr/>
                  </pic:nvPicPr>
                  <pic:blipFill>
                    <a:blip r:embed="rId15"/>
                    <a:stretch>
                      <a:fillRect/>
                    </a:stretch>
                  </pic:blipFill>
                  <pic:spPr>
                    <a:xfrm>
                      <a:off x="0" y="0"/>
                      <a:ext cx="6400800" cy="4012353"/>
                    </a:xfrm>
                    <a:prstGeom prst="rect"/>
                  </pic:spPr>
                </pic:pic>
              </a:graphicData>
            </a:graphic>
          </wp:inline>
        </w:drawing>
      </w:r>
    </w:p>
    <w:p>
      <w:pPr>
        <w:jc w:val="center"/>
      </w:pPr>
      <w:r>
        <w:rPr>
          <w:i/>
          <w:sz w:val="16"/>
        </w:rPr>
        <w:t>flames.png</w:t>
      </w:r>
    </w:p>
    <w:p>
      <w:r>
        <w:br w:type="page"/>
      </w:r>
    </w:p>
    <w:p>
      <w:pPr>
        <w:jc w:val="center"/>
      </w:pPr>
      <w:r>
        <w:drawing>
          <wp:inline xmlns:a="http://schemas.openxmlformats.org/drawingml/2006/main" xmlns:pic="http://schemas.openxmlformats.org/drawingml/2006/picture">
            <wp:extent cx="6400800" cy="4012353"/>
            <wp:docPr id="16" name="Picture 16"/>
            <wp:cNvGraphicFramePr>
              <a:graphicFrameLocks noChangeAspect="1"/>
            </wp:cNvGraphicFramePr>
            <a:graphic>
              <a:graphicData uri="http://schemas.openxmlformats.org/drawingml/2006/picture">
                <pic:pic>
                  <pic:nvPicPr>
                    <pic:cNvPr id="0" name="sunburst.png"/>
                    <pic:cNvPicPr/>
                  </pic:nvPicPr>
                  <pic:blipFill>
                    <a:blip r:embed="rId16"/>
                    <a:stretch>
                      <a:fillRect/>
                    </a:stretch>
                  </pic:blipFill>
                  <pic:spPr>
                    <a:xfrm>
                      <a:off x="0" y="0"/>
                      <a:ext cx="6400800" cy="4012353"/>
                    </a:xfrm>
                    <a:prstGeom prst="rect"/>
                  </pic:spPr>
                </pic:pic>
              </a:graphicData>
            </a:graphic>
          </wp:inline>
        </w:drawing>
      </w:r>
    </w:p>
    <w:p>
      <w:pPr>
        <w:jc w:val="center"/>
      </w:pPr>
      <w:r>
        <w:rPr>
          <w:i/>
          <w:sz w:val="16"/>
        </w:rPr>
        <w:t>sunburst.png</w:t>
      </w:r>
    </w:p>
    <w:p>
      <w:r>
        <w:br w:type="page"/>
      </w:r>
    </w:p>
    <w:p>
      <w:pPr>
        <w:jc w:val="center"/>
      </w:pPr>
      <w:r>
        <w:drawing>
          <wp:inline xmlns:a="http://schemas.openxmlformats.org/drawingml/2006/main" xmlns:pic="http://schemas.openxmlformats.org/drawingml/2006/picture">
            <wp:extent cx="6400800" cy="4012353"/>
            <wp:docPr id="17" name="Picture 17"/>
            <wp:cNvGraphicFramePr>
              <a:graphicFrameLocks noChangeAspect="1"/>
            </wp:cNvGraphicFramePr>
            <a:graphic>
              <a:graphicData uri="http://schemas.openxmlformats.org/drawingml/2006/picture">
                <pic:pic>
                  <pic:nvPicPr>
                    <pic:cNvPr id="0" name="folders.png"/>
                    <pic:cNvPicPr/>
                  </pic:nvPicPr>
                  <pic:blipFill>
                    <a:blip r:embed="rId17"/>
                    <a:stretch>
                      <a:fillRect/>
                    </a:stretch>
                  </pic:blipFill>
                  <pic:spPr>
                    <a:xfrm>
                      <a:off x="0" y="0"/>
                      <a:ext cx="6400800" cy="4012353"/>
                    </a:xfrm>
                    <a:prstGeom prst="rect"/>
                  </pic:spPr>
                </pic:pic>
              </a:graphicData>
            </a:graphic>
          </wp:inline>
        </w:drawing>
      </w:r>
    </w:p>
    <w:p>
      <w:pPr>
        <w:jc w:val="center"/>
      </w:pPr>
      <w:r>
        <w:rPr>
          <w:i/>
          <w:sz w:val="16"/>
        </w:rPr>
        <w:t>folders.png</w:t>
      </w:r>
    </w:p>
    <w:p>
      <w:r>
        <w:br w:type="page"/>
      </w:r>
    </w:p>
    <w:p>
      <w:pPr>
        <w:jc w:val="center"/>
      </w:pPr>
      <w:r>
        <w:drawing>
          <wp:inline xmlns:a="http://schemas.openxmlformats.org/drawingml/2006/main" xmlns:pic="http://schemas.openxmlformats.org/drawingml/2006/picture">
            <wp:extent cx="6400800" cy="4011168"/>
            <wp:docPr id="18" name="Picture 18"/>
            <wp:cNvGraphicFramePr>
              <a:graphicFrameLocks noChangeAspect="1"/>
            </wp:cNvGraphicFramePr>
            <a:graphic>
              <a:graphicData uri="http://schemas.openxmlformats.org/drawingml/2006/picture">
                <pic:pic>
                  <pic:nvPicPr>
                    <pic:cNvPr id="0" name="tree.png"/>
                    <pic:cNvPicPr/>
                  </pic:nvPicPr>
                  <pic:blipFill>
                    <a:blip r:embed="rId18"/>
                    <a:stretch>
                      <a:fillRect/>
                    </a:stretch>
                  </pic:blipFill>
                  <pic:spPr>
                    <a:xfrm>
                      <a:off x="0" y="0"/>
                      <a:ext cx="6400800" cy="4011168"/>
                    </a:xfrm>
                    <a:prstGeom prst="rect"/>
                  </pic:spPr>
                </pic:pic>
              </a:graphicData>
            </a:graphic>
          </wp:inline>
        </w:drawing>
      </w:r>
    </w:p>
    <w:p>
      <w:pPr>
        <w:jc w:val="center"/>
      </w:pPr>
      <w:r>
        <w:rPr>
          <w:i/>
          <w:sz w:val="16"/>
        </w:rPr>
        <w:t>tree.png</w:t>
      </w:r>
    </w:p>
    <w:p>
      <w:r>
        <w:br w:type="page"/>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8C8C91"/>
        <w:sz w:val="16"/>
      </w:rPr>
      <w:t>Disk Analyzer UI Reconstruction Spec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3131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3131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 Analyzer UI Reconstruction Specification</dc:title>
  <dc:subject>Implementation-grade reference derived from supplied screenshots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