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Qryptic Polynomial Multiplier — Datasheet</w:t>
      </w:r>
    </w:p>
    <w:bookmarkStart w:id="30" w:name="qryptic-polynomial-multiplier"/>
    <w:p>
      <w:pPr>
        <w:pStyle w:val="Heading1"/>
      </w:pPr>
      <w:r>
        <w:t xml:space="preserve">Qryptic Polynomial Multiplier</w:t>
      </w:r>
    </w:p>
    <w:p>
      <w:pPr>
        <w:pStyle w:val="FirstParagraph"/>
      </w:pPr>
      <w:r>
        <w:rPr>
          <w:b/>
          <w:bCs/>
        </w:rPr>
        <w:t xml:space="preserve">Datasheet</w:t>
      </w:r>
    </w:p>
    <w:p>
      <w:pPr>
        <w:pStyle w:val="BodyText"/>
      </w:pPr>
      <w:r>
        <w:rPr>
          <w:b/>
          <w:bCs/>
        </w:rPr>
        <w:t xml:space="preserve">Qryptic Inc.</w:t>
      </w:r>
    </w:p>
    <w:p>
      <w:pPr>
        <w:pStyle w:val="BodyText"/>
      </w:pPr>
      <w:r>
        <w:rPr>
          <w:b/>
          <w:bCs/>
        </w:rPr>
        <w:t xml:space="preserve">Contact:</w:t>
      </w:r>
      <w:r>
        <w:t xml:space="preserve"> </w:t>
      </w:r>
      <w:r>
        <w:t xml:space="preserve">[email]</w:t>
      </w:r>
    </w:p>
    <w:bookmarkStart w:id="20" w:name="description"/>
    <w:p>
      <w:pPr>
        <w:pStyle w:val="Heading2"/>
      </w:pPr>
      <w:r>
        <w:t xml:space="preserve">1. Description</w:t>
      </w:r>
    </w:p>
    <w:p>
      <w:pPr>
        <w:pStyle w:val="FirstParagraph"/>
      </w:pPr>
      <w:r>
        <w:t xml:space="preserve">The Qryptic polynomial multiplier is a streaming hardware core. It multiplies two polynomials with a number-theoretic transform: coefficients stream in, each stage of the transform starts as soon as its operands are ready, the pair is multiplied, the product is inverse-transformed and scaled, and the result streams out.</w:t>
      </w:r>
    </w:p>
    <w:p>
      <w:pPr>
        <w:pStyle w:val="BodyText"/>
      </w:pPr>
      <w:r>
        <w:t xml:space="preserve">The build that has been implemented, verified, and measured is CRYSTALS-Kyber / ML-KEM, degree 256, modulus 3329. That ring is shared by ML-KEM-512, ML-KEM-768, and ML-KEM-1024, so one Kyber build serves all three security levels. Degree and modulus are settings. A version can be built for another polynomial degree and another modulus.</w:t>
      </w:r>
    </w:p>
    <w:bookmarkEnd w:id="20"/>
    <w:bookmarkStart w:id="21" w:name="features"/>
    <w:p>
      <w:pPr>
        <w:pStyle w:val="Heading2"/>
      </w:pPr>
      <w:r>
        <w:t xml:space="preserve">2. Features</w:t>
      </w:r>
    </w:p>
    <w:p>
      <w:pPr>
        <w:pStyle w:val="Compact"/>
        <w:numPr>
          <w:ilvl w:val="0"/>
          <w:numId w:val="1001"/>
        </w:numPr>
      </w:pPr>
      <w:r>
        <w:t xml:space="preserve">Streaming multiply of two polynomials, with valid/ready flow control</w:t>
      </w:r>
    </w:p>
    <w:p>
      <w:pPr>
        <w:pStyle w:val="Compact"/>
        <w:numPr>
          <w:ilvl w:val="0"/>
          <w:numId w:val="1001"/>
        </w:numPr>
      </w:pPr>
      <w:r>
        <w:t xml:space="preserve">Overlapped transform stages: the next stage consumes coefficients as soon as they are ready, so a stage does not wait for a full polynomial</w:t>
      </w:r>
    </w:p>
    <w:p>
      <w:pPr>
        <w:pStyle w:val="Compact"/>
        <w:numPr>
          <w:ilvl w:val="0"/>
          <w:numId w:val="1001"/>
        </w:numPr>
      </w:pPr>
      <w:r>
        <w:t xml:space="preserve">No block RAM in the measured Kyber builds</w:t>
      </w:r>
    </w:p>
    <w:p>
      <w:pPr>
        <w:pStyle w:val="Compact"/>
        <w:numPr>
          <w:ilvl w:val="0"/>
          <w:numId w:val="1001"/>
        </w:numPr>
      </w:pPr>
      <w:r>
        <w:t xml:space="preserve">Twiddle factors computed as the data moves, with no twiddle table in memory</w:t>
      </w:r>
    </w:p>
    <w:p>
      <w:pPr>
        <w:pStyle w:val="Compact"/>
        <w:numPr>
          <w:ilvl w:val="0"/>
          <w:numId w:val="1001"/>
        </w:numPr>
      </w:pPr>
      <w:r>
        <w:t xml:space="preserve">No separate bit-reversal step; the schedule emits coefficients in the order the multiply needs</w:t>
      </w:r>
    </w:p>
    <w:p>
      <w:pPr>
        <w:pStyle w:val="Compact"/>
        <w:numPr>
          <w:ilvl w:val="0"/>
          <w:numId w:val="1001"/>
        </w:numPr>
      </w:pPr>
      <w:r>
        <w:t xml:space="preserve">Alignment storage local to each stage, shrinking as the transform proceeds</w:t>
      </w:r>
    </w:p>
    <w:p>
      <w:pPr>
        <w:pStyle w:val="Compact"/>
        <w:numPr>
          <w:ilvl w:val="0"/>
          <w:numId w:val="1001"/>
        </w:numPr>
      </w:pPr>
      <w:r>
        <w:t xml:space="preserve">Butterfly parallelism of 1, 2, 4, or 8 as a throughput-versus-area setting</w:t>
      </w:r>
    </w:p>
    <w:p>
      <w:pPr>
        <w:pStyle w:val="Compact"/>
        <w:numPr>
          <w:ilvl w:val="0"/>
          <w:numId w:val="1001"/>
        </w:numPr>
      </w:pPr>
      <w:r>
        <w:t xml:space="preserve">Second operand transformed inside the core, or supplied already transformed</w:t>
      </w:r>
    </w:p>
    <w:p>
      <w:pPr>
        <w:pStyle w:val="Compact"/>
        <w:numPr>
          <w:ilvl w:val="0"/>
          <w:numId w:val="1001"/>
        </w:numPr>
      </w:pPr>
      <w:r>
        <w:t xml:space="preserve">Kyber arithmetic follows the FIPS 203 transform (forward transform, pairwise multiply, inverse transform, final scale). This is a description of the arithmetic, not a certification claim</w:t>
      </w:r>
    </w:p>
    <w:p>
      <w:pPr>
        <w:pStyle w:val="Compact"/>
        <w:numPr>
          <w:ilvl w:val="0"/>
          <w:numId w:val="1001"/>
        </w:numPr>
      </w:pPr>
      <w:r>
        <w:t xml:space="preserve">Suitable for an FPGA or an ASIC. The core does not depend on FPGA block RAM</w:t>
      </w:r>
    </w:p>
    <w:bookmarkEnd w:id="21"/>
    <w:bookmarkStart w:id="22" w:name="applications"/>
    <w:p>
      <w:pPr>
        <w:pStyle w:val="Heading2"/>
      </w:pPr>
      <w:r>
        <w:t xml:space="preserve">3. Applications</w:t>
      </w:r>
    </w:p>
    <w:p>
      <w:pPr>
        <w:pStyle w:val="Compact"/>
        <w:numPr>
          <w:ilvl w:val="0"/>
          <w:numId w:val="1002"/>
        </w:numPr>
      </w:pPr>
      <w:r>
        <w:t xml:space="preserve">ML-KEM key generation, encapsulation, and decapsulation</w:t>
      </w:r>
    </w:p>
    <w:p>
      <w:pPr>
        <w:pStyle w:val="Compact"/>
        <w:numPr>
          <w:ilvl w:val="0"/>
          <w:numId w:val="1002"/>
        </w:numPr>
      </w:pPr>
      <w:r>
        <w:t xml:space="preserve">Other algorithms whose bottleneck is a number-theoretic-transform polynomial multiply, once degree and modulus are set</w:t>
      </w:r>
    </w:p>
    <w:p>
      <w:pPr>
        <w:pStyle w:val="Compact"/>
        <w:numPr>
          <w:ilvl w:val="0"/>
          <w:numId w:val="1002"/>
        </w:numPr>
      </w:pPr>
      <w:r>
        <w:t xml:space="preserve">Hardware security modules and FPGA security subsystems</w:t>
      </w:r>
    </w:p>
    <w:p>
      <w:pPr>
        <w:pStyle w:val="Compact"/>
        <w:numPr>
          <w:ilvl w:val="0"/>
          <w:numId w:val="1002"/>
        </w:numPr>
      </w:pPr>
      <w:r>
        <w:t xml:space="preserve">An ASIC implementation of the same dataflow</w:t>
      </w:r>
    </w:p>
    <w:bookmarkEnd w:id="22"/>
    <w:bookmarkStart w:id="23" w:name="operation"/>
    <w:p>
      <w:pPr>
        <w:pStyle w:val="Heading2"/>
      </w:pPr>
      <w:r>
        <w:t xml:space="preserve">4. Operation</w:t>
      </w:r>
    </w:p>
    <w:p>
      <w:pPr>
        <w:pStyle w:val="FirstParagraph"/>
      </w:pPr>
      <w:r>
        <w:t xml:space="preserve">The datapath is a single stream:</w:t>
      </w:r>
    </w:p>
    <w:p>
      <w:pPr>
        <w:pStyle w:val="Compact"/>
        <w:numPr>
          <w:ilvl w:val="0"/>
          <w:numId w:val="1003"/>
        </w:numPr>
      </w:pPr>
      <w:r>
        <w:t xml:space="preserve">Forward transform of the first polynomial. The second polynomial is transformed on a matching path, unless it is already in the transform domain.</w:t>
      </w:r>
    </w:p>
    <w:p>
      <w:pPr>
        <w:pStyle w:val="Compact"/>
        <w:numPr>
          <w:ilvl w:val="0"/>
          <w:numId w:val="1003"/>
        </w:numPr>
      </w:pPr>
      <w:r>
        <w:t xml:space="preserve">Pairwise multiplication of the transformed coefficients, including the twiddle that ML-KEM attaches to each pair.</w:t>
      </w:r>
    </w:p>
    <w:p>
      <w:pPr>
        <w:pStyle w:val="Compact"/>
        <w:numPr>
          <w:ilvl w:val="0"/>
          <w:numId w:val="1003"/>
        </w:numPr>
      </w:pPr>
      <w:r>
        <w:t xml:space="preserve">Inverse transform.</w:t>
      </w:r>
    </w:p>
    <w:p>
      <w:pPr>
        <w:pStyle w:val="Compact"/>
        <w:numPr>
          <w:ilvl w:val="0"/>
          <w:numId w:val="1003"/>
        </w:numPr>
      </w:pPr>
      <w:r>
        <w:t xml:space="preserve">A final scale. For the Kyber modulus this scale is 3303, which is (128^{-1}</w:t>
      </w:r>
      <w:r>
        <w:t xml:space="preserve"> </w:t>
      </w:r>
      <w:r>
        <w:t xml:space="preserve">).</w:t>
      </w:r>
    </w:p>
    <w:p>
      <w:pPr>
        <w:pStyle w:val="FirstParagraph"/>
      </w:pPr>
      <w:r>
        <w:t xml:space="preserve">Each stage keeps only the coefficients it still needs in order to form the next butterfly pair. That local storage gets smaller from stage to stage. The stage starts when the first required pair is available, so later stages run while earlier stages are still emitting coefficients.</w:t>
      </w:r>
    </w:p>
    <w:p>
      <w:pPr>
        <w:pStyle w:val="BodyText"/>
      </w:pPr>
      <w:r>
        <w:t xml:space="preserve">Twiddle factors are produced in step with the butterflies. Coefficient order is the order the multiply consumes, so a separate bit-reversal permutation is not part of the core.</w:t>
      </w:r>
    </w:p>
    <w:bookmarkEnd w:id="23"/>
    <w:bookmarkStart w:id="24" w:name="interface"/>
    <w:p>
      <w:pPr>
        <w:pStyle w:val="Heading2"/>
      </w:pPr>
      <w:r>
        <w:t xml:space="preserve">5. Interface</w:t>
      </w:r>
    </w:p>
    <w:p>
      <w:pPr>
        <w:pStyle w:val="FirstParagraph"/>
      </w:pPr>
      <w:r>
        <w:t xml:space="preserve">The Kyber build uses 12-bit coefficients, because (3329) fits in 12 bits. A different modulus changes that width.</w:t>
      </w:r>
    </w:p>
    <w:p>
      <w:pPr>
        <w:pStyle w:val="BodyText"/>
      </w:pPr>
      <w:r>
        <w:t xml:space="preserve">Each beat carries (2</w:t>
      </w:r>
      <w:r>
        <w:t xml:space="preserve"> </w:t>
      </w:r>
      <w:r>
        <w:t xml:space="preserve">B) coefficients, where (B) is the butterfly setting. Those coefficients are pairs drawn from the low half and the high half of the polynomial: within each pair, the first coefficient is from the low half and the second is from the high half. A degree-256 polynomial therefore occupies (128 / B) beats: 128, 64, 32, or 16 beats for (B = 1, 2, 4, 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Direction</w:t>
            </w:r>
          </w:p>
        </w:tc>
        <w:tc>
          <w:tcPr/>
          <w:p>
            <w:pPr>
              <w:pStyle w:val="Compact"/>
            </w:pPr>
            <w:r>
              <w:t xml:space="preserve">Role</w:t>
            </w:r>
          </w:p>
        </w:tc>
      </w:tr>
      <w:tr>
        <w:tc>
          <w:tcPr/>
          <w:p>
            <w:pPr>
              <w:pStyle w:val="Compact"/>
            </w:pPr>
            <w:r>
              <w:rPr>
                <w:rStyle w:val="VerbatimChar"/>
              </w:rPr>
              <w:t xml:space="preserve">clk</w:t>
            </w:r>
          </w:p>
        </w:tc>
        <w:tc>
          <w:tcPr/>
          <w:p>
            <w:pPr>
              <w:pStyle w:val="Compact"/>
            </w:pPr>
            <w:r>
              <w:t xml:space="preserve">Input</w:t>
            </w:r>
          </w:p>
        </w:tc>
        <w:tc>
          <w:tcPr/>
          <w:p>
            <w:pPr>
              <w:pStyle w:val="Compact"/>
            </w:pPr>
            <w:r>
              <w:t xml:space="preserve">Clock</w:t>
            </w:r>
          </w:p>
        </w:tc>
      </w:tr>
      <w:tr>
        <w:tc>
          <w:tcPr/>
          <w:p>
            <w:pPr>
              <w:pStyle w:val="Compact"/>
            </w:pPr>
            <w:r>
              <w:rPr>
                <w:rStyle w:val="VerbatimChar"/>
              </w:rPr>
              <w:t xml:space="preserve">reset_n</w:t>
            </w:r>
          </w:p>
        </w:tc>
        <w:tc>
          <w:tcPr/>
          <w:p>
            <w:pPr>
              <w:pStyle w:val="Compact"/>
            </w:pPr>
            <w:r>
              <w:t xml:space="preserve">Input</w:t>
            </w:r>
          </w:p>
        </w:tc>
        <w:tc>
          <w:tcPr/>
          <w:p>
            <w:pPr>
              <w:pStyle w:val="Compact"/>
            </w:pPr>
            <w:r>
              <w:t xml:space="preserve">Reset, active low</w:t>
            </w:r>
          </w:p>
        </w:tc>
      </w:tr>
      <w:tr>
        <w:tc>
          <w:tcPr/>
          <w:p>
            <w:pPr>
              <w:pStyle w:val="Compact"/>
            </w:pPr>
            <w:r>
              <w:rPr>
                <w:rStyle w:val="VerbatimChar"/>
              </w:rPr>
              <w:t xml:space="preserve">input_poly_x</w:t>
            </w:r>
          </w:p>
        </w:tc>
        <w:tc>
          <w:tcPr/>
          <w:p>
            <w:pPr>
              <w:pStyle w:val="Compact"/>
            </w:pPr>
            <w:r>
              <w:t xml:space="preserve">Input</w:t>
            </w:r>
          </w:p>
        </w:tc>
        <w:tc>
          <w:tcPr/>
          <w:p>
            <w:pPr>
              <w:pStyle w:val="Compact"/>
            </w:pPr>
            <w:r>
              <w:t xml:space="preserve">First polynomial, streaming. Coefficients plus a valid flag</w:t>
            </w:r>
          </w:p>
        </w:tc>
      </w:tr>
      <w:tr>
        <w:tc>
          <w:tcPr/>
          <w:p>
            <w:pPr>
              <w:pStyle w:val="Compact"/>
            </w:pPr>
            <w:r>
              <w:rPr>
                <w:rStyle w:val="VerbatimChar"/>
              </w:rPr>
              <w:t xml:space="preserve">input_poly_y</w:t>
            </w:r>
          </w:p>
        </w:tc>
        <w:tc>
          <w:tcPr/>
          <w:p>
            <w:pPr>
              <w:pStyle w:val="Compact"/>
            </w:pPr>
            <w:r>
              <w:t xml:space="preserve">Input</w:t>
            </w:r>
          </w:p>
        </w:tc>
        <w:tc>
          <w:tcPr/>
          <w:p>
            <w:pPr>
              <w:pStyle w:val="Compact"/>
            </w:pPr>
            <w:r>
              <w:t xml:space="preserve">Second polynomial, streaming. Coefficients plus a valid flag</w:t>
            </w:r>
          </w:p>
        </w:tc>
      </w:tr>
      <w:tr>
        <w:tc>
          <w:tcPr/>
          <w:p>
            <w:pPr>
              <w:pStyle w:val="Compact"/>
            </w:pPr>
            <w:r>
              <w:rPr>
                <w:rStyle w:val="VerbatimChar"/>
              </w:rPr>
              <w:t xml:space="preserve">output_poly</w:t>
            </w:r>
          </w:p>
        </w:tc>
        <w:tc>
          <w:tcPr/>
          <w:p>
            <w:pPr>
              <w:pStyle w:val="Compact"/>
            </w:pPr>
            <w:r>
              <w:t xml:space="preserve">Output</w:t>
            </w:r>
          </w:p>
        </w:tc>
        <w:tc>
          <w:tcPr/>
          <w:p>
            <w:pPr>
              <w:pStyle w:val="Compact"/>
            </w:pPr>
            <w:r>
              <w:t xml:space="preserve">Product, streaming. Coefficients plus a valid flag</w:t>
            </w:r>
          </w:p>
        </w:tc>
      </w:tr>
      <w:tr>
        <w:tc>
          <w:tcPr/>
          <w:p>
            <w:pPr>
              <w:pStyle w:val="Compact"/>
            </w:pPr>
            <w:r>
              <w:rPr>
                <w:rStyle w:val="VerbatimChar"/>
              </w:rPr>
              <w:t xml:space="preserve">downstream_ready</w:t>
            </w:r>
          </w:p>
        </w:tc>
        <w:tc>
          <w:tcPr/>
          <w:p>
            <w:pPr>
              <w:pStyle w:val="Compact"/>
            </w:pPr>
            <w:r>
              <w:t xml:space="preserve">Input</w:t>
            </w:r>
          </w:p>
        </w:tc>
        <w:tc>
          <w:tcPr/>
          <w:p>
            <w:pPr>
              <w:pStyle w:val="Compact"/>
            </w:pPr>
            <w:r>
              <w:t xml:space="preserve">Consumer accepts the current output beat when high</w:t>
            </w:r>
          </w:p>
        </w:tc>
      </w:tr>
      <w:tr>
        <w:tc>
          <w:tcPr/>
          <w:p>
            <w:pPr>
              <w:pStyle w:val="Compact"/>
            </w:pPr>
            <w:r>
              <w:rPr>
                <w:rStyle w:val="VerbatimChar"/>
              </w:rPr>
              <w:t xml:space="preserve">NTT_ready</w:t>
            </w:r>
          </w:p>
        </w:tc>
        <w:tc>
          <w:tcPr/>
          <w:p>
            <w:pPr>
              <w:pStyle w:val="Compact"/>
            </w:pPr>
            <w:r>
              <w:t xml:space="preserve">Output</w:t>
            </w:r>
          </w:p>
        </w:tc>
        <w:tc>
          <w:tcPr/>
          <w:p>
            <w:pPr>
              <w:pStyle w:val="Compact"/>
            </w:pPr>
            <w:r>
              <w:t xml:space="preserve">Producer may present a new input beat when high</w:t>
            </w:r>
          </w:p>
        </w:tc>
      </w:tr>
    </w:tbl>
    <w:p>
      <w:pPr>
        <w:pStyle w:val="BodyText"/>
      </w:pPr>
      <w:r>
        <w:t xml:space="preserve">Streaming rules:</w:t>
      </w:r>
    </w:p>
    <w:p>
      <w:pPr>
        <w:pStyle w:val="Compact"/>
        <w:numPr>
          <w:ilvl w:val="0"/>
          <w:numId w:val="1004"/>
        </w:numPr>
      </w:pPr>
      <w:r>
        <w:t xml:space="preserve">While</w:t>
      </w:r>
      <w:r>
        <w:t xml:space="preserve"> </w:t>
      </w:r>
      <w:r>
        <w:rPr>
          <w:rStyle w:val="VerbatimChar"/>
        </w:rPr>
        <w:t xml:space="preserve">NTT_ready</w:t>
      </w:r>
      <w:r>
        <w:t xml:space="preserve"> </w:t>
      </w:r>
      <w:r>
        <w:t xml:space="preserve">is low, hold</w:t>
      </w:r>
      <w:r>
        <w:t xml:space="preserve"> </w:t>
      </w:r>
      <w:r>
        <w:rPr>
          <w:rStyle w:val="VerbatimChar"/>
        </w:rPr>
        <w:t xml:space="preserve">input_poly_x</w:t>
      </w:r>
      <w:r>
        <w:t xml:space="preserve"> </w:t>
      </w:r>
      <w:r>
        <w:t xml:space="preserve">and</w:t>
      </w:r>
      <w:r>
        <w:t xml:space="preserve"> </w:t>
      </w:r>
      <w:r>
        <w:rPr>
          <w:rStyle w:val="VerbatimChar"/>
        </w:rPr>
        <w:t xml:space="preserve">input_poly_y</w:t>
      </w:r>
      <w:r>
        <w:t xml:space="preserve">.</w:t>
      </w:r>
    </w:p>
    <w:p>
      <w:pPr>
        <w:pStyle w:val="Compact"/>
        <w:numPr>
          <w:ilvl w:val="0"/>
          <w:numId w:val="1004"/>
        </w:numPr>
      </w:pPr>
      <w:r>
        <w:t xml:space="preserve">When</w:t>
      </w:r>
      <w:r>
        <w:t xml:space="preserve"> </w:t>
      </w:r>
      <w:r>
        <w:rPr>
          <w:rStyle w:val="VerbatimChar"/>
        </w:rPr>
        <w:t xml:space="preserve">output_poly</w:t>
      </w:r>
      <w:r>
        <w:t xml:space="preserve"> </w:t>
      </w:r>
      <w:r>
        <w:t xml:space="preserve">is valid and</w:t>
      </w:r>
      <w:r>
        <w:t xml:space="preserve"> </w:t>
      </w:r>
      <w:r>
        <w:rPr>
          <w:rStyle w:val="VerbatimChar"/>
        </w:rPr>
        <w:t xml:space="preserve">downstream_ready</w:t>
      </w:r>
      <w:r>
        <w:t xml:space="preserve"> </w:t>
      </w:r>
      <w:r>
        <w:t xml:space="preserve">is low, the held output beat does not change, and the pipeline waits with it.</w:t>
      </w:r>
    </w:p>
    <w:p>
      <w:pPr>
        <w:pStyle w:val="Compact"/>
        <w:numPr>
          <w:ilvl w:val="0"/>
          <w:numId w:val="1004"/>
        </w:numPr>
      </w:pPr>
      <w:r>
        <w:t xml:space="preserve">When the second polynomial is supplied already transformed, its valid flag must line up with the transformed first polynomial.</w:t>
      </w:r>
    </w:p>
    <w:bookmarkEnd w:id="24"/>
    <w:bookmarkStart w:id="25" w:name="configuration"/>
    <w:p>
      <w:pPr>
        <w:pStyle w:val="Heading2"/>
      </w:pPr>
      <w:r>
        <w:t xml:space="preserve">6. Configuration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it changes</w:t>
            </w:r>
          </w:p>
        </w:tc>
      </w:tr>
      <w:tr>
        <w:tc>
          <w:tcPr/>
          <w:p>
            <w:pPr>
              <w:pStyle w:val="Compact"/>
            </w:pPr>
            <w:r>
              <w:t xml:space="preserve">Polynomial degree</w:t>
            </w:r>
          </w:p>
        </w:tc>
        <w:tc>
          <w:tcPr/>
          <w:p>
            <w:pPr>
              <w:pStyle w:val="Compact"/>
            </w:pPr>
            <w:r>
              <w:t xml:space="preserve">Number of transform stages, and how many coefficients make one polynomial</w:t>
            </w:r>
          </w:p>
        </w:tc>
      </w:tr>
      <w:tr>
        <w:tc>
          <w:tcPr/>
          <w:p>
            <w:pPr>
              <w:pStyle w:val="Compact"/>
            </w:pPr>
            <w:r>
              <w:t xml:space="preserve">Modulus</w:t>
            </w:r>
          </w:p>
        </w:tc>
        <w:tc>
          <w:tcPr/>
          <w:p>
            <w:pPr>
              <w:pStyle w:val="Compact"/>
            </w:pPr>
            <w:r>
              <w:t xml:space="preserve">Coefficient width and the modular arithmetic</w:t>
            </w:r>
          </w:p>
        </w:tc>
      </w:tr>
      <w:tr>
        <w:tc>
          <w:tcPr/>
          <w:p>
            <w:pPr>
              <w:pStyle w:val="Compact"/>
            </w:pPr>
            <w:r>
              <w:t xml:space="preserve">Butterflies (1, 2, 4, or 8)</w:t>
            </w:r>
          </w:p>
        </w:tc>
        <w:tc>
          <w:tcPr/>
          <w:p>
            <w:pPr>
              <w:pStyle w:val="Compact"/>
            </w:pPr>
            <w:r>
              <w:t xml:space="preserve">Coefficients per beat, area, and multiplications per second</w:t>
            </w:r>
          </w:p>
        </w:tc>
      </w:tr>
      <w:tr>
        <w:tc>
          <w:tcPr/>
          <w:p>
            <w:pPr>
              <w:pStyle w:val="Compact"/>
            </w:pPr>
            <w:r>
              <w:t xml:space="preserve">Second operand</w:t>
            </w:r>
          </w:p>
        </w:tc>
        <w:tc>
          <w:tcPr/>
          <w:p>
            <w:pPr>
              <w:pStyle w:val="Compact"/>
            </w:pPr>
            <w:r>
              <w:t xml:space="preserve">Transformed inside the core, or supplied already transformed</w:t>
            </w:r>
          </w:p>
        </w:tc>
      </w:tr>
    </w:tbl>
    <w:p>
      <w:pPr>
        <w:pStyle w:val="BodyText"/>
      </w:pPr>
      <w:r>
        <w:t xml:space="preserve">A wider butterfly setting raises the sustained rate and the lookup-table, flip-flop, and DSP cost together. The Kyber measurements below are the menu for that tradeoff. Other degrees and moduli are built to order; the table does not describe them.</w:t>
      </w:r>
    </w:p>
    <w:bookmarkEnd w:id="25"/>
    <w:bookmarkStart w:id="26" w:name="kyber-implementation-results"/>
    <w:p>
      <w:pPr>
        <w:pStyle w:val="Heading2"/>
      </w:pPr>
      <w:r>
        <w:t xml:space="preserve">7. Kyber implementation results</w:t>
      </w:r>
    </w:p>
    <w:p>
      <w:pPr>
        <w:pStyle w:val="FirstParagraph"/>
      </w:pPr>
      <w:r>
        <w:t xml:space="preserve">Device: Xilinx Artix-7</w:t>
      </w:r>
      <w:r>
        <w:t xml:space="preserve"> </w:t>
      </w:r>
      <w:r>
        <w:rPr>
          <w:rStyle w:val="VerbatimChar"/>
        </w:rPr>
        <w:t xml:space="preserve">xc7a100tiftg256-1L</w:t>
      </w:r>
      <w:r>
        <w:t xml:space="preserve">. Flow: place-and-route, out of context. Constraint period: 6.600 ns.</w:t>
      </w:r>
    </w:p>
    <w:p>
      <w:pPr>
        <w:pStyle w:val="BodyText"/>
      </w:pPr>
      <w:r>
        <w:t xml:space="preserve">The clock in the table is (1000 / (6.600 -</w:t>
      </w:r>
      <w:r>
        <w:t xml:space="preserve"> </w:t>
      </w:r>
      <w:r>
        <w:t xml:space="preserve">)), in MHz, where WNS is the worst setup slack in nanoseconds after routing. A negative slack means that build did not close at 6.600 ns; the listed clock is the resulting estimate. Block RAM is 0 on every build. Distributed memory (LUTRAM) holds the stage-local alignment state.</w:t>
      </w:r>
    </w:p>
    <w:p>
      <w:pPr>
        <w:pStyle w:val="BodyText"/>
      </w:pPr>
      <w:r>
        <w:t xml:space="preserve">Multiplications per second equal that clock, in hertz, divided by the number of beats in one polynomial. The figure assumes the consumer accepts every beat.</w:t>
      </w:r>
    </w:p>
    <w:tbl>
      <w:tblPr>
        <w:tblStyle w:val="Table"/>
        <w:tblW w:type="pct" w:w="5000"/>
        <w:tblLayout w:type="fixed"/>
        <w:tblLook w:firstRow="1" w:lastRow="0" w:firstColumn="0" w:lastColumn="0" w:noHBand="0" w:noVBand="0" w:val="0020"/>
      </w:tblPr>
      <w:tblGrid>
        <w:gridCol w:w="736"/>
        <w:gridCol w:w="552"/>
        <w:gridCol w:w="736"/>
        <w:gridCol w:w="736"/>
        <w:gridCol w:w="736"/>
        <w:gridCol w:w="736"/>
        <w:gridCol w:w="736"/>
        <w:gridCol w:w="736"/>
        <w:gridCol w:w="736"/>
        <w:gridCol w:w="736"/>
        <w:gridCol w:w="736"/>
      </w:tblGrid>
      <w:tr>
        <w:trPr>
          <w:tblHeader w:val="on"/>
        </w:trPr>
        <w:tc>
          <w:tcPr/>
          <w:p>
            <w:pPr>
              <w:pStyle w:val="Compact"/>
              <w:jc w:val="right"/>
            </w:pPr>
            <w:r>
              <w:t xml:space="preserve">Butterflies</w:t>
            </w:r>
          </w:p>
        </w:tc>
        <w:tc>
          <w:tcPr/>
          <w:p>
            <w:pPr>
              <w:pStyle w:val="Compact"/>
            </w:pPr>
            <w:r>
              <w:t xml:space="preserve">Second operand</w:t>
            </w:r>
          </w:p>
        </w:tc>
        <w:tc>
          <w:tcPr/>
          <w:p>
            <w:pPr>
              <w:pStyle w:val="Compact"/>
              <w:jc w:val="right"/>
            </w:pPr>
            <w:r>
              <w:t xml:space="preserve">LUT</w:t>
            </w:r>
          </w:p>
        </w:tc>
        <w:tc>
          <w:tcPr/>
          <w:p>
            <w:pPr>
              <w:pStyle w:val="Compact"/>
              <w:jc w:val="right"/>
            </w:pPr>
            <w:r>
              <w:t xml:space="preserve">Flip-flops</w:t>
            </w:r>
          </w:p>
        </w:tc>
        <w:tc>
          <w:tcPr/>
          <w:p>
            <w:pPr>
              <w:pStyle w:val="Compact"/>
              <w:jc w:val="right"/>
            </w:pPr>
            <w:r>
              <w:t xml:space="preserve">LUTRAM</w:t>
            </w:r>
          </w:p>
        </w:tc>
        <w:tc>
          <w:tcPr/>
          <w:p>
            <w:pPr>
              <w:pStyle w:val="Compact"/>
              <w:jc w:val="right"/>
            </w:pPr>
            <w:r>
              <w:t xml:space="preserve">BRAM</w:t>
            </w:r>
          </w:p>
        </w:tc>
        <w:tc>
          <w:tcPr/>
          <w:p>
            <w:pPr>
              <w:pStyle w:val="Compact"/>
              <w:jc w:val="right"/>
            </w:pPr>
            <w:r>
              <w:t xml:space="preserve">DSP</w:t>
            </w:r>
          </w:p>
        </w:tc>
        <w:tc>
          <w:tcPr/>
          <w:p>
            <w:pPr>
              <w:pStyle w:val="Compact"/>
              <w:jc w:val="right"/>
            </w:pPr>
            <w:r>
              <w:t xml:space="preserve">WNS (ns)</w:t>
            </w:r>
          </w:p>
        </w:tc>
        <w:tc>
          <w:tcPr/>
          <w:p>
            <w:pPr>
              <w:pStyle w:val="Compact"/>
              <w:jc w:val="right"/>
            </w:pPr>
            <w:r>
              <w:t xml:space="preserve">Clock (MHz)</w:t>
            </w:r>
          </w:p>
        </w:tc>
        <w:tc>
          <w:tcPr/>
          <w:p>
            <w:pPr>
              <w:pStyle w:val="Compact"/>
              <w:jc w:val="right"/>
            </w:pPr>
            <w:r>
              <w:t xml:space="preserve">Beats per polynomial</w:t>
            </w:r>
          </w:p>
        </w:tc>
        <w:tc>
          <w:tcPr/>
          <w:p>
            <w:pPr>
              <w:pStyle w:val="Compact"/>
              <w:jc w:val="right"/>
            </w:pPr>
            <w:r>
              <w:t xml:space="preserve">Multiplications per second</w:t>
            </w:r>
          </w:p>
        </w:tc>
      </w:tr>
      <w:tr>
        <w:tc>
          <w:tcPr/>
          <w:p>
            <w:pPr>
              <w:pStyle w:val="Compact"/>
              <w:jc w:val="right"/>
            </w:pPr>
            <w:r>
              <w:t xml:space="preserve">1</w:t>
            </w:r>
          </w:p>
        </w:tc>
        <w:tc>
          <w:tcPr/>
          <w:p>
            <w:pPr>
              <w:pStyle w:val="Compact"/>
            </w:pPr>
            <w:r>
              <w:t xml:space="preserve">Transformed in the core</w:t>
            </w:r>
          </w:p>
        </w:tc>
        <w:tc>
          <w:tcPr/>
          <w:p>
            <w:pPr>
              <w:pStyle w:val="Compact"/>
              <w:jc w:val="right"/>
            </w:pPr>
            <w:r>
              <w:t xml:space="preserve">6,105</w:t>
            </w:r>
          </w:p>
        </w:tc>
        <w:tc>
          <w:tcPr/>
          <w:p>
            <w:pPr>
              <w:pStyle w:val="Compact"/>
              <w:jc w:val="right"/>
            </w:pPr>
            <w:r>
              <w:t xml:space="preserve">5,789</w:t>
            </w:r>
          </w:p>
        </w:tc>
        <w:tc>
          <w:tcPr/>
          <w:p>
            <w:pPr>
              <w:pStyle w:val="Compact"/>
              <w:jc w:val="right"/>
            </w:pPr>
            <w:r>
              <w:t xml:space="preserve">802</w:t>
            </w:r>
          </w:p>
        </w:tc>
        <w:tc>
          <w:tcPr/>
          <w:p>
            <w:pPr>
              <w:pStyle w:val="Compact"/>
              <w:jc w:val="right"/>
            </w:pPr>
            <w:r>
              <w:t xml:space="preserve">0</w:t>
            </w:r>
          </w:p>
        </w:tc>
        <w:tc>
          <w:tcPr/>
          <w:p>
            <w:pPr>
              <w:pStyle w:val="Compact"/>
              <w:jc w:val="right"/>
            </w:pPr>
            <w:r>
              <w:t xml:space="preserve">29</w:t>
            </w:r>
          </w:p>
        </w:tc>
        <w:tc>
          <w:tcPr/>
          <w:p>
            <w:pPr>
              <w:pStyle w:val="Compact"/>
              <w:jc w:val="right"/>
            </w:pPr>
            <w:r>
              <w:t xml:space="preserve">0.003</w:t>
            </w:r>
          </w:p>
        </w:tc>
        <w:tc>
          <w:tcPr/>
          <w:p>
            <w:pPr>
              <w:pStyle w:val="Compact"/>
              <w:jc w:val="right"/>
            </w:pPr>
            <w:r>
              <w:t xml:space="preserve">151.584</w:t>
            </w:r>
          </w:p>
        </w:tc>
        <w:tc>
          <w:tcPr/>
          <w:p>
            <w:pPr>
              <w:pStyle w:val="Compact"/>
              <w:jc w:val="right"/>
            </w:pPr>
            <w:r>
              <w:t xml:space="preserve">128</w:t>
            </w:r>
          </w:p>
        </w:tc>
        <w:tc>
          <w:tcPr/>
          <w:p>
            <w:pPr>
              <w:pStyle w:val="Compact"/>
              <w:jc w:val="right"/>
            </w:pPr>
            <w:r>
              <w:t xml:space="preserve">1.18 million</w:t>
            </w:r>
          </w:p>
        </w:tc>
      </w:tr>
      <w:tr>
        <w:tc>
          <w:tcPr/>
          <w:p>
            <w:pPr>
              <w:pStyle w:val="Compact"/>
              <w:jc w:val="right"/>
            </w:pPr>
            <w:r>
              <w:t xml:space="preserve">1</w:t>
            </w:r>
          </w:p>
        </w:tc>
        <w:tc>
          <w:tcPr/>
          <w:p>
            <w:pPr>
              <w:pStyle w:val="Compact"/>
            </w:pPr>
            <w:r>
              <w:t xml:space="preserve">Already transformed</w:t>
            </w:r>
          </w:p>
        </w:tc>
        <w:tc>
          <w:tcPr/>
          <w:p>
            <w:pPr>
              <w:pStyle w:val="Compact"/>
              <w:jc w:val="right"/>
            </w:pPr>
            <w:r>
              <w:t xml:space="preserve">4,482</w:t>
            </w:r>
          </w:p>
        </w:tc>
        <w:tc>
          <w:tcPr/>
          <w:p>
            <w:pPr>
              <w:pStyle w:val="Compact"/>
              <w:jc w:val="right"/>
            </w:pPr>
            <w:r>
              <w:t xml:space="preserve">4,139</w:t>
            </w:r>
          </w:p>
        </w:tc>
        <w:tc>
          <w:tcPr/>
          <w:p>
            <w:pPr>
              <w:pStyle w:val="Compact"/>
              <w:jc w:val="right"/>
            </w:pPr>
            <w:r>
              <w:t xml:space="preserve">567</w:t>
            </w:r>
          </w:p>
        </w:tc>
        <w:tc>
          <w:tcPr/>
          <w:p>
            <w:pPr>
              <w:pStyle w:val="Compact"/>
              <w:jc w:val="right"/>
            </w:pPr>
            <w:r>
              <w:t xml:space="preserve">0</w:t>
            </w:r>
          </w:p>
        </w:tc>
        <w:tc>
          <w:tcPr/>
          <w:p>
            <w:pPr>
              <w:pStyle w:val="Compact"/>
              <w:jc w:val="right"/>
            </w:pPr>
            <w:r>
              <w:t xml:space="preserve">22</w:t>
            </w:r>
          </w:p>
        </w:tc>
        <w:tc>
          <w:tcPr/>
          <w:p>
            <w:pPr>
              <w:pStyle w:val="Compact"/>
              <w:jc w:val="right"/>
            </w:pPr>
            <w:r>
              <w:t xml:space="preserve">0.138</w:t>
            </w:r>
          </w:p>
        </w:tc>
        <w:tc>
          <w:tcPr/>
          <w:p>
            <w:pPr>
              <w:pStyle w:val="Compact"/>
              <w:jc w:val="right"/>
            </w:pPr>
            <w:r>
              <w:t xml:space="preserve">154.751</w:t>
            </w:r>
          </w:p>
        </w:tc>
        <w:tc>
          <w:tcPr/>
          <w:p>
            <w:pPr>
              <w:pStyle w:val="Compact"/>
              <w:jc w:val="right"/>
            </w:pPr>
            <w:r>
              <w:t xml:space="preserve">128</w:t>
            </w:r>
          </w:p>
        </w:tc>
        <w:tc>
          <w:tcPr/>
          <w:p>
            <w:pPr>
              <w:pStyle w:val="Compact"/>
              <w:jc w:val="right"/>
            </w:pPr>
            <w:r>
              <w:t xml:space="preserve">1.21 million</w:t>
            </w:r>
          </w:p>
        </w:tc>
      </w:tr>
      <w:tr>
        <w:tc>
          <w:tcPr/>
          <w:p>
            <w:pPr>
              <w:pStyle w:val="Compact"/>
              <w:jc w:val="right"/>
            </w:pPr>
            <w:r>
              <w:t xml:space="preserve">2</w:t>
            </w:r>
          </w:p>
        </w:tc>
        <w:tc>
          <w:tcPr/>
          <w:p>
            <w:pPr>
              <w:pStyle w:val="Compact"/>
            </w:pPr>
            <w:r>
              <w:t xml:space="preserve">Transformed in the core</w:t>
            </w:r>
          </w:p>
        </w:tc>
        <w:tc>
          <w:tcPr/>
          <w:p>
            <w:pPr>
              <w:pStyle w:val="Compact"/>
              <w:jc w:val="right"/>
            </w:pPr>
            <w:r>
              <w:t xml:space="preserve">9,966</w:t>
            </w:r>
          </w:p>
        </w:tc>
        <w:tc>
          <w:tcPr/>
          <w:p>
            <w:pPr>
              <w:pStyle w:val="Compact"/>
              <w:jc w:val="right"/>
            </w:pPr>
            <w:r>
              <w:t xml:space="preserve">9,764</w:t>
            </w:r>
          </w:p>
        </w:tc>
        <w:tc>
          <w:tcPr/>
          <w:p>
            <w:pPr>
              <w:pStyle w:val="Compact"/>
              <w:jc w:val="right"/>
            </w:pPr>
            <w:r>
              <w:t xml:space="preserve">1,283</w:t>
            </w:r>
          </w:p>
        </w:tc>
        <w:tc>
          <w:tcPr/>
          <w:p>
            <w:pPr>
              <w:pStyle w:val="Compact"/>
              <w:jc w:val="right"/>
            </w:pPr>
            <w:r>
              <w:t xml:space="preserve">0</w:t>
            </w:r>
          </w:p>
        </w:tc>
        <w:tc>
          <w:tcPr/>
          <w:p>
            <w:pPr>
              <w:pStyle w:val="Compact"/>
              <w:jc w:val="right"/>
            </w:pPr>
            <w:r>
              <w:t xml:space="preserve">50</w:t>
            </w:r>
          </w:p>
        </w:tc>
        <w:tc>
          <w:tcPr/>
          <w:p>
            <w:pPr>
              <w:pStyle w:val="Compact"/>
              <w:jc w:val="right"/>
            </w:pPr>
            <w:r>
              <w:t xml:space="preserve">−0.053</w:t>
            </w:r>
          </w:p>
        </w:tc>
        <w:tc>
          <w:tcPr/>
          <w:p>
            <w:pPr>
              <w:pStyle w:val="Compact"/>
              <w:jc w:val="right"/>
            </w:pPr>
            <w:r>
              <w:t xml:space="preserve">150.308</w:t>
            </w:r>
          </w:p>
        </w:tc>
        <w:tc>
          <w:tcPr/>
          <w:p>
            <w:pPr>
              <w:pStyle w:val="Compact"/>
              <w:jc w:val="right"/>
            </w:pPr>
            <w:r>
              <w:t xml:space="preserve">64</w:t>
            </w:r>
          </w:p>
        </w:tc>
        <w:tc>
          <w:tcPr/>
          <w:p>
            <w:pPr>
              <w:pStyle w:val="Compact"/>
              <w:jc w:val="right"/>
            </w:pPr>
            <w:r>
              <w:t xml:space="preserve">2.35 million</w:t>
            </w:r>
          </w:p>
        </w:tc>
      </w:tr>
      <w:tr>
        <w:tc>
          <w:tcPr/>
          <w:p>
            <w:pPr>
              <w:pStyle w:val="Compact"/>
              <w:jc w:val="right"/>
            </w:pPr>
            <w:r>
              <w:t xml:space="preserve">2</w:t>
            </w:r>
          </w:p>
        </w:tc>
        <w:tc>
          <w:tcPr/>
          <w:p>
            <w:pPr>
              <w:pStyle w:val="Compact"/>
            </w:pPr>
            <w:r>
              <w:t xml:space="preserve">Already transformed</w:t>
            </w:r>
          </w:p>
        </w:tc>
        <w:tc>
          <w:tcPr/>
          <w:p>
            <w:pPr>
              <w:pStyle w:val="Compact"/>
              <w:jc w:val="right"/>
            </w:pPr>
            <w:r>
              <w:t xml:space="preserve">7,210</w:t>
            </w:r>
          </w:p>
        </w:tc>
        <w:tc>
          <w:tcPr/>
          <w:p>
            <w:pPr>
              <w:pStyle w:val="Compact"/>
              <w:jc w:val="right"/>
            </w:pPr>
            <w:r>
              <w:t xml:space="preserve">6,806</w:t>
            </w:r>
          </w:p>
        </w:tc>
        <w:tc>
          <w:tcPr/>
          <w:p>
            <w:pPr>
              <w:pStyle w:val="Compact"/>
              <w:jc w:val="right"/>
            </w:pPr>
            <w:r>
              <w:t xml:space="preserve">916</w:t>
            </w:r>
          </w:p>
        </w:tc>
        <w:tc>
          <w:tcPr/>
          <w:p>
            <w:pPr>
              <w:pStyle w:val="Compact"/>
              <w:jc w:val="right"/>
            </w:pPr>
            <w:r>
              <w:t xml:space="preserve">0</w:t>
            </w:r>
          </w:p>
        </w:tc>
        <w:tc>
          <w:tcPr/>
          <w:p>
            <w:pPr>
              <w:pStyle w:val="Compact"/>
              <w:jc w:val="right"/>
            </w:pPr>
            <w:r>
              <w:t xml:space="preserve">36</w:t>
            </w:r>
          </w:p>
        </w:tc>
        <w:tc>
          <w:tcPr/>
          <w:p>
            <w:pPr>
              <w:pStyle w:val="Compact"/>
              <w:jc w:val="right"/>
            </w:pPr>
            <w:r>
              <w:t xml:space="preserve">0.028</w:t>
            </w:r>
          </w:p>
        </w:tc>
        <w:tc>
          <w:tcPr/>
          <w:p>
            <w:pPr>
              <w:pStyle w:val="Compact"/>
              <w:jc w:val="right"/>
            </w:pPr>
            <w:r>
              <w:t xml:space="preserve">152.161</w:t>
            </w:r>
          </w:p>
        </w:tc>
        <w:tc>
          <w:tcPr/>
          <w:p>
            <w:pPr>
              <w:pStyle w:val="Compact"/>
              <w:jc w:val="right"/>
            </w:pPr>
            <w:r>
              <w:t xml:space="preserve">64</w:t>
            </w:r>
          </w:p>
        </w:tc>
        <w:tc>
          <w:tcPr/>
          <w:p>
            <w:pPr>
              <w:pStyle w:val="Compact"/>
              <w:jc w:val="right"/>
            </w:pPr>
            <w:r>
              <w:t xml:space="preserve">2.38 million</w:t>
            </w:r>
          </w:p>
        </w:tc>
      </w:tr>
      <w:tr>
        <w:tc>
          <w:tcPr/>
          <w:p>
            <w:pPr>
              <w:pStyle w:val="Compact"/>
              <w:jc w:val="right"/>
            </w:pPr>
            <w:r>
              <w:t xml:space="preserve">4</w:t>
            </w:r>
          </w:p>
        </w:tc>
        <w:tc>
          <w:tcPr/>
          <w:p>
            <w:pPr>
              <w:pStyle w:val="Compact"/>
            </w:pPr>
            <w:r>
              <w:t xml:space="preserve">Transformed in the core</w:t>
            </w:r>
          </w:p>
        </w:tc>
        <w:tc>
          <w:tcPr/>
          <w:p>
            <w:pPr>
              <w:pStyle w:val="Compact"/>
              <w:jc w:val="right"/>
            </w:pPr>
            <w:r>
              <w:t xml:space="preserve">18,334</w:t>
            </w:r>
          </w:p>
        </w:tc>
        <w:tc>
          <w:tcPr/>
          <w:p>
            <w:pPr>
              <w:pStyle w:val="Compact"/>
              <w:jc w:val="right"/>
            </w:pPr>
            <w:r>
              <w:t xml:space="preserve">18,093</w:t>
            </w:r>
          </w:p>
        </w:tc>
        <w:tc>
          <w:tcPr/>
          <w:p>
            <w:pPr>
              <w:pStyle w:val="Compact"/>
              <w:jc w:val="right"/>
            </w:pPr>
            <w:r>
              <w:t xml:space="preserve">2,255</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−0.289</w:t>
            </w:r>
          </w:p>
        </w:tc>
        <w:tc>
          <w:tcPr/>
          <w:p>
            <w:pPr>
              <w:pStyle w:val="Compact"/>
              <w:jc w:val="right"/>
            </w:pPr>
            <w:r>
              <w:t xml:space="preserve">145.159</w:t>
            </w:r>
          </w:p>
        </w:tc>
        <w:tc>
          <w:tcPr/>
          <w:p>
            <w:pPr>
              <w:pStyle w:val="Compact"/>
              <w:jc w:val="right"/>
            </w:pPr>
            <w:r>
              <w:t xml:space="preserve">32</w:t>
            </w:r>
          </w:p>
        </w:tc>
        <w:tc>
          <w:tcPr/>
          <w:p>
            <w:pPr>
              <w:pStyle w:val="Compact"/>
              <w:jc w:val="right"/>
            </w:pPr>
            <w:r>
              <w:t xml:space="preserve">4.54 million</w:t>
            </w:r>
          </w:p>
        </w:tc>
      </w:tr>
      <w:tr>
        <w:tc>
          <w:tcPr/>
          <w:p>
            <w:pPr>
              <w:pStyle w:val="Compact"/>
              <w:jc w:val="right"/>
            </w:pPr>
            <w:r>
              <w:t xml:space="preserve">4</w:t>
            </w:r>
          </w:p>
        </w:tc>
        <w:tc>
          <w:tcPr/>
          <w:p>
            <w:pPr>
              <w:pStyle w:val="Compact"/>
            </w:pPr>
            <w:r>
              <w:t xml:space="preserve">Already transformed</w:t>
            </w:r>
          </w:p>
        </w:tc>
        <w:tc>
          <w:tcPr/>
          <w:p>
            <w:pPr>
              <w:pStyle w:val="Compact"/>
              <w:jc w:val="right"/>
            </w:pPr>
            <w:r>
              <w:t xml:space="preserve">13,320</w:t>
            </w:r>
          </w:p>
        </w:tc>
        <w:tc>
          <w:tcPr/>
          <w:p>
            <w:pPr>
              <w:pStyle w:val="Compact"/>
              <w:jc w:val="right"/>
            </w:pPr>
            <w:r>
              <w:t xml:space="preserve">12,668</w:t>
            </w:r>
          </w:p>
        </w:tc>
        <w:tc>
          <w:tcPr/>
          <w:p>
            <w:pPr>
              <w:pStyle w:val="Compact"/>
              <w:jc w:val="right"/>
            </w:pPr>
            <w:r>
              <w:t xml:space="preserve">1,613</w:t>
            </w:r>
          </w:p>
        </w:tc>
        <w:tc>
          <w:tcPr/>
          <w:p>
            <w:pPr>
              <w:pStyle w:val="Compact"/>
              <w:jc w:val="right"/>
            </w:pPr>
            <w:r>
              <w:t xml:space="preserve">0</w:t>
            </w:r>
          </w:p>
        </w:tc>
        <w:tc>
          <w:tcPr/>
          <w:p>
            <w:pPr>
              <w:pStyle w:val="Compact"/>
              <w:jc w:val="right"/>
            </w:pPr>
            <w:r>
              <w:t xml:space="preserve">72</w:t>
            </w:r>
          </w:p>
        </w:tc>
        <w:tc>
          <w:tcPr/>
          <w:p>
            <w:pPr>
              <w:pStyle w:val="Compact"/>
              <w:jc w:val="right"/>
            </w:pPr>
            <w:r>
              <w:t xml:space="preserve">−0.149</w:t>
            </w:r>
          </w:p>
        </w:tc>
        <w:tc>
          <w:tcPr/>
          <w:p>
            <w:pPr>
              <w:pStyle w:val="Compact"/>
              <w:jc w:val="right"/>
            </w:pPr>
            <w:r>
              <w:t xml:space="preserve">148.170</w:t>
            </w:r>
          </w:p>
        </w:tc>
        <w:tc>
          <w:tcPr/>
          <w:p>
            <w:pPr>
              <w:pStyle w:val="Compact"/>
              <w:jc w:val="right"/>
            </w:pPr>
            <w:r>
              <w:t xml:space="preserve">32</w:t>
            </w:r>
          </w:p>
        </w:tc>
        <w:tc>
          <w:tcPr/>
          <w:p>
            <w:pPr>
              <w:pStyle w:val="Compact"/>
              <w:jc w:val="right"/>
            </w:pPr>
            <w:r>
              <w:t xml:space="preserve">4.63 million</w:t>
            </w:r>
          </w:p>
        </w:tc>
      </w:tr>
      <w:tr>
        <w:tc>
          <w:tcPr/>
          <w:p>
            <w:pPr>
              <w:pStyle w:val="Compact"/>
              <w:jc w:val="right"/>
            </w:pPr>
            <w:r>
              <w:t xml:space="preserve">8</w:t>
            </w:r>
          </w:p>
        </w:tc>
        <w:tc>
          <w:tcPr/>
          <w:p>
            <w:pPr>
              <w:pStyle w:val="Compact"/>
            </w:pPr>
            <w:r>
              <w:t xml:space="preserve">Transformed in the core</w:t>
            </w:r>
          </w:p>
        </w:tc>
        <w:tc>
          <w:tcPr/>
          <w:p>
            <w:pPr>
              <w:pStyle w:val="Compact"/>
              <w:jc w:val="right"/>
            </w:pPr>
            <w:r>
              <w:t xml:space="preserve">34,490</w:t>
            </w:r>
          </w:p>
        </w:tc>
        <w:tc>
          <w:tcPr/>
          <w:p>
            <w:pPr>
              <w:pStyle w:val="Compact"/>
              <w:jc w:val="right"/>
            </w:pPr>
            <w:r>
              <w:t xml:space="preserve">34,434</w:t>
            </w:r>
          </w:p>
        </w:tc>
        <w:tc>
          <w:tcPr/>
          <w:p>
            <w:pPr>
              <w:pStyle w:val="Compact"/>
              <w:jc w:val="right"/>
            </w:pPr>
            <w:r>
              <w:t xml:space="preserve">3,887</w:t>
            </w:r>
          </w:p>
        </w:tc>
        <w:tc>
          <w:tcPr/>
          <w:p>
            <w:pPr>
              <w:pStyle w:val="Compact"/>
              <w:jc w:val="right"/>
            </w:pPr>
            <w:r>
              <w:t xml:space="preserve">0</w:t>
            </w:r>
          </w:p>
        </w:tc>
        <w:tc>
          <w:tcPr/>
          <w:p>
            <w:pPr>
              <w:pStyle w:val="Compact"/>
              <w:jc w:val="right"/>
            </w:pPr>
            <w:r>
              <w:t xml:space="preserve">200</w:t>
            </w:r>
          </w:p>
        </w:tc>
        <w:tc>
          <w:tcPr/>
          <w:p>
            <w:pPr>
              <w:pStyle w:val="Compact"/>
              <w:jc w:val="right"/>
            </w:pPr>
            <w:r>
              <w:t xml:space="preserve">−0.464</w:t>
            </w:r>
          </w:p>
        </w:tc>
        <w:tc>
          <w:tcPr/>
          <w:p>
            <w:pPr>
              <w:pStyle w:val="Compact"/>
              <w:jc w:val="right"/>
            </w:pPr>
            <w:r>
              <w:t xml:space="preserve">141.563</w:t>
            </w:r>
          </w:p>
        </w:tc>
        <w:tc>
          <w:tcPr/>
          <w:p>
            <w:pPr>
              <w:pStyle w:val="Compact"/>
              <w:jc w:val="right"/>
            </w:pPr>
            <w:r>
              <w:t xml:space="preserve">16</w:t>
            </w:r>
          </w:p>
        </w:tc>
        <w:tc>
          <w:tcPr/>
          <w:p>
            <w:pPr>
              <w:pStyle w:val="Compact"/>
              <w:jc w:val="right"/>
            </w:pPr>
            <w:r>
              <w:t xml:space="preserve">8.85 million</w:t>
            </w:r>
          </w:p>
        </w:tc>
      </w:tr>
      <w:tr>
        <w:tc>
          <w:tcPr/>
          <w:p>
            <w:pPr>
              <w:pStyle w:val="Compact"/>
              <w:jc w:val="right"/>
            </w:pPr>
            <w:r>
              <w:t xml:space="preserve">8</w:t>
            </w:r>
          </w:p>
        </w:tc>
        <w:tc>
          <w:tcPr/>
          <w:p>
            <w:pPr>
              <w:pStyle w:val="Compact"/>
            </w:pPr>
            <w:r>
              <w:t xml:space="preserve">Already transformed</w:t>
            </w:r>
          </w:p>
        </w:tc>
        <w:tc>
          <w:tcPr/>
          <w:p>
            <w:pPr>
              <w:pStyle w:val="Compact"/>
              <w:jc w:val="right"/>
            </w:pPr>
            <w:r>
              <w:t xml:space="preserve">25,196</w:t>
            </w:r>
          </w:p>
        </w:tc>
        <w:tc>
          <w:tcPr/>
          <w:p>
            <w:pPr>
              <w:pStyle w:val="Compact"/>
              <w:jc w:val="right"/>
            </w:pPr>
            <w:r>
              <w:t xml:space="preserve">24,142</w:t>
            </w:r>
          </w:p>
        </w:tc>
        <w:tc>
          <w:tcPr/>
          <w:p>
            <w:pPr>
              <w:pStyle w:val="Compact"/>
              <w:jc w:val="right"/>
            </w:pPr>
            <w:r>
              <w:t xml:space="preserve">2,827</w:t>
            </w:r>
          </w:p>
        </w:tc>
        <w:tc>
          <w:tcPr/>
          <w:p>
            <w:pPr>
              <w:pStyle w:val="Compact"/>
              <w:jc w:val="right"/>
            </w:pPr>
            <w:r>
              <w:t xml:space="preserve">0</w:t>
            </w:r>
          </w:p>
        </w:tc>
        <w:tc>
          <w:tcPr/>
          <w:p>
            <w:pPr>
              <w:pStyle w:val="Compact"/>
              <w:jc w:val="right"/>
            </w:pPr>
            <w:r>
              <w:t xml:space="preserve">144</w:t>
            </w:r>
          </w:p>
        </w:tc>
        <w:tc>
          <w:tcPr/>
          <w:p>
            <w:pPr>
              <w:pStyle w:val="Compact"/>
              <w:jc w:val="right"/>
            </w:pPr>
            <w:r>
              <w:t xml:space="preserve">−0.395</w:t>
            </w:r>
          </w:p>
        </w:tc>
        <w:tc>
          <w:tcPr/>
          <w:p>
            <w:pPr>
              <w:pStyle w:val="Compact"/>
              <w:jc w:val="right"/>
            </w:pPr>
            <w:r>
              <w:t xml:space="preserve">142.959</w:t>
            </w:r>
          </w:p>
        </w:tc>
        <w:tc>
          <w:tcPr/>
          <w:p>
            <w:pPr>
              <w:pStyle w:val="Compact"/>
              <w:jc w:val="right"/>
            </w:pPr>
            <w:r>
              <w:t xml:space="preserve">16</w:t>
            </w:r>
          </w:p>
        </w:tc>
        <w:tc>
          <w:tcPr/>
          <w:p>
            <w:pPr>
              <w:pStyle w:val="Compact"/>
              <w:jc w:val="right"/>
            </w:pPr>
            <w:r>
              <w:t xml:space="preserve">8.93 million</w:t>
            </w:r>
          </w:p>
        </w:tc>
      </w:tr>
    </w:tbl>
    <w:bookmarkEnd w:id="26"/>
    <w:bookmarkStart w:id="27" w:name="verification"/>
    <w:p>
      <w:pPr>
        <w:pStyle w:val="Heading2"/>
      </w:pPr>
      <w:r>
        <w:t xml:space="preserve">8. Verification</w:t>
      </w:r>
    </w:p>
    <w:p>
      <w:pPr>
        <w:pStyle w:val="FirstParagraph"/>
      </w:pPr>
      <w:r>
        <w:t xml:space="preserve">The Kyber configuration was checked against an independent schoolbook multiplier in (Z_{3329}[x]/(x^{256}+1)). Coefficients were compared in order.</w:t>
      </w:r>
    </w:p>
    <w:p>
      <w:pPr>
        <w:pStyle w:val="BodyText"/>
      </w:pPr>
      <w:r>
        <w:t xml:space="preserve">The regression includes:</w:t>
      </w:r>
    </w:p>
    <w:p>
      <w:pPr>
        <w:pStyle w:val="Compact"/>
        <w:numPr>
          <w:ilvl w:val="0"/>
          <w:numId w:val="1005"/>
        </w:numPr>
      </w:pPr>
      <w:r>
        <w:t xml:space="preserve">Random polynomials, including long runs and back-to-back polynomials</w:t>
      </w:r>
    </w:p>
    <w:p>
      <w:pPr>
        <w:pStyle w:val="Compact"/>
        <w:numPr>
          <w:ilvl w:val="0"/>
          <w:numId w:val="1005"/>
        </w:numPr>
      </w:pPr>
      <w:r>
        <w:t xml:space="preserve">Edge cases: both operands zero, one operand zero, multiply by the constant 1, every coefficient at the modulus minus one, and a single nonzero coefficient</w:t>
      </w:r>
    </w:p>
    <w:p>
      <w:pPr>
        <w:pStyle w:val="Compact"/>
        <w:numPr>
          <w:ilvl w:val="0"/>
          <w:numId w:val="1005"/>
        </w:numPr>
      </w:pPr>
      <w:r>
        <w:t xml:space="preserve">The same pair repeated, and both orders of the two operands</w:t>
      </w:r>
    </w:p>
    <w:p>
      <w:pPr>
        <w:pStyle w:val="Compact"/>
        <w:numPr>
          <w:ilvl w:val="0"/>
          <w:numId w:val="1005"/>
        </w:numPr>
      </w:pPr>
      <w:r>
        <w:t xml:space="preserve">A consumer that is always ready, a consumer that stalls at random, a stall on the first output beat, a stall on the beat that finishes a polynomial, and a beat held for many cycles</w:t>
      </w:r>
    </w:p>
    <w:p>
      <w:pPr>
        <w:pStyle w:val="Compact"/>
        <w:numPr>
          <w:ilvl w:val="0"/>
          <w:numId w:val="1005"/>
        </w:numPr>
      </w:pPr>
      <w:r>
        <w:t xml:space="preserve">Idle cycles between polynomials</w:t>
      </w:r>
    </w:p>
    <w:p>
      <w:pPr>
        <w:pStyle w:val="Compact"/>
        <w:numPr>
          <w:ilvl w:val="0"/>
          <w:numId w:val="1005"/>
        </w:numPr>
      </w:pPr>
      <w:r>
        <w:t xml:space="preserve">Reset while idle, reset in the middle of a polynomial, and reset while an output beat is held</w:t>
      </w:r>
    </w:p>
    <w:p>
      <w:pPr>
        <w:pStyle w:val="FirstParagraph"/>
      </w:pPr>
      <w:r>
        <w:t xml:space="preserve">A stalled beat must stay unchanged, and the producer-ready flag must stay low for the whole stall. The same checks were run across butterfly settings 1, 2, 4, and 8 and across both treatments of the second operand.</w:t>
      </w:r>
    </w:p>
    <w:p>
      <w:pPr>
        <w:pStyle w:val="BodyText"/>
      </w:pPr>
      <w:r>
        <w:t xml:space="preserve">Code coverage was collected on that regression. This datasheet does not quote a coverage percentage.</w:t>
      </w:r>
    </w:p>
    <w:bookmarkEnd w:id="27"/>
    <w:bookmarkStart w:id="28" w:name="deliverables"/>
    <w:p>
      <w:pPr>
        <w:pStyle w:val="Heading2"/>
      </w:pPr>
      <w:r>
        <w:t xml:space="preserve">9. Deliverables</w:t>
      </w:r>
    </w:p>
    <w:p>
      <w:pPr>
        <w:pStyle w:val="FirstParagraph"/>
      </w:pPr>
      <w:r>
        <w:t xml:space="preserve">A configured drop of the core for the agreed degree, modulus, butterfly width, and second-operand mode, together with the streaming interface in Section 5. An FPGA family port, an ASIC port, or a bus wrapper is scoped with the engagement.</w:t>
      </w:r>
    </w:p>
    <w:bookmarkEnd w:id="28"/>
    <w:bookmarkStart w:id="29" w:name="next-step"/>
    <w:p>
      <w:pPr>
        <w:pStyle w:val="Heading2"/>
      </w:pPr>
      <w:r>
        <w:t xml:space="preserve">10. Next step</w:t>
      </w:r>
    </w:p>
    <w:p>
      <w:pPr>
        <w:pStyle w:val="FirstParagraph"/>
      </w:pPr>
      <w:r>
        <w:t xml:space="preserve">Reply with:</w:t>
      </w:r>
    </w:p>
    <w:p>
      <w:pPr>
        <w:pStyle w:val="Compact"/>
        <w:numPr>
          <w:ilvl w:val="0"/>
          <w:numId w:val="1006"/>
        </w:numPr>
      </w:pPr>
      <w:r>
        <w:t xml:space="preserve">The algorithm, or the polynomial degree and modulus</w:t>
      </w:r>
    </w:p>
    <w:p>
      <w:pPr>
        <w:pStyle w:val="Compact"/>
        <w:numPr>
          <w:ilvl w:val="0"/>
          <w:numId w:val="1006"/>
        </w:numPr>
      </w:pPr>
      <w:r>
        <w:t xml:space="preserve">Whether the second polynomial is already in the transform domain</w:t>
      </w:r>
    </w:p>
    <w:p>
      <w:pPr>
        <w:pStyle w:val="Compact"/>
        <w:numPr>
          <w:ilvl w:val="0"/>
          <w:numId w:val="1006"/>
        </w:numPr>
      </w:pPr>
      <w:r>
        <w:t xml:space="preserve">The multiplications per second you need</w:t>
      </w:r>
    </w:p>
    <w:p>
      <w:pPr>
        <w:pStyle w:val="Compact"/>
        <w:numPr>
          <w:ilvl w:val="0"/>
          <w:numId w:val="1006"/>
        </w:numPr>
      </w:pPr>
      <w:r>
        <w:t xml:space="preserve">The target: FPGA family and device, or ASIC</w:t>
      </w:r>
    </w:p>
    <w:p>
      <w:pPr>
        <w:pStyle w:val="Compact"/>
        <w:numPr>
          <w:ilvl w:val="0"/>
          <w:numId w:val="1006"/>
        </w:numPr>
      </w:pPr>
      <w:r>
        <w:t xml:space="preserve">The bus or handshake you want around the streaming ports, if any</w:t>
      </w:r>
    </w:p>
    <w:p>
      <w:pPr>
        <w:pStyle w:val="FirstParagraph"/>
      </w:pPr>
      <w:r>
        <w:rPr>
          <w:b/>
          <w:bCs/>
        </w:rPr>
        <w:t xml:space="preserve">Contact:</w:t>
      </w:r>
      <w:r>
        <w:t xml:space="preserve"> </w:t>
      </w:r>
      <w:r>
        <w:t xml:space="preserve">[email]</w:t>
      </w:r>
    </w:p>
    <w:p>
      <w:pPr>
        <w:pStyle w:val="BodyText"/>
      </w:pPr>
      <w:r>
        <w:t xml:space="preserve">Qryptic Inc.</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Qryptic Polynomial Multiplier — Datasheet</dc:title>
  <dc:creator/>
  <cp:keywords/>
  <dcterms:created xsi:type="dcterms:W3CDTF">2026-09-27T20:20:50Z</dcterms:created>
  <dcterms:modified xsi:type="dcterms:W3CDTF">2026-09-27T20:20:50Z</dcterms:modified>
</cp:coreProperties>
</file>

<file path=docProps/custom.xml><?xml version="1.0" encoding="utf-8"?>
<Properties xmlns="http://schemas.openxmlformats.org/officeDocument/2006/custom-properties" xmlns:vt="http://schemas.openxmlformats.org/officeDocument/2006/docPropsVTypes"/>
</file>