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8"/>
          <w:szCs w:val="18"/>
        </w:rPr>
        <w:t xml:space="preserve">CASE STUDY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How I Built a 28-Day AI Tutoring System for Hispanic Entrepreneurs — Without Writing a Single Line of Code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By Heiddy Toledo  ·  Founder, WakIA  ·  Prompt Engineer &amp; Curriculum Designer</w:t>
      </w:r>
    </w:p>
    <w:p>
      <w:pPr>
        <w:spacing w:after="400" w:before="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Platform: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FORMALIZA  · 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AI Tutor: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Próspero (Claude API by Anthropic)  · 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Certification: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Florida Global University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36"/>
                <w:szCs w:val="36"/>
              </w:rPr>
              <w:t xml:space="preserve">28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curriculum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36"/>
                <w:szCs w:val="36"/>
              </w:rPr>
              <w:t xml:space="preserve">3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profiles (routes)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36"/>
                <w:szCs w:val="36"/>
              </w:rPr>
              <w:t xml:space="preserve">100%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 Spanish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36"/>
                <w:szCs w:val="36"/>
              </w:rPr>
              <w:t xml:space="preserve">FGU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University certified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1. The Problem I Was Solving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Over 62 million Hispanic people live in the United States. The majority of Hispanic-owned small businesses operate informally — no LLC, no EIN, no business bank account — not because their owners don't want to formalize, but because the information available to them is either in English, overly complex, or designed for someone with a lawyer already on speed dial.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FORMALIZA is a 28-day online program that guides Spanish-speaking entrepreneurs through the complete process of legalizing, registering, and structuring their business in the U.S. — from choosing an LLC structure to understanding quarterly tax obligations.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il"/>
              <w:left w:val="single" w:color="4F46E5" w:sz="16"/>
              <w:bottom w:val="nil"/>
              <w:right w:val="nil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960"/>
            <w:tcBorders>
              <w:top w:val="nil"/>
              <w:left w:val="nil"/>
              <w:bottom w:val="nil"/>
              <w:right w:val="nil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8"/>
                <w:szCs w:val="18"/>
              </w:rPr>
              <w:t xml:space="preserve">The core design challenge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How do you make IRS tax code, state registration rules, and SE tax calculations feel approachable — and even actionable — for someone who works a double shift and checks their phone at midnight?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 The Architecture: A System, Not a Chatbot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Most AI tutoring implementations are a single prompt with a friendly persona. That approach breaks at scale — the tutor forgets context, gives inconsistent advice, and can't adapt to different user situations.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 designed Próspero with a three-layer architecture: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 &amp; Rationale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Master System Prompt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Loaded always. Defines Próspero's identity, tone rules, legal disclaimers, and escalation logic. Never duplicated across days. Changes once, applies everywhere.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Knowledge Base (RAG)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full 28-day curriculum, a state-by-state cost table, IRS tax reference data, and the student's Day 0 diagnostic profile. The tutor consults this rather than having it hardcoded in the prompt.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Dynamic Day Context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Minimal daily injection: current day number, today's topic, today's deliverable, and whether the student completed the previous day. This is the only thing that changes daily.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il"/>
              <w:left w:val="single" w:color="4F46E5" w:sz="16"/>
              <w:bottom w:val="nil"/>
              <w:right w:val="nil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960"/>
            <w:tcBorders>
              <w:top w:val="nil"/>
              <w:left w:val="nil"/>
              <w:bottom w:val="nil"/>
              <w:right w:val="nil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8"/>
                <w:szCs w:val="18"/>
              </w:rPr>
              <w:t xml:space="preserve">Why this matters technically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This is the same architecture used by enterprise AI tutors like Duolingo and Intercom's AI support layer: a stable core brain + a consultable knowledge base + minimal dynamic context. It reduces token costs, eliminates instruction contradictions across days, and makes the system maintainable when IRS rates update annually.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 The Hardest Design Problem: Conditional User Paths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FORMALIZA serves three fundamentally different user profiles, and the AI tutor's guidance changes completely depending on which one is active: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Route A: Physical business owner inside the U.S. — registers in their home state, no exceptions.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Route B: Digital business owner inside the U.S. — can choose their state strategically (Wyoming vs. Delaware vs. home state).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Route C: Entrepreneur outside the U.S. wanting to operate in the U.S. — Wyoming LLC + virtual address + EIN by fax + Mercury/Relay banking.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student declares their route on Day 0. Próspero reads that profile and personalizes every subsequent response accordingly. A Route C student asking about taxes gets a completely different answer than a Route A student asking the same question.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il"/>
              <w:left w:val="single" w:color="4F46E5" w:sz="16"/>
              <w:bottom w:val="nil"/>
              <w:right w:val="nil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960"/>
            <w:tcBorders>
              <w:top w:val="nil"/>
              <w:left w:val="nil"/>
              <w:bottom w:val="nil"/>
              <w:right w:val="nil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8"/>
                <w:szCs w:val="18"/>
              </w:rPr>
              <w:t xml:space="preserve">Prompt engineering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This is not branching logic in code. It's conditional instruction in the system prompt: 'If the student profile shows Route C, always include the note about Substantial Presence Test before answering tax questions.' The model handles the routing — I handle the rules.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 Safety Guardrails: Where the AI Must Not Go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Legal and tax content carries real risk. A wrong answer about whether to elect S-Corp status could cost a student thousands of dollars. I designed explicit guardrails into the system prompt: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Próspero never gives specific legal advice. It explains concepts, shows options, and always ends with: 'For your specific situation, consult a CPA or attorney.'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tax topics, Próspero always cites the IRS source and notes that rates update annually.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a student shows signs of confusion about a critical decision (LLC vs. S-Corp election, for example), Próspero escalates: it asks a clarifying question before proceeding, not after.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Próspero never completes the student's deliverable for them. It guides, questions, and validates — it does not write.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guardrails are not restrictions bolted on after the fact. They are core to the prompt architecture and tested against edge cases before deployment.</w:t>
      </w:r>
    </w:p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 The Pedagogical Method: Socratic, Not Encyclopedic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failure mode of most AI tutors is over-answering. A student asks 'should I register in Wyoming?' and the tutor gives a 400-word essay. The student learns nothing and becomes dependent on the AI.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Próspero uses a mandatory interaction pattern: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First: ask what the student already tried or decided.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Then: orient with a focused question that narrows the gap.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Then: offer a concrete, actionable next step.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Never: write the student's deliverable.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Never: give a definitive legal or tax opinion.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il"/>
              <w:left w:val="single" w:color="4F46E5" w:sz="16"/>
              <w:bottom w:val="nil"/>
              <w:right w:val="nil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960"/>
            <w:tcBorders>
              <w:top w:val="nil"/>
              <w:left w:val="nil"/>
              <w:bottom w:val="nil"/>
              <w:right w:val="nil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8"/>
                <w:szCs w:val="18"/>
              </w:rPr>
              <w:t xml:space="preserve">Example interaction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Student: 'Should I register in Wyoming?' — Próspero: 'Good question. First, tell me: do you have a physical location where you serve customers, or is your business 100% digital?' This single question routes the entire conversation to the correct answer without the AI having to answer a question it doesn't have enough context to answer well.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 The Complexity I Had to Simplify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content of FORMALIZA covers real regulatory complexity. Here is a sample of what the curriculum addresses — and the simplification approach for each: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 &amp; Rationale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 Tax (15.3%)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Explained as 'the tax that replaces your employer's Social Security contribution' — a concept every employee already understands. Students calculate their own SE tax using a simple formula before seeing any IRS form numbers.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Form 2553 (S-Corp election)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Framed as 'a tax upgrade, not a different business type.' Decision tree: if annual net income &lt; $60K, skip. If &gt; $80K, evaluate with CPA. Everything in between: learn the concept, don't act yet.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State franchise tax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Simplified as a comparison table for the 10 states with the highest Hispanic population + Wyoming + Delaware. Students see: registration cost, annual fee, income tax rate, and one key warning flag per state.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Non-resident LLC (Route C)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Checklist-based: Wyoming LLC → Registered Agent → EIN by fax → Virtual address → Mercury or Relay bank account. Each step has a cost estimate and a time estimate. No legal jargon.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 Validation and Market Results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FORMALIZA and its companion program CONVIERTE were formally evaluated and certified by Florida Global University (institution #10191) — making WakIA the first Spanish-language business education platform with accredited university certification designed specifically for Hispanic immigrant entrepreneurs in the United States.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Certified by Florida Global University (FGU) — confirmed in writing.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Partnership with the Tulsa Hispanic Chamber of Commerce for institutional deployment.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Referred to the Oklahoma Small Business Development Center's technology specialist within the first week of outreach.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Platform live at wakia.app with full curriculum, AI tutor integration, and sales systems operational.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Projected Year 1 revenue: $181,000 with break-even at Month 3.</w:t>
      </w:r>
    </w:p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8. What This Project Demonstrates as a Prompt Engineer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 built FORMALIZA without writing code. What I did build: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multi-layer prompt architecture (system prompt + RAG + dynamic context) that mirrors production-grade AI systems.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Conditional user-path logic embedded in natural language instructions, not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Explicit safety guardrails for a regulated domain (legal and tax) that prevent harmful outputs without breaking the user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Socratic interaction pattern that enforces pedagogical integrity and prevents AI over-dependence.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Complexity reduction: IRS code converted into decision trees navigable by a non-technical audience.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full 28-day pipeline of chained instructional contexts with consistent behavior across the sequence.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are the same competencies that AI Content Designer, Conversational AI Designer, and AI Trainer roles at Google, Meta, Microsoft, and Anthropic evaluate in their hiring process.</w:t>
      </w:r>
    </w:p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9. What I Would Do Differently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Honest reflection for anyone evaluating this work: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 would document each prompt design decision in writing from day one — the 'why' behind each guardrail and conditional rule. I built the logic first and documented it later. In a professional engineering environment, that order reverses.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 would build a lightweight eval framework from the start — even 20 test cases per day that I run after any system prompt change — to catch regressions before students encounter them.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 would separate the knowledge base update process from the prompt update process more formally, so that when IRS rates change annually, the update is one file, not a search-and-replace across 28 days of content.</w:t>
      </w:r>
    </w:p>
    <w:p>
      <w:pPr>
        <w:spacing w:after="0" w:before="300"/>
      </w:pPr>
      <w:r>
        <w:t xml:space="preserve"/>
      </w:r>
    </w:p>
    <w:p>
      <w:pPr>
        <w:pBdr>
          <w:top w:val="single" w:color="C7D2FE" w:sz="4" w:space="4"/>
        </w:pBdr>
        <w:spacing w:after="0" w:before="4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Heiddy Toledo</w:t>
      </w:r>
    </w:p>
    <w:p>
      <w:pPr>
        <w:spacing w:after="4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Founder, WakIA  ·  Prompt Engineer  ·  Curriculum Designer</w:t>
      </w:r>
    </w:p>
    <w:p>
      <w:pPr>
        <w:spacing w:after="4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wakia.app  ·  Tulsa, Oklahoma</w:t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This document was produced as a professional portfolio piece for AI engineering roles. All product details, certifications, and partnership data are accurate as of May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2026-05-02T13:46:59.080Z</dcterms:created>
  <dcterms:modified xsi:type="dcterms:W3CDTF">2026-05-02T13:46:59.083Z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