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EAC6C" w14:textId="12CE65B3" w:rsidR="004B59F3" w:rsidRPr="00C51335" w:rsidRDefault="000A1EE8" w:rsidP="00E35080">
      <w:pPr>
        <w:pStyle w:val="Title"/>
        <w:tabs>
          <w:tab w:val="left" w:pos="6783"/>
        </w:tabs>
      </w:pPr>
      <w:bookmarkStart w:id="0" w:name="_Toc458435545"/>
      <w:r>
        <w:t>TFS #</w:t>
      </w:r>
      <w:bookmarkEnd w:id="0"/>
      <w:r w:rsidR="003A70F1">
        <w:t>92356</w:t>
      </w:r>
    </w:p>
    <w:p w14:paraId="7315C1EA" w14:textId="2A81991C" w:rsidR="001F1E00" w:rsidRDefault="0072121C" w:rsidP="007D08F2">
      <w:r w:rsidRPr="0072121C">
        <w:rPr>
          <w:rFonts w:eastAsiaTheme="minorEastAsia" w:cstheme="minorBidi"/>
          <w:color w:val="878787"/>
          <w:spacing w:val="15"/>
          <w:sz w:val="40"/>
          <w:szCs w:val="40"/>
        </w:rPr>
        <w:t xml:space="preserve">Allow </w:t>
      </w:r>
      <w:r w:rsidR="003A70F1">
        <w:rPr>
          <w:rFonts w:eastAsiaTheme="minorEastAsia" w:cstheme="minorBidi"/>
          <w:color w:val="878787"/>
          <w:spacing w:val="15"/>
          <w:sz w:val="40"/>
          <w:szCs w:val="40"/>
        </w:rPr>
        <w:t>purchased participation loans to be secured by chattel.</w:t>
      </w:r>
    </w:p>
    <w:p w14:paraId="6405EE11" w14:textId="77777777" w:rsidR="002E2680" w:rsidRDefault="002E2680" w:rsidP="007D08F2">
      <w:pPr>
        <w:pStyle w:val="CoverPageAbstractTitle"/>
      </w:pPr>
    </w:p>
    <w:p w14:paraId="2B1EAC70" w14:textId="5B025FFB" w:rsidR="00184D8F" w:rsidRDefault="003C7448" w:rsidP="007D08F2">
      <w:pPr>
        <w:pStyle w:val="CoverPageAbstractTitle"/>
      </w:pPr>
      <w:r>
        <w:t>Overview</w:t>
      </w:r>
      <w:r w:rsidR="008F5DA3" w:rsidRPr="008F5DA3">
        <w:t xml:space="preserve"> </w:t>
      </w:r>
    </w:p>
    <w:p w14:paraId="2B1EAC71" w14:textId="77777777" w:rsidR="00184D8F" w:rsidRDefault="008F5DA3" w:rsidP="007D08F2">
      <w:pPr>
        <w:tabs>
          <w:tab w:val="right" w:pos="10800"/>
        </w:tabs>
      </w:pPr>
      <w:r>
        <w:rPr>
          <w:noProof/>
        </w:rPr>
        <mc:AlternateContent>
          <mc:Choice Requires="wps">
            <w:drawing>
              <wp:inline distT="0" distB="0" distL="0" distR="0" wp14:anchorId="2B1EACA1" wp14:editId="4CC27B4C">
                <wp:extent cx="6667500" cy="819150"/>
                <wp:effectExtent l="0" t="0" r="0" b="0"/>
                <wp:docPr id="1" name="Text Box 1"/>
                <wp:cNvGraphicFramePr/>
                <a:graphic xmlns:a="http://schemas.openxmlformats.org/drawingml/2006/main">
                  <a:graphicData uri="http://schemas.microsoft.com/office/word/2010/wordprocessingShape">
                    <wps:wsp>
                      <wps:cNvSpPr txBox="1"/>
                      <wps:spPr>
                        <a:xfrm>
                          <a:off x="0" y="0"/>
                          <a:ext cx="6667500"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EACB0" w14:textId="7706D16A" w:rsidR="007D08F2" w:rsidRPr="007D08F2" w:rsidRDefault="003A70F1" w:rsidP="007D08F2">
                            <w:pPr>
                              <w:pStyle w:val="CoverPageAbstractBody"/>
                            </w:pPr>
                            <w:r>
                              <w:t>LT loans that are purchased participations need to be exempt from the exclusion of chattel. Chattel collateral can be security for LT purchased participations so they need to be treated differently.</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52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" fillcolor="white [3201]" stroked="f" strokeweight=".5pt">
                <v:textbox inset="0,,0">
                  <w:txbxContent>
                    <w:p w14:paraId="2B1EACB0" w14:textId="7706D16A" w:rsidR="007D08F2" w:rsidRPr="007D08F2" w:rsidRDefault="003A70F1" w:rsidP="007D08F2">
                      <w:pPr>
                        <w:pStyle w:val="CoverPageAbstractBody"/>
                      </w:pPr>
                      <w:r>
                        <w:t>LT loans that are purchased participat</w:t>
                      </w:r>
                      <w:r>
                        <w:t>ions need to be exempt from the</w:t>
                      </w:r>
                      <w:r>
                        <w:t xml:space="preserve"> exclusion</w:t>
                      </w:r>
                      <w:r>
                        <w:t xml:space="preserve"> of chattel</w:t>
                      </w:r>
                      <w:r>
                        <w:t>. Chattel collateral can be security for LT purchased participations so they need to be treated differently</w:t>
                      </w:r>
                      <w:r>
                        <w:t>.</w:t>
                      </w:r>
                    </w:p>
                  </w:txbxContent>
                </v:textbox>
                <w10:anchorlock/>
              </v:shape>
            </w:pict>
          </mc:Fallback>
        </mc:AlternateContent>
      </w:r>
      <w:r w:rsidR="007D08F2">
        <w:tab/>
      </w:r>
    </w:p>
    <w:p w14:paraId="17A42A20" w14:textId="5D45E76D" w:rsidR="00DE4BE5" w:rsidRDefault="00CF6761" w:rsidP="007D08F2">
      <w:pPr>
        <w:pStyle w:val="CoverPageAuthor"/>
        <w:rPr>
          <w:sz w:val="36"/>
          <w:szCs w:val="36"/>
        </w:rPr>
      </w:pPr>
      <w:r>
        <w:rPr>
          <w:sz w:val="36"/>
          <w:szCs w:val="36"/>
        </w:rPr>
        <w:t>April Beston</w:t>
      </w:r>
    </w:p>
    <w:p w14:paraId="2B1EAC72" w14:textId="7944DBA3" w:rsidR="008F5DA3" w:rsidRPr="004326F8" w:rsidRDefault="003A70F1" w:rsidP="007D08F2">
      <w:pPr>
        <w:pStyle w:val="CoverPageAuthor"/>
        <w:rPr>
          <w:sz w:val="36"/>
          <w:szCs w:val="36"/>
        </w:rPr>
      </w:pPr>
      <w:r>
        <w:rPr>
          <w:sz w:val="36"/>
          <w:szCs w:val="36"/>
        </w:rPr>
        <w:t>09/30</w:t>
      </w:r>
      <w:r w:rsidR="00CF6761">
        <w:rPr>
          <w:sz w:val="36"/>
          <w:szCs w:val="36"/>
        </w:rPr>
        <w:t>/2016</w:t>
      </w:r>
      <w:r w:rsidR="00F977D9">
        <w:rPr>
          <w:sz w:val="36"/>
          <w:szCs w:val="36"/>
        </w:rPr>
        <w:tab/>
      </w:r>
    </w:p>
    <w:p w14:paraId="2B1EAC74" w14:textId="77777777" w:rsidR="00E2170E" w:rsidRDefault="00E2170E" w:rsidP="00D31EE4">
      <w:pPr>
        <w:pStyle w:val="TOCHeading"/>
        <w:rPr>
          <w:rFonts w:eastAsia="Times New Roman" w:cs="Times New Roman"/>
          <w:sz w:val="22"/>
          <w:szCs w:val="22"/>
        </w:rPr>
      </w:pPr>
    </w:p>
    <w:sdt>
      <w:sdtPr>
        <w:rPr>
          <w:sz w:val="44"/>
          <w:szCs w:val="44"/>
        </w:rPr>
        <w:id w:val="-1252733564"/>
        <w:docPartObj>
          <w:docPartGallery w:val="Table of Contents"/>
          <w:docPartUnique/>
        </w:docPartObj>
      </w:sdtPr>
      <w:sdtEndPr>
        <w:rPr>
          <w:b/>
          <w:bCs/>
          <w:noProof/>
          <w:sz w:val="22"/>
          <w:szCs w:val="22"/>
        </w:rPr>
      </w:sdtEndPr>
      <w:sdtContent>
        <w:p w14:paraId="2B1EAC75" w14:textId="7ABD8BA7" w:rsidR="00D31EE4" w:rsidRPr="004326F8" w:rsidRDefault="000A1EE8" w:rsidP="00E2170E">
          <w:pPr>
            <w:spacing w:after="160" w:line="259" w:lineRule="auto"/>
            <w:rPr>
              <w:sz w:val="44"/>
              <w:szCs w:val="44"/>
            </w:rPr>
          </w:pPr>
          <w:r>
            <w:rPr>
              <w:sz w:val="44"/>
              <w:szCs w:val="44"/>
            </w:rPr>
            <w:t>Table of Contents</w:t>
          </w:r>
        </w:p>
        <w:p w14:paraId="085C4153" w14:textId="77777777" w:rsidR="000A1EE8" w:rsidRDefault="00D31EE4">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58435545" w:history="1">
            <w:r w:rsidR="000A1EE8" w:rsidRPr="004F3E2E">
              <w:rPr>
                <w:rStyle w:val="Hyperlink"/>
                <w:noProof/>
              </w:rPr>
              <w:t>TFS #</w:t>
            </w:r>
            <w:r w:rsidR="000A1EE8">
              <w:rPr>
                <w:noProof/>
                <w:webHidden/>
              </w:rPr>
              <w:tab/>
            </w:r>
            <w:r w:rsidR="000A1EE8">
              <w:rPr>
                <w:noProof/>
                <w:webHidden/>
              </w:rPr>
              <w:fldChar w:fldCharType="begin"/>
            </w:r>
            <w:r w:rsidR="000A1EE8">
              <w:rPr>
                <w:noProof/>
                <w:webHidden/>
              </w:rPr>
              <w:instrText xml:space="preserve"> PAGEREF _Toc458435545 \h </w:instrText>
            </w:r>
            <w:r w:rsidR="000A1EE8">
              <w:rPr>
                <w:noProof/>
                <w:webHidden/>
              </w:rPr>
            </w:r>
            <w:r w:rsidR="000A1EE8">
              <w:rPr>
                <w:noProof/>
                <w:webHidden/>
              </w:rPr>
              <w:fldChar w:fldCharType="separate"/>
            </w:r>
            <w:r w:rsidR="000A1EE8">
              <w:rPr>
                <w:noProof/>
                <w:webHidden/>
              </w:rPr>
              <w:t>1</w:t>
            </w:r>
            <w:r w:rsidR="000A1EE8">
              <w:rPr>
                <w:noProof/>
                <w:webHidden/>
              </w:rPr>
              <w:fldChar w:fldCharType="end"/>
            </w:r>
          </w:hyperlink>
        </w:p>
        <w:p w14:paraId="5642AF9E" w14:textId="77777777" w:rsidR="000A1EE8" w:rsidRDefault="00A15D33">
          <w:pPr>
            <w:pStyle w:val="TOC1"/>
            <w:tabs>
              <w:tab w:val="right" w:leader="dot" w:pos="10790"/>
            </w:tabs>
            <w:rPr>
              <w:rFonts w:asciiTheme="minorHAnsi" w:eastAsiaTheme="minorEastAsia" w:hAnsiTheme="minorHAnsi" w:cstheme="minorBidi"/>
              <w:noProof/>
            </w:rPr>
          </w:pPr>
          <w:hyperlink w:anchor="_Toc458435546" w:history="1">
            <w:r w:rsidR="000A1EE8" w:rsidRPr="004F3E2E">
              <w:rPr>
                <w:rStyle w:val="Hyperlink"/>
                <w:noProof/>
              </w:rPr>
              <w:t>Description</w:t>
            </w:r>
            <w:r w:rsidR="000A1EE8">
              <w:rPr>
                <w:noProof/>
                <w:webHidden/>
              </w:rPr>
              <w:tab/>
            </w:r>
            <w:r w:rsidR="000A1EE8">
              <w:rPr>
                <w:noProof/>
                <w:webHidden/>
              </w:rPr>
              <w:fldChar w:fldCharType="begin"/>
            </w:r>
            <w:r w:rsidR="000A1EE8">
              <w:rPr>
                <w:noProof/>
                <w:webHidden/>
              </w:rPr>
              <w:instrText xml:space="preserve"> PAGEREF _Toc458435546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57582F84" w14:textId="77777777" w:rsidR="000A1EE8" w:rsidRDefault="00A15D33">
          <w:pPr>
            <w:pStyle w:val="TOC1"/>
            <w:tabs>
              <w:tab w:val="right" w:leader="dot" w:pos="10790"/>
            </w:tabs>
            <w:rPr>
              <w:rFonts w:asciiTheme="minorHAnsi" w:eastAsiaTheme="minorEastAsia" w:hAnsiTheme="minorHAnsi" w:cstheme="minorBidi"/>
              <w:noProof/>
            </w:rPr>
          </w:pPr>
          <w:hyperlink w:anchor="_Toc458435547" w:history="1">
            <w:r w:rsidR="000A1EE8" w:rsidRPr="004F3E2E">
              <w:rPr>
                <w:rStyle w:val="Hyperlink"/>
                <w:noProof/>
              </w:rPr>
              <w:t>Testing Notes</w:t>
            </w:r>
            <w:r w:rsidR="000A1EE8">
              <w:rPr>
                <w:noProof/>
                <w:webHidden/>
              </w:rPr>
              <w:tab/>
            </w:r>
            <w:r w:rsidR="000A1EE8">
              <w:rPr>
                <w:noProof/>
                <w:webHidden/>
              </w:rPr>
              <w:fldChar w:fldCharType="begin"/>
            </w:r>
            <w:r w:rsidR="000A1EE8">
              <w:rPr>
                <w:noProof/>
                <w:webHidden/>
              </w:rPr>
              <w:instrText xml:space="preserve"> PAGEREF _Toc458435547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6D23C31A" w14:textId="77777777" w:rsidR="000A1EE8" w:rsidRDefault="00A15D33">
          <w:pPr>
            <w:pStyle w:val="TOC2"/>
            <w:tabs>
              <w:tab w:val="right" w:leader="dot" w:pos="10790"/>
            </w:tabs>
            <w:rPr>
              <w:rFonts w:asciiTheme="minorHAnsi" w:eastAsiaTheme="minorEastAsia" w:hAnsiTheme="minorHAnsi" w:cstheme="minorBidi"/>
              <w:noProof/>
            </w:rPr>
          </w:pPr>
          <w:hyperlink w:anchor="_Toc458435548" w:history="1">
            <w:r w:rsidR="000A1EE8" w:rsidRPr="004F3E2E">
              <w:rPr>
                <w:rStyle w:val="Hyperlink"/>
                <w:noProof/>
              </w:rPr>
              <w:t>Screen Shots and Steps Taken</w:t>
            </w:r>
            <w:r w:rsidR="000A1EE8">
              <w:rPr>
                <w:noProof/>
                <w:webHidden/>
              </w:rPr>
              <w:tab/>
            </w:r>
            <w:r w:rsidR="000A1EE8">
              <w:rPr>
                <w:noProof/>
                <w:webHidden/>
              </w:rPr>
              <w:fldChar w:fldCharType="begin"/>
            </w:r>
            <w:r w:rsidR="000A1EE8">
              <w:rPr>
                <w:noProof/>
                <w:webHidden/>
              </w:rPr>
              <w:instrText xml:space="preserve"> PAGEREF _Toc458435548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2B1EAC7D" w14:textId="77777777" w:rsidR="00D31EE4" w:rsidRDefault="00D31EE4">
          <w:r>
            <w:rPr>
              <w:b/>
              <w:bCs/>
              <w:noProof/>
            </w:rPr>
            <w:fldChar w:fldCharType="end"/>
          </w:r>
        </w:p>
      </w:sdtContent>
    </w:sdt>
    <w:p w14:paraId="15EDB0F4" w14:textId="77777777" w:rsidR="000A1EE8" w:rsidRDefault="000A1EE8">
      <w:pPr>
        <w:spacing w:after="160" w:line="259" w:lineRule="auto"/>
        <w:rPr>
          <w:rFonts w:eastAsiaTheme="minorHAnsi" w:cs="Arial"/>
          <w:bCs/>
          <w:kern w:val="32"/>
          <w:sz w:val="44"/>
          <w:szCs w:val="44"/>
        </w:rPr>
      </w:pPr>
      <w:r>
        <w:br w:type="page"/>
      </w:r>
    </w:p>
    <w:p w14:paraId="2B1EAC7E" w14:textId="2EB5F7BC" w:rsidR="007D08F2" w:rsidRDefault="000A1EE8" w:rsidP="002368EE">
      <w:pPr>
        <w:pStyle w:val="Heading1"/>
      </w:pPr>
      <w:bookmarkStart w:id="1" w:name="_Toc458435546"/>
      <w:r>
        <w:lastRenderedPageBreak/>
        <w:t>Description</w:t>
      </w:r>
      <w:bookmarkEnd w:id="1"/>
    </w:p>
    <w:p w14:paraId="46066A7D" w14:textId="77777777" w:rsidR="003A70F1" w:rsidRDefault="003A70F1" w:rsidP="003A70F1">
      <w:pPr>
        <w:pStyle w:val="NormalWeb"/>
      </w:pPr>
      <w:r>
        <w:t>BCM 8/5/16 - Original Request: "LT loans that are purchased participations need to be exempt from this exclusion. Chattel collateral can be security for LT purchased participations so they need to be treated differently."</w:t>
      </w:r>
    </w:p>
    <w:p w14:paraId="755A2880" w14:textId="77777777" w:rsidR="003A70F1" w:rsidRDefault="003A70F1" w:rsidP="003A70F1">
      <w:pPr>
        <w:pStyle w:val="NormalWeb"/>
      </w:pPr>
      <w:r>
        <w:t>FPI Notes/Examples: LT loans are secured by Real Estate in 1st position. Participation loans get booked in LT portfolio and are secured by chattel, because are tax exempt. HOWEVER, Participation loans are not really Long Term loans. Can we do something with what type of loan it is?</w:t>
      </w:r>
    </w:p>
    <w:p w14:paraId="493A1AE9" w14:textId="199794B9" w:rsidR="003A70F1" w:rsidRDefault="003A70F1" w:rsidP="003A70F1">
      <w:pPr>
        <w:pStyle w:val="NormalWeb"/>
      </w:pPr>
      <w:r>
        <w:t> RJM 8/8/2016 -</w:t>
      </w:r>
    </w:p>
    <w:p w14:paraId="5527440B" w14:textId="77777777" w:rsidR="003A70F1" w:rsidRDefault="003A70F1" w:rsidP="003A70F1">
      <w:pPr>
        <w:pStyle w:val="NormalWeb"/>
      </w:pPr>
      <w:r>
        <w:t>#42 on Collateral Web Enhancement List</w:t>
      </w:r>
    </w:p>
    <w:p w14:paraId="5E6A4D4F" w14:textId="77777777" w:rsidR="003A70F1" w:rsidRDefault="003A70F1" w:rsidP="003A70F1">
      <w:pPr>
        <w:pStyle w:val="NormalWeb"/>
      </w:pPr>
      <w:r>
        <w:t xml:space="preserve">From Bob's comments to EPC: </w:t>
      </w:r>
    </w:p>
    <w:p w14:paraId="2F24BE72" w14:textId="77777777" w:rsidR="003A70F1" w:rsidRDefault="003A70F1" w:rsidP="003A70F1">
      <w:pPr>
        <w:pStyle w:val="NormalWeb"/>
      </w:pPr>
      <w:r>
        <w:t xml:space="preserve">Rationalization: </w:t>
      </w:r>
      <w:r>
        <w:rPr>
          <w:rFonts w:ascii="Calibri" w:hAnsi="Calibri"/>
          <w:color w:val="000000"/>
          <w:sz w:val="22"/>
          <w:szCs w:val="22"/>
        </w:rPr>
        <w:t>Incorrect calculations are flowing to MR etc.</w:t>
      </w:r>
    </w:p>
    <w:p w14:paraId="2FAAE0B9" w14:textId="77777777" w:rsidR="003A70F1" w:rsidRDefault="003A70F1" w:rsidP="003A70F1">
      <w:pPr>
        <w:pStyle w:val="NormalWeb"/>
      </w:pPr>
      <w:r>
        <w:t xml:space="preserve">Designed Solution: </w:t>
      </w:r>
      <w:r>
        <w:rPr>
          <w:rFonts w:ascii="Calibri" w:hAnsi="Calibri"/>
          <w:color w:val="000000"/>
          <w:sz w:val="22"/>
          <w:szCs w:val="22"/>
        </w:rPr>
        <w:t>Fix the calc to include chattel for LT Part Purch Loans</w:t>
      </w:r>
    </w:p>
    <w:p w14:paraId="497BF3B8" w14:textId="77777777" w:rsidR="003A70F1" w:rsidRDefault="003A70F1" w:rsidP="003A70F1">
      <w:pPr>
        <w:pStyle w:val="NormalWeb"/>
      </w:pPr>
    </w:p>
    <w:p w14:paraId="3341C3DE" w14:textId="77777777" w:rsidR="003A70F1" w:rsidRDefault="003A70F1" w:rsidP="003A70F1">
      <w:pPr>
        <w:pStyle w:val="NormalWeb"/>
      </w:pPr>
      <w:r>
        <w:rPr>
          <w:rFonts w:ascii="Calibri" w:hAnsi="Calibri"/>
          <w:color w:val="000000"/>
          <w:sz w:val="22"/>
          <w:szCs w:val="22"/>
        </w:rPr>
        <w:t>RJM Testing notes 8/16/16 -</w:t>
      </w:r>
    </w:p>
    <w:p w14:paraId="7D03F64F" w14:textId="77777777" w:rsidR="003A70F1" w:rsidRDefault="003A70F1" w:rsidP="003A70F1">
      <w:pPr>
        <w:pStyle w:val="NormalWeb"/>
      </w:pPr>
      <w:r>
        <w:rPr>
          <w:rFonts w:ascii="Calibri" w:hAnsi="Calibri"/>
          <w:color w:val="000000"/>
          <w:sz w:val="22"/>
          <w:szCs w:val="22"/>
        </w:rPr>
        <w:t>FCW does not have the AssocParm (806- LTExcludeSTAndChattelInd) to ignore chattel for LT loans turned on, so you can secure LT loans with chattel for FCW.</w:t>
      </w:r>
    </w:p>
    <w:p w14:paraId="1C0D2CA9" w14:textId="77777777" w:rsidR="003A70F1" w:rsidRDefault="003A70F1" w:rsidP="003A70F1">
      <w:pPr>
        <w:pStyle w:val="NormalWeb"/>
      </w:pPr>
      <w:r>
        <w:rPr>
          <w:rFonts w:ascii="Calibri" w:hAnsi="Calibri"/>
          <w:color w:val="000000"/>
          <w:sz w:val="22"/>
          <w:szCs w:val="22"/>
        </w:rPr>
        <w:t>We should test to make sure FCW behaves as expected.</w:t>
      </w:r>
    </w:p>
    <w:p w14:paraId="407721E4" w14:textId="77777777" w:rsidR="003A70F1" w:rsidRDefault="003A70F1" w:rsidP="003A70F1">
      <w:pPr>
        <w:pStyle w:val="NormalWeb"/>
      </w:pPr>
      <w:r>
        <w:rPr>
          <w:rFonts w:ascii="Calibri" w:hAnsi="Calibri"/>
          <w:color w:val="000000"/>
          <w:sz w:val="22"/>
          <w:szCs w:val="22"/>
        </w:rPr>
        <w:t>We should also test against Yankee or FCE to make sure the change is actually implemented.</w:t>
      </w:r>
    </w:p>
    <w:p w14:paraId="355C0125" w14:textId="77777777" w:rsidR="003A70F1" w:rsidRDefault="003A70F1" w:rsidP="003A70F1">
      <w:pPr>
        <w:pStyle w:val="NormalWeb"/>
      </w:pPr>
    </w:p>
    <w:p w14:paraId="25A4AFB3" w14:textId="77777777" w:rsidR="003A70F1" w:rsidRDefault="003A70F1" w:rsidP="003A70F1">
      <w:pPr>
        <w:pStyle w:val="NormalWeb"/>
      </w:pPr>
      <w:r>
        <w:rPr>
          <w:rFonts w:ascii="Calibri" w:hAnsi="Calibri"/>
          <w:color w:val="000000"/>
          <w:sz w:val="22"/>
          <w:szCs w:val="22"/>
        </w:rPr>
        <w:t>RJM 8/24/16 - Email thread with Steve Rickenbacher attached discussing participation loans and sharing collateral  with ST loans.</w:t>
      </w:r>
    </w:p>
    <w:p w14:paraId="68921AA8" w14:textId="16653FB5" w:rsidR="00A15D33" w:rsidRPr="00A15D33" w:rsidRDefault="00A15D33" w:rsidP="00A15D33">
      <w:pPr>
        <w:pStyle w:val="NormalWeb"/>
        <w:rPr>
          <w:rFonts w:asciiTheme="minorHAnsi" w:hAnsiTheme="minorHAnsi"/>
          <w:sz w:val="22"/>
          <w:szCs w:val="22"/>
        </w:rPr>
      </w:pPr>
      <w:r w:rsidRPr="00A15D33">
        <w:rPr>
          <w:rFonts w:asciiTheme="minorHAnsi" w:hAnsiTheme="minorHAnsi"/>
          <w:sz w:val="22"/>
          <w:szCs w:val="22"/>
        </w:rPr>
        <w:t xml:space="preserve">AMB </w:t>
      </w:r>
      <w:r>
        <w:rPr>
          <w:rFonts w:asciiTheme="minorHAnsi" w:hAnsiTheme="minorHAnsi"/>
          <w:sz w:val="22"/>
          <w:szCs w:val="22"/>
        </w:rPr>
        <w:t>10/3</w:t>
      </w:r>
      <w:r w:rsidRPr="00A15D33">
        <w:rPr>
          <w:rFonts w:asciiTheme="minorHAnsi" w:hAnsiTheme="minorHAnsi"/>
          <w:sz w:val="22"/>
          <w:szCs w:val="22"/>
        </w:rPr>
        <w:t>/16</w:t>
      </w:r>
      <w:r>
        <w:rPr>
          <w:rFonts w:asciiTheme="minorHAnsi" w:hAnsiTheme="minorHAnsi"/>
        </w:rPr>
        <w:t xml:space="preserve"> - </w:t>
      </w:r>
      <w:r w:rsidRPr="00A15D33">
        <w:rPr>
          <w:rFonts w:asciiTheme="minorHAnsi" w:hAnsiTheme="minorHAnsi"/>
          <w:sz w:val="22"/>
          <w:szCs w:val="22"/>
        </w:rPr>
        <w:t xml:space="preserve">Test passed: For FCE and Yankee, LT Particpation loans can be secured with chattel, and calculations behave as expected. For FCW, both standard and participation LT loans include chattel in calculations properly. </w:t>
      </w:r>
    </w:p>
    <w:p w14:paraId="4815872E" w14:textId="77777777" w:rsidR="00A15D33" w:rsidRPr="00A15D33" w:rsidRDefault="00A15D33" w:rsidP="00A15D33">
      <w:pPr>
        <w:pStyle w:val="NormalWeb"/>
        <w:rPr>
          <w:rFonts w:asciiTheme="minorHAnsi" w:hAnsiTheme="minorHAnsi"/>
          <w:color w:val="FF0000"/>
          <w:sz w:val="22"/>
          <w:szCs w:val="22"/>
        </w:rPr>
      </w:pPr>
      <w:r w:rsidRPr="00A15D33">
        <w:rPr>
          <w:rFonts w:asciiTheme="minorHAnsi" w:hAnsiTheme="minorHAnsi"/>
          <w:sz w:val="22"/>
          <w:szCs w:val="22"/>
        </w:rPr>
        <w:t xml:space="preserve">See: </w:t>
      </w:r>
      <w:hyperlink r:id="rId12" w:history="1">
        <w:r w:rsidRPr="00A15D33">
          <w:rPr>
            <w:rStyle w:val="Hyperlink"/>
            <w:rFonts w:asciiTheme="minorHAnsi" w:hAnsiTheme="minorHAnsi"/>
            <w:sz w:val="22"/>
            <w:szCs w:val="22"/>
          </w:rPr>
          <w:t>https://extranet.financialpartners.com/Workspaces/Shared/cwenhance/FPIDocuments/2016%20Q4%20TFS%20Testing%20Docs/Ability%20to%20Edit%20Loan%20Position%20from%20Collateral%20Analysis%20Screen.wmv</w:t>
        </w:r>
      </w:hyperlink>
    </w:p>
    <w:p w14:paraId="5AAA4952" w14:textId="2952CD13" w:rsidR="003A70F1" w:rsidRPr="00A15D33" w:rsidRDefault="003A70F1">
      <w:pPr>
        <w:spacing w:after="160" w:line="259" w:lineRule="auto"/>
        <w:rPr>
          <w:rFonts w:asciiTheme="minorHAnsi" w:hAnsiTheme="minorHAnsi"/>
        </w:rPr>
      </w:pPr>
      <w:r w:rsidRPr="00A15D33">
        <w:rPr>
          <w:rFonts w:asciiTheme="minorHAnsi" w:hAnsiTheme="minorHAnsi"/>
        </w:rPr>
        <w:br w:type="page"/>
      </w:r>
      <w:bookmarkStart w:id="2" w:name="_GoBack"/>
      <w:bookmarkEnd w:id="2"/>
    </w:p>
    <w:p w14:paraId="51CBAFF8" w14:textId="77777777" w:rsidR="000A1EE8" w:rsidRPr="000A1EE8" w:rsidRDefault="000A1EE8" w:rsidP="000A1EE8"/>
    <w:p w14:paraId="2B1EAC7F" w14:textId="46CB8AED" w:rsidR="00BF37AE" w:rsidRDefault="000A1EE8" w:rsidP="000A1EE8">
      <w:pPr>
        <w:pStyle w:val="Heading1"/>
      </w:pPr>
      <w:bookmarkStart w:id="3" w:name="_Toc458435547"/>
      <w:r>
        <w:t>Testing Notes</w:t>
      </w:r>
      <w:bookmarkEnd w:id="3"/>
    </w:p>
    <w:p w14:paraId="4BF83807" w14:textId="254B5444" w:rsidR="00A43ACA" w:rsidRDefault="00A43ACA" w:rsidP="003A70F1">
      <w:pPr>
        <w:pStyle w:val="NormalWeb"/>
      </w:pPr>
      <w:r>
        <w:t xml:space="preserve">Test to make sure chattel is included in calculations for LT participation loans for </w:t>
      </w:r>
      <w:r w:rsidR="00B26B37">
        <w:t xml:space="preserve">FCE &amp; YKE. </w:t>
      </w:r>
      <w:r>
        <w:t xml:space="preserve">For FCW, test to make sure calculations behave as expected for participation and non-particpation LT loans. </w:t>
      </w:r>
    </w:p>
    <w:p w14:paraId="0994E30D" w14:textId="6E9B4260" w:rsidR="00A43ACA" w:rsidRDefault="00A43ACA" w:rsidP="003A70F1">
      <w:pPr>
        <w:pStyle w:val="NormalWeb"/>
      </w:pPr>
      <w:r>
        <w:t xml:space="preserve">Test passed: For FCE and Yankee, LT Particpation loans can be secured with chattel, and calculations behave as expected. For FCW, </w:t>
      </w:r>
      <w:r w:rsidR="00B26B37">
        <w:t xml:space="preserve">both standard and participation LT loans include chattel in calculations properly. </w:t>
      </w:r>
    </w:p>
    <w:p w14:paraId="55EC8AF2" w14:textId="038AD45D" w:rsidR="00B26B37" w:rsidRDefault="00B26B37" w:rsidP="003A70F1">
      <w:pPr>
        <w:pStyle w:val="NormalWeb"/>
        <w:rPr>
          <w:b/>
          <w:color w:val="FF0000"/>
        </w:rPr>
      </w:pPr>
      <w:r>
        <w:t>See:</w:t>
      </w:r>
      <w:r w:rsidR="008E4B04">
        <w:t xml:space="preserve"> </w:t>
      </w:r>
      <w:hyperlink r:id="rId13" w:history="1">
        <w:r w:rsidR="00043981" w:rsidRPr="008614BB">
          <w:rPr>
            <w:rStyle w:val="Hyperlink"/>
            <w:b/>
          </w:rPr>
          <w:t>https://extranet.financialpartners.com/Workspaces/Shared/cwenhance/FPIDocuments/2016%20Q4%20TFS%20Testing%20Docs/Ability%20to%20Edit%20Loan%20Position%20from%20Collateral%20Analysis%20Screen.wmv</w:t>
        </w:r>
      </w:hyperlink>
    </w:p>
    <w:p w14:paraId="56CF029D" w14:textId="77777777" w:rsidR="000A1EE8" w:rsidRDefault="000A1EE8" w:rsidP="000A1EE8"/>
    <w:p w14:paraId="550CCD22" w14:textId="6726615F" w:rsidR="000A1EE8" w:rsidRDefault="000A1EE8" w:rsidP="000A1EE8">
      <w:pPr>
        <w:pStyle w:val="Heading2"/>
      </w:pPr>
      <w:bookmarkStart w:id="4" w:name="_Toc458435548"/>
      <w:r>
        <w:t>Screen Shots and Steps Taken</w:t>
      </w:r>
      <w:bookmarkEnd w:id="4"/>
    </w:p>
    <w:p w14:paraId="7B4A1A18" w14:textId="77777777" w:rsidR="00C41C97" w:rsidRDefault="00C41C97" w:rsidP="00C41C97"/>
    <w:p w14:paraId="64D80DC4" w14:textId="70761E3B" w:rsidR="00C41C97" w:rsidRDefault="0087473F" w:rsidP="00C41C97">
      <w:r>
        <w:t>Insert a security agreement and collateral, then link to one or more long term Particpation loan(s).</w:t>
      </w:r>
    </w:p>
    <w:p w14:paraId="7E72AC53" w14:textId="77777777" w:rsidR="0087473F" w:rsidRDefault="0087473F" w:rsidP="00C41C97"/>
    <w:p w14:paraId="1049E5C4" w14:textId="27B8E05F" w:rsidR="0087473F" w:rsidRDefault="0087473F" w:rsidP="00C41C97">
      <w:r>
        <w:rPr>
          <w:noProof/>
        </w:rPr>
        <w:drawing>
          <wp:inline distT="0" distB="0" distL="0" distR="0" wp14:anchorId="7A846111" wp14:editId="438CD119">
            <wp:extent cx="4457143" cy="423809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7143" cy="4238096"/>
                    </a:xfrm>
                    <a:prstGeom prst="rect">
                      <a:avLst/>
                    </a:prstGeom>
                  </pic:spPr>
                </pic:pic>
              </a:graphicData>
            </a:graphic>
          </wp:inline>
        </w:drawing>
      </w:r>
    </w:p>
    <w:p w14:paraId="0C3E7298" w14:textId="77777777" w:rsidR="0087473F" w:rsidRDefault="0087473F" w:rsidP="00C41C97"/>
    <w:p w14:paraId="52BEE1C5" w14:textId="7FE83760" w:rsidR="0087473F" w:rsidRDefault="0087473F">
      <w:pPr>
        <w:spacing w:after="160" w:line="259" w:lineRule="auto"/>
      </w:pPr>
      <w:r>
        <w:br w:type="page"/>
      </w:r>
    </w:p>
    <w:p w14:paraId="0AA164E6" w14:textId="77777777" w:rsidR="0087473F" w:rsidRDefault="0087473F" w:rsidP="00C41C97"/>
    <w:p w14:paraId="6CA88B2B" w14:textId="3DE837DC" w:rsidR="0087473F" w:rsidRDefault="0087473F" w:rsidP="00C41C97">
      <w:r>
        <w:t xml:space="preserve">Then navigate to the Quick Loan Analysis” screen on the collateral view, or to the Collateral Analysis tab. In either case loan to value calculations will not be 0% because chattel is included in the calculations. </w:t>
      </w:r>
    </w:p>
    <w:p w14:paraId="75183CFA" w14:textId="77777777" w:rsidR="0087473F" w:rsidRDefault="0087473F" w:rsidP="00C41C97"/>
    <w:p w14:paraId="10B3C220" w14:textId="2F297880" w:rsidR="0087473F" w:rsidRDefault="0087473F" w:rsidP="00C41C97">
      <w:r>
        <w:t xml:space="preserve">Quick Loan Analysis – </w:t>
      </w:r>
    </w:p>
    <w:p w14:paraId="5B2AF8E0" w14:textId="289C4A77" w:rsidR="0087473F" w:rsidRDefault="007F301E" w:rsidP="00C41C97">
      <w:r>
        <w:rPr>
          <w:noProof/>
        </w:rPr>
        <w:drawing>
          <wp:inline distT="0" distB="0" distL="0" distR="0" wp14:anchorId="0EE192A5" wp14:editId="7EC38E7E">
            <wp:extent cx="4580953" cy="239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0953" cy="2390476"/>
                    </a:xfrm>
                    <a:prstGeom prst="rect">
                      <a:avLst/>
                    </a:prstGeom>
                  </pic:spPr>
                </pic:pic>
              </a:graphicData>
            </a:graphic>
          </wp:inline>
        </w:drawing>
      </w:r>
    </w:p>
    <w:p w14:paraId="508F0D04" w14:textId="77777777" w:rsidR="0087473F" w:rsidRDefault="0087473F" w:rsidP="00C41C97"/>
    <w:p w14:paraId="1AF3239A" w14:textId="2DAEEDFF" w:rsidR="0087473F" w:rsidRDefault="0087473F" w:rsidP="00C41C97">
      <w:r>
        <w:t xml:space="preserve">Collateral Analysis Screen – </w:t>
      </w:r>
    </w:p>
    <w:p w14:paraId="1182B772" w14:textId="0876C731" w:rsidR="0087473F" w:rsidRPr="00C41C97" w:rsidRDefault="007F301E" w:rsidP="00C41C97">
      <w:r>
        <w:rPr>
          <w:noProof/>
        </w:rPr>
        <w:drawing>
          <wp:inline distT="0" distB="0" distL="0" distR="0" wp14:anchorId="4FC45454" wp14:editId="265F7012">
            <wp:extent cx="6663125" cy="18288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73516" cy="1831652"/>
                    </a:xfrm>
                    <a:prstGeom prst="rect">
                      <a:avLst/>
                    </a:prstGeom>
                  </pic:spPr>
                </pic:pic>
              </a:graphicData>
            </a:graphic>
          </wp:inline>
        </w:drawing>
      </w:r>
    </w:p>
    <w:p w14:paraId="57DF5558" w14:textId="41627A40" w:rsidR="00A43ACA" w:rsidRDefault="00A43ACA" w:rsidP="00A43ACA"/>
    <w:p w14:paraId="37F424D8" w14:textId="648751A5" w:rsidR="0072121C" w:rsidRDefault="007F301E" w:rsidP="002E2680">
      <w:r w:rsidRPr="007F301E">
        <w:rPr>
          <w:b/>
        </w:rPr>
        <w:t>Note:</w:t>
      </w:r>
      <w:r>
        <w:t xml:space="preserve"> On the Collateral Analysis screen you can also verify that individual collateral is being used in calcualtions if the “Market Value – Weighted” and “NRV Amount” are not $0 in the Total Analysis grid:</w:t>
      </w:r>
    </w:p>
    <w:p w14:paraId="52130EC8" w14:textId="3C5B3538" w:rsidR="007F301E" w:rsidRDefault="007F301E" w:rsidP="002E2680">
      <w:r>
        <w:rPr>
          <w:noProof/>
        </w:rPr>
        <w:drawing>
          <wp:inline distT="0" distB="0" distL="0" distR="0" wp14:anchorId="12157778" wp14:editId="2FFE2AA2">
            <wp:extent cx="703162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031620" cy="1543050"/>
                    </a:xfrm>
                    <a:prstGeom prst="rect">
                      <a:avLst/>
                    </a:prstGeom>
                  </pic:spPr>
                </pic:pic>
              </a:graphicData>
            </a:graphic>
          </wp:inline>
        </w:drawing>
      </w:r>
    </w:p>
    <w:p w14:paraId="5C708ABD" w14:textId="77777777" w:rsidR="007F301E" w:rsidRDefault="007F301E" w:rsidP="002E2680"/>
    <w:p w14:paraId="44B66610" w14:textId="77777777" w:rsidR="007F301E" w:rsidRDefault="007F301E" w:rsidP="002E2680"/>
    <w:p w14:paraId="6F4DB673" w14:textId="135D5350" w:rsidR="00043981" w:rsidRDefault="00043981">
      <w:pPr>
        <w:spacing w:after="160" w:line="259" w:lineRule="auto"/>
      </w:pPr>
      <w:r>
        <w:br w:type="page"/>
      </w:r>
    </w:p>
    <w:p w14:paraId="7E51EF5D" w14:textId="77777777" w:rsidR="00043981" w:rsidRDefault="00043981" w:rsidP="002E2680"/>
    <w:p w14:paraId="365410BE" w14:textId="0D64463D" w:rsidR="007F301E" w:rsidRDefault="00043981" w:rsidP="002E2680">
      <w:r>
        <w:t>I also tested to make sure standard LT Loans were not impacted by this chang</w:t>
      </w:r>
      <w:r w:rsidR="0056384C">
        <w:t>e</w:t>
      </w:r>
      <w:r>
        <w:t>, and still excluded collateral.</w:t>
      </w:r>
    </w:p>
    <w:p w14:paraId="4B4B8F6F" w14:textId="77777777" w:rsidR="00043981" w:rsidRDefault="00043981" w:rsidP="002E2680"/>
    <w:p w14:paraId="2858B1AE" w14:textId="75B3E1C6" w:rsidR="00043981" w:rsidRDefault="00043981" w:rsidP="002E2680">
      <w:r>
        <w:t>In this example it can be seen that chattel has been linked to a stand LT loan:</w:t>
      </w:r>
    </w:p>
    <w:p w14:paraId="6DA53374" w14:textId="77777777" w:rsidR="00043981" w:rsidRDefault="00043981" w:rsidP="002E2680"/>
    <w:p w14:paraId="00019821" w14:textId="1178241A" w:rsidR="00043981" w:rsidRDefault="00043981" w:rsidP="002E2680">
      <w:r>
        <w:rPr>
          <w:noProof/>
        </w:rPr>
        <w:drawing>
          <wp:inline distT="0" distB="0" distL="0" distR="0" wp14:anchorId="490DC3B3" wp14:editId="30198418">
            <wp:extent cx="2638095" cy="42190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8095" cy="4219048"/>
                    </a:xfrm>
                    <a:prstGeom prst="rect">
                      <a:avLst/>
                    </a:prstGeom>
                  </pic:spPr>
                </pic:pic>
              </a:graphicData>
            </a:graphic>
          </wp:inline>
        </w:drawing>
      </w:r>
    </w:p>
    <w:p w14:paraId="5DED4CEE" w14:textId="77777777" w:rsidR="00043981" w:rsidRDefault="00043981" w:rsidP="002E2680"/>
    <w:p w14:paraId="3E94A10E" w14:textId="66F37624" w:rsidR="0056384C" w:rsidRDefault="0056384C">
      <w:pPr>
        <w:spacing w:after="160" w:line="259" w:lineRule="auto"/>
      </w:pPr>
      <w:r>
        <w:br w:type="page"/>
      </w:r>
    </w:p>
    <w:p w14:paraId="4840BBE1" w14:textId="77777777" w:rsidR="0056384C" w:rsidRDefault="0056384C" w:rsidP="002E2680"/>
    <w:p w14:paraId="72249236" w14:textId="40527CEE" w:rsidR="00930B73" w:rsidRDefault="00930B73" w:rsidP="002E2680">
      <w:r>
        <w:t xml:space="preserve">In contrast to the LT participation loan, it can be seen that the chattel in this scenario is NOT included in the loan to value calculations. </w:t>
      </w:r>
    </w:p>
    <w:p w14:paraId="000A1CF4" w14:textId="77777777" w:rsidR="00930B73" w:rsidRDefault="00930B73" w:rsidP="002E2680"/>
    <w:p w14:paraId="73AD39D9" w14:textId="4E3ED121" w:rsidR="00043981" w:rsidRDefault="0056384C" w:rsidP="002E2680">
      <w:r>
        <w:t>This is the Quick Loan Analysis for this scenario:</w:t>
      </w:r>
    </w:p>
    <w:p w14:paraId="03FE4F8F" w14:textId="2D0A6F56" w:rsidR="0056384C" w:rsidRDefault="0056384C" w:rsidP="002E2680">
      <w:pPr>
        <w:rPr>
          <w:noProof/>
        </w:rPr>
      </w:pPr>
    </w:p>
    <w:p w14:paraId="045E0B97" w14:textId="0C717E36" w:rsidR="0056384C" w:rsidRDefault="0056384C" w:rsidP="002E2680">
      <w:r>
        <w:rPr>
          <w:noProof/>
        </w:rPr>
        <w:drawing>
          <wp:inline distT="0" distB="0" distL="0" distR="0" wp14:anchorId="790389F9" wp14:editId="17D103AE">
            <wp:extent cx="4647619" cy="206666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47619" cy="2066667"/>
                    </a:xfrm>
                    <a:prstGeom prst="rect">
                      <a:avLst/>
                    </a:prstGeom>
                  </pic:spPr>
                </pic:pic>
              </a:graphicData>
            </a:graphic>
          </wp:inline>
        </w:drawing>
      </w:r>
    </w:p>
    <w:p w14:paraId="7674940E" w14:textId="77777777" w:rsidR="0056384C" w:rsidRDefault="0056384C" w:rsidP="002E2680"/>
    <w:p w14:paraId="7160DDCF" w14:textId="257A6683" w:rsidR="0056384C" w:rsidRDefault="003A09B0" w:rsidP="002E2680">
      <w:r>
        <w:t>a</w:t>
      </w:r>
      <w:r w:rsidR="0056384C">
        <w:t>nd the Collateral Analysis tab:</w:t>
      </w:r>
    </w:p>
    <w:p w14:paraId="2C2A50A7" w14:textId="77777777" w:rsidR="0056384C" w:rsidRDefault="0056384C" w:rsidP="002E2680"/>
    <w:p w14:paraId="4886E52E" w14:textId="4C2A1086" w:rsidR="0056384C" w:rsidRDefault="0056384C" w:rsidP="002E2680">
      <w:r>
        <w:rPr>
          <w:noProof/>
        </w:rPr>
        <w:drawing>
          <wp:inline distT="0" distB="0" distL="0" distR="0" wp14:anchorId="04C8B6CE" wp14:editId="2D48B546">
            <wp:extent cx="7042866" cy="20097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045504" cy="2010528"/>
                    </a:xfrm>
                    <a:prstGeom prst="rect">
                      <a:avLst/>
                    </a:prstGeom>
                  </pic:spPr>
                </pic:pic>
              </a:graphicData>
            </a:graphic>
          </wp:inline>
        </w:drawing>
      </w:r>
    </w:p>
    <w:p w14:paraId="63BB77AB" w14:textId="77777777" w:rsidR="003A09B0" w:rsidRDefault="003A09B0" w:rsidP="002E2680"/>
    <w:p w14:paraId="7D637701" w14:textId="49E81030" w:rsidR="00A45952" w:rsidRDefault="00A45952" w:rsidP="002E2680">
      <w:r>
        <w:t xml:space="preserve">For FCW I tested to ensure that chattel behaves as expected. FCW has no restriction on the use of chattel as collateral for LT loans. Consequently, LT loans are included in loan to value calculations for LT participation and non-particpations loans. </w:t>
      </w:r>
      <w:r w:rsidR="0073034D">
        <w:t xml:space="preserve"> This is an example of a standard LT loan:</w:t>
      </w:r>
    </w:p>
    <w:p w14:paraId="0DB48719" w14:textId="77777777" w:rsidR="00A45952" w:rsidRDefault="00A45952" w:rsidP="002E2680"/>
    <w:p w14:paraId="2FF96353" w14:textId="790D03C0" w:rsidR="0056384C" w:rsidRDefault="00A45952" w:rsidP="002E2680">
      <w:r>
        <w:rPr>
          <w:noProof/>
        </w:rPr>
        <w:drawing>
          <wp:inline distT="0" distB="0" distL="0" distR="0" wp14:anchorId="0355E6B2" wp14:editId="498179DB">
            <wp:extent cx="4867275" cy="259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75741" cy="2601958"/>
                    </a:xfrm>
                    <a:prstGeom prst="rect">
                      <a:avLst/>
                    </a:prstGeom>
                  </pic:spPr>
                </pic:pic>
              </a:graphicData>
            </a:graphic>
          </wp:inline>
        </w:drawing>
      </w:r>
      <w:r>
        <w:t xml:space="preserve"> </w:t>
      </w:r>
    </w:p>
    <w:sectPr w:rsidR="0056384C" w:rsidSect="00E35080">
      <w:headerReference w:type="default" r:id="rId22"/>
      <w:footerReference w:type="default" r:id="rId23"/>
      <w:headerReference w:type="first" r:id="rId24"/>
      <w:footerReference w:type="first" r:id="rId25"/>
      <w:pgSz w:w="12240" w:h="15840"/>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E90D9" w14:textId="77777777" w:rsidR="006D6519" w:rsidRDefault="006D6519" w:rsidP="007D08F2">
      <w:r>
        <w:separator/>
      </w:r>
    </w:p>
  </w:endnote>
  <w:endnote w:type="continuationSeparator" w:id="0">
    <w:p w14:paraId="203771F7" w14:textId="77777777" w:rsidR="006D6519" w:rsidRDefault="006D6519" w:rsidP="007D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78853293"/>
      <w:docPartObj>
        <w:docPartGallery w:val="Page Numbers (Bottom of Page)"/>
        <w:docPartUnique/>
      </w:docPartObj>
    </w:sdtPr>
    <w:sdtEndPr>
      <w:rPr>
        <w:noProof/>
      </w:rPr>
    </w:sdtEndPr>
    <w:sdtContent>
      <w:p w14:paraId="1432E058" w14:textId="130BCF8E" w:rsidR="00D34074" w:rsidRPr="00D34074" w:rsidRDefault="00D34074" w:rsidP="00D34074">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A15D33">
          <w:rPr>
            <w:noProof/>
            <w:sz w:val="20"/>
            <w:szCs w:val="20"/>
          </w:rPr>
          <w:t>2</w:t>
        </w:r>
        <w:r w:rsidRPr="00D31EE4">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21214111"/>
      <w:docPartObj>
        <w:docPartGallery w:val="Page Numbers (Bottom of Page)"/>
        <w:docPartUnique/>
      </w:docPartObj>
    </w:sdtPr>
    <w:sdtEndPr>
      <w:rPr>
        <w:noProof/>
      </w:rPr>
    </w:sdtEndPr>
    <w:sdtContent>
      <w:p w14:paraId="2B1EACAC" w14:textId="77777777" w:rsidR="002368EE" w:rsidRPr="00D31EE4" w:rsidRDefault="002368EE">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A15D33">
          <w:rPr>
            <w:noProof/>
            <w:sz w:val="20"/>
            <w:szCs w:val="20"/>
          </w:rPr>
          <w:t>1</w:t>
        </w:r>
        <w:r w:rsidRPr="00D31EE4">
          <w:rPr>
            <w:noProof/>
            <w:sz w:val="20"/>
            <w:szCs w:val="20"/>
          </w:rPr>
          <w:fldChar w:fldCharType="end"/>
        </w:r>
      </w:p>
    </w:sdtContent>
  </w:sdt>
  <w:p w14:paraId="2B1EACAD" w14:textId="77777777" w:rsidR="002368EE" w:rsidRDefault="00236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2CBAE" w14:textId="77777777" w:rsidR="006D6519" w:rsidRDefault="006D6519" w:rsidP="007D08F2">
      <w:r>
        <w:separator/>
      </w:r>
    </w:p>
  </w:footnote>
  <w:footnote w:type="continuationSeparator" w:id="0">
    <w:p w14:paraId="30DC89F7" w14:textId="77777777" w:rsidR="006D6519" w:rsidRDefault="006D6519" w:rsidP="007D0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ACAB" w14:textId="062E9C3B" w:rsidR="00E2170E" w:rsidRDefault="00E2170E">
    <w:pPr>
      <w:pStyle w:val="Header"/>
    </w:pPr>
    <w:r>
      <w:rPr>
        <w:noProof/>
      </w:rPr>
      <w:drawing>
        <wp:anchor distT="0" distB="0" distL="114300" distR="114300" simplePos="0" relativeHeight="251620352" behindDoc="1" locked="0" layoutInCell="1" allowOverlap="1" wp14:anchorId="2B1EACAE" wp14:editId="05BD3A89">
          <wp:simplePos x="0" y="0"/>
          <wp:positionH relativeFrom="page">
            <wp:align>left</wp:align>
          </wp:positionH>
          <wp:positionV relativeFrom="page">
            <wp:align>top</wp:align>
          </wp:positionV>
          <wp:extent cx="7772400" cy="4023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40233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22BE" w14:textId="3B379C39" w:rsidR="00E35080" w:rsidRDefault="00DD2E68">
    <w:pPr>
      <w:pStyle w:val="Header"/>
    </w:pPr>
    <w:r w:rsidRPr="00E35080">
      <w:rPr>
        <w:noProof/>
      </w:rPr>
      <w:drawing>
        <wp:anchor distT="0" distB="0" distL="114300" distR="114300" simplePos="0" relativeHeight="251658240" behindDoc="1" locked="0" layoutInCell="1" allowOverlap="1" wp14:anchorId="661CB6E7" wp14:editId="6C13187E">
          <wp:simplePos x="0" y="0"/>
          <wp:positionH relativeFrom="page">
            <wp:align>left</wp:align>
          </wp:positionH>
          <wp:positionV relativeFrom="page">
            <wp:align>top</wp:align>
          </wp:positionV>
          <wp:extent cx="8549640" cy="44196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8549640" cy="441960"/>
                  </a:xfrm>
                  <a:prstGeom prst="rect">
                    <a:avLst/>
                  </a:prstGeom>
                </pic:spPr>
              </pic:pic>
            </a:graphicData>
          </a:graphic>
          <wp14:sizeRelH relativeFrom="margin">
            <wp14:pctWidth>0</wp14:pctWidth>
          </wp14:sizeRelH>
          <wp14:sizeRelV relativeFrom="margin">
            <wp14:pctHeight>0</wp14:pctHeight>
          </wp14:sizeRelV>
        </wp:anchor>
      </w:drawing>
    </w:r>
    <w:r w:rsidR="00E35080" w:rsidRPr="00E35080">
      <w:rPr>
        <w:noProof/>
      </w:rPr>
      <w:drawing>
        <wp:anchor distT="0" distB="0" distL="114300" distR="114300" simplePos="0" relativeHeight="251694080" behindDoc="0" locked="0" layoutInCell="1" allowOverlap="1" wp14:anchorId="300C4460" wp14:editId="5F711D6F">
          <wp:simplePos x="0" y="0"/>
          <wp:positionH relativeFrom="margin">
            <wp:posOffset>6035040</wp:posOffset>
          </wp:positionH>
          <wp:positionV relativeFrom="page">
            <wp:posOffset>30839</wp:posOffset>
          </wp:positionV>
          <wp:extent cx="765358" cy="377577"/>
          <wp:effectExtent l="95250" t="114300" r="111125" b="1181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I-Logo-H2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5358" cy="377577"/>
                  </a:xfrm>
                  <a:prstGeom prst="rect">
                    <a:avLst/>
                  </a:prstGeom>
                  <a:effectLst>
                    <a:glow rad="101600">
                      <a:schemeClr val="bg1">
                        <a:alpha val="60000"/>
                      </a:schemeClr>
                    </a:glo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11CBD"/>
    <w:multiLevelType w:val="multilevel"/>
    <w:tmpl w:val="5E16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82059"/>
    <w:multiLevelType w:val="multilevel"/>
    <w:tmpl w:val="51C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8F"/>
    <w:rsid w:val="000375AF"/>
    <w:rsid w:val="00043981"/>
    <w:rsid w:val="000A1EE8"/>
    <w:rsid w:val="0014657D"/>
    <w:rsid w:val="00180037"/>
    <w:rsid w:val="00184D8F"/>
    <w:rsid w:val="001E1AAC"/>
    <w:rsid w:val="001F1E00"/>
    <w:rsid w:val="0021038C"/>
    <w:rsid w:val="002368EE"/>
    <w:rsid w:val="0026744B"/>
    <w:rsid w:val="0029308D"/>
    <w:rsid w:val="002E2680"/>
    <w:rsid w:val="003133B4"/>
    <w:rsid w:val="0034659F"/>
    <w:rsid w:val="00351623"/>
    <w:rsid w:val="0038754C"/>
    <w:rsid w:val="003A09B0"/>
    <w:rsid w:val="003A70F1"/>
    <w:rsid w:val="003C2AB0"/>
    <w:rsid w:val="003C7448"/>
    <w:rsid w:val="00430EB6"/>
    <w:rsid w:val="004326F8"/>
    <w:rsid w:val="004B59F3"/>
    <w:rsid w:val="005129E9"/>
    <w:rsid w:val="0053749C"/>
    <w:rsid w:val="0056384C"/>
    <w:rsid w:val="00574771"/>
    <w:rsid w:val="005E3D62"/>
    <w:rsid w:val="006D6519"/>
    <w:rsid w:val="0072121C"/>
    <w:rsid w:val="00725AC3"/>
    <w:rsid w:val="0073034D"/>
    <w:rsid w:val="007C4648"/>
    <w:rsid w:val="007D08F2"/>
    <w:rsid w:val="007F301E"/>
    <w:rsid w:val="0087473F"/>
    <w:rsid w:val="008D4967"/>
    <w:rsid w:val="008E3C8B"/>
    <w:rsid w:val="008E4B04"/>
    <w:rsid w:val="008F5DA3"/>
    <w:rsid w:val="00922922"/>
    <w:rsid w:val="00930B73"/>
    <w:rsid w:val="009511D7"/>
    <w:rsid w:val="00961446"/>
    <w:rsid w:val="009F101C"/>
    <w:rsid w:val="00A15D33"/>
    <w:rsid w:val="00A43ACA"/>
    <w:rsid w:val="00A45952"/>
    <w:rsid w:val="00A55675"/>
    <w:rsid w:val="00A55964"/>
    <w:rsid w:val="00AA6E55"/>
    <w:rsid w:val="00B26B37"/>
    <w:rsid w:val="00B36A38"/>
    <w:rsid w:val="00B54929"/>
    <w:rsid w:val="00B60173"/>
    <w:rsid w:val="00B70A43"/>
    <w:rsid w:val="00B83C77"/>
    <w:rsid w:val="00BB78E5"/>
    <w:rsid w:val="00BD5456"/>
    <w:rsid w:val="00BE4B26"/>
    <w:rsid w:val="00BE788D"/>
    <w:rsid w:val="00BF37AE"/>
    <w:rsid w:val="00C41C97"/>
    <w:rsid w:val="00C439F1"/>
    <w:rsid w:val="00C51335"/>
    <w:rsid w:val="00C6410A"/>
    <w:rsid w:val="00CB481B"/>
    <w:rsid w:val="00CF6761"/>
    <w:rsid w:val="00D31EE4"/>
    <w:rsid w:val="00D34074"/>
    <w:rsid w:val="00D41C01"/>
    <w:rsid w:val="00D70358"/>
    <w:rsid w:val="00D952B9"/>
    <w:rsid w:val="00DC075F"/>
    <w:rsid w:val="00DD2E68"/>
    <w:rsid w:val="00DE4BE5"/>
    <w:rsid w:val="00E00B3C"/>
    <w:rsid w:val="00E2170E"/>
    <w:rsid w:val="00E35080"/>
    <w:rsid w:val="00E54165"/>
    <w:rsid w:val="00EA1207"/>
    <w:rsid w:val="00EF36A5"/>
    <w:rsid w:val="00F31C44"/>
    <w:rsid w:val="00F61589"/>
    <w:rsid w:val="00F9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1E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NormalWeb">
    <w:name w:val="Normal (Web)"/>
    <w:basedOn w:val="Normal"/>
    <w:uiPriority w:val="99"/>
    <w:semiHidden/>
    <w:unhideWhenUsed/>
    <w:rsid w:val="00F977D9"/>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NormalWeb">
    <w:name w:val="Normal (Web)"/>
    <w:basedOn w:val="Normal"/>
    <w:uiPriority w:val="99"/>
    <w:semiHidden/>
    <w:unhideWhenUsed/>
    <w:rsid w:val="00F977D9"/>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78554">
      <w:bodyDiv w:val="1"/>
      <w:marLeft w:val="0"/>
      <w:marRight w:val="0"/>
      <w:marTop w:val="0"/>
      <w:marBottom w:val="0"/>
      <w:divBdr>
        <w:top w:val="none" w:sz="0" w:space="0" w:color="auto"/>
        <w:left w:val="none" w:sz="0" w:space="0" w:color="auto"/>
        <w:bottom w:val="none" w:sz="0" w:space="0" w:color="auto"/>
        <w:right w:val="none" w:sz="0" w:space="0" w:color="auto"/>
      </w:divBdr>
    </w:div>
    <w:div w:id="248584327">
      <w:bodyDiv w:val="1"/>
      <w:marLeft w:val="0"/>
      <w:marRight w:val="0"/>
      <w:marTop w:val="0"/>
      <w:marBottom w:val="0"/>
      <w:divBdr>
        <w:top w:val="none" w:sz="0" w:space="0" w:color="auto"/>
        <w:left w:val="none" w:sz="0" w:space="0" w:color="auto"/>
        <w:bottom w:val="none" w:sz="0" w:space="0" w:color="auto"/>
        <w:right w:val="none" w:sz="0" w:space="0" w:color="auto"/>
      </w:divBdr>
    </w:div>
    <w:div w:id="336347594">
      <w:bodyDiv w:val="1"/>
      <w:marLeft w:val="0"/>
      <w:marRight w:val="0"/>
      <w:marTop w:val="0"/>
      <w:marBottom w:val="0"/>
      <w:divBdr>
        <w:top w:val="none" w:sz="0" w:space="0" w:color="auto"/>
        <w:left w:val="none" w:sz="0" w:space="0" w:color="auto"/>
        <w:bottom w:val="none" w:sz="0" w:space="0" w:color="auto"/>
        <w:right w:val="none" w:sz="0" w:space="0" w:color="auto"/>
      </w:divBdr>
    </w:div>
    <w:div w:id="573588830">
      <w:bodyDiv w:val="1"/>
      <w:marLeft w:val="0"/>
      <w:marRight w:val="0"/>
      <w:marTop w:val="0"/>
      <w:marBottom w:val="0"/>
      <w:divBdr>
        <w:top w:val="none" w:sz="0" w:space="0" w:color="auto"/>
        <w:left w:val="none" w:sz="0" w:space="0" w:color="auto"/>
        <w:bottom w:val="none" w:sz="0" w:space="0" w:color="auto"/>
        <w:right w:val="none" w:sz="0" w:space="0" w:color="auto"/>
      </w:divBdr>
    </w:div>
    <w:div w:id="706682072">
      <w:bodyDiv w:val="1"/>
      <w:marLeft w:val="0"/>
      <w:marRight w:val="0"/>
      <w:marTop w:val="0"/>
      <w:marBottom w:val="0"/>
      <w:divBdr>
        <w:top w:val="none" w:sz="0" w:space="0" w:color="auto"/>
        <w:left w:val="none" w:sz="0" w:space="0" w:color="auto"/>
        <w:bottom w:val="none" w:sz="0" w:space="0" w:color="auto"/>
        <w:right w:val="none" w:sz="0" w:space="0" w:color="auto"/>
      </w:divBdr>
    </w:div>
    <w:div w:id="771513580">
      <w:bodyDiv w:val="1"/>
      <w:marLeft w:val="0"/>
      <w:marRight w:val="0"/>
      <w:marTop w:val="0"/>
      <w:marBottom w:val="0"/>
      <w:divBdr>
        <w:top w:val="none" w:sz="0" w:space="0" w:color="auto"/>
        <w:left w:val="none" w:sz="0" w:space="0" w:color="auto"/>
        <w:bottom w:val="none" w:sz="0" w:space="0" w:color="auto"/>
        <w:right w:val="none" w:sz="0" w:space="0" w:color="auto"/>
      </w:divBdr>
    </w:div>
    <w:div w:id="806816795">
      <w:bodyDiv w:val="1"/>
      <w:marLeft w:val="0"/>
      <w:marRight w:val="0"/>
      <w:marTop w:val="0"/>
      <w:marBottom w:val="0"/>
      <w:divBdr>
        <w:top w:val="none" w:sz="0" w:space="0" w:color="auto"/>
        <w:left w:val="none" w:sz="0" w:space="0" w:color="auto"/>
        <w:bottom w:val="none" w:sz="0" w:space="0" w:color="auto"/>
        <w:right w:val="none" w:sz="0" w:space="0" w:color="auto"/>
      </w:divBdr>
    </w:div>
    <w:div w:id="1692030674">
      <w:bodyDiv w:val="1"/>
      <w:marLeft w:val="0"/>
      <w:marRight w:val="0"/>
      <w:marTop w:val="0"/>
      <w:marBottom w:val="0"/>
      <w:divBdr>
        <w:top w:val="none" w:sz="0" w:space="0" w:color="auto"/>
        <w:left w:val="none" w:sz="0" w:space="0" w:color="auto"/>
        <w:bottom w:val="none" w:sz="0" w:space="0" w:color="auto"/>
        <w:right w:val="none" w:sz="0" w:space="0" w:color="auto"/>
      </w:divBdr>
    </w:div>
    <w:div w:id="1843544283">
      <w:bodyDiv w:val="1"/>
      <w:marLeft w:val="0"/>
      <w:marRight w:val="0"/>
      <w:marTop w:val="0"/>
      <w:marBottom w:val="0"/>
      <w:divBdr>
        <w:top w:val="none" w:sz="0" w:space="0" w:color="auto"/>
        <w:left w:val="none" w:sz="0" w:space="0" w:color="auto"/>
        <w:bottom w:val="none" w:sz="0" w:space="0" w:color="auto"/>
        <w:right w:val="none" w:sz="0" w:space="0" w:color="auto"/>
      </w:divBdr>
    </w:div>
    <w:div w:id="19707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xtranet.financialpartners.com/Workspaces/Shared/cwenhance/FPIDocuments/2016%20Q4%20TFS%20Testing%20Docs/Ability%20to%20Edit%20Loan%20Position%20from%20Collateral%20Analysis%20Screen.wmv"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hyperlink" Target="https://extranet.financialpartners.com/Workspaces/Shared/cwenhance/FPIDocuments/2016%20Q4%20TFS%20Testing%20Docs/Ability%20to%20Edit%20Loan%20Position%20from%20Collateral%20Analysis%20Screen.wmv"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6.png"/><Relationship Id="rId27" Type="http://schemas.openxmlformats.org/officeDocument/2006/relationships/theme" Target="theme/theme1.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ee895f-5561-4e6f-9b52-24b237278cf6" xsi:nil="true"/>
    <_ip_UnifiedCompliancePolicyUIAction xmlns="http://schemas.microsoft.com/sharepoint/v3" xsi:nil="true"/>
    <_ip_UnifiedCompliancePolicyProperties xmlns="http://schemas.microsoft.com/sharepoint/v3" xsi:nil="true"/>
    <lcf76f155ced4ddcb4097134ff3c332f xmlns="0405393e-e8dd-46da-8b72-5ab5d324d013">
      <Terms xmlns="http://schemas.microsoft.com/office/infopath/2007/PartnerControls"/>
    </lcf76f155ced4ddcb4097134ff3c332f>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6435D0BD408ACF46BC3778DF7D9C5A21" ma:contentTypeVersion="19" ma:contentTypeDescription="Create a new document." ma:contentTypeScope="" ma:versionID="6b698b0a7e09125426c645dc322643e5">
  <xsd:schema xmlns:xsd="http://www.w3.org/2001/XMLSchema" xmlns:xs="http://www.w3.org/2001/XMLSchema" xmlns:p="http://schemas.microsoft.com/office/2006/metadata/properties" xmlns:ns1="http://schemas.microsoft.com/sharepoint/v3" xmlns:ns2="0405393e-e8dd-46da-8b72-5ab5d324d013" xmlns:ns3="c5ee895f-5561-4e6f-9b52-24b237278cf6" targetNamespace="http://schemas.microsoft.com/office/2006/metadata/properties" ma:root="true" ma:fieldsID="2d4693053a1608011da8324eeb8d7592" ns1:_="" ns2:_="" ns3:_="">
    <xsd:import namespace="http://schemas.microsoft.com/sharepoint/v3"/>
    <xsd:import namespace="0405393e-e8dd-46da-8b72-5ab5d324d013"/>
    <xsd:import namespace="c5ee895f-5561-4e6f-9b52-24b237278c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05393e-e8dd-46da-8b72-5ab5d324d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06447a5-99ff-4978-b0a4-6dbeac584e1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ee895f-5561-4e6f-9b52-24b237278c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8a272d0-4f71-4b99-b0de-a8d91edd5df7}" ma:internalName="TaxCatchAll" ma:showField="CatchAllData" ma:web="c5ee895f-5561-4e6f-9b52-24b237278c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8D2FBF-E0B9-4A73-87DD-D06D519630FF}"/>
</file>

<file path=customXml/itemProps2.xml><?xml version="1.0" encoding="utf-8"?>
<ds:datastoreItem xmlns:ds="http://schemas.openxmlformats.org/officeDocument/2006/customXml" ds:itemID="{D8BEE972-D9BD-4A58-B662-3A1AEBC932A5}"/>
</file>

<file path=customXml/itemProps3.xml><?xml version="1.0" encoding="utf-8"?>
<ds:datastoreItem xmlns:ds="http://schemas.openxmlformats.org/officeDocument/2006/customXml" ds:itemID="{9E8948E5-162B-4F49-9D56-738183DC5813}"/>
</file>

<file path=customXml/itemProps4.xml><?xml version="1.0" encoding="utf-8"?>
<ds:datastoreItem xmlns:ds="http://schemas.openxmlformats.org/officeDocument/2006/customXml" ds:itemID="{383929D9-37E3-4D6A-8A52-FD68AD1A0D70}"/>
</file>

<file path=customXml/itemProps5.xml><?xml version="1.0" encoding="utf-8"?>
<ds:datastoreItem xmlns:ds="http://schemas.openxmlformats.org/officeDocument/2006/customXml" ds:itemID="{14EB9DFB-4082-4BEB-BFDD-5A5073952183}"/>
</file>

<file path=docProps/app.xml><?xml version="1.0" encoding="utf-8"?>
<Properties xmlns="http://schemas.openxmlformats.org/officeDocument/2006/extended-properties" xmlns:vt="http://schemas.openxmlformats.org/officeDocument/2006/docPropsVTypes">
  <Template>Normal.dotm</Template>
  <TotalTime>171</TotalTime>
  <Pages>6</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FPI</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Aric</dc:creator>
  <cp:keywords/>
  <cp:lastModifiedBy>Beston, April</cp:lastModifiedBy>
  <cp:revision>7</cp:revision>
  <dcterms:created xsi:type="dcterms:W3CDTF">2016-09-30T19:52:00Z</dcterms:created>
  <dcterms:modified xsi:type="dcterms:W3CDTF">2016-10-03T14:41:00Z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0x0101006435D0BD408ACF46BC3778DF7D9C5A21</vt:lpwstr>
  </property>
  <property fmtid="{D5CDD505-2E9C-101B-9397-08002B2CF9AE}" pid="3" name="_dlc_DocIdItemGuid">
    <vt:lpwstr>53d160bf-19dd-4585-a346-fecb5f0bfdc1</vt:lpwstr>
  </property>
  <property fmtid="{D5CDD505-2E9C-101B-9397-08002B2CF9AE}" pid="4" name="MediaServiceImageTags">
    <vt:lpwstr/>
  </property>
</Properties>
</file>