
<file path=[Content_Types].xml><?xml version="1.0" encoding="utf-8"?>
<Types xmlns="http://schemas.openxmlformats.org/package/2006/content-types">
  <Default Extension="png" ContentType="image/png"/>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15"/>
        <w:tblW w:w="0" w:type="auto"/>
        <w:tblInd w:w="5637"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92"/>
        <w:gridCol w:w="992"/>
        <w:gridCol w:w="2233"/>
      </w:tblGrid>
      <w:tr w14:paraId="394C21ED">
        <w:tc>
          <w:tcPr>
            <w:tcW w:w="992" w:type="dxa"/>
          </w:tcPr>
          <w:p w14:paraId="21C604BB">
            <w:pPr>
              <w:rPr>
                <w:rFonts w:ascii="Times New Roman" w:hAnsi="Times New Roman" w:cs="Times New Roman"/>
                <w:sz w:val="18"/>
                <w:szCs w:val="18"/>
              </w:rPr>
            </w:pPr>
            <w:r>
              <w:rPr>
                <w:rFonts w:ascii="Times New Roman" w:hAnsi="Times New Roman" w:cs="Times New Roman"/>
                <w:sz w:val="18"/>
                <w:szCs w:val="18"/>
              </w:rPr>
              <w:t>文档状态</w:t>
            </w:r>
          </w:p>
        </w:tc>
        <w:tc>
          <w:tcPr>
            <w:tcW w:w="992" w:type="dxa"/>
          </w:tcPr>
          <w:p w14:paraId="44B050A0">
            <w:pPr>
              <w:rPr>
                <w:rFonts w:ascii="Times New Roman" w:hAnsi="Times New Roman" w:cs="Times New Roman"/>
                <w:sz w:val="18"/>
                <w:szCs w:val="18"/>
              </w:rPr>
            </w:pPr>
            <w:r>
              <w:rPr>
                <w:rFonts w:ascii="Times New Roman" w:hAnsi="Times New Roman" w:cs="Times New Roman"/>
                <w:sz w:val="18"/>
                <w:szCs w:val="18"/>
              </w:rPr>
              <w:t>保密级别</w:t>
            </w:r>
          </w:p>
        </w:tc>
        <w:tc>
          <w:tcPr>
            <w:tcW w:w="2233" w:type="dxa"/>
          </w:tcPr>
          <w:p w14:paraId="3B11EA09">
            <w:pPr>
              <w:rPr>
                <w:rFonts w:ascii="Times New Roman" w:hAnsi="Times New Roman" w:cs="Times New Roman"/>
                <w:sz w:val="18"/>
                <w:szCs w:val="18"/>
              </w:rPr>
            </w:pPr>
          </w:p>
        </w:tc>
      </w:tr>
      <w:tr w14:paraId="0236D071">
        <w:tc>
          <w:tcPr>
            <w:tcW w:w="992" w:type="dxa"/>
            <w:vMerge w:val="restart"/>
          </w:tcPr>
          <w:p w14:paraId="38BE65F4">
            <w:pPr>
              <w:rPr>
                <w:rFonts w:ascii="Times New Roman" w:hAnsi="Times New Roman" w:cs="Times New Roman"/>
                <w:sz w:val="18"/>
                <w:szCs w:val="18"/>
              </w:rPr>
            </w:pPr>
            <w:r>
              <w:rPr>
                <w:rFonts w:ascii="Times New Roman" w:hAnsi="Times New Roman" w:cs="Times New Roman"/>
                <w:sz w:val="18"/>
                <w:szCs w:val="18"/>
              </w:rPr>
              <w:t>[  ]草稿</w:t>
            </w:r>
          </w:p>
          <w:p w14:paraId="7B5A07D8">
            <w:pPr>
              <w:rPr>
                <w:rFonts w:ascii="Times New Roman" w:hAnsi="Times New Roman" w:cs="Times New Roman"/>
                <w:sz w:val="18"/>
                <w:szCs w:val="18"/>
              </w:rPr>
            </w:pPr>
            <w:r>
              <w:rPr>
                <w:rFonts w:ascii="Times New Roman" w:hAnsi="Times New Roman" w:cs="Times New Roman"/>
                <w:sz w:val="18"/>
                <w:szCs w:val="18"/>
              </w:rPr>
              <w:t>[  ]修订</w:t>
            </w:r>
          </w:p>
          <w:p w14:paraId="47EBF13D">
            <w:pPr>
              <w:rPr>
                <w:rFonts w:ascii="Times New Roman" w:hAnsi="Times New Roman" w:cs="Times New Roman"/>
                <w:sz w:val="18"/>
                <w:szCs w:val="18"/>
              </w:rPr>
            </w:pPr>
            <w:r>
              <w:rPr>
                <w:rFonts w:ascii="Times New Roman" w:hAnsi="Times New Roman" w:cs="Times New Roman"/>
                <w:sz w:val="18"/>
                <w:szCs w:val="18"/>
              </w:rPr>
              <w:t>[</w:t>
            </w:r>
            <w:r>
              <w:rPr>
                <w:rFonts w:hint="eastAsia" w:ascii="Times New Roman" w:hAnsi="Times New Roman" w:cs="Times New Roman"/>
                <w:sz w:val="18"/>
                <w:szCs w:val="18"/>
              </w:rPr>
              <w:t>√</w:t>
            </w:r>
            <w:r>
              <w:rPr>
                <w:rFonts w:ascii="Times New Roman" w:hAnsi="Times New Roman" w:cs="Times New Roman"/>
                <w:sz w:val="18"/>
                <w:szCs w:val="18"/>
              </w:rPr>
              <w:t>]发布</w:t>
            </w:r>
          </w:p>
        </w:tc>
        <w:tc>
          <w:tcPr>
            <w:tcW w:w="992" w:type="dxa"/>
          </w:tcPr>
          <w:p w14:paraId="41929018">
            <w:pPr>
              <w:rPr>
                <w:rFonts w:ascii="Times New Roman" w:hAnsi="Times New Roman" w:cs="Times New Roman"/>
                <w:sz w:val="18"/>
                <w:szCs w:val="18"/>
              </w:rPr>
            </w:pPr>
            <w:r>
              <w:rPr>
                <w:rFonts w:ascii="Times New Roman" w:hAnsi="Times New Roman" w:cs="Times New Roman"/>
                <w:sz w:val="18"/>
                <w:szCs w:val="18"/>
              </w:rPr>
              <w:t>文档编号</w:t>
            </w:r>
          </w:p>
        </w:tc>
        <w:tc>
          <w:tcPr>
            <w:tcW w:w="2233" w:type="dxa"/>
          </w:tcPr>
          <w:p w14:paraId="2EAEC7E1">
            <w:pPr>
              <w:rPr>
                <w:rFonts w:ascii="Times New Roman" w:hAnsi="Times New Roman" w:cs="Times New Roman"/>
                <w:sz w:val="18"/>
                <w:szCs w:val="18"/>
              </w:rPr>
            </w:pPr>
          </w:p>
        </w:tc>
      </w:tr>
      <w:tr w14:paraId="1007C209">
        <w:tc>
          <w:tcPr>
            <w:tcW w:w="992" w:type="dxa"/>
            <w:vMerge w:val="continue"/>
          </w:tcPr>
          <w:p w14:paraId="0BE74064">
            <w:pPr>
              <w:rPr>
                <w:rFonts w:ascii="Times New Roman" w:hAnsi="Times New Roman" w:cs="Times New Roman"/>
                <w:sz w:val="18"/>
                <w:szCs w:val="18"/>
              </w:rPr>
            </w:pPr>
          </w:p>
        </w:tc>
        <w:tc>
          <w:tcPr>
            <w:tcW w:w="992" w:type="dxa"/>
          </w:tcPr>
          <w:p w14:paraId="419DFECB">
            <w:pPr>
              <w:rPr>
                <w:rFonts w:ascii="Times New Roman" w:hAnsi="Times New Roman" w:cs="Times New Roman"/>
                <w:sz w:val="18"/>
                <w:szCs w:val="18"/>
              </w:rPr>
            </w:pPr>
            <w:r>
              <w:rPr>
                <w:rFonts w:ascii="Times New Roman" w:hAnsi="Times New Roman" w:cs="Times New Roman"/>
                <w:sz w:val="18"/>
                <w:szCs w:val="18"/>
              </w:rPr>
              <w:t>管理部门</w:t>
            </w:r>
          </w:p>
        </w:tc>
        <w:tc>
          <w:tcPr>
            <w:tcW w:w="2233" w:type="dxa"/>
          </w:tcPr>
          <w:p w14:paraId="654480A2">
            <w:pPr>
              <w:rPr>
                <w:rFonts w:ascii="Times New Roman" w:hAnsi="Times New Roman" w:cs="Times New Roman"/>
                <w:sz w:val="18"/>
                <w:szCs w:val="18"/>
              </w:rPr>
            </w:pPr>
          </w:p>
        </w:tc>
      </w:tr>
      <w:tr w14:paraId="546C1567">
        <w:tc>
          <w:tcPr>
            <w:tcW w:w="992" w:type="dxa"/>
            <w:vMerge w:val="continue"/>
          </w:tcPr>
          <w:p w14:paraId="14AB9E6D">
            <w:pPr>
              <w:rPr>
                <w:rFonts w:ascii="Times New Roman" w:hAnsi="Times New Roman" w:cs="Times New Roman"/>
                <w:sz w:val="18"/>
                <w:szCs w:val="18"/>
              </w:rPr>
            </w:pPr>
          </w:p>
        </w:tc>
        <w:tc>
          <w:tcPr>
            <w:tcW w:w="992" w:type="dxa"/>
          </w:tcPr>
          <w:p w14:paraId="16E97632">
            <w:pPr>
              <w:rPr>
                <w:rFonts w:ascii="Times New Roman" w:hAnsi="Times New Roman" w:cs="Times New Roman"/>
                <w:sz w:val="18"/>
                <w:szCs w:val="18"/>
              </w:rPr>
            </w:pPr>
            <w:r>
              <w:rPr>
                <w:rFonts w:ascii="Times New Roman" w:hAnsi="Times New Roman" w:cs="Times New Roman"/>
                <w:sz w:val="18"/>
                <w:szCs w:val="18"/>
              </w:rPr>
              <w:t>修订年月</w:t>
            </w:r>
          </w:p>
        </w:tc>
        <w:tc>
          <w:tcPr>
            <w:tcW w:w="2233" w:type="dxa"/>
          </w:tcPr>
          <w:p w14:paraId="1568114B">
            <w:pPr>
              <w:rPr>
                <w:rFonts w:hint="eastAsia" w:ascii="Times New Roman" w:hAnsi="Times New Roman" w:cs="Times New Roman"/>
                <w:sz w:val="18"/>
                <w:szCs w:val="18"/>
              </w:rPr>
            </w:pPr>
            <w:r>
              <w:rPr>
                <w:rFonts w:ascii="Times New Roman" w:hAnsi="Times New Roman" w:cs="Times New Roman"/>
                <w:sz w:val="18"/>
                <w:szCs w:val="18"/>
              </w:rPr>
              <w:t>2026/6/7</w:t>
            </w:r>
          </w:p>
        </w:tc>
      </w:tr>
      <w:tr w14:paraId="18709FC7">
        <w:tc>
          <w:tcPr>
            <w:tcW w:w="992" w:type="dxa"/>
            <w:vMerge w:val="continue"/>
          </w:tcPr>
          <w:p w14:paraId="517E023C">
            <w:pPr>
              <w:rPr>
                <w:rFonts w:ascii="Times New Roman" w:hAnsi="Times New Roman" w:cs="Times New Roman"/>
                <w:sz w:val="18"/>
                <w:szCs w:val="18"/>
              </w:rPr>
            </w:pPr>
          </w:p>
        </w:tc>
        <w:tc>
          <w:tcPr>
            <w:tcW w:w="992" w:type="dxa"/>
          </w:tcPr>
          <w:p w14:paraId="6A288E43">
            <w:pPr>
              <w:rPr>
                <w:rFonts w:ascii="Times New Roman" w:hAnsi="Times New Roman" w:cs="Times New Roman"/>
                <w:sz w:val="18"/>
                <w:szCs w:val="18"/>
              </w:rPr>
            </w:pPr>
            <w:r>
              <w:rPr>
                <w:rFonts w:ascii="Times New Roman" w:hAnsi="Times New Roman" w:cs="Times New Roman"/>
                <w:sz w:val="18"/>
                <w:szCs w:val="18"/>
              </w:rPr>
              <w:t>版本号</w:t>
            </w:r>
          </w:p>
        </w:tc>
        <w:tc>
          <w:tcPr>
            <w:tcW w:w="2233" w:type="dxa"/>
          </w:tcPr>
          <w:p w14:paraId="30E691B5">
            <w:pPr>
              <w:rPr>
                <w:rFonts w:ascii="Times New Roman" w:hAnsi="Times New Roman" w:cs="Times New Roman"/>
                <w:sz w:val="18"/>
                <w:szCs w:val="18"/>
              </w:rPr>
            </w:pPr>
            <w:r>
              <w:rPr>
                <w:rFonts w:hint="eastAsia" w:ascii="Times New Roman" w:hAnsi="Times New Roman" w:cs="Times New Roman"/>
                <w:sz w:val="18"/>
                <w:szCs w:val="18"/>
              </w:rPr>
              <w:t>1</w:t>
            </w:r>
            <w:r>
              <w:rPr>
                <w:rFonts w:ascii="Times New Roman" w:hAnsi="Times New Roman" w:cs="Times New Roman"/>
                <w:sz w:val="18"/>
                <w:szCs w:val="18"/>
              </w:rPr>
              <w:t>.0</w:t>
            </w:r>
          </w:p>
        </w:tc>
      </w:tr>
    </w:tbl>
    <w:p w14:paraId="33AE52A9">
      <w:pPr>
        <w:pStyle w:val="21"/>
        <w:spacing w:before="3432" w:beforeLines="1100" w:afterLines="0"/>
        <w:rPr>
          <w:rFonts w:hint="eastAsia" w:ascii="Times New Roman" w:hAnsi="Times New Roman"/>
          <w:b/>
        </w:rPr>
      </w:pPr>
      <w:r>
        <w:rPr>
          <w:rFonts w:hint="eastAsia" w:ascii="Times New Roman" w:hAnsi="Times New Roman"/>
          <w:b/>
        </w:rPr>
        <w:t>智康药管——融合多模态理解的健康与药物管理系统</w:t>
      </w:r>
    </w:p>
    <w:p w14:paraId="41A5EE2B">
      <w:pPr>
        <w:pStyle w:val="21"/>
        <w:spacing w:before="312" w:beforeLines="100" w:after="4368" w:afterLines="1400"/>
        <w:rPr>
          <w:rFonts w:ascii="Times New Roman" w:hAnsi="Times New Roman"/>
          <w:b/>
          <w:sz w:val="44"/>
          <w:szCs w:val="44"/>
        </w:rPr>
      </w:pPr>
      <w:r>
        <w:rPr>
          <w:rFonts w:hint="eastAsia" w:ascii="Times New Roman" w:hAnsi="Times New Roman"/>
          <w:b/>
          <w:sz w:val="44"/>
          <w:szCs w:val="44"/>
        </w:rPr>
        <w:t>使用</w:t>
      </w:r>
      <w:r>
        <w:rPr>
          <w:rFonts w:ascii="Times New Roman" w:hAnsi="Times New Roman"/>
          <w:b/>
          <w:sz w:val="44"/>
          <w:szCs w:val="44"/>
        </w:rPr>
        <w:t>手册</w:t>
      </w:r>
    </w:p>
    <w:p w14:paraId="69333395">
      <w:pPr>
        <w:pStyle w:val="21"/>
        <w:spacing w:before="312" w:beforeLines="100" w:after="4368" w:afterLines="1400"/>
        <w:rPr>
          <w:rFonts w:ascii="Times New Roman" w:hAnsi="Times New Roman"/>
          <w:b/>
          <w:sz w:val="44"/>
          <w:szCs w:val="44"/>
        </w:rPr>
      </w:pPr>
    </w:p>
    <w:p w14:paraId="41F8ACA0">
      <w:pPr>
        <w:jc w:val="center"/>
        <w:rPr>
          <w:rFonts w:ascii="Times New Roman" w:hAnsi="Times New Roman" w:cs="Times New Roman"/>
          <w:sz w:val="32"/>
          <w:szCs w:val="32"/>
        </w:rPr>
      </w:pPr>
      <w:r>
        <w:rPr>
          <w:rFonts w:ascii="Times New Roman" w:hAnsi="Times New Roman" w:cs="Times New Roman"/>
          <w:sz w:val="32"/>
          <w:szCs w:val="32"/>
        </w:rPr>
        <w:t>变更履历</w:t>
      </w:r>
    </w:p>
    <w:tbl>
      <w:tblPr>
        <w:tblStyle w:val="1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674"/>
        <w:gridCol w:w="1161"/>
        <w:gridCol w:w="708"/>
        <w:gridCol w:w="1836"/>
        <w:gridCol w:w="1873"/>
        <w:gridCol w:w="1245"/>
        <w:gridCol w:w="1178"/>
        <w:gridCol w:w="1179"/>
      </w:tblGrid>
      <w:tr w14:paraId="758CB926">
        <w:tc>
          <w:tcPr>
            <w:tcW w:w="675" w:type="dxa"/>
            <w:shd w:val="clear" w:color="auto" w:fill="D8D8D8" w:themeFill="background1" w:themeFillShade="D9"/>
          </w:tcPr>
          <w:p w14:paraId="7C0347B8">
            <w:pPr>
              <w:jc w:val="center"/>
              <w:rPr>
                <w:rFonts w:ascii="Times New Roman" w:hAnsi="Times New Roman" w:cs="Times New Roman"/>
                <w:b/>
              </w:rPr>
            </w:pPr>
            <w:r>
              <w:rPr>
                <w:rFonts w:ascii="Times New Roman" w:hAnsi="Times New Roman" w:cs="Times New Roman"/>
                <w:b/>
              </w:rPr>
              <w:t>序号</w:t>
            </w:r>
          </w:p>
        </w:tc>
        <w:tc>
          <w:tcPr>
            <w:tcW w:w="1134" w:type="dxa"/>
            <w:shd w:val="clear" w:color="auto" w:fill="D8D8D8" w:themeFill="background1" w:themeFillShade="D9"/>
          </w:tcPr>
          <w:p w14:paraId="24E356A1">
            <w:pPr>
              <w:jc w:val="center"/>
              <w:rPr>
                <w:rFonts w:ascii="Times New Roman" w:hAnsi="Times New Roman" w:cs="Times New Roman"/>
                <w:b/>
              </w:rPr>
            </w:pPr>
            <w:r>
              <w:rPr>
                <w:rFonts w:ascii="Times New Roman" w:hAnsi="Times New Roman" w:cs="Times New Roman"/>
                <w:b/>
              </w:rPr>
              <w:t>变更日期</w:t>
            </w:r>
          </w:p>
        </w:tc>
        <w:tc>
          <w:tcPr>
            <w:tcW w:w="709" w:type="dxa"/>
            <w:shd w:val="clear" w:color="auto" w:fill="D8D8D8" w:themeFill="background1" w:themeFillShade="D9"/>
          </w:tcPr>
          <w:p w14:paraId="407F30D6">
            <w:pPr>
              <w:jc w:val="center"/>
              <w:rPr>
                <w:rFonts w:ascii="Times New Roman" w:hAnsi="Times New Roman" w:cs="Times New Roman"/>
                <w:b/>
              </w:rPr>
            </w:pPr>
            <w:r>
              <w:rPr>
                <w:rFonts w:ascii="Times New Roman" w:hAnsi="Times New Roman" w:cs="Times New Roman"/>
                <w:b/>
              </w:rPr>
              <w:t>版本</w:t>
            </w:r>
          </w:p>
        </w:tc>
        <w:tc>
          <w:tcPr>
            <w:tcW w:w="1843" w:type="dxa"/>
            <w:shd w:val="clear" w:color="auto" w:fill="D8D8D8" w:themeFill="background1" w:themeFillShade="D9"/>
          </w:tcPr>
          <w:p w14:paraId="6A814D1E">
            <w:pPr>
              <w:jc w:val="center"/>
              <w:rPr>
                <w:rFonts w:ascii="Times New Roman" w:hAnsi="Times New Roman" w:cs="Times New Roman"/>
                <w:b/>
              </w:rPr>
            </w:pPr>
            <w:r>
              <w:rPr>
                <w:rFonts w:ascii="Times New Roman" w:hAnsi="Times New Roman" w:cs="Times New Roman"/>
                <w:b/>
              </w:rPr>
              <w:t>变更位置</w:t>
            </w:r>
          </w:p>
        </w:tc>
        <w:tc>
          <w:tcPr>
            <w:tcW w:w="1880" w:type="dxa"/>
            <w:shd w:val="clear" w:color="auto" w:fill="D8D8D8" w:themeFill="background1" w:themeFillShade="D9"/>
          </w:tcPr>
          <w:p w14:paraId="7D786DC2">
            <w:pPr>
              <w:jc w:val="center"/>
              <w:rPr>
                <w:rFonts w:ascii="Times New Roman" w:hAnsi="Times New Roman" w:cs="Times New Roman"/>
                <w:b/>
              </w:rPr>
            </w:pPr>
            <w:r>
              <w:rPr>
                <w:rFonts w:ascii="Times New Roman" w:hAnsi="Times New Roman" w:cs="Times New Roman"/>
                <w:b/>
              </w:rPr>
              <w:t>变更原因</w:t>
            </w:r>
          </w:p>
        </w:tc>
        <w:tc>
          <w:tcPr>
            <w:tcW w:w="1249" w:type="dxa"/>
            <w:shd w:val="clear" w:color="auto" w:fill="D8D8D8" w:themeFill="background1" w:themeFillShade="D9"/>
          </w:tcPr>
          <w:p w14:paraId="1017A0F8">
            <w:pPr>
              <w:jc w:val="center"/>
              <w:rPr>
                <w:rFonts w:ascii="Times New Roman" w:hAnsi="Times New Roman" w:cs="Times New Roman"/>
                <w:b/>
              </w:rPr>
            </w:pPr>
            <w:r>
              <w:rPr>
                <w:rFonts w:ascii="Times New Roman" w:hAnsi="Times New Roman" w:cs="Times New Roman"/>
                <w:b/>
              </w:rPr>
              <w:t>修订人</w:t>
            </w:r>
          </w:p>
        </w:tc>
        <w:tc>
          <w:tcPr>
            <w:tcW w:w="1182" w:type="dxa"/>
            <w:shd w:val="clear" w:color="auto" w:fill="D8D8D8" w:themeFill="background1" w:themeFillShade="D9"/>
          </w:tcPr>
          <w:p w14:paraId="7586F660">
            <w:pPr>
              <w:jc w:val="center"/>
              <w:rPr>
                <w:rFonts w:ascii="Times New Roman" w:hAnsi="Times New Roman" w:cs="Times New Roman"/>
                <w:b/>
              </w:rPr>
            </w:pPr>
            <w:r>
              <w:rPr>
                <w:rFonts w:ascii="Times New Roman" w:hAnsi="Times New Roman" w:cs="Times New Roman"/>
                <w:b/>
              </w:rPr>
              <w:t>审核人</w:t>
            </w:r>
          </w:p>
        </w:tc>
        <w:tc>
          <w:tcPr>
            <w:tcW w:w="1182" w:type="dxa"/>
            <w:shd w:val="clear" w:color="auto" w:fill="D8D8D8" w:themeFill="background1" w:themeFillShade="D9"/>
          </w:tcPr>
          <w:p w14:paraId="55A6A820">
            <w:pPr>
              <w:jc w:val="center"/>
              <w:rPr>
                <w:rFonts w:ascii="Times New Roman" w:hAnsi="Times New Roman" w:cs="Times New Roman"/>
                <w:b/>
              </w:rPr>
            </w:pPr>
            <w:r>
              <w:rPr>
                <w:rFonts w:ascii="Times New Roman" w:hAnsi="Times New Roman" w:cs="Times New Roman"/>
                <w:b/>
              </w:rPr>
              <w:t>批准人</w:t>
            </w:r>
          </w:p>
        </w:tc>
      </w:tr>
      <w:tr w14:paraId="2807299B">
        <w:tc>
          <w:tcPr>
            <w:tcW w:w="675" w:type="dxa"/>
          </w:tcPr>
          <w:p w14:paraId="32A7EBBB">
            <w:pPr>
              <w:jc w:val="center"/>
              <w:rPr>
                <w:rFonts w:ascii="Times New Roman" w:hAnsi="Times New Roman" w:cs="Times New Roman"/>
              </w:rPr>
            </w:pPr>
            <w:r>
              <w:rPr>
                <w:rFonts w:ascii="Times New Roman" w:hAnsi="Times New Roman" w:cs="Times New Roman"/>
              </w:rPr>
              <w:t>1</w:t>
            </w:r>
          </w:p>
        </w:tc>
        <w:tc>
          <w:tcPr>
            <w:tcW w:w="1134" w:type="dxa"/>
          </w:tcPr>
          <w:p w14:paraId="6F0B2166">
            <w:pPr>
              <w:rPr>
                <w:rFonts w:ascii="Times New Roman" w:hAnsi="Times New Roman" w:cs="Times New Roman"/>
              </w:rPr>
            </w:pPr>
            <w:r>
              <w:rPr>
                <w:rFonts w:hint="eastAsia" w:ascii="Times New Roman" w:hAnsi="Times New Roman" w:cs="Times New Roman"/>
              </w:rPr>
              <w:t>2026.06.08</w:t>
            </w:r>
          </w:p>
        </w:tc>
        <w:tc>
          <w:tcPr>
            <w:tcW w:w="709" w:type="dxa"/>
          </w:tcPr>
          <w:p w14:paraId="190D364D">
            <w:pPr>
              <w:rPr>
                <w:rFonts w:hint="default" w:ascii="Times New Roman" w:hAnsi="Times New Roman" w:cs="Times New Roman" w:eastAsiaTheme="minorEastAsia"/>
                <w:lang w:val="en-US" w:eastAsia="zh-CN"/>
              </w:rPr>
            </w:pPr>
            <w:r>
              <w:rPr>
                <w:rFonts w:hint="eastAsia" w:ascii="Times New Roman" w:hAnsi="Times New Roman" w:cs="Times New Roman"/>
                <w:lang w:val="en-US" w:eastAsia="zh-CN"/>
              </w:rPr>
              <w:t>1.0</w:t>
            </w:r>
          </w:p>
        </w:tc>
        <w:tc>
          <w:tcPr>
            <w:tcW w:w="1843" w:type="dxa"/>
          </w:tcPr>
          <w:p w14:paraId="2AE8DF59">
            <w:pPr>
              <w:rPr>
                <w:rFonts w:ascii="Times New Roman" w:hAnsi="Times New Roman" w:cs="Times New Roman"/>
              </w:rPr>
            </w:pPr>
            <w:r>
              <w:rPr>
                <w:rFonts w:hint="eastAsia" w:ascii="Times New Roman" w:hAnsi="Times New Roman" w:cs="Times New Roman"/>
              </w:rPr>
              <w:t>文档全部</w:t>
            </w:r>
          </w:p>
        </w:tc>
        <w:tc>
          <w:tcPr>
            <w:tcW w:w="1880" w:type="dxa"/>
          </w:tcPr>
          <w:p w14:paraId="42CD15B9">
            <w:pPr>
              <w:rPr>
                <w:rFonts w:ascii="Times New Roman" w:hAnsi="Times New Roman" w:cs="Times New Roman"/>
              </w:rPr>
            </w:pPr>
            <w:r>
              <w:rPr>
                <w:rFonts w:hint="eastAsia" w:ascii="Times New Roman" w:hAnsi="Times New Roman" w:cs="Times New Roman"/>
              </w:rPr>
              <w:t>建立初稿</w:t>
            </w:r>
          </w:p>
        </w:tc>
        <w:tc>
          <w:tcPr>
            <w:tcW w:w="1249" w:type="dxa"/>
          </w:tcPr>
          <w:p w14:paraId="50C7437B">
            <w:pPr>
              <w:rPr>
                <w:rFonts w:ascii="Times New Roman" w:hAnsi="Times New Roman" w:cs="Times New Roman"/>
              </w:rPr>
            </w:pPr>
            <w:r>
              <w:rPr>
                <w:rFonts w:hint="eastAsia" w:ascii="Times New Roman" w:hAnsi="Times New Roman" w:cs="Times New Roman"/>
              </w:rPr>
              <w:t>陈涛</w:t>
            </w:r>
          </w:p>
        </w:tc>
        <w:tc>
          <w:tcPr>
            <w:tcW w:w="1182" w:type="dxa"/>
          </w:tcPr>
          <w:p w14:paraId="0774A765">
            <w:pPr>
              <w:rPr>
                <w:rFonts w:ascii="Times New Roman" w:hAnsi="Times New Roman" w:cs="Times New Roman"/>
              </w:rPr>
            </w:pPr>
            <w:r>
              <w:rPr>
                <w:rFonts w:hint="eastAsia" w:ascii="Times New Roman" w:hAnsi="Times New Roman" w:cs="Times New Roman"/>
              </w:rPr>
              <w:t>陈涛</w:t>
            </w:r>
          </w:p>
        </w:tc>
        <w:tc>
          <w:tcPr>
            <w:tcW w:w="1182" w:type="dxa"/>
          </w:tcPr>
          <w:p w14:paraId="21467BC6">
            <w:pPr>
              <w:rPr>
                <w:rFonts w:ascii="Times New Roman" w:hAnsi="Times New Roman" w:cs="Times New Roman"/>
              </w:rPr>
            </w:pPr>
            <w:r>
              <w:rPr>
                <w:rFonts w:hint="eastAsia" w:ascii="Times New Roman" w:hAnsi="Times New Roman" w:cs="Times New Roman"/>
              </w:rPr>
              <w:t>陈涛</w:t>
            </w:r>
            <w:bookmarkStart w:id="12" w:name="_GoBack"/>
            <w:bookmarkEnd w:id="12"/>
          </w:p>
        </w:tc>
      </w:tr>
      <w:tr w14:paraId="57410E08">
        <w:tc>
          <w:tcPr>
            <w:tcW w:w="675" w:type="dxa"/>
            <w:vAlign w:val="center"/>
          </w:tcPr>
          <w:p w14:paraId="35D3EE82">
            <w:pPr>
              <w:jc w:val="center"/>
              <w:rPr>
                <w:rFonts w:ascii="Times New Roman" w:hAnsi="Times New Roman" w:cs="Times New Roman"/>
              </w:rPr>
            </w:pPr>
          </w:p>
        </w:tc>
        <w:tc>
          <w:tcPr>
            <w:tcW w:w="1134" w:type="dxa"/>
            <w:vAlign w:val="center"/>
          </w:tcPr>
          <w:p w14:paraId="1E71CAD8">
            <w:pPr>
              <w:rPr>
                <w:rFonts w:ascii="Times New Roman" w:hAnsi="Times New Roman" w:cs="Times New Roman"/>
              </w:rPr>
            </w:pPr>
          </w:p>
        </w:tc>
        <w:tc>
          <w:tcPr>
            <w:tcW w:w="709" w:type="dxa"/>
            <w:vAlign w:val="center"/>
          </w:tcPr>
          <w:p w14:paraId="0E7F7D3D">
            <w:pPr>
              <w:rPr>
                <w:rFonts w:ascii="Times New Roman" w:hAnsi="Times New Roman" w:cs="Times New Roman"/>
              </w:rPr>
            </w:pPr>
          </w:p>
        </w:tc>
        <w:tc>
          <w:tcPr>
            <w:tcW w:w="1843" w:type="dxa"/>
          </w:tcPr>
          <w:p w14:paraId="4BF44C8D">
            <w:pPr>
              <w:rPr>
                <w:rFonts w:ascii="Times New Roman" w:hAnsi="Times New Roman" w:cs="Times New Roman"/>
              </w:rPr>
            </w:pPr>
          </w:p>
        </w:tc>
        <w:tc>
          <w:tcPr>
            <w:tcW w:w="1880" w:type="dxa"/>
            <w:vAlign w:val="center"/>
          </w:tcPr>
          <w:p w14:paraId="76298A52">
            <w:pPr>
              <w:rPr>
                <w:rFonts w:ascii="Times New Roman" w:hAnsi="Times New Roman" w:cs="Times New Roman"/>
              </w:rPr>
            </w:pPr>
          </w:p>
        </w:tc>
        <w:tc>
          <w:tcPr>
            <w:tcW w:w="1249" w:type="dxa"/>
            <w:vAlign w:val="center"/>
          </w:tcPr>
          <w:p w14:paraId="32AC6879">
            <w:pPr>
              <w:rPr>
                <w:rFonts w:ascii="Times New Roman" w:hAnsi="Times New Roman" w:cs="Times New Roman"/>
              </w:rPr>
            </w:pPr>
          </w:p>
        </w:tc>
        <w:tc>
          <w:tcPr>
            <w:tcW w:w="1182" w:type="dxa"/>
            <w:vAlign w:val="center"/>
          </w:tcPr>
          <w:p w14:paraId="1B30A707">
            <w:pPr>
              <w:rPr>
                <w:rFonts w:ascii="Times New Roman" w:hAnsi="Times New Roman" w:cs="Times New Roman"/>
              </w:rPr>
            </w:pPr>
          </w:p>
        </w:tc>
        <w:tc>
          <w:tcPr>
            <w:tcW w:w="1182" w:type="dxa"/>
            <w:vAlign w:val="center"/>
          </w:tcPr>
          <w:p w14:paraId="34846C72">
            <w:pPr>
              <w:rPr>
                <w:rFonts w:ascii="Times New Roman" w:hAnsi="Times New Roman" w:cs="Times New Roman"/>
              </w:rPr>
            </w:pPr>
          </w:p>
        </w:tc>
      </w:tr>
      <w:tr w14:paraId="1309B0E1">
        <w:tc>
          <w:tcPr>
            <w:tcW w:w="675" w:type="dxa"/>
          </w:tcPr>
          <w:p w14:paraId="75C420B8">
            <w:pPr>
              <w:jc w:val="center"/>
              <w:rPr>
                <w:rFonts w:ascii="Times New Roman" w:hAnsi="Times New Roman" w:cs="Times New Roman"/>
              </w:rPr>
            </w:pPr>
          </w:p>
        </w:tc>
        <w:tc>
          <w:tcPr>
            <w:tcW w:w="1134" w:type="dxa"/>
          </w:tcPr>
          <w:p w14:paraId="00282E8E">
            <w:pPr>
              <w:rPr>
                <w:rFonts w:ascii="Times New Roman" w:hAnsi="Times New Roman" w:cs="Times New Roman"/>
              </w:rPr>
            </w:pPr>
          </w:p>
        </w:tc>
        <w:tc>
          <w:tcPr>
            <w:tcW w:w="709" w:type="dxa"/>
          </w:tcPr>
          <w:p w14:paraId="208EACDE">
            <w:pPr>
              <w:rPr>
                <w:rFonts w:ascii="Times New Roman" w:hAnsi="Times New Roman" w:cs="Times New Roman"/>
              </w:rPr>
            </w:pPr>
          </w:p>
        </w:tc>
        <w:tc>
          <w:tcPr>
            <w:tcW w:w="1843" w:type="dxa"/>
          </w:tcPr>
          <w:p w14:paraId="1C8A8BBB">
            <w:pPr>
              <w:rPr>
                <w:rFonts w:ascii="Times New Roman" w:hAnsi="Times New Roman" w:cs="Times New Roman"/>
              </w:rPr>
            </w:pPr>
          </w:p>
        </w:tc>
        <w:tc>
          <w:tcPr>
            <w:tcW w:w="1880" w:type="dxa"/>
          </w:tcPr>
          <w:p w14:paraId="0A1F46F3">
            <w:pPr>
              <w:rPr>
                <w:rFonts w:ascii="Times New Roman" w:hAnsi="Times New Roman" w:cs="Times New Roman"/>
              </w:rPr>
            </w:pPr>
          </w:p>
        </w:tc>
        <w:tc>
          <w:tcPr>
            <w:tcW w:w="1249" w:type="dxa"/>
          </w:tcPr>
          <w:p w14:paraId="6CF18CBA">
            <w:pPr>
              <w:rPr>
                <w:rFonts w:ascii="Times New Roman" w:hAnsi="Times New Roman" w:cs="Times New Roman"/>
              </w:rPr>
            </w:pPr>
          </w:p>
        </w:tc>
        <w:tc>
          <w:tcPr>
            <w:tcW w:w="1182" w:type="dxa"/>
          </w:tcPr>
          <w:p w14:paraId="09B09B1C">
            <w:pPr>
              <w:rPr>
                <w:rFonts w:ascii="Times New Roman" w:hAnsi="Times New Roman" w:cs="Times New Roman"/>
              </w:rPr>
            </w:pPr>
          </w:p>
        </w:tc>
        <w:tc>
          <w:tcPr>
            <w:tcW w:w="1182" w:type="dxa"/>
          </w:tcPr>
          <w:p w14:paraId="573B2510">
            <w:pPr>
              <w:rPr>
                <w:rFonts w:ascii="Times New Roman" w:hAnsi="Times New Roman" w:cs="Times New Roman"/>
              </w:rPr>
            </w:pPr>
          </w:p>
        </w:tc>
      </w:tr>
      <w:tr w14:paraId="69BD23A5">
        <w:tc>
          <w:tcPr>
            <w:tcW w:w="675" w:type="dxa"/>
          </w:tcPr>
          <w:p w14:paraId="75D367F3">
            <w:pPr>
              <w:jc w:val="center"/>
              <w:rPr>
                <w:rFonts w:ascii="Times New Roman" w:hAnsi="Times New Roman" w:cs="Times New Roman"/>
              </w:rPr>
            </w:pPr>
          </w:p>
        </w:tc>
        <w:tc>
          <w:tcPr>
            <w:tcW w:w="1134" w:type="dxa"/>
          </w:tcPr>
          <w:p w14:paraId="4A47C8AB">
            <w:pPr>
              <w:rPr>
                <w:rFonts w:ascii="Times New Roman" w:hAnsi="Times New Roman" w:cs="Times New Roman"/>
              </w:rPr>
            </w:pPr>
          </w:p>
        </w:tc>
        <w:tc>
          <w:tcPr>
            <w:tcW w:w="709" w:type="dxa"/>
          </w:tcPr>
          <w:p w14:paraId="3EEA1778">
            <w:pPr>
              <w:rPr>
                <w:rFonts w:ascii="Times New Roman" w:hAnsi="Times New Roman" w:cs="Times New Roman"/>
              </w:rPr>
            </w:pPr>
          </w:p>
        </w:tc>
        <w:tc>
          <w:tcPr>
            <w:tcW w:w="1843" w:type="dxa"/>
          </w:tcPr>
          <w:p w14:paraId="35933E25">
            <w:pPr>
              <w:rPr>
                <w:rFonts w:ascii="Times New Roman" w:hAnsi="Times New Roman" w:cs="Times New Roman"/>
              </w:rPr>
            </w:pPr>
          </w:p>
        </w:tc>
        <w:tc>
          <w:tcPr>
            <w:tcW w:w="1880" w:type="dxa"/>
          </w:tcPr>
          <w:p w14:paraId="6CC3EC54">
            <w:pPr>
              <w:rPr>
                <w:rFonts w:ascii="Times New Roman" w:hAnsi="Times New Roman" w:cs="Times New Roman"/>
              </w:rPr>
            </w:pPr>
          </w:p>
        </w:tc>
        <w:tc>
          <w:tcPr>
            <w:tcW w:w="1249" w:type="dxa"/>
          </w:tcPr>
          <w:p w14:paraId="334E3905">
            <w:pPr>
              <w:rPr>
                <w:rFonts w:ascii="Times New Roman" w:hAnsi="Times New Roman" w:cs="Times New Roman"/>
              </w:rPr>
            </w:pPr>
          </w:p>
        </w:tc>
        <w:tc>
          <w:tcPr>
            <w:tcW w:w="1182" w:type="dxa"/>
          </w:tcPr>
          <w:p w14:paraId="5AEE3ADF">
            <w:pPr>
              <w:rPr>
                <w:rFonts w:ascii="Times New Roman" w:hAnsi="Times New Roman" w:cs="Times New Roman"/>
              </w:rPr>
            </w:pPr>
          </w:p>
        </w:tc>
        <w:tc>
          <w:tcPr>
            <w:tcW w:w="1182" w:type="dxa"/>
          </w:tcPr>
          <w:p w14:paraId="005576D9">
            <w:pPr>
              <w:rPr>
                <w:rFonts w:ascii="Times New Roman" w:hAnsi="Times New Roman" w:cs="Times New Roman"/>
              </w:rPr>
            </w:pPr>
          </w:p>
        </w:tc>
      </w:tr>
    </w:tbl>
    <w:p w14:paraId="180D4F5B">
      <w:pPr>
        <w:rPr>
          <w:rFonts w:ascii="Times New Roman" w:hAnsi="Times New Roman" w:cs="Times New Roman"/>
        </w:rPr>
      </w:pPr>
      <w:r>
        <w:rPr>
          <w:rFonts w:ascii="Times New Roman" w:hAnsi="Times New Roman" w:cs="Times New Roman"/>
        </w:rPr>
        <w:t>说明：“变更原因”主要是分为：</w:t>
      </w:r>
    </w:p>
    <w:p w14:paraId="51AA12D3">
      <w:pPr>
        <w:pStyle w:val="22"/>
        <w:numPr>
          <w:ilvl w:val="0"/>
          <w:numId w:val="1"/>
        </w:numPr>
        <w:ind w:firstLineChars="0"/>
        <w:rPr>
          <w:rFonts w:ascii="Times New Roman" w:hAnsi="Times New Roman" w:cs="Times New Roman"/>
        </w:rPr>
      </w:pPr>
      <w:r>
        <w:rPr>
          <w:rFonts w:ascii="Times New Roman" w:hAnsi="Times New Roman" w:cs="Times New Roman"/>
        </w:rPr>
        <w:t>建立初稿</w:t>
      </w:r>
    </w:p>
    <w:p w14:paraId="04A10E69">
      <w:pPr>
        <w:pStyle w:val="22"/>
        <w:numPr>
          <w:ilvl w:val="0"/>
          <w:numId w:val="1"/>
        </w:numPr>
        <w:ind w:firstLineChars="0"/>
        <w:rPr>
          <w:rFonts w:ascii="Times New Roman" w:hAnsi="Times New Roman" w:cs="Times New Roman"/>
        </w:rPr>
      </w:pPr>
      <w:r>
        <w:rPr>
          <w:rFonts w:ascii="Times New Roman" w:hAnsi="Times New Roman" w:cs="Times New Roman"/>
        </w:rPr>
        <w:t>内容修订</w:t>
      </w:r>
    </w:p>
    <w:p w14:paraId="31B278E2">
      <w:pPr>
        <w:pStyle w:val="22"/>
        <w:numPr>
          <w:ilvl w:val="0"/>
          <w:numId w:val="1"/>
        </w:numPr>
        <w:ind w:firstLineChars="0"/>
        <w:rPr>
          <w:rFonts w:ascii="Times New Roman" w:hAnsi="Times New Roman" w:cs="Times New Roman"/>
        </w:rPr>
      </w:pPr>
      <w:r>
        <w:rPr>
          <w:rFonts w:ascii="Times New Roman" w:hAnsi="Times New Roman" w:cs="Times New Roman"/>
        </w:rPr>
        <w:t>正式发布</w:t>
      </w:r>
    </w:p>
    <w:p w14:paraId="26D44C6C">
      <w:pPr>
        <w:widowControl/>
        <w:jc w:val="left"/>
        <w:rPr>
          <w:rFonts w:ascii="Times New Roman" w:hAnsi="Times New Roman" w:cs="Times New Roman"/>
        </w:rPr>
      </w:pPr>
      <w:r>
        <w:rPr>
          <w:rFonts w:ascii="Times New Roman" w:hAnsi="Times New Roman" w:cs="Times New Roman"/>
        </w:rPr>
        <w:br w:type="page"/>
      </w:r>
    </w:p>
    <w:sdt>
      <w:sdtPr>
        <w:rPr>
          <w:rFonts w:ascii="Times New Roman" w:hAnsi="Times New Roman" w:cs="Times New Roman" w:eastAsiaTheme="minorEastAsia"/>
          <w:b w:val="0"/>
          <w:bCs w:val="0"/>
          <w:color w:val="auto"/>
          <w:kern w:val="2"/>
          <w:sz w:val="21"/>
          <w:szCs w:val="22"/>
          <w:lang w:val="zh-CN"/>
        </w:rPr>
        <w:id w:val="1367566109"/>
        <w:docPartObj>
          <w:docPartGallery w:val="Table of Contents"/>
          <w:docPartUnique/>
        </w:docPartObj>
      </w:sdtPr>
      <w:sdtEndPr>
        <w:rPr>
          <w:rFonts w:ascii="Times New Roman" w:hAnsi="Times New Roman" w:cs="Times New Roman" w:eastAsiaTheme="minorEastAsia"/>
          <w:b w:val="0"/>
          <w:bCs w:val="0"/>
          <w:color w:val="auto"/>
          <w:kern w:val="2"/>
          <w:sz w:val="21"/>
          <w:szCs w:val="22"/>
          <w:lang w:val="zh-CN"/>
        </w:rPr>
      </w:sdtEndPr>
      <w:sdtContent>
        <w:p w14:paraId="3984884D">
          <w:pPr>
            <w:pStyle w:val="24"/>
            <w:spacing w:line="360" w:lineRule="auto"/>
            <w:jc w:val="center"/>
            <w:rPr>
              <w:rFonts w:ascii="Times New Roman" w:hAnsi="Times New Roman" w:cs="Times New Roman"/>
            </w:rPr>
          </w:pPr>
          <w:r>
            <w:rPr>
              <w:rFonts w:ascii="Times New Roman" w:hAnsi="Times New Roman" w:cs="Times New Roman"/>
              <w:lang w:val="zh-CN"/>
            </w:rPr>
            <w:t>目录</w:t>
          </w:r>
        </w:p>
        <w:p w14:paraId="08D7A760">
          <w:pPr>
            <w:pStyle w:val="11"/>
          </w:pPr>
          <w:r>
            <w:rPr>
              <w:rFonts w:ascii="Times New Roman" w:hAnsi="Times New Roman" w:cs="Times New Roman"/>
            </w:rPr>
            <w:fldChar w:fldCharType="begin"/>
          </w:r>
          <w:r>
            <w:rPr>
              <w:rFonts w:ascii="Times New Roman" w:hAnsi="Times New Roman" w:cs="Times New Roman"/>
            </w:rPr>
            <w:instrText xml:space="preserve"> TOC \o "1-3" \h \z \u </w:instrText>
          </w:r>
          <w:r>
            <w:rPr>
              <w:rFonts w:ascii="Times New Roman" w:hAnsi="Times New Roman" w:cs="Times New Roman"/>
            </w:rPr>
            <w:fldChar w:fldCharType="separate"/>
          </w:r>
          <w:r>
            <w:fldChar w:fldCharType="begin"/>
          </w:r>
          <w:r>
            <w:instrText xml:space="preserve"> HYPERLINK \l "_Toc231750406" </w:instrText>
          </w:r>
          <w:r>
            <w:fldChar w:fldCharType="separate"/>
          </w:r>
          <w:r>
            <w:rPr>
              <w:rStyle w:val="17"/>
              <w:rFonts w:ascii="Times New Roman" w:hAnsi="Times New Roman" w:cs="Times New Roman"/>
            </w:rPr>
            <w:t>第一章 系统访问</w:t>
          </w:r>
          <w:r>
            <w:tab/>
          </w:r>
          <w:r>
            <w:fldChar w:fldCharType="begin"/>
          </w:r>
          <w:r>
            <w:instrText xml:space="preserve"> PAGEREF _Toc231750406 \h </w:instrText>
          </w:r>
          <w:r>
            <w:fldChar w:fldCharType="separate"/>
          </w:r>
          <w:r>
            <w:t>5</w:t>
          </w:r>
          <w:r>
            <w:fldChar w:fldCharType="end"/>
          </w:r>
          <w:r>
            <w:fldChar w:fldCharType="end"/>
          </w:r>
        </w:p>
        <w:p w14:paraId="543CCA7E">
          <w:pPr>
            <w:pStyle w:val="12"/>
            <w:tabs>
              <w:tab w:val="right" w:leader="dot" w:pos="9628"/>
            </w:tabs>
          </w:pPr>
          <w:r>
            <w:fldChar w:fldCharType="begin"/>
          </w:r>
          <w:r>
            <w:instrText xml:space="preserve"> HYPERLINK \l "_Toc231750407" </w:instrText>
          </w:r>
          <w:r>
            <w:fldChar w:fldCharType="separate"/>
          </w:r>
          <w:r>
            <w:rPr>
              <w:rStyle w:val="17"/>
            </w:rPr>
            <w:t>1.1 系统访问与登录</w:t>
          </w:r>
          <w:r>
            <w:tab/>
          </w:r>
          <w:r>
            <w:fldChar w:fldCharType="begin"/>
          </w:r>
          <w:r>
            <w:instrText xml:space="preserve"> PAGEREF _Toc231750407 \h </w:instrText>
          </w:r>
          <w:r>
            <w:fldChar w:fldCharType="separate"/>
          </w:r>
          <w:r>
            <w:t>5</w:t>
          </w:r>
          <w:r>
            <w:fldChar w:fldCharType="end"/>
          </w:r>
          <w:r>
            <w:fldChar w:fldCharType="end"/>
          </w:r>
        </w:p>
        <w:p w14:paraId="3B311B97">
          <w:pPr>
            <w:pStyle w:val="7"/>
            <w:tabs>
              <w:tab w:val="right" w:leader="dot" w:pos="9628"/>
            </w:tabs>
          </w:pPr>
          <w:r>
            <w:fldChar w:fldCharType="begin"/>
          </w:r>
          <w:r>
            <w:instrText xml:space="preserve"> HYPERLINK \l "_Toc231750408" </w:instrText>
          </w:r>
          <w:r>
            <w:fldChar w:fldCharType="separate"/>
          </w:r>
          <w:r>
            <w:rPr>
              <w:rStyle w:val="17"/>
            </w:rPr>
            <w:t>1.1.1 系统访问</w:t>
          </w:r>
          <w:r>
            <w:tab/>
          </w:r>
          <w:r>
            <w:fldChar w:fldCharType="begin"/>
          </w:r>
          <w:r>
            <w:instrText xml:space="preserve"> PAGEREF _Toc231750408 \h </w:instrText>
          </w:r>
          <w:r>
            <w:fldChar w:fldCharType="separate"/>
          </w:r>
          <w:r>
            <w:t>5</w:t>
          </w:r>
          <w:r>
            <w:fldChar w:fldCharType="end"/>
          </w:r>
          <w:r>
            <w:fldChar w:fldCharType="end"/>
          </w:r>
        </w:p>
        <w:p w14:paraId="65FC4532">
          <w:pPr>
            <w:pStyle w:val="7"/>
            <w:tabs>
              <w:tab w:val="right" w:leader="dot" w:pos="9628"/>
            </w:tabs>
          </w:pPr>
          <w:r>
            <w:fldChar w:fldCharType="begin"/>
          </w:r>
          <w:r>
            <w:instrText xml:space="preserve"> HYPERLINK \l "_Toc231750409" </w:instrText>
          </w:r>
          <w:r>
            <w:fldChar w:fldCharType="separate"/>
          </w:r>
          <w:r>
            <w:rPr>
              <w:rStyle w:val="17"/>
            </w:rPr>
            <w:t>1.1.2 用户注册</w:t>
          </w:r>
          <w:r>
            <w:tab/>
          </w:r>
          <w:r>
            <w:fldChar w:fldCharType="begin"/>
          </w:r>
          <w:r>
            <w:instrText xml:space="preserve"> PAGEREF _Toc231750409 \h </w:instrText>
          </w:r>
          <w:r>
            <w:fldChar w:fldCharType="separate"/>
          </w:r>
          <w:r>
            <w:t>5</w:t>
          </w:r>
          <w:r>
            <w:fldChar w:fldCharType="end"/>
          </w:r>
          <w:r>
            <w:fldChar w:fldCharType="end"/>
          </w:r>
        </w:p>
        <w:p w14:paraId="19F78B19">
          <w:pPr>
            <w:pStyle w:val="7"/>
            <w:tabs>
              <w:tab w:val="right" w:leader="dot" w:pos="9628"/>
            </w:tabs>
          </w:pPr>
          <w:r>
            <w:fldChar w:fldCharType="begin"/>
          </w:r>
          <w:r>
            <w:instrText xml:space="preserve"> HYPERLINK \l "_Toc231750410" </w:instrText>
          </w:r>
          <w:r>
            <w:fldChar w:fldCharType="separate"/>
          </w:r>
          <w:r>
            <w:rPr>
              <w:rStyle w:val="17"/>
            </w:rPr>
            <w:t>1.1.3 用户登录</w:t>
          </w:r>
          <w:r>
            <w:tab/>
          </w:r>
          <w:r>
            <w:fldChar w:fldCharType="begin"/>
          </w:r>
          <w:r>
            <w:instrText xml:space="preserve"> PAGEREF _Toc231750410 \h </w:instrText>
          </w:r>
          <w:r>
            <w:fldChar w:fldCharType="separate"/>
          </w:r>
          <w:r>
            <w:t>8</w:t>
          </w:r>
          <w:r>
            <w:fldChar w:fldCharType="end"/>
          </w:r>
          <w:r>
            <w:fldChar w:fldCharType="end"/>
          </w:r>
        </w:p>
        <w:p w14:paraId="48A00231">
          <w:pPr>
            <w:pStyle w:val="12"/>
            <w:tabs>
              <w:tab w:val="right" w:leader="dot" w:pos="9628"/>
            </w:tabs>
          </w:pPr>
          <w:r>
            <w:fldChar w:fldCharType="begin"/>
          </w:r>
          <w:r>
            <w:instrText xml:space="preserve"> HYPERLINK \l "_Toc231750411" </w:instrText>
          </w:r>
          <w:r>
            <w:fldChar w:fldCharType="separate"/>
          </w:r>
          <w:r>
            <w:rPr>
              <w:rStyle w:val="17"/>
            </w:rPr>
            <w:t>1.2 基本操作</w:t>
          </w:r>
          <w:r>
            <w:tab/>
          </w:r>
          <w:r>
            <w:fldChar w:fldCharType="begin"/>
          </w:r>
          <w:r>
            <w:instrText xml:space="preserve"> PAGEREF _Toc231750411 \h </w:instrText>
          </w:r>
          <w:r>
            <w:fldChar w:fldCharType="separate"/>
          </w:r>
          <w:r>
            <w:t>9</w:t>
          </w:r>
          <w:r>
            <w:fldChar w:fldCharType="end"/>
          </w:r>
          <w:r>
            <w:fldChar w:fldCharType="end"/>
          </w:r>
        </w:p>
        <w:p w14:paraId="3D80EFE9">
          <w:pPr>
            <w:pStyle w:val="7"/>
            <w:tabs>
              <w:tab w:val="right" w:leader="dot" w:pos="9628"/>
            </w:tabs>
          </w:pPr>
          <w:r>
            <w:fldChar w:fldCharType="begin"/>
          </w:r>
          <w:r>
            <w:instrText xml:space="preserve"> HYPERLINK \l "_Toc231750412" </w:instrText>
          </w:r>
          <w:r>
            <w:fldChar w:fldCharType="separate"/>
          </w:r>
          <w:r>
            <w:rPr>
              <w:rStyle w:val="17"/>
            </w:rPr>
            <w:t>1.2.1 修改密码与账号管理</w:t>
          </w:r>
          <w:r>
            <w:tab/>
          </w:r>
          <w:r>
            <w:fldChar w:fldCharType="begin"/>
          </w:r>
          <w:r>
            <w:instrText xml:space="preserve"> PAGEREF _Toc231750412 \h </w:instrText>
          </w:r>
          <w:r>
            <w:fldChar w:fldCharType="separate"/>
          </w:r>
          <w:r>
            <w:t>9</w:t>
          </w:r>
          <w:r>
            <w:fldChar w:fldCharType="end"/>
          </w:r>
          <w:r>
            <w:fldChar w:fldCharType="end"/>
          </w:r>
        </w:p>
        <w:p w14:paraId="16809CE2">
          <w:pPr>
            <w:pStyle w:val="11"/>
          </w:pPr>
          <w:r>
            <w:fldChar w:fldCharType="begin"/>
          </w:r>
          <w:r>
            <w:instrText xml:space="preserve"> HYPERLINK \l "_Toc231750413" </w:instrText>
          </w:r>
          <w:r>
            <w:fldChar w:fldCharType="separate"/>
          </w:r>
          <w:r>
            <w:rPr>
              <w:rStyle w:val="17"/>
            </w:rPr>
            <w:t>第2章 核心功能操作指南</w:t>
          </w:r>
          <w:r>
            <w:tab/>
          </w:r>
          <w:r>
            <w:fldChar w:fldCharType="begin"/>
          </w:r>
          <w:r>
            <w:instrText xml:space="preserve"> PAGEREF _Toc231750413 \h </w:instrText>
          </w:r>
          <w:r>
            <w:fldChar w:fldCharType="separate"/>
          </w:r>
          <w:r>
            <w:t>10</w:t>
          </w:r>
          <w:r>
            <w:fldChar w:fldCharType="end"/>
          </w:r>
          <w:r>
            <w:fldChar w:fldCharType="end"/>
          </w:r>
        </w:p>
        <w:p w14:paraId="5F0F3868">
          <w:pPr>
            <w:pStyle w:val="12"/>
            <w:tabs>
              <w:tab w:val="right" w:leader="dot" w:pos="9628"/>
            </w:tabs>
          </w:pPr>
          <w:r>
            <w:fldChar w:fldCharType="begin"/>
          </w:r>
          <w:r>
            <w:instrText xml:space="preserve"> HYPERLINK \l "_Toc231750414" </w:instrText>
          </w:r>
          <w:r>
            <w:fldChar w:fldCharType="separate"/>
          </w:r>
          <w:r>
            <w:rPr>
              <w:rStyle w:val="17"/>
            </w:rPr>
            <w:t>2.1 药品智能识别与计划创建 (OCR)</w:t>
          </w:r>
          <w:r>
            <w:tab/>
          </w:r>
          <w:r>
            <w:fldChar w:fldCharType="begin"/>
          </w:r>
          <w:r>
            <w:instrText xml:space="preserve"> PAGEREF _Toc231750414 \h </w:instrText>
          </w:r>
          <w:r>
            <w:fldChar w:fldCharType="separate"/>
          </w:r>
          <w:r>
            <w:t>10</w:t>
          </w:r>
          <w:r>
            <w:fldChar w:fldCharType="end"/>
          </w:r>
          <w:r>
            <w:fldChar w:fldCharType="end"/>
          </w:r>
        </w:p>
        <w:p w14:paraId="65F3D15C">
          <w:pPr>
            <w:pStyle w:val="12"/>
            <w:tabs>
              <w:tab w:val="right" w:leader="dot" w:pos="9628"/>
            </w:tabs>
          </w:pPr>
          <w:r>
            <w:fldChar w:fldCharType="begin"/>
          </w:r>
          <w:r>
            <w:instrText xml:space="preserve"> HYPERLINK \l "_Toc231750415" </w:instrText>
          </w:r>
          <w:r>
            <w:fldChar w:fldCharType="separate"/>
          </w:r>
          <w:r>
            <w:rPr>
              <w:rStyle w:val="17"/>
            </w:rPr>
            <w:t>2.2 健康数据监测与就医准备单生成</w:t>
          </w:r>
          <w:r>
            <w:tab/>
          </w:r>
          <w:r>
            <w:fldChar w:fldCharType="begin"/>
          </w:r>
          <w:r>
            <w:instrText xml:space="preserve"> PAGEREF _Toc231750415 \h </w:instrText>
          </w:r>
          <w:r>
            <w:fldChar w:fldCharType="separate"/>
          </w:r>
          <w:r>
            <w:t>11</w:t>
          </w:r>
          <w:r>
            <w:fldChar w:fldCharType="end"/>
          </w:r>
          <w:r>
            <w:fldChar w:fldCharType="end"/>
          </w:r>
        </w:p>
        <w:p w14:paraId="55B39F9F">
          <w:pPr>
            <w:pStyle w:val="12"/>
            <w:tabs>
              <w:tab w:val="right" w:leader="dot" w:pos="9628"/>
            </w:tabs>
          </w:pPr>
          <w:r>
            <w:fldChar w:fldCharType="begin"/>
          </w:r>
          <w:r>
            <w:instrText xml:space="preserve"> HYPERLINK \l "_Toc231750416" </w:instrText>
          </w:r>
          <w:r>
            <w:fldChar w:fldCharType="separate"/>
          </w:r>
          <w:r>
            <w:rPr>
              <w:rStyle w:val="17"/>
            </w:rPr>
            <w:t>2.3 AI 健康用药智能体对话 (MedCare Agent)</w:t>
          </w:r>
          <w:r>
            <w:tab/>
          </w:r>
          <w:r>
            <w:fldChar w:fldCharType="begin"/>
          </w:r>
          <w:r>
            <w:instrText xml:space="preserve"> PAGEREF _Toc231750416 \h </w:instrText>
          </w:r>
          <w:r>
            <w:fldChar w:fldCharType="separate"/>
          </w:r>
          <w:r>
            <w:t>12</w:t>
          </w:r>
          <w:r>
            <w:fldChar w:fldCharType="end"/>
          </w:r>
          <w:r>
            <w:fldChar w:fldCharType="end"/>
          </w:r>
        </w:p>
        <w:p w14:paraId="66FF717F">
          <w:pPr>
            <w:pStyle w:val="12"/>
            <w:tabs>
              <w:tab w:val="right" w:leader="dot" w:pos="9628"/>
            </w:tabs>
          </w:pPr>
          <w:r>
            <w:fldChar w:fldCharType="begin"/>
          </w:r>
          <w:r>
            <w:instrText xml:space="preserve"> HYPERLINK \l "_Toc231750417" </w:instrText>
          </w:r>
          <w:r>
            <w:fldChar w:fldCharType="separate"/>
          </w:r>
          <w:r>
            <w:rPr>
              <w:rStyle w:val="17"/>
            </w:rPr>
            <w:t>2.4 家庭多成员协同与漏服告警</w:t>
          </w:r>
          <w:r>
            <w:tab/>
          </w:r>
          <w:r>
            <w:fldChar w:fldCharType="begin"/>
          </w:r>
          <w:r>
            <w:instrText xml:space="preserve"> PAGEREF _Toc231750417 \h </w:instrText>
          </w:r>
          <w:r>
            <w:fldChar w:fldCharType="separate"/>
          </w:r>
          <w:r>
            <w:t>13</w:t>
          </w:r>
          <w:r>
            <w:fldChar w:fldCharType="end"/>
          </w:r>
          <w:r>
            <w:fldChar w:fldCharType="end"/>
          </w:r>
        </w:p>
        <w:p w14:paraId="76A6AA83">
          <w:pPr>
            <w:spacing w:line="360" w:lineRule="auto"/>
            <w:rPr>
              <w:rFonts w:ascii="Times New Roman" w:hAnsi="Times New Roman" w:cs="Times New Roman"/>
            </w:rPr>
          </w:pPr>
          <w:r>
            <w:rPr>
              <w:rFonts w:ascii="Times New Roman" w:hAnsi="Times New Roman" w:cs="Times New Roman"/>
              <w:b/>
              <w:bCs/>
              <w:lang w:val="zh-CN"/>
            </w:rPr>
            <w:fldChar w:fldCharType="end"/>
          </w:r>
        </w:p>
      </w:sdtContent>
    </w:sdt>
    <w:p w14:paraId="3E4BA761">
      <w:pPr>
        <w:widowControl/>
        <w:jc w:val="left"/>
        <w:rPr>
          <w:rFonts w:ascii="Times New Roman" w:hAnsi="Times New Roman" w:cs="Times New Roman"/>
        </w:rPr>
        <w:sectPr>
          <w:headerReference r:id="rId4" w:type="first"/>
          <w:footerReference r:id="rId6" w:type="first"/>
          <w:headerReference r:id="rId3" w:type="default"/>
          <w:footerReference r:id="rId5" w:type="default"/>
          <w:pgSz w:w="11906" w:h="16838"/>
          <w:pgMar w:top="1134" w:right="1134" w:bottom="1134" w:left="1134" w:header="397" w:footer="567" w:gutter="0"/>
          <w:cols w:space="425" w:num="1"/>
          <w:docGrid w:type="lines" w:linePitch="312" w:charSpace="0"/>
        </w:sectPr>
      </w:pPr>
    </w:p>
    <w:p w14:paraId="57A55BF0">
      <w:pPr>
        <w:pStyle w:val="2"/>
        <w:rPr>
          <w:rFonts w:ascii="Times New Roman" w:hAnsi="Times New Roman" w:cs="Times New Roman"/>
        </w:rPr>
      </w:pPr>
      <w:bookmarkStart w:id="0" w:name="_Toc231750406"/>
      <w:r>
        <w:rPr>
          <w:rFonts w:hint="eastAsia" w:ascii="Times New Roman" w:hAnsi="Times New Roman" w:cs="Times New Roman"/>
        </w:rPr>
        <w:t>第一章 系统访问</w:t>
      </w:r>
      <w:bookmarkEnd w:id="0"/>
    </w:p>
    <w:p w14:paraId="22899C2C">
      <w:pPr>
        <w:pStyle w:val="3"/>
      </w:pPr>
      <w:bookmarkStart w:id="1" w:name="_Toc231750407"/>
      <w:r>
        <w:t>1.1 系统访问与登录</w:t>
      </w:r>
      <w:bookmarkEnd w:id="1"/>
    </w:p>
    <w:p w14:paraId="14390D7E">
      <w:pPr>
        <w:pStyle w:val="4"/>
      </w:pPr>
      <w:bookmarkStart w:id="2" w:name="_Toc231750408"/>
      <w:r>
        <w:t>1.1.1 系统访问</w:t>
      </w:r>
      <w:bookmarkEnd w:id="2"/>
    </w:p>
    <w:p w14:paraId="6BC75584">
      <w:pPr>
        <w:spacing w:line="360" w:lineRule="auto"/>
        <w:ind w:firstLine="360"/>
        <w:rPr>
          <w:rFonts w:cs="宋体"/>
        </w:rPr>
      </w:pPr>
      <w:r>
        <w:t>智康药管（MedCare Agent）前端采用 uni-app 框架构建，支持 Android 移动终端运行，同时后端服务及 AI 算法引擎部署于阿里云服务器。</w:t>
      </w:r>
    </w:p>
    <w:p w14:paraId="59289260">
      <w:pPr>
        <w:pStyle w:val="13"/>
        <w:numPr>
          <w:ilvl w:val="0"/>
          <w:numId w:val="2"/>
        </w:numPr>
        <w:spacing w:before="0" w:beforeAutospacing="0" w:line="360" w:lineRule="auto"/>
        <w:rPr>
          <w:rFonts w:ascii="Google Sans Text" w:hAnsi="Google Sans Text"/>
          <w:sz w:val="21"/>
          <w:szCs w:val="21"/>
        </w:rPr>
      </w:pPr>
      <w:r>
        <w:rPr>
          <w:rFonts w:ascii="Google Sans Text" w:hAnsi="Google Sans Text"/>
          <w:b/>
          <w:bCs/>
          <w:sz w:val="21"/>
          <w:szCs w:val="21"/>
        </w:rPr>
        <w:t>访问方式一：通过移动端 APK 客户端访问</w:t>
      </w:r>
    </w:p>
    <w:p w14:paraId="04845C99">
      <w:pPr>
        <w:pStyle w:val="13"/>
        <w:spacing w:before="0" w:beforeAutospacing="0" w:line="360" w:lineRule="auto"/>
        <w:ind w:left="720"/>
        <w:rPr>
          <w:rFonts w:ascii="Google Sans Text" w:hAnsi="Google Sans Text"/>
          <w:sz w:val="21"/>
          <w:szCs w:val="21"/>
        </w:rPr>
      </w:pPr>
      <w:r>
        <w:rPr>
          <w:rFonts w:ascii="Google Sans Text" w:hAnsi="Google Sans Text"/>
          <w:sz w:val="21"/>
          <w:szCs w:val="21"/>
        </w:rPr>
        <w:t>用户可在移动设备（Android 7.0 及以上系统）的浏览器中键入安装包下载地址（例如：</w:t>
      </w:r>
      <w:r>
        <w:rPr>
          <w:rStyle w:val="18"/>
          <w:rFonts w:ascii="Google Sans Text" w:hAnsi="Google Sans Text"/>
          <w:sz w:val="21"/>
          <w:szCs w:val="21"/>
        </w:rPr>
        <w:t>http://8.148.94.242/download/medcare.apk</w:t>
      </w:r>
      <w:r>
        <w:rPr>
          <w:rFonts w:ascii="Google Sans Text" w:hAnsi="Google Sans Text"/>
          <w:sz w:val="21"/>
          <w:szCs w:val="21"/>
        </w:rPr>
        <w:t>）下载并完成安装。点击桌面上的“智康药管”App 图标，即可打开系统登录与欢迎页面。</w:t>
      </w:r>
    </w:p>
    <w:p w14:paraId="64E10663">
      <w:pPr>
        <w:pStyle w:val="13"/>
        <w:numPr>
          <w:ilvl w:val="0"/>
          <w:numId w:val="2"/>
        </w:numPr>
        <w:spacing w:before="0" w:beforeAutospacing="0" w:line="360" w:lineRule="auto"/>
        <w:rPr>
          <w:rFonts w:ascii="Google Sans Text" w:hAnsi="Google Sans Text"/>
          <w:sz w:val="21"/>
          <w:szCs w:val="21"/>
        </w:rPr>
      </w:pPr>
      <w:r>
        <w:rPr>
          <w:rFonts w:ascii="Google Sans Text" w:hAnsi="Google Sans Text"/>
          <w:b/>
          <w:bCs/>
          <w:sz w:val="21"/>
          <w:szCs w:val="21"/>
        </w:rPr>
        <w:t>访问方式二：通过 OPPO 快应用/桌面快捷方式访问</w:t>
      </w:r>
    </w:p>
    <w:p w14:paraId="27BEF5A2">
      <w:pPr>
        <w:pStyle w:val="13"/>
        <w:spacing w:before="0" w:beforeAutospacing="0" w:line="360" w:lineRule="auto"/>
        <w:ind w:left="720"/>
        <w:rPr>
          <w:rFonts w:ascii="Google Sans Text" w:hAnsi="Google Sans Text"/>
          <w:sz w:val="21"/>
          <w:szCs w:val="21"/>
        </w:rPr>
      </w:pPr>
      <w:r>
        <w:rPr>
          <w:rFonts w:ascii="Google Sans Text" w:hAnsi="Google Sans Text"/>
          <w:sz w:val="21"/>
          <w:szCs w:val="21"/>
        </w:rPr>
        <w:t>系统针对弱网和老年人场景优化，支持在手机桌面创建“快应用快捷方式”。打开浏览器或快应用中心，搜索“智康药管”，点击“添加到桌面”。后续只需在手机桌面点击快捷图标，即可实现秒级无感建连并进入系统。</w:t>
      </w:r>
    </w:p>
    <w:p w14:paraId="63E21061">
      <w:pPr>
        <w:pStyle w:val="4"/>
      </w:pPr>
      <w:bookmarkStart w:id="3" w:name="_Toc231750409"/>
      <w:r>
        <w:t>1.1.2 用户注册</w:t>
      </w:r>
      <w:bookmarkEnd w:id="3"/>
    </w:p>
    <w:p w14:paraId="729B52D8">
      <w:pPr>
        <w:pStyle w:val="13"/>
        <w:spacing w:before="0" w:beforeAutospacing="0" w:line="360" w:lineRule="auto"/>
        <w:ind w:firstLine="420"/>
        <w:rPr>
          <w:rFonts w:ascii="Google Sans Text" w:hAnsi="Google Sans Text"/>
          <w:sz w:val="21"/>
          <w:szCs w:val="21"/>
        </w:rPr>
      </w:pPr>
      <w:r>
        <w:rPr>
          <w:rFonts w:ascii="Google Sans Text" w:hAnsi="Google Sans Text"/>
          <w:sz w:val="21"/>
          <w:szCs w:val="21"/>
        </w:rPr>
        <w:t>系统支持“个人独立用户”与“家庭组成员用户”两种属性。为了实现家庭协同健康监护，新用户在首次使用系统前需进行账号注册与认证。</w:t>
      </w:r>
    </w:p>
    <w:p w14:paraId="4BC6211A">
      <w:pPr>
        <w:pStyle w:val="13"/>
        <w:spacing w:before="0" w:beforeAutospacing="0" w:line="360" w:lineRule="auto"/>
        <w:ind w:firstLine="360"/>
        <w:rPr>
          <w:rFonts w:ascii="Google Sans Text" w:hAnsi="Google Sans Text"/>
          <w:sz w:val="21"/>
          <w:szCs w:val="21"/>
        </w:rPr>
      </w:pPr>
      <w:r>
        <w:rPr>
          <w:rFonts w:ascii="Google Sans Text" w:hAnsi="Google Sans Text"/>
          <w:sz w:val="21"/>
          <w:szCs w:val="21"/>
        </w:rPr>
        <w:t>用户注册步骤如下：</w:t>
      </w:r>
    </w:p>
    <w:p w14:paraId="0AF0CD5F">
      <w:pPr>
        <w:pStyle w:val="13"/>
        <w:numPr>
          <w:ilvl w:val="0"/>
          <w:numId w:val="3"/>
        </w:numPr>
        <w:spacing w:before="0" w:beforeAutospacing="0" w:line="360" w:lineRule="auto"/>
        <w:rPr>
          <w:rFonts w:ascii="Google Sans Text" w:hAnsi="Google Sans Text"/>
          <w:sz w:val="21"/>
          <w:szCs w:val="21"/>
        </w:rPr>
      </w:pPr>
      <w:r>
        <w:rPr>
          <w:rFonts w:ascii="Google Sans Text" w:hAnsi="Google Sans Text"/>
          <w:b/>
          <w:bCs/>
          <w:sz w:val="21"/>
          <w:szCs w:val="21"/>
        </w:rPr>
        <w:t>打开用户注册页面</w:t>
      </w:r>
    </w:p>
    <w:p w14:paraId="530370B4">
      <w:pPr>
        <w:pStyle w:val="13"/>
        <w:spacing w:before="0" w:beforeAutospacing="0" w:line="360" w:lineRule="auto"/>
        <w:ind w:left="720"/>
        <w:rPr>
          <w:rFonts w:ascii="Google Sans Text" w:hAnsi="Google Sans Text"/>
          <w:sz w:val="21"/>
          <w:szCs w:val="21"/>
        </w:rPr>
      </w:pPr>
      <w:r>
        <w:rPr>
          <w:rFonts w:ascii="Google Sans Text" w:hAnsi="Google Sans Text"/>
          <w:sz w:val="21"/>
          <w:szCs w:val="21"/>
        </w:rPr>
        <w:t>打开移动端 App 登录页面，点击下方的“新用户注册”文本链接，系统将弹出“用户注册”对话框，进入资料填写界面。</w:t>
      </w:r>
    </w:p>
    <w:p w14:paraId="6D90F800">
      <w:pPr>
        <w:pStyle w:val="13"/>
        <w:spacing w:before="0" w:beforeAutospacing="0"/>
        <w:ind w:left="720"/>
        <w:jc w:val="center"/>
        <w:rPr>
          <w:rFonts w:ascii="Google Sans Text" w:hAnsi="Google Sans Text"/>
          <w:b/>
          <w:bCs/>
          <w:sz w:val="21"/>
          <w:szCs w:val="21"/>
        </w:rPr>
      </w:pPr>
      <w:r>
        <w:rPr>
          <w:rFonts w:ascii="Google Sans Text" w:hAnsi="Google Sans Text"/>
          <w:b/>
          <w:bCs/>
          <w:sz w:val="21"/>
          <w:szCs w:val="21"/>
        </w:rPr>
        <w:drawing>
          <wp:inline distT="0" distB="0" distL="0" distR="0">
            <wp:extent cx="1970405" cy="4152265"/>
            <wp:effectExtent l="0" t="0" r="0" b="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a:xfrm>
                      <a:off x="0" y="0"/>
                      <a:ext cx="2010382" cy="4236153"/>
                    </a:xfrm>
                    <a:prstGeom prst="rect">
                      <a:avLst/>
                    </a:prstGeom>
                    <a:noFill/>
                    <a:ln>
                      <a:noFill/>
                    </a:ln>
                  </pic:spPr>
                </pic:pic>
              </a:graphicData>
            </a:graphic>
          </wp:inline>
        </w:drawing>
      </w:r>
    </w:p>
    <w:p w14:paraId="46079643">
      <w:pPr>
        <w:pStyle w:val="13"/>
        <w:spacing w:before="0" w:beforeAutospacing="0"/>
        <w:ind w:left="720"/>
        <w:jc w:val="center"/>
        <w:rPr>
          <w:rFonts w:hint="eastAsia" w:ascii="Google Sans Text" w:hAnsi="Google Sans Text"/>
          <w:sz w:val="20"/>
          <w:szCs w:val="20"/>
        </w:rPr>
      </w:pPr>
      <w:r>
        <w:rPr>
          <w:rFonts w:ascii="Google Sans Text" w:hAnsi="Google Sans Text"/>
          <w:b/>
          <w:bCs/>
          <w:sz w:val="20"/>
          <w:szCs w:val="20"/>
        </w:rPr>
        <w:t>图1-1 登录页面及“新用户注册”入口引导图</w:t>
      </w:r>
    </w:p>
    <w:p w14:paraId="2C1C5F42">
      <w:pPr>
        <w:pStyle w:val="13"/>
        <w:numPr>
          <w:ilvl w:val="0"/>
          <w:numId w:val="3"/>
        </w:numPr>
        <w:spacing w:before="0" w:beforeAutospacing="0" w:line="360" w:lineRule="auto"/>
        <w:rPr>
          <w:rFonts w:ascii="Google Sans Text" w:hAnsi="Google Sans Text"/>
          <w:sz w:val="21"/>
          <w:szCs w:val="21"/>
        </w:rPr>
      </w:pPr>
      <w:r>
        <w:rPr>
          <w:rFonts w:ascii="Google Sans Text" w:hAnsi="Google Sans Text"/>
          <w:b/>
          <w:bCs/>
          <w:sz w:val="21"/>
          <w:szCs w:val="21"/>
        </w:rPr>
        <w:t>填写基础信息与双 Token 鉴权初始化</w:t>
      </w:r>
    </w:p>
    <w:p w14:paraId="577F356D">
      <w:pPr>
        <w:pStyle w:val="13"/>
        <w:spacing w:before="0" w:beforeAutospacing="0" w:line="360" w:lineRule="auto"/>
        <w:ind w:left="720"/>
        <w:rPr>
          <w:rFonts w:ascii="Google Sans Text" w:hAnsi="Google Sans Text"/>
          <w:sz w:val="21"/>
          <w:szCs w:val="21"/>
        </w:rPr>
      </w:pPr>
      <w:r>
        <w:rPr>
          <w:rFonts w:ascii="Google Sans Text" w:hAnsi="Google Sans Text"/>
          <w:sz w:val="21"/>
          <w:szCs w:val="21"/>
        </w:rPr>
        <w:t xml:space="preserve">用户需在表单中依次输入：手机号（作为登录 ID）、自定义密码、确认密码、真实姓名、年龄以及性别。系统密码采用 </w:t>
      </w:r>
      <w:r>
        <w:rPr>
          <w:rFonts w:ascii="Google Sans Text" w:hAnsi="Google Sans Text"/>
          <w:b/>
          <w:bCs/>
          <w:sz w:val="21"/>
          <w:szCs w:val="21"/>
        </w:rPr>
        <w:t>BCrypt</w:t>
      </w:r>
      <w:r>
        <w:rPr>
          <w:rFonts w:ascii="Google Sans Text" w:hAnsi="Google Sans Text"/>
          <w:sz w:val="21"/>
          <w:szCs w:val="21"/>
        </w:rPr>
        <w:t xml:space="preserve"> 强安全性加盐哈希算法进行加密。填写完成后点击“获取验证码”，输入正确的短信验证码后，点击“提交注册”。</w:t>
      </w:r>
    </w:p>
    <w:p w14:paraId="092BE364">
      <w:pPr>
        <w:pStyle w:val="13"/>
        <w:spacing w:before="0" w:beforeAutospacing="0"/>
        <w:ind w:left="720"/>
        <w:jc w:val="center"/>
        <w:rPr>
          <w:rFonts w:ascii="Google Sans Text" w:hAnsi="Google Sans Text"/>
          <w:b/>
          <w:bCs/>
          <w:sz w:val="21"/>
          <w:szCs w:val="21"/>
        </w:rPr>
      </w:pPr>
      <w:r>
        <w:rPr>
          <w:rFonts w:ascii="Google Sans Text" w:hAnsi="Google Sans Text"/>
          <w:b/>
          <w:bCs/>
          <w:sz w:val="21"/>
          <w:szCs w:val="21"/>
        </w:rPr>
        <w:drawing>
          <wp:inline distT="0" distB="0" distL="0" distR="0">
            <wp:extent cx="1970405" cy="4152265"/>
            <wp:effectExtent l="0" t="0" r="0" b="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a:xfrm>
                      <a:off x="0" y="0"/>
                      <a:ext cx="1985529" cy="4183781"/>
                    </a:xfrm>
                    <a:prstGeom prst="rect">
                      <a:avLst/>
                    </a:prstGeom>
                    <a:noFill/>
                    <a:ln>
                      <a:noFill/>
                    </a:ln>
                  </pic:spPr>
                </pic:pic>
              </a:graphicData>
            </a:graphic>
          </wp:inline>
        </w:drawing>
      </w:r>
    </w:p>
    <w:p w14:paraId="46317741">
      <w:pPr>
        <w:pStyle w:val="13"/>
        <w:spacing w:before="0" w:beforeAutospacing="0"/>
        <w:ind w:left="720"/>
        <w:jc w:val="center"/>
        <w:rPr>
          <w:rFonts w:hint="eastAsia" w:ascii="Google Sans Text" w:hAnsi="Google Sans Text"/>
          <w:sz w:val="20"/>
          <w:szCs w:val="20"/>
        </w:rPr>
      </w:pPr>
      <w:r>
        <w:rPr>
          <w:rFonts w:ascii="Google Sans Text" w:hAnsi="Google Sans Text"/>
          <w:b/>
          <w:bCs/>
          <w:sz w:val="20"/>
          <w:szCs w:val="20"/>
        </w:rPr>
        <w:t>图1-2 用户基础信息注册表单填写界面图</w:t>
      </w:r>
    </w:p>
    <w:p w14:paraId="72B8DE97">
      <w:pPr>
        <w:pStyle w:val="13"/>
        <w:numPr>
          <w:ilvl w:val="0"/>
          <w:numId w:val="3"/>
        </w:numPr>
        <w:spacing w:before="0" w:beforeAutospacing="0" w:line="360" w:lineRule="auto"/>
        <w:rPr>
          <w:rFonts w:ascii="Google Sans Text" w:hAnsi="Google Sans Text"/>
          <w:sz w:val="21"/>
          <w:szCs w:val="21"/>
        </w:rPr>
      </w:pPr>
      <w:r>
        <w:rPr>
          <w:rFonts w:ascii="Google Sans Text" w:hAnsi="Google Sans Text"/>
          <w:b/>
          <w:bCs/>
          <w:sz w:val="21"/>
          <w:szCs w:val="21"/>
        </w:rPr>
        <w:t>家庭组角色选择与加入审核流程</w:t>
      </w:r>
    </w:p>
    <w:p w14:paraId="2085716F">
      <w:pPr>
        <w:pStyle w:val="13"/>
        <w:spacing w:before="0" w:beforeAutospacing="0" w:line="360" w:lineRule="auto"/>
        <w:ind w:left="720"/>
        <w:rPr>
          <w:rFonts w:ascii="Google Sans Text" w:hAnsi="Google Sans Text"/>
          <w:sz w:val="21"/>
          <w:szCs w:val="21"/>
        </w:rPr>
      </w:pPr>
      <w:r>
        <w:rPr>
          <w:rFonts w:hint="eastAsia" w:ascii="Google Sans Text" w:hAnsi="Google Sans Text"/>
          <w:sz w:val="21"/>
          <w:szCs w:val="21"/>
        </w:rPr>
        <w:t>用户进入家庭组页面后，可以选择创建家庭组或加入已有家庭组，若是创建家庭组，需要用户填写家庭组信息，流程如图：</w:t>
      </w:r>
    </w:p>
    <w:p w14:paraId="6F8CCA29">
      <w:pPr>
        <w:pStyle w:val="13"/>
        <w:spacing w:before="0" w:beforeAutospacing="0"/>
        <w:ind w:left="720"/>
        <w:jc w:val="center"/>
        <w:rPr>
          <w:rFonts w:ascii="Google Sans Text" w:hAnsi="Google Sans Text"/>
          <w:sz w:val="21"/>
          <w:szCs w:val="21"/>
        </w:rPr>
      </w:pPr>
      <w:r>
        <w:rPr>
          <w:rFonts w:hint="eastAsia" w:ascii="Google Sans Text" w:hAnsi="Google Sans Text"/>
          <w:sz w:val="21"/>
          <w:szCs w:val="21"/>
        </w:rPr>
        <w:drawing>
          <wp:inline distT="0" distB="0" distL="0" distR="0">
            <wp:extent cx="1358265" cy="2861945"/>
            <wp:effectExtent l="0" t="0" r="0" b="0"/>
            <wp:docPr id="18"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a:xfrm>
                      <a:off x="0" y="0"/>
                      <a:ext cx="1358387" cy="2862265"/>
                    </a:xfrm>
                    <a:prstGeom prst="rect">
                      <a:avLst/>
                    </a:prstGeom>
                    <a:noFill/>
                    <a:ln>
                      <a:noFill/>
                    </a:ln>
                  </pic:spPr>
                </pic:pic>
              </a:graphicData>
            </a:graphic>
          </wp:inline>
        </w:drawing>
      </w:r>
      <w:r>
        <w:rPr>
          <w:rFonts w:hint="eastAsia" w:ascii="Google Sans Text" w:hAnsi="Google Sans Text"/>
          <w:sz w:val="21"/>
          <w:szCs w:val="21"/>
        </w:rPr>
        <w:drawing>
          <wp:inline distT="0" distB="0" distL="0" distR="0">
            <wp:extent cx="1352550" cy="2850515"/>
            <wp:effectExtent l="0" t="0" r="0" b="0"/>
            <wp:docPr id="19"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a:xfrm>
                      <a:off x="0" y="0"/>
                      <a:ext cx="1353100" cy="2851125"/>
                    </a:xfrm>
                    <a:prstGeom prst="rect">
                      <a:avLst/>
                    </a:prstGeom>
                    <a:noFill/>
                    <a:ln>
                      <a:noFill/>
                    </a:ln>
                  </pic:spPr>
                </pic:pic>
              </a:graphicData>
            </a:graphic>
          </wp:inline>
        </w:drawing>
      </w:r>
      <w:r>
        <w:rPr>
          <w:rFonts w:hint="eastAsia" w:ascii="Google Sans Text" w:hAnsi="Google Sans Text"/>
          <w:sz w:val="21"/>
          <w:szCs w:val="21"/>
        </w:rPr>
        <w:drawing>
          <wp:inline distT="0" distB="0" distL="0" distR="0">
            <wp:extent cx="1352550" cy="2850515"/>
            <wp:effectExtent l="0" t="0" r="0" b="0"/>
            <wp:docPr id="20"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a:xfrm>
                      <a:off x="0" y="0"/>
                      <a:ext cx="1368819" cy="2884248"/>
                    </a:xfrm>
                    <a:prstGeom prst="rect">
                      <a:avLst/>
                    </a:prstGeom>
                    <a:noFill/>
                    <a:ln>
                      <a:noFill/>
                    </a:ln>
                  </pic:spPr>
                </pic:pic>
              </a:graphicData>
            </a:graphic>
          </wp:inline>
        </w:drawing>
      </w:r>
    </w:p>
    <w:p w14:paraId="5399CA08">
      <w:pPr>
        <w:pStyle w:val="13"/>
        <w:spacing w:before="0" w:beforeAutospacing="0"/>
        <w:ind w:left="720"/>
        <w:jc w:val="center"/>
        <w:rPr>
          <w:rFonts w:hint="eastAsia" w:ascii="Google Sans Text" w:hAnsi="Google Sans Text"/>
          <w:sz w:val="20"/>
          <w:szCs w:val="20"/>
        </w:rPr>
      </w:pPr>
      <w:r>
        <w:rPr>
          <w:rFonts w:ascii="Google Sans Text" w:hAnsi="Google Sans Text"/>
          <w:b/>
          <w:bCs/>
          <w:sz w:val="20"/>
          <w:szCs w:val="20"/>
        </w:rPr>
        <w:t xml:space="preserve">图1-3 </w:t>
      </w:r>
      <w:r>
        <w:rPr>
          <w:rFonts w:hint="eastAsia" w:ascii="Google Sans Text" w:hAnsi="Google Sans Text"/>
          <w:b/>
          <w:bCs/>
          <w:sz w:val="20"/>
          <w:szCs w:val="20"/>
        </w:rPr>
        <w:t>创建家庭组</w:t>
      </w:r>
      <w:r>
        <w:rPr>
          <w:rFonts w:ascii="Google Sans Text" w:hAnsi="Google Sans Text"/>
          <w:b/>
          <w:bCs/>
          <w:sz w:val="20"/>
          <w:szCs w:val="20"/>
        </w:rPr>
        <w:t>操作界面图</w:t>
      </w:r>
    </w:p>
    <w:p w14:paraId="7D73FCDB">
      <w:pPr>
        <w:pStyle w:val="13"/>
        <w:spacing w:before="0" w:beforeAutospacing="0"/>
        <w:rPr>
          <w:rFonts w:hint="eastAsia" w:ascii="Google Sans Text" w:hAnsi="Google Sans Text"/>
          <w:sz w:val="21"/>
          <w:szCs w:val="21"/>
        </w:rPr>
      </w:pPr>
    </w:p>
    <w:p w14:paraId="402D1554">
      <w:pPr>
        <w:pStyle w:val="13"/>
        <w:spacing w:before="0" w:beforeAutospacing="0" w:line="360" w:lineRule="auto"/>
        <w:ind w:left="720"/>
        <w:rPr>
          <w:rFonts w:ascii="Google Sans Text" w:hAnsi="Google Sans Text"/>
          <w:sz w:val="21"/>
          <w:szCs w:val="21"/>
        </w:rPr>
      </w:pPr>
      <w:r>
        <w:rPr>
          <w:rFonts w:ascii="Google Sans Text" w:hAnsi="Google Sans Text"/>
          <w:sz w:val="21"/>
          <w:szCs w:val="21"/>
        </w:rPr>
        <w:t>若是选择加入已有家庭组，用户需输入该家庭的专属“6位邀请码”。提交后，流程将进入</w:t>
      </w:r>
      <w:r>
        <w:rPr>
          <w:rFonts w:ascii="Google Sans Text" w:hAnsi="Google Sans Text"/>
          <w:b/>
          <w:bCs/>
          <w:sz w:val="21"/>
          <w:szCs w:val="21"/>
        </w:rPr>
        <w:t>家庭管理员审核阶段</w:t>
      </w:r>
      <w:r>
        <w:rPr>
          <w:rFonts w:ascii="Google Sans Text" w:hAnsi="Google Sans Text"/>
          <w:sz w:val="21"/>
          <w:szCs w:val="21"/>
        </w:rPr>
        <w:t>：</w:t>
      </w:r>
    </w:p>
    <w:p w14:paraId="1C98110F">
      <w:pPr>
        <w:pStyle w:val="13"/>
        <w:numPr>
          <w:ilvl w:val="1"/>
          <w:numId w:val="3"/>
        </w:numPr>
        <w:spacing w:before="0" w:beforeAutospacing="0" w:line="360" w:lineRule="auto"/>
        <w:rPr>
          <w:rFonts w:ascii="Google Sans Text" w:hAnsi="Google Sans Text"/>
          <w:sz w:val="21"/>
          <w:szCs w:val="21"/>
        </w:rPr>
      </w:pPr>
      <w:r>
        <w:rPr>
          <w:rFonts w:ascii="Google Sans Text" w:hAnsi="Google Sans Text"/>
          <w:b/>
          <w:bCs/>
          <w:sz w:val="21"/>
          <w:szCs w:val="21"/>
        </w:rPr>
        <w:t>管理员拒绝</w:t>
      </w:r>
      <w:r>
        <w:rPr>
          <w:rFonts w:ascii="Google Sans Text" w:hAnsi="Google Sans Text"/>
          <w:sz w:val="21"/>
          <w:szCs w:val="21"/>
        </w:rPr>
        <w:t>：家庭管理员（子女端）在【家庭管理-待办审批】下会收到红点提示，点击“处理”，如发现信息不符选择“不同意”并填写原因。则该用户无法加入该家庭组，只能以独立模式登录。</w:t>
      </w:r>
    </w:p>
    <w:p w14:paraId="10D32240">
      <w:pPr>
        <w:pStyle w:val="13"/>
        <w:numPr>
          <w:ilvl w:val="1"/>
          <w:numId w:val="3"/>
        </w:numPr>
        <w:spacing w:before="0" w:beforeAutospacing="0" w:line="360" w:lineRule="auto"/>
        <w:rPr>
          <w:rFonts w:ascii="Google Sans Text" w:hAnsi="Google Sans Text"/>
          <w:sz w:val="21"/>
          <w:szCs w:val="21"/>
        </w:rPr>
      </w:pPr>
      <w:r>
        <w:rPr>
          <w:rFonts w:ascii="Google Sans Text" w:hAnsi="Google Sans Text"/>
          <w:b/>
          <w:bCs/>
          <w:sz w:val="21"/>
          <w:szCs w:val="21"/>
        </w:rPr>
        <w:t>管理员同意</w:t>
      </w:r>
      <w:r>
        <w:rPr>
          <w:rFonts w:ascii="Google Sans Text" w:hAnsi="Google Sans Text"/>
          <w:sz w:val="21"/>
          <w:szCs w:val="21"/>
        </w:rPr>
        <w:t>：家庭管理员查看后选择“同意”，该用户成功绑定至该家庭组，权限变更为“组内成员/被照护者”，流程结束。</w:t>
      </w:r>
    </w:p>
    <w:p w14:paraId="1DB35C6A">
      <w:pPr>
        <w:pStyle w:val="13"/>
        <w:spacing w:before="0" w:beforeAutospacing="0"/>
        <w:ind w:left="720"/>
        <w:jc w:val="center"/>
        <w:rPr>
          <w:rFonts w:ascii="Google Sans Text" w:hAnsi="Google Sans Text"/>
          <w:sz w:val="21"/>
          <w:szCs w:val="21"/>
        </w:rPr>
      </w:pPr>
      <w:r>
        <w:rPr>
          <w:rFonts w:ascii="Google Sans Text" w:hAnsi="Google Sans Text"/>
          <w:sz w:val="21"/>
          <w:szCs w:val="21"/>
        </w:rPr>
        <w:drawing>
          <wp:inline distT="0" distB="0" distL="0" distR="0">
            <wp:extent cx="1901825" cy="4007485"/>
            <wp:effectExtent l="0" t="0" r="0" b="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a:xfrm>
                      <a:off x="0" y="0"/>
                      <a:ext cx="1909369" cy="4023304"/>
                    </a:xfrm>
                    <a:prstGeom prst="rect">
                      <a:avLst/>
                    </a:prstGeom>
                    <a:noFill/>
                    <a:ln>
                      <a:noFill/>
                    </a:ln>
                  </pic:spPr>
                </pic:pic>
              </a:graphicData>
            </a:graphic>
          </wp:inline>
        </w:drawing>
      </w:r>
      <w:r>
        <w:rPr>
          <w:rFonts w:ascii="Google Sans Text" w:hAnsi="Google Sans Text"/>
          <w:sz w:val="21"/>
          <w:szCs w:val="21"/>
        </w:rPr>
        <w:drawing>
          <wp:inline distT="0" distB="0" distL="0" distR="0">
            <wp:extent cx="1892300" cy="3987165"/>
            <wp:effectExtent l="0" t="0" r="0" b="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a:xfrm>
                      <a:off x="0" y="0"/>
                      <a:ext cx="1900265" cy="4004120"/>
                    </a:xfrm>
                    <a:prstGeom prst="rect">
                      <a:avLst/>
                    </a:prstGeom>
                    <a:noFill/>
                    <a:ln>
                      <a:noFill/>
                    </a:ln>
                  </pic:spPr>
                </pic:pic>
              </a:graphicData>
            </a:graphic>
          </wp:inline>
        </w:drawing>
      </w:r>
    </w:p>
    <w:p w14:paraId="0ED5B4C4">
      <w:pPr>
        <w:pStyle w:val="13"/>
        <w:spacing w:before="0" w:beforeAutospacing="0"/>
        <w:ind w:left="720"/>
        <w:jc w:val="center"/>
        <w:rPr>
          <w:rFonts w:hint="eastAsia" w:ascii="Google Sans Text" w:hAnsi="Google Sans Text"/>
          <w:sz w:val="20"/>
          <w:szCs w:val="20"/>
        </w:rPr>
      </w:pPr>
      <w:r>
        <w:rPr>
          <w:rFonts w:ascii="Google Sans Text" w:hAnsi="Google Sans Text"/>
          <w:b/>
          <w:bCs/>
          <w:sz w:val="20"/>
          <w:szCs w:val="20"/>
        </w:rPr>
        <w:t>图1-4 家庭管理员端“待办审批”与同意/拒绝操作界面图</w:t>
      </w:r>
    </w:p>
    <w:p w14:paraId="37846991">
      <w:pPr>
        <w:pStyle w:val="13"/>
        <w:numPr>
          <w:ilvl w:val="0"/>
          <w:numId w:val="3"/>
        </w:numPr>
        <w:spacing w:before="0" w:beforeAutospacing="0" w:line="360" w:lineRule="auto"/>
        <w:rPr>
          <w:rFonts w:ascii="Google Sans Text" w:hAnsi="Google Sans Text"/>
          <w:sz w:val="21"/>
          <w:szCs w:val="21"/>
        </w:rPr>
      </w:pPr>
      <w:r>
        <w:rPr>
          <w:rFonts w:ascii="Google Sans Text" w:hAnsi="Google Sans Text"/>
          <w:b/>
          <w:bCs/>
          <w:sz w:val="21"/>
          <w:szCs w:val="21"/>
        </w:rPr>
        <w:t>注册注意事项与约束条件：</w:t>
      </w:r>
    </w:p>
    <w:p w14:paraId="6DD2B983">
      <w:pPr>
        <w:pStyle w:val="13"/>
        <w:numPr>
          <w:ilvl w:val="1"/>
          <w:numId w:val="4"/>
        </w:numPr>
        <w:spacing w:before="0" w:beforeAutospacing="0" w:line="360" w:lineRule="auto"/>
        <w:rPr>
          <w:rFonts w:ascii="Google Sans Text" w:hAnsi="Google Sans Text"/>
          <w:sz w:val="21"/>
          <w:szCs w:val="21"/>
        </w:rPr>
      </w:pPr>
      <w:r>
        <w:rPr>
          <w:rFonts w:ascii="Google Sans Text" w:hAnsi="Google Sans Text"/>
          <w:b/>
          <w:bCs/>
          <w:sz w:val="21"/>
          <w:szCs w:val="21"/>
        </w:rPr>
        <w:t>登录名唯一性</w:t>
      </w:r>
      <w:r>
        <w:rPr>
          <w:rFonts w:ascii="Google Sans Text" w:hAnsi="Google Sans Text"/>
          <w:sz w:val="21"/>
          <w:szCs w:val="21"/>
        </w:rPr>
        <w:t>：系统内登录名（手机号）必须全局唯一，若输入的手机号已被注册，系统将弹出红色高亮提示“该手机号已注册，请直接登录或找回密码”。</w:t>
      </w:r>
    </w:p>
    <w:p w14:paraId="4823CEA0">
      <w:pPr>
        <w:pStyle w:val="13"/>
        <w:numPr>
          <w:ilvl w:val="1"/>
          <w:numId w:val="4"/>
        </w:numPr>
        <w:spacing w:before="0" w:beforeAutospacing="0" w:line="360" w:lineRule="auto"/>
        <w:rPr>
          <w:rFonts w:ascii="Google Sans Text" w:hAnsi="Google Sans Text"/>
          <w:sz w:val="21"/>
          <w:szCs w:val="21"/>
        </w:rPr>
      </w:pPr>
      <w:r>
        <w:rPr>
          <w:rFonts w:ascii="Google Sans Text" w:hAnsi="Google Sans Text"/>
          <w:b/>
          <w:bCs/>
          <w:sz w:val="21"/>
          <w:szCs w:val="21"/>
        </w:rPr>
        <w:t>适老化职权分级</w:t>
      </w:r>
      <w:r>
        <w:rPr>
          <w:rFonts w:ascii="Google Sans Text" w:hAnsi="Google Sans Text"/>
          <w:sz w:val="21"/>
          <w:szCs w:val="21"/>
        </w:rPr>
        <w:t xml:space="preserve">：若注册时勾选了“开启适老化关怀模式”，系统通过 </w:t>
      </w:r>
      <w:r>
        <w:rPr>
          <w:rFonts w:ascii="Google Sans Text" w:hAnsi="Google Sans Text"/>
          <w:b/>
          <w:bCs/>
          <w:sz w:val="21"/>
          <w:szCs w:val="21"/>
        </w:rPr>
        <w:t>RBAC</w:t>
      </w:r>
      <w:r>
        <w:rPr>
          <w:rFonts w:ascii="Google Sans Text" w:hAnsi="Google Sans Text"/>
          <w:sz w:val="21"/>
          <w:szCs w:val="21"/>
        </w:rPr>
        <w:t xml:space="preserve"> 权限模型，在用户审核通过登录后，会自动隐藏复杂的图表与配置菜单，左侧或底部的导航栏将切换为大字体、高对比度、无广告的极简“药箱-打卡-AI管家”三项职权菜单。</w:t>
      </w:r>
    </w:p>
    <w:p w14:paraId="20BAA9AB">
      <w:pPr>
        <w:pStyle w:val="4"/>
      </w:pPr>
      <w:bookmarkStart w:id="4" w:name="_Toc231750410"/>
      <w:r>
        <w:t>1.1.3 用户登录</w:t>
      </w:r>
      <w:bookmarkEnd w:id="4"/>
    </w:p>
    <w:p w14:paraId="340BBAEC">
      <w:pPr>
        <w:pStyle w:val="13"/>
        <w:numPr>
          <w:ilvl w:val="0"/>
          <w:numId w:val="5"/>
        </w:numPr>
        <w:spacing w:before="0" w:beforeAutospacing="0" w:line="360" w:lineRule="auto"/>
        <w:rPr>
          <w:rFonts w:ascii="Google Sans Text" w:hAnsi="Google Sans Text"/>
          <w:sz w:val="21"/>
          <w:szCs w:val="21"/>
        </w:rPr>
      </w:pPr>
      <w:r>
        <w:rPr>
          <w:rFonts w:ascii="Google Sans Text" w:hAnsi="Google Sans Text"/>
          <w:b/>
          <w:bCs/>
          <w:sz w:val="21"/>
          <w:szCs w:val="21"/>
        </w:rPr>
        <w:t>登录方式</w:t>
      </w:r>
      <w:r>
        <w:rPr>
          <w:rFonts w:ascii="Google Sans Text" w:hAnsi="Google Sans Text"/>
          <w:sz w:val="21"/>
          <w:szCs w:val="21"/>
        </w:rPr>
        <w:t>：用户手机号（ID） ＋ 密码 ＋ 验证码（可选）</w:t>
      </w:r>
    </w:p>
    <w:p w14:paraId="410EB33F">
      <w:pPr>
        <w:pStyle w:val="13"/>
        <w:spacing w:before="0" w:beforeAutospacing="0" w:line="360" w:lineRule="auto"/>
        <w:ind w:left="720"/>
        <w:rPr>
          <w:rFonts w:ascii="Google Sans Text" w:hAnsi="Google Sans Text"/>
          <w:sz w:val="21"/>
          <w:szCs w:val="21"/>
        </w:rPr>
      </w:pPr>
      <w:r>
        <w:rPr>
          <w:rFonts w:ascii="Google Sans Text" w:hAnsi="Google Sans Text"/>
          <w:sz w:val="21"/>
          <w:szCs w:val="21"/>
        </w:rPr>
        <w:t>在手机号文本框输入注册的手机号，在密码文本框输入密码，点击绿色的“安全登录”按钮，即可进入系统首页。</w:t>
      </w:r>
    </w:p>
    <w:p w14:paraId="3AF814E0">
      <w:pPr>
        <w:pStyle w:val="13"/>
        <w:numPr>
          <w:ilvl w:val="0"/>
          <w:numId w:val="6"/>
        </w:numPr>
        <w:spacing w:before="0" w:beforeAutospacing="0" w:line="360" w:lineRule="auto"/>
        <w:rPr>
          <w:rFonts w:ascii="Google Sans Text" w:hAnsi="Google Sans Text"/>
          <w:sz w:val="21"/>
          <w:szCs w:val="21"/>
        </w:rPr>
      </w:pPr>
      <w:r>
        <w:rPr>
          <w:rFonts w:ascii="Google Sans Text" w:hAnsi="Google Sans Text"/>
          <w:b/>
          <w:bCs/>
          <w:sz w:val="21"/>
          <w:szCs w:val="21"/>
        </w:rPr>
        <w:t>记住密码与自动登录机制：</w:t>
      </w:r>
    </w:p>
    <w:p w14:paraId="5A45A71F">
      <w:pPr>
        <w:pStyle w:val="13"/>
        <w:numPr>
          <w:ilvl w:val="1"/>
          <w:numId w:val="7"/>
        </w:numPr>
        <w:spacing w:before="0" w:beforeAutospacing="0" w:line="360" w:lineRule="auto"/>
        <w:rPr>
          <w:rFonts w:ascii="Google Sans Text" w:hAnsi="Google Sans Text"/>
          <w:sz w:val="21"/>
          <w:szCs w:val="21"/>
        </w:rPr>
      </w:pPr>
      <w:r>
        <w:rPr>
          <w:rFonts w:ascii="Google Sans Text" w:hAnsi="Google Sans Text"/>
          <w:b/>
          <w:bCs/>
          <w:sz w:val="21"/>
          <w:szCs w:val="21"/>
        </w:rPr>
        <w:t>记住密码</w:t>
      </w:r>
      <w:r>
        <w:rPr>
          <w:rFonts w:ascii="Google Sans Text" w:hAnsi="Google Sans Text"/>
          <w:sz w:val="21"/>
          <w:szCs w:val="21"/>
        </w:rPr>
        <w:t>：登录前勾选“记住密码”，系统会通过加密机制在本地缓存（uni.setStorageSync）中留存手机号与加密凭证。下次打开 App 时，会自动带出上一次的手机号和密码，用户只需点击“安全登录”即可。</w:t>
      </w:r>
    </w:p>
    <w:p w14:paraId="3D29309F">
      <w:pPr>
        <w:pStyle w:val="13"/>
        <w:numPr>
          <w:ilvl w:val="1"/>
          <w:numId w:val="7"/>
        </w:numPr>
        <w:spacing w:before="0" w:beforeAutospacing="0" w:line="360" w:lineRule="auto"/>
        <w:rPr>
          <w:rFonts w:ascii="Google Sans Text" w:hAnsi="Google Sans Text"/>
          <w:sz w:val="21"/>
          <w:szCs w:val="21"/>
        </w:rPr>
      </w:pPr>
      <w:r>
        <w:rPr>
          <w:rFonts w:ascii="Google Sans Text" w:hAnsi="Google Sans Text"/>
          <w:b/>
          <w:bCs/>
          <w:sz w:val="21"/>
          <w:szCs w:val="21"/>
        </w:rPr>
        <w:t>自动登录</w:t>
      </w:r>
      <w:r>
        <w:rPr>
          <w:rFonts w:ascii="Google Sans Text" w:hAnsi="Google Sans Text"/>
          <w:sz w:val="21"/>
          <w:szCs w:val="21"/>
        </w:rPr>
        <w:t xml:space="preserve">：登录前勾选“自动登录”（系统会默认同步勾选记住密码）。下次启动 App 时，系统会展示 3 秒倒计时欢迎页，并在后台进行 </w:t>
      </w:r>
      <w:r>
        <w:rPr>
          <w:rFonts w:ascii="Google Sans Text" w:hAnsi="Google Sans Text"/>
          <w:b/>
          <w:bCs/>
          <w:sz w:val="21"/>
          <w:szCs w:val="21"/>
        </w:rPr>
        <w:t>双 Token 鉴权</w:t>
      </w:r>
      <w:r>
        <w:rPr>
          <w:rFonts w:ascii="Google Sans Text" w:hAnsi="Google Sans Text"/>
          <w:sz w:val="21"/>
          <w:szCs w:val="21"/>
        </w:rPr>
        <w:t xml:space="preserve">。若本地存储的 </w:t>
      </w:r>
      <w:r>
        <w:rPr>
          <w:rStyle w:val="18"/>
          <w:rFonts w:ascii="Google Sans Text" w:hAnsi="Google Sans Text"/>
          <w:sz w:val="21"/>
          <w:szCs w:val="21"/>
        </w:rPr>
        <w:t>AccessToken</w:t>
      </w:r>
      <w:r>
        <w:rPr>
          <w:rFonts w:ascii="Google Sans Text" w:hAnsi="Google Sans Text"/>
          <w:sz w:val="21"/>
          <w:szCs w:val="21"/>
        </w:rPr>
        <w:t xml:space="preserve"> 未过期，或 </w:t>
      </w:r>
      <w:r>
        <w:rPr>
          <w:rStyle w:val="18"/>
          <w:rFonts w:ascii="Google Sans Text" w:hAnsi="Google Sans Text"/>
          <w:sz w:val="21"/>
          <w:szCs w:val="21"/>
        </w:rPr>
        <w:t>RefreshToken</w:t>
      </w:r>
      <w:r>
        <w:rPr>
          <w:rFonts w:ascii="Google Sans Text" w:hAnsi="Google Sans Text"/>
          <w:sz w:val="21"/>
          <w:szCs w:val="21"/>
        </w:rPr>
        <w:t xml:space="preserve"> 在有效期内，系统无需用户点击任何按钮，3秒后自动穿透登录进主页。</w:t>
      </w:r>
    </w:p>
    <w:p w14:paraId="703B0DDD">
      <w:pPr>
        <w:pStyle w:val="13"/>
        <w:numPr>
          <w:ilvl w:val="1"/>
          <w:numId w:val="7"/>
        </w:numPr>
        <w:spacing w:before="0" w:beforeAutospacing="0" w:line="360" w:lineRule="auto"/>
        <w:rPr>
          <w:rFonts w:ascii="Google Sans Text" w:hAnsi="Google Sans Text"/>
          <w:sz w:val="21"/>
          <w:szCs w:val="21"/>
        </w:rPr>
      </w:pPr>
      <w:r>
        <w:rPr>
          <w:rFonts w:ascii="Google Sans Text" w:hAnsi="Google Sans Text"/>
          <w:b/>
          <w:bCs/>
          <w:sz w:val="21"/>
          <w:szCs w:val="21"/>
        </w:rPr>
        <w:t>取消自动登录</w:t>
      </w:r>
      <w:r>
        <w:rPr>
          <w:rFonts w:ascii="Google Sans Text" w:hAnsi="Google Sans Text"/>
          <w:sz w:val="21"/>
          <w:szCs w:val="21"/>
        </w:rPr>
        <w:t>：用户如需更换账号，可在主页点击“退出登录”，或者在欢迎页倒计时期间点击“取消自动登录”勾选框。取消自动登录后，系统会自动清除本地的自动登录状态，但仍会保留记住密码的文本。</w:t>
      </w:r>
    </w:p>
    <w:p w14:paraId="248FC9C7">
      <w:pPr>
        <w:pStyle w:val="3"/>
      </w:pPr>
      <w:bookmarkStart w:id="5" w:name="_Toc231750411"/>
      <w:r>
        <w:t>1.2 基本操作</w:t>
      </w:r>
      <w:bookmarkEnd w:id="5"/>
    </w:p>
    <w:p w14:paraId="3B3C9FC0">
      <w:pPr>
        <w:pStyle w:val="4"/>
      </w:pPr>
      <w:bookmarkStart w:id="6" w:name="_Toc231750412"/>
      <w:r>
        <w:t>1.2.1 修改密码与账号管理</w:t>
      </w:r>
      <w:bookmarkEnd w:id="6"/>
    </w:p>
    <w:p w14:paraId="1FC95507">
      <w:pPr>
        <w:pStyle w:val="13"/>
        <w:spacing w:before="0" w:beforeAutospacing="0" w:line="360" w:lineRule="auto"/>
        <w:ind w:firstLine="360"/>
        <w:rPr>
          <w:rFonts w:ascii="Google Sans Text" w:hAnsi="Google Sans Text"/>
          <w:sz w:val="21"/>
          <w:szCs w:val="21"/>
        </w:rPr>
      </w:pPr>
      <w:r>
        <w:rPr>
          <w:rFonts w:ascii="Google Sans Text" w:hAnsi="Google Sans Text"/>
          <w:sz w:val="21"/>
          <w:szCs w:val="21"/>
        </w:rPr>
        <w:t>为了保障个人医疗健康数据的隐私性，建议用户定期修改密码。</w:t>
      </w:r>
    </w:p>
    <w:p w14:paraId="09CFC3F0">
      <w:pPr>
        <w:pStyle w:val="13"/>
        <w:numPr>
          <w:ilvl w:val="0"/>
          <w:numId w:val="8"/>
        </w:numPr>
        <w:spacing w:before="0" w:beforeAutospacing="0" w:line="360" w:lineRule="auto"/>
        <w:rPr>
          <w:rFonts w:ascii="Google Sans Text" w:hAnsi="Google Sans Text"/>
          <w:sz w:val="21"/>
          <w:szCs w:val="21"/>
        </w:rPr>
      </w:pPr>
      <w:r>
        <w:rPr>
          <w:rFonts w:ascii="Google Sans Text" w:hAnsi="Google Sans Text"/>
          <w:sz w:val="21"/>
          <w:szCs w:val="21"/>
        </w:rPr>
        <w:t>登录系统后，点击底部导航栏最右侧的“我的”或“我的账号”标签。</w:t>
      </w:r>
    </w:p>
    <w:p w14:paraId="029C923A">
      <w:pPr>
        <w:pStyle w:val="13"/>
        <w:numPr>
          <w:ilvl w:val="0"/>
          <w:numId w:val="8"/>
        </w:numPr>
        <w:spacing w:before="0" w:beforeAutospacing="0" w:line="360" w:lineRule="auto"/>
        <w:rPr>
          <w:rFonts w:ascii="Google Sans Text" w:hAnsi="Google Sans Text"/>
          <w:sz w:val="21"/>
          <w:szCs w:val="21"/>
        </w:rPr>
      </w:pPr>
      <w:r>
        <w:rPr>
          <w:rFonts w:ascii="Google Sans Text" w:hAnsi="Google Sans Text"/>
          <w:sz w:val="21"/>
          <w:szCs w:val="21"/>
        </w:rPr>
        <w:t xml:space="preserve">在个人中心页面，点击“账号与安全” </w:t>
      </w:r>
      <m:oMath>
        <m:r>
          <m:rPr>
            <m:sty m:val="p"/>
          </m:rPr>
          <w:rPr>
            <w:rStyle w:val="31"/>
            <w:rFonts w:hint="eastAsia" w:ascii="Cambria Math" w:hAnsi="Cambria Math"/>
            <w:sz w:val="21"/>
            <w:szCs w:val="21"/>
          </w:rPr>
          <m:t>→</m:t>
        </m:r>
      </m:oMath>
      <w:r>
        <w:rPr>
          <w:rFonts w:ascii="Google Sans Text" w:hAnsi="Google Sans Text"/>
          <w:sz w:val="21"/>
          <w:szCs w:val="21"/>
        </w:rPr>
        <w:t xml:space="preserve"> “修改密码”选项。</w:t>
      </w:r>
    </w:p>
    <w:p w14:paraId="4BA26BD9">
      <w:pPr>
        <w:pStyle w:val="13"/>
        <w:numPr>
          <w:ilvl w:val="0"/>
          <w:numId w:val="8"/>
        </w:numPr>
        <w:spacing w:before="0" w:beforeAutospacing="0" w:line="360" w:lineRule="auto"/>
        <w:rPr>
          <w:rFonts w:ascii="Google Sans Text" w:hAnsi="Google Sans Text"/>
          <w:sz w:val="21"/>
          <w:szCs w:val="21"/>
        </w:rPr>
      </w:pPr>
      <w:r>
        <w:rPr>
          <w:rFonts w:ascii="Google Sans Text" w:hAnsi="Google Sans Text"/>
          <w:sz w:val="21"/>
          <w:szCs w:val="21"/>
        </w:rPr>
        <w:t>输入“当前原密码”，再输入“新密码”与“确认新密码”（新密码必须包含字母与数字，且长度不少于6位）。</w:t>
      </w:r>
    </w:p>
    <w:p w14:paraId="31104731">
      <w:pPr>
        <w:pStyle w:val="13"/>
        <w:numPr>
          <w:ilvl w:val="0"/>
          <w:numId w:val="8"/>
        </w:numPr>
        <w:spacing w:before="0" w:beforeAutospacing="0" w:line="360" w:lineRule="auto"/>
        <w:rPr>
          <w:rFonts w:ascii="Google Sans Text" w:hAnsi="Google Sans Text"/>
          <w:sz w:val="21"/>
          <w:szCs w:val="21"/>
        </w:rPr>
      </w:pPr>
      <w:r>
        <w:rPr>
          <w:rFonts w:ascii="Google Sans Text" w:hAnsi="Google Sans Text"/>
          <w:sz w:val="21"/>
          <w:szCs w:val="21"/>
        </w:rPr>
        <w:t xml:space="preserve">点击“保存修改”，系统将向后端发送请求，旧的 Token 会被立即推入 </w:t>
      </w:r>
      <w:r>
        <w:rPr>
          <w:rFonts w:ascii="Google Sans Text" w:hAnsi="Google Sans Text"/>
          <w:b/>
          <w:bCs/>
          <w:sz w:val="21"/>
          <w:szCs w:val="21"/>
        </w:rPr>
        <w:t>Redis 令牌黑名单</w:t>
      </w:r>
      <w:r>
        <w:rPr>
          <w:rFonts w:ascii="Google Sans Text" w:hAnsi="Google Sans Text"/>
          <w:sz w:val="21"/>
          <w:szCs w:val="21"/>
        </w:rPr>
        <w:t xml:space="preserve">（实时性 </w:t>
      </w:r>
      <m:oMath>
        <m:r>
          <m:rPr>
            <m:sty m:val="p"/>
          </m:rPr>
          <w:rPr>
            <w:rStyle w:val="31"/>
            <w:rFonts w:ascii="Cambria Math" w:hAnsi="Cambria Math"/>
            <w:sz w:val="21"/>
            <w:szCs w:val="21"/>
          </w:rPr>
          <m:t>&lt;1</m:t>
        </m:r>
        <m:r>
          <m:rPr>
            <m:sty m:val="p"/>
          </m:rPr>
          <w:rPr>
            <w:rStyle w:val="31"/>
            <w:rFonts w:ascii="Cambria Math" w:hAnsi="Cambria Math"/>
            <w:sz w:val="21"/>
            <w:szCs w:val="21"/>
          </w:rPr>
          <m:t>s</m:t>
        </m:r>
      </m:oMath>
      <w:r>
        <w:rPr>
          <w:rFonts w:ascii="Google Sans Text" w:hAnsi="Google Sans Text"/>
          <w:sz w:val="21"/>
          <w:szCs w:val="21"/>
        </w:rPr>
        <w:t>），系统会弹出提示“密码修改成功，请重新登录”，并自动退回到登录页面。</w:t>
      </w:r>
    </w:p>
    <w:p w14:paraId="26C2659D">
      <w:pPr>
        <w:pStyle w:val="13"/>
        <w:spacing w:before="0" w:beforeAutospacing="0"/>
        <w:jc w:val="center"/>
        <w:rPr>
          <w:rFonts w:ascii="Google Sans Text" w:hAnsi="Google Sans Text"/>
          <w:b/>
          <w:bCs/>
        </w:rPr>
      </w:pPr>
      <w:r>
        <w:rPr>
          <w:rFonts w:ascii="Google Sans Text" w:hAnsi="Google Sans Text"/>
        </w:rPr>
        <w:drawing>
          <wp:inline distT="0" distB="0" distL="0" distR="0">
            <wp:extent cx="1466850" cy="3090545"/>
            <wp:effectExtent l="0" t="0" r="0" b="0"/>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a:xfrm>
                      <a:off x="0" y="0"/>
                      <a:ext cx="1473013" cy="3103841"/>
                    </a:xfrm>
                    <a:prstGeom prst="rect">
                      <a:avLst/>
                    </a:prstGeom>
                    <a:noFill/>
                    <a:ln>
                      <a:noFill/>
                    </a:ln>
                  </pic:spPr>
                </pic:pic>
              </a:graphicData>
            </a:graphic>
          </wp:inline>
        </w:drawing>
      </w:r>
    </w:p>
    <w:p w14:paraId="5887E7BC">
      <w:pPr>
        <w:pStyle w:val="13"/>
        <w:spacing w:before="0" w:beforeAutospacing="0"/>
        <w:jc w:val="center"/>
        <w:rPr>
          <w:rFonts w:ascii="Google Sans Text" w:hAnsi="Google Sans Text"/>
          <w:sz w:val="22"/>
          <w:szCs w:val="22"/>
        </w:rPr>
      </w:pPr>
      <w:r>
        <w:rPr>
          <w:rFonts w:ascii="Google Sans Text" w:hAnsi="Google Sans Text"/>
          <w:b/>
          <w:bCs/>
          <w:sz w:val="22"/>
          <w:szCs w:val="22"/>
        </w:rPr>
        <w:t>图1-5 个人中心“我的账号”及修改密码操作流程图</w:t>
      </w:r>
    </w:p>
    <w:p w14:paraId="693ABC0D">
      <w:pPr>
        <w:pStyle w:val="2"/>
      </w:pPr>
      <w:bookmarkStart w:id="7" w:name="_Toc231750413"/>
      <w:r>
        <w:t>第2章 核心功能操作指南</w:t>
      </w:r>
      <w:bookmarkEnd w:id="7"/>
    </w:p>
    <w:p w14:paraId="0D4D274A">
      <w:pPr>
        <w:pStyle w:val="3"/>
      </w:pPr>
      <w:bookmarkStart w:id="8" w:name="_Toc231750414"/>
      <w:r>
        <w:t>2.1 药品智能识别与计划创建 (OCR)</w:t>
      </w:r>
      <w:bookmarkEnd w:id="8"/>
    </w:p>
    <w:p w14:paraId="63E8F488">
      <w:pPr>
        <w:pStyle w:val="13"/>
        <w:spacing w:before="0" w:beforeAutospacing="0" w:line="360" w:lineRule="auto"/>
        <w:ind w:firstLine="360"/>
        <w:rPr>
          <w:rFonts w:ascii="Google Sans Text" w:hAnsi="Google Sans Text"/>
          <w:sz w:val="21"/>
          <w:szCs w:val="21"/>
        </w:rPr>
      </w:pPr>
      <w:r>
        <w:rPr>
          <w:rFonts w:ascii="Google Sans Text" w:hAnsi="Google Sans Text"/>
          <w:sz w:val="21"/>
          <w:szCs w:val="21"/>
        </w:rPr>
        <w:t xml:space="preserve">系统核心创新点在于利用 </w:t>
      </w:r>
      <w:r>
        <w:rPr>
          <w:rFonts w:ascii="Google Sans Text" w:hAnsi="Google Sans Text"/>
          <w:b/>
          <w:bCs/>
          <w:sz w:val="21"/>
          <w:szCs w:val="21"/>
        </w:rPr>
        <w:t>PaddleOCR</w:t>
      </w:r>
      <w:r>
        <w:rPr>
          <w:rFonts w:ascii="Google Sans Text" w:hAnsi="Google Sans Text"/>
          <w:sz w:val="21"/>
          <w:szCs w:val="21"/>
        </w:rPr>
        <w:t xml:space="preserve"> 引擎实现“拍照识别 - 一键确认 - 自动提醒”的三步式核心操作，极大地降低了老年人的操作门槛。</w:t>
      </w:r>
    </w:p>
    <w:p w14:paraId="7AF9FD83">
      <w:pPr>
        <w:pStyle w:val="13"/>
        <w:numPr>
          <w:ilvl w:val="0"/>
          <w:numId w:val="9"/>
        </w:numPr>
        <w:spacing w:before="0" w:beforeAutospacing="0" w:line="360" w:lineRule="auto"/>
        <w:rPr>
          <w:rFonts w:ascii="Google Sans Text" w:hAnsi="Google Sans Text"/>
          <w:sz w:val="21"/>
          <w:szCs w:val="21"/>
        </w:rPr>
      </w:pPr>
      <w:r>
        <w:rPr>
          <w:rFonts w:ascii="Google Sans Text" w:hAnsi="Google Sans Text"/>
          <w:b/>
          <w:bCs/>
          <w:sz w:val="21"/>
          <w:szCs w:val="21"/>
        </w:rPr>
        <w:t>拍照或上传药盒</w:t>
      </w:r>
      <w:r>
        <w:rPr>
          <w:rFonts w:ascii="Google Sans Text" w:hAnsi="Google Sans Text"/>
          <w:sz w:val="21"/>
          <w:szCs w:val="21"/>
        </w:rPr>
        <w:t>：在“智能药箱”主页，点击正中央巨大的“拍照识别药品”图标，系统会拉起手机摄像头。</w:t>
      </w:r>
    </w:p>
    <w:p w14:paraId="637F914F">
      <w:pPr>
        <w:pStyle w:val="13"/>
        <w:numPr>
          <w:ilvl w:val="0"/>
          <w:numId w:val="9"/>
        </w:numPr>
        <w:spacing w:before="0" w:beforeAutospacing="0" w:line="360" w:lineRule="auto"/>
        <w:rPr>
          <w:rFonts w:ascii="Google Sans Text" w:hAnsi="Google Sans Text"/>
          <w:sz w:val="21"/>
          <w:szCs w:val="21"/>
        </w:rPr>
      </w:pPr>
      <w:r>
        <w:rPr>
          <w:rFonts w:ascii="Google Sans Text" w:hAnsi="Google Sans Text"/>
          <w:b/>
          <w:bCs/>
          <w:sz w:val="21"/>
          <w:szCs w:val="21"/>
        </w:rPr>
        <w:t>图像采集</w:t>
      </w:r>
      <w:r>
        <w:rPr>
          <w:rFonts w:ascii="Google Sans Text" w:hAnsi="Google Sans Text"/>
          <w:sz w:val="21"/>
          <w:szCs w:val="21"/>
        </w:rPr>
        <w:t>：将药盒的名称、剂量说明区域对准镜头，保持聚焦并点击拍照（亦可从相册选择图片上传）。</w:t>
      </w:r>
    </w:p>
    <w:p w14:paraId="2FF67451">
      <w:pPr>
        <w:pStyle w:val="13"/>
        <w:numPr>
          <w:ilvl w:val="0"/>
          <w:numId w:val="9"/>
        </w:numPr>
        <w:spacing w:before="0" w:beforeAutospacing="0" w:line="360" w:lineRule="auto"/>
        <w:rPr>
          <w:rFonts w:ascii="Google Sans Text" w:hAnsi="Google Sans Text"/>
          <w:sz w:val="21"/>
          <w:szCs w:val="21"/>
        </w:rPr>
      </w:pPr>
      <w:r>
        <w:rPr>
          <w:rFonts w:ascii="Google Sans Text" w:hAnsi="Google Sans Text"/>
          <w:b/>
          <w:bCs/>
          <w:sz w:val="21"/>
          <w:szCs w:val="21"/>
        </w:rPr>
        <w:t>智能解析与人工修正</w:t>
      </w:r>
      <w:r>
        <w:rPr>
          <w:rFonts w:ascii="Google Sans Text" w:hAnsi="Google Sans Text"/>
          <w:sz w:val="21"/>
          <w:szCs w:val="21"/>
        </w:rPr>
        <w:t>：系统在 3 秒内完成端云协同解析，将提取出的药品名、单次剂量、频次（如一日三次）自动填入表单。由于物理环境可能存在反光或畸变，系统会进入“</w:t>
      </w:r>
      <w:r>
        <w:rPr>
          <w:rFonts w:ascii="Google Sans Text" w:hAnsi="Google Sans Text"/>
          <w:b/>
          <w:bCs/>
          <w:sz w:val="21"/>
          <w:szCs w:val="21"/>
        </w:rPr>
        <w:t>人工处理过程</w:t>
      </w:r>
      <w:r>
        <w:rPr>
          <w:rFonts w:ascii="Google Sans Text" w:hAnsi="Google Sans Text"/>
          <w:sz w:val="21"/>
          <w:szCs w:val="21"/>
        </w:rPr>
        <w:t>”，用户核对无误或手动修正后，点击“确认开启提醒”。</w:t>
      </w:r>
    </w:p>
    <w:p w14:paraId="1CD9217E">
      <w:pPr>
        <w:pStyle w:val="13"/>
        <w:numPr>
          <w:ilvl w:val="0"/>
          <w:numId w:val="9"/>
        </w:numPr>
        <w:spacing w:before="0" w:beforeAutospacing="0" w:line="360" w:lineRule="auto"/>
        <w:rPr>
          <w:rFonts w:ascii="Google Sans Text" w:hAnsi="Google Sans Text"/>
          <w:sz w:val="21"/>
          <w:szCs w:val="21"/>
        </w:rPr>
      </w:pPr>
      <w:r>
        <w:rPr>
          <w:rFonts w:ascii="Google Sans Text" w:hAnsi="Google Sans Text"/>
          <w:b/>
          <w:bCs/>
          <w:sz w:val="21"/>
          <w:szCs w:val="21"/>
        </w:rPr>
        <w:t>任务生成</w:t>
      </w:r>
      <w:r>
        <w:rPr>
          <w:rFonts w:ascii="Google Sans Text" w:hAnsi="Google Sans Text"/>
          <w:sz w:val="21"/>
          <w:szCs w:val="21"/>
        </w:rPr>
        <w:t>：系统会依托后台定时任务调度机制，自动在日历中预生成该药品的个性化用药计划。</w:t>
      </w:r>
    </w:p>
    <w:p w14:paraId="143FFEF0">
      <w:pPr>
        <w:pStyle w:val="13"/>
        <w:spacing w:before="0" w:beforeAutospacing="0"/>
        <w:jc w:val="center"/>
        <w:rPr>
          <w:rFonts w:ascii="Google Sans Text" w:hAnsi="Google Sans Text"/>
          <w:b/>
          <w:bCs/>
        </w:rPr>
      </w:pPr>
      <w:r>
        <w:rPr>
          <w:rFonts w:ascii="Google Sans Text" w:hAnsi="Google Sans Text"/>
          <w:b/>
          <w:bCs/>
        </w:rPr>
        <w:drawing>
          <wp:inline distT="0" distB="0" distL="0" distR="0">
            <wp:extent cx="1651000" cy="3479800"/>
            <wp:effectExtent l="0" t="0" r="0" b="0"/>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a:xfrm>
                      <a:off x="0" y="0"/>
                      <a:ext cx="1658242" cy="3494326"/>
                    </a:xfrm>
                    <a:prstGeom prst="rect">
                      <a:avLst/>
                    </a:prstGeom>
                    <a:noFill/>
                    <a:ln>
                      <a:noFill/>
                    </a:ln>
                  </pic:spPr>
                </pic:pic>
              </a:graphicData>
            </a:graphic>
          </wp:inline>
        </w:drawing>
      </w:r>
      <w:r>
        <w:rPr>
          <w:rFonts w:ascii="Google Sans Text" w:hAnsi="Google Sans Text"/>
          <w:b/>
          <w:bCs/>
        </w:rPr>
        <w:drawing>
          <wp:inline distT="0" distB="0" distL="0" distR="0">
            <wp:extent cx="1648460" cy="3476625"/>
            <wp:effectExtent l="0" t="0" r="0" b="0"/>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a:xfrm>
                      <a:off x="0" y="0"/>
                      <a:ext cx="1656811" cy="3492991"/>
                    </a:xfrm>
                    <a:prstGeom prst="rect">
                      <a:avLst/>
                    </a:prstGeom>
                    <a:noFill/>
                    <a:ln>
                      <a:noFill/>
                    </a:ln>
                  </pic:spPr>
                </pic:pic>
              </a:graphicData>
            </a:graphic>
          </wp:inline>
        </w:drawing>
      </w:r>
      <w:r>
        <w:rPr>
          <w:rFonts w:ascii="Google Sans Text" w:hAnsi="Google Sans Text"/>
          <w:b/>
          <w:bCs/>
        </w:rPr>
        <w:drawing>
          <wp:inline distT="0" distB="0" distL="0" distR="0">
            <wp:extent cx="1648460" cy="3475355"/>
            <wp:effectExtent l="0" t="0" r="0" b="0"/>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a:xfrm>
                      <a:off x="0" y="0"/>
                      <a:ext cx="1673969" cy="3527950"/>
                    </a:xfrm>
                    <a:prstGeom prst="rect">
                      <a:avLst/>
                    </a:prstGeom>
                    <a:noFill/>
                    <a:ln>
                      <a:noFill/>
                    </a:ln>
                  </pic:spPr>
                </pic:pic>
              </a:graphicData>
            </a:graphic>
          </wp:inline>
        </w:drawing>
      </w:r>
    </w:p>
    <w:p w14:paraId="49DC42A4">
      <w:pPr>
        <w:pStyle w:val="13"/>
        <w:spacing w:before="0" w:beforeAutospacing="0"/>
        <w:jc w:val="center"/>
        <w:rPr>
          <w:rFonts w:ascii="Google Sans Text" w:hAnsi="Google Sans Text"/>
          <w:b/>
          <w:bCs/>
          <w:sz w:val="22"/>
          <w:szCs w:val="22"/>
        </w:rPr>
      </w:pPr>
      <w:r>
        <w:rPr>
          <w:rFonts w:ascii="Google Sans Text" w:hAnsi="Google Sans Text"/>
          <w:b/>
          <w:bCs/>
          <w:sz w:val="22"/>
          <w:szCs w:val="22"/>
        </w:rPr>
        <w:t>图2-1 药盒拍照识别到自动生成表单的无感流转界面图</w:t>
      </w:r>
    </w:p>
    <w:p w14:paraId="50E69EFC">
      <w:pPr>
        <w:pStyle w:val="13"/>
        <w:spacing w:before="0" w:beforeAutospacing="0"/>
        <w:jc w:val="center"/>
        <w:rPr>
          <w:rFonts w:ascii="Google Sans Text" w:hAnsi="Google Sans Text"/>
          <w:sz w:val="22"/>
          <w:szCs w:val="22"/>
        </w:rPr>
      </w:pPr>
      <w:r>
        <w:rPr>
          <w:rFonts w:ascii="Google Sans Text" w:hAnsi="Google Sans Text"/>
          <w:sz w:val="22"/>
          <w:szCs w:val="22"/>
        </w:rPr>
        <w:drawing>
          <wp:inline distT="0" distB="0" distL="0" distR="0">
            <wp:extent cx="1629410" cy="3437255"/>
            <wp:effectExtent l="0" t="0" r="0" b="0"/>
            <wp:docPr id="22"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a:xfrm>
                      <a:off x="0" y="0"/>
                      <a:ext cx="1643784" cy="3466743"/>
                    </a:xfrm>
                    <a:prstGeom prst="rect">
                      <a:avLst/>
                    </a:prstGeom>
                    <a:noFill/>
                    <a:ln>
                      <a:noFill/>
                    </a:ln>
                  </pic:spPr>
                </pic:pic>
              </a:graphicData>
            </a:graphic>
          </wp:inline>
        </w:drawing>
      </w:r>
      <w:r>
        <w:rPr>
          <w:rFonts w:ascii="Google Sans Text" w:hAnsi="Google Sans Text"/>
          <w:b/>
          <w:bCs/>
        </w:rPr>
        <w:drawing>
          <wp:inline distT="0" distB="0" distL="0" distR="0">
            <wp:extent cx="1638300" cy="3456305"/>
            <wp:effectExtent l="0" t="0" r="0" b="0"/>
            <wp:docPr id="21"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1"/>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a:xfrm>
                      <a:off x="0" y="0"/>
                      <a:ext cx="1641931" cy="3463020"/>
                    </a:xfrm>
                    <a:prstGeom prst="rect">
                      <a:avLst/>
                    </a:prstGeom>
                    <a:noFill/>
                    <a:ln>
                      <a:noFill/>
                    </a:ln>
                  </pic:spPr>
                </pic:pic>
              </a:graphicData>
            </a:graphic>
          </wp:inline>
        </w:drawing>
      </w:r>
    </w:p>
    <w:p w14:paraId="5E902569">
      <w:pPr>
        <w:pStyle w:val="13"/>
        <w:spacing w:before="0" w:beforeAutospacing="0" w:afterAutospacing="0"/>
        <w:jc w:val="center"/>
        <w:rPr>
          <w:rFonts w:hint="eastAsia" w:ascii="Google Sans Text" w:hAnsi="Google Sans Text"/>
          <w:sz w:val="20"/>
          <w:szCs w:val="20"/>
        </w:rPr>
      </w:pPr>
      <w:r>
        <w:rPr>
          <w:rFonts w:hint="eastAsia" w:ascii="Google Sans Text" w:hAnsi="Google Sans Text"/>
          <w:b/>
          <w:bCs/>
          <w:sz w:val="20"/>
          <w:szCs w:val="20"/>
        </w:rPr>
        <w:t>图2</w:t>
      </w:r>
      <w:r>
        <w:rPr>
          <w:rFonts w:ascii="Google Sans Text" w:hAnsi="Google Sans Text"/>
          <w:b/>
          <w:bCs/>
          <w:sz w:val="20"/>
          <w:szCs w:val="20"/>
        </w:rPr>
        <w:t xml:space="preserve">-2 </w:t>
      </w:r>
      <w:r>
        <w:rPr>
          <w:rFonts w:hint="eastAsia" w:ascii="Google Sans Text" w:hAnsi="Google Sans Text"/>
          <w:b/>
          <w:bCs/>
          <w:sz w:val="20"/>
          <w:szCs w:val="20"/>
        </w:rPr>
        <w:t>查看用药任务和计划界面图</w:t>
      </w:r>
    </w:p>
    <w:p w14:paraId="3A6E1CF0">
      <w:pPr>
        <w:pStyle w:val="3"/>
      </w:pPr>
      <w:bookmarkStart w:id="9" w:name="_Toc231750415"/>
      <w:r>
        <w:t>2.2 健康数据监测与就医准备单生成</w:t>
      </w:r>
      <w:bookmarkEnd w:id="9"/>
    </w:p>
    <w:p w14:paraId="2D58F28A">
      <w:pPr>
        <w:pStyle w:val="13"/>
        <w:numPr>
          <w:ilvl w:val="0"/>
          <w:numId w:val="10"/>
        </w:numPr>
        <w:spacing w:before="0" w:beforeAutospacing="0" w:line="360" w:lineRule="auto"/>
        <w:rPr>
          <w:rFonts w:ascii="Google Sans Text" w:hAnsi="Google Sans Text"/>
          <w:sz w:val="21"/>
          <w:szCs w:val="21"/>
        </w:rPr>
      </w:pPr>
      <w:r>
        <w:rPr>
          <w:rFonts w:ascii="Google Sans Text" w:hAnsi="Google Sans Text"/>
          <w:b/>
          <w:bCs/>
          <w:sz w:val="21"/>
          <w:szCs w:val="21"/>
        </w:rPr>
        <w:t>数据拉取与监测</w:t>
      </w:r>
      <w:r>
        <w:rPr>
          <w:rFonts w:ascii="Google Sans Text" w:hAnsi="Google Sans Text"/>
          <w:sz w:val="21"/>
          <w:szCs w:val="21"/>
        </w:rPr>
        <w:t>：系统支持通过低功耗蓝牙（BLE 4.0/5.0）本地接口或厂商开放平台标准接口，自动同步 Apple HealthKit 或华为运动健康中的血压、血糖、心率等生理指标。用户亦可在“健康监测”板块手动录入。</w:t>
      </w:r>
    </w:p>
    <w:p w14:paraId="485D5952">
      <w:pPr>
        <w:pStyle w:val="13"/>
        <w:numPr>
          <w:ilvl w:val="0"/>
          <w:numId w:val="10"/>
        </w:numPr>
        <w:spacing w:before="0" w:beforeAutospacing="0" w:line="360" w:lineRule="auto"/>
        <w:rPr>
          <w:rFonts w:ascii="Google Sans Text" w:hAnsi="Google Sans Text"/>
          <w:sz w:val="21"/>
          <w:szCs w:val="21"/>
        </w:rPr>
      </w:pPr>
      <w:r>
        <w:rPr>
          <w:rFonts w:ascii="Google Sans Text" w:hAnsi="Google Sans Text"/>
          <w:b/>
          <w:bCs/>
          <w:sz w:val="21"/>
          <w:szCs w:val="21"/>
        </w:rPr>
        <w:t>生成就医准备单</w:t>
      </w:r>
      <w:r>
        <w:rPr>
          <w:rFonts w:ascii="Google Sans Text" w:hAnsi="Google Sans Text"/>
          <w:sz w:val="21"/>
          <w:szCs w:val="21"/>
        </w:rPr>
        <w:t>：当用户（或组内老人）计划去医院就诊时，在“健康档案”页面点击“生成就医准备单”按钮。</w:t>
      </w:r>
    </w:p>
    <w:p w14:paraId="403879AD">
      <w:pPr>
        <w:pStyle w:val="13"/>
        <w:numPr>
          <w:ilvl w:val="0"/>
          <w:numId w:val="10"/>
        </w:numPr>
        <w:spacing w:before="0" w:beforeAutospacing="0" w:line="360" w:lineRule="auto"/>
        <w:rPr>
          <w:rFonts w:ascii="Google Sans Text" w:hAnsi="Google Sans Text"/>
          <w:sz w:val="21"/>
          <w:szCs w:val="21"/>
        </w:rPr>
      </w:pPr>
      <w:r>
        <w:rPr>
          <w:rFonts w:ascii="Google Sans Text" w:hAnsi="Google Sans Text"/>
          <w:b/>
          <w:bCs/>
          <w:sz w:val="21"/>
          <w:szCs w:val="21"/>
        </w:rPr>
        <w:t>数据整合与流出</w:t>
      </w:r>
      <w:r>
        <w:rPr>
          <w:rFonts w:ascii="Google Sans Text" w:hAnsi="Google Sans Text"/>
          <w:sz w:val="21"/>
          <w:szCs w:val="21"/>
        </w:rPr>
        <w:t xml:space="preserve">：系统会自动调取近 30 天的用药执行状态和异常健康数据，利用 </w:t>
      </w:r>
      <w:r>
        <w:rPr>
          <w:rFonts w:ascii="Google Sans Text" w:hAnsi="Google Sans Text"/>
          <w:b/>
          <w:bCs/>
          <w:sz w:val="21"/>
          <w:szCs w:val="21"/>
        </w:rPr>
        <w:t>OpenPDF</w:t>
      </w:r>
      <w:r>
        <w:rPr>
          <w:rFonts w:ascii="Google Sans Text" w:hAnsi="Google Sans Text"/>
          <w:sz w:val="21"/>
          <w:szCs w:val="21"/>
        </w:rPr>
        <w:t xml:space="preserve"> 组件动态整合，生成一份结构化、排版标准的 PDF 就医准备单。</w:t>
      </w:r>
    </w:p>
    <w:p w14:paraId="51A0C859">
      <w:pPr>
        <w:pStyle w:val="13"/>
        <w:numPr>
          <w:ilvl w:val="0"/>
          <w:numId w:val="10"/>
        </w:numPr>
        <w:spacing w:before="0" w:beforeAutospacing="0" w:line="360" w:lineRule="auto"/>
        <w:rPr>
          <w:rFonts w:ascii="Google Sans Text" w:hAnsi="Google Sans Text"/>
          <w:sz w:val="21"/>
          <w:szCs w:val="21"/>
        </w:rPr>
      </w:pPr>
      <w:r>
        <w:rPr>
          <w:rFonts w:ascii="Google Sans Text" w:hAnsi="Google Sans Text"/>
          <w:b/>
          <w:bCs/>
          <w:sz w:val="21"/>
          <w:szCs w:val="21"/>
        </w:rPr>
        <w:t>查看与分享</w:t>
      </w:r>
      <w:r>
        <w:rPr>
          <w:rFonts w:ascii="Google Sans Text" w:hAnsi="Google Sans Text"/>
          <w:sz w:val="21"/>
          <w:szCs w:val="21"/>
        </w:rPr>
        <w:t>：页面支持 PDF 在线预览、本地保存及通过微信/短信分享。</w:t>
      </w:r>
    </w:p>
    <w:p w14:paraId="1FCC96B9">
      <w:pPr>
        <w:pStyle w:val="13"/>
        <w:spacing w:before="0" w:beforeAutospacing="0"/>
        <w:jc w:val="center"/>
        <w:rPr>
          <w:rFonts w:ascii="Google Sans Text" w:hAnsi="Google Sans Text"/>
          <w:b/>
          <w:bCs/>
        </w:rPr>
      </w:pPr>
      <w:r>
        <w:rPr>
          <w:rFonts w:ascii="Google Sans Text" w:hAnsi="Google Sans Text"/>
          <w:b/>
          <w:bCs/>
        </w:rPr>
        <w:drawing>
          <wp:inline distT="0" distB="0" distL="0" distR="0">
            <wp:extent cx="2150745" cy="4532630"/>
            <wp:effectExtent l="0" t="0" r="0" b="0"/>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a:xfrm>
                      <a:off x="0" y="0"/>
                      <a:ext cx="2156888" cy="4544794"/>
                    </a:xfrm>
                    <a:prstGeom prst="rect">
                      <a:avLst/>
                    </a:prstGeom>
                    <a:noFill/>
                    <a:ln>
                      <a:noFill/>
                    </a:ln>
                  </pic:spPr>
                </pic:pic>
              </a:graphicData>
            </a:graphic>
          </wp:inline>
        </w:drawing>
      </w:r>
      <w:r>
        <w:rPr>
          <w:rFonts w:ascii="Google Sans Text" w:hAnsi="Google Sans Text"/>
          <w:b/>
          <w:bCs/>
        </w:rPr>
        <w:drawing>
          <wp:inline distT="0" distB="0" distL="0" distR="0">
            <wp:extent cx="2140585" cy="4510405"/>
            <wp:effectExtent l="0" t="0" r="0" b="0"/>
            <wp:docPr id="1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a:xfrm>
                      <a:off x="0" y="0"/>
                      <a:ext cx="2146967" cy="4523889"/>
                    </a:xfrm>
                    <a:prstGeom prst="rect">
                      <a:avLst/>
                    </a:prstGeom>
                    <a:noFill/>
                    <a:ln>
                      <a:noFill/>
                    </a:ln>
                  </pic:spPr>
                </pic:pic>
              </a:graphicData>
            </a:graphic>
          </wp:inline>
        </w:drawing>
      </w:r>
    </w:p>
    <w:p w14:paraId="2032EAC1">
      <w:pPr>
        <w:pStyle w:val="13"/>
        <w:spacing w:before="0" w:beforeAutospacing="0"/>
        <w:jc w:val="center"/>
        <w:rPr>
          <w:rFonts w:hint="eastAsia" w:ascii="Google Sans Text" w:hAnsi="Google Sans Text"/>
          <w:sz w:val="22"/>
          <w:szCs w:val="22"/>
        </w:rPr>
      </w:pPr>
      <w:r>
        <w:rPr>
          <w:rFonts w:ascii="Google Sans Text" w:hAnsi="Google Sans Text"/>
          <w:b/>
          <w:bCs/>
          <w:sz w:val="22"/>
          <w:szCs w:val="22"/>
        </w:rPr>
        <w:t>图2-3 生成的标准格式 PDF 就医准备单预览与导出分享界面图</w:t>
      </w:r>
    </w:p>
    <w:p w14:paraId="5C64C195">
      <w:pPr>
        <w:pStyle w:val="3"/>
      </w:pPr>
      <w:bookmarkStart w:id="10" w:name="_Toc231750416"/>
      <w:r>
        <w:t>2.3  AI健康用药智能体对话</w:t>
      </w:r>
      <w:bookmarkEnd w:id="10"/>
    </w:p>
    <w:p w14:paraId="2063584F">
      <w:pPr>
        <w:pStyle w:val="13"/>
        <w:spacing w:before="0" w:beforeAutospacing="0" w:line="360" w:lineRule="auto"/>
        <w:ind w:firstLine="360"/>
        <w:rPr>
          <w:rFonts w:ascii="Google Sans Text" w:hAnsi="Google Sans Text"/>
          <w:sz w:val="21"/>
          <w:szCs w:val="21"/>
        </w:rPr>
      </w:pPr>
      <w:r>
        <w:rPr>
          <w:rFonts w:ascii="Google Sans Text" w:hAnsi="Google Sans Text"/>
          <w:sz w:val="21"/>
          <w:szCs w:val="21"/>
        </w:rPr>
        <w:t xml:space="preserve">系统内置了基于大语言模型与 </w:t>
      </w:r>
      <w:r>
        <w:rPr>
          <w:rFonts w:ascii="Google Sans Text" w:hAnsi="Google Sans Text"/>
          <w:b/>
          <w:bCs/>
          <w:sz w:val="21"/>
          <w:szCs w:val="21"/>
        </w:rPr>
        <w:t>Neo4j 医药知识图谱</w:t>
      </w:r>
      <w:r>
        <w:rPr>
          <w:rFonts w:ascii="Google Sans Text" w:hAnsi="Google Sans Text"/>
          <w:sz w:val="21"/>
          <w:szCs w:val="21"/>
        </w:rPr>
        <w:t xml:space="preserve"> 结合的 </w:t>
      </w:r>
      <w:r>
        <w:rPr>
          <w:rFonts w:ascii="Google Sans Text" w:hAnsi="Google Sans Text"/>
          <w:b/>
          <w:bCs/>
          <w:sz w:val="21"/>
          <w:szCs w:val="21"/>
        </w:rPr>
        <w:t>RAG（检索增强生成）</w:t>
      </w:r>
      <w:r>
        <w:rPr>
          <w:rFonts w:ascii="Google Sans Text" w:hAnsi="Google Sans Text"/>
          <w:sz w:val="21"/>
          <w:szCs w:val="21"/>
        </w:rPr>
        <w:t xml:space="preserve"> 智能问答管家。</w:t>
      </w:r>
    </w:p>
    <w:p w14:paraId="1E3F86BF">
      <w:pPr>
        <w:pStyle w:val="13"/>
        <w:numPr>
          <w:ilvl w:val="0"/>
          <w:numId w:val="11"/>
        </w:numPr>
        <w:spacing w:before="0" w:beforeAutospacing="0" w:line="360" w:lineRule="auto"/>
        <w:rPr>
          <w:rFonts w:ascii="Google Sans Text" w:hAnsi="Google Sans Text"/>
          <w:sz w:val="21"/>
          <w:szCs w:val="21"/>
        </w:rPr>
      </w:pPr>
      <w:r>
        <w:rPr>
          <w:rFonts w:ascii="Google Sans Text" w:hAnsi="Google Sans Text"/>
          <w:b/>
          <w:bCs/>
          <w:sz w:val="21"/>
          <w:szCs w:val="21"/>
        </w:rPr>
        <w:t>开启对话</w:t>
      </w:r>
      <w:r>
        <w:rPr>
          <w:rFonts w:ascii="Google Sans Text" w:hAnsi="Google Sans Text"/>
          <w:sz w:val="21"/>
          <w:szCs w:val="21"/>
        </w:rPr>
        <w:t>：在主页点击“AI 智能管家”标签，进入类似于微信的聊天交互界面。</w:t>
      </w:r>
    </w:p>
    <w:p w14:paraId="06212222">
      <w:pPr>
        <w:pStyle w:val="13"/>
        <w:numPr>
          <w:ilvl w:val="0"/>
          <w:numId w:val="11"/>
        </w:numPr>
        <w:spacing w:before="0" w:beforeAutospacing="0" w:line="360" w:lineRule="auto"/>
        <w:rPr>
          <w:rFonts w:ascii="Google Sans Text" w:hAnsi="Google Sans Text"/>
          <w:sz w:val="21"/>
          <w:szCs w:val="21"/>
        </w:rPr>
      </w:pPr>
      <w:r>
        <w:rPr>
          <w:rFonts w:ascii="Google Sans Text" w:hAnsi="Google Sans Text"/>
          <w:b/>
          <w:bCs/>
          <w:sz w:val="21"/>
          <w:szCs w:val="21"/>
        </w:rPr>
        <w:t>语音/文字输入</w:t>
      </w:r>
      <w:r>
        <w:rPr>
          <w:rFonts w:ascii="Google Sans Text" w:hAnsi="Google Sans Text"/>
          <w:sz w:val="21"/>
          <w:szCs w:val="21"/>
        </w:rPr>
        <w:t>：点击麦克风图标可直接说话（支持语音转文字），例如输入：</w:t>
      </w:r>
      <w:r>
        <w:rPr>
          <w:rFonts w:ascii="Google Sans Text" w:hAnsi="Google Sans Text"/>
          <w:i/>
          <w:iCs/>
          <w:sz w:val="21"/>
          <w:szCs w:val="21"/>
        </w:rPr>
        <w:t>“我刚刚吃了阿莫西林，晚上能和朋友一起喝酒吗？”</w:t>
      </w:r>
    </w:p>
    <w:p w14:paraId="40273689">
      <w:pPr>
        <w:pStyle w:val="13"/>
        <w:numPr>
          <w:ilvl w:val="0"/>
          <w:numId w:val="11"/>
        </w:numPr>
        <w:spacing w:before="0" w:beforeAutospacing="0" w:line="360" w:lineRule="auto"/>
        <w:rPr>
          <w:rFonts w:ascii="Google Sans Text" w:hAnsi="Google Sans Text"/>
          <w:sz w:val="21"/>
          <w:szCs w:val="21"/>
        </w:rPr>
      </w:pPr>
      <w:r>
        <w:rPr>
          <w:rFonts w:ascii="Google Sans Text" w:hAnsi="Google Sans Text"/>
          <w:b/>
          <w:bCs/>
          <w:sz w:val="21"/>
          <w:szCs w:val="21"/>
        </w:rPr>
        <w:t>流式安全回复</w:t>
      </w:r>
      <w:r>
        <w:rPr>
          <w:rFonts w:ascii="Google Sans Text" w:hAnsi="Google Sans Text"/>
          <w:sz w:val="21"/>
          <w:szCs w:val="21"/>
        </w:rPr>
        <w:t xml:space="preserve">：智能体会强制召回权威医药知识以抑制大模型“幻觉”，并通过 </w:t>
      </w:r>
      <w:r>
        <w:rPr>
          <w:rFonts w:ascii="Google Sans Text" w:hAnsi="Google Sans Text"/>
          <w:b/>
          <w:bCs/>
          <w:sz w:val="21"/>
          <w:szCs w:val="21"/>
        </w:rPr>
        <w:t>SSE（Server-Sent Events）</w:t>
      </w:r>
      <w:r>
        <w:rPr>
          <w:rFonts w:ascii="Google Sans Text" w:hAnsi="Google Sans Text"/>
          <w:sz w:val="21"/>
          <w:szCs w:val="21"/>
        </w:rPr>
        <w:t xml:space="preserve"> 协议为用户提供流畅的打字机式文本回复。</w:t>
      </w:r>
    </w:p>
    <w:p w14:paraId="3B640AD9">
      <w:pPr>
        <w:pStyle w:val="13"/>
        <w:numPr>
          <w:ilvl w:val="0"/>
          <w:numId w:val="11"/>
        </w:numPr>
        <w:spacing w:before="0" w:beforeAutospacing="0" w:line="360" w:lineRule="auto"/>
        <w:rPr>
          <w:rFonts w:ascii="Google Sans Text" w:hAnsi="Google Sans Text"/>
          <w:sz w:val="21"/>
          <w:szCs w:val="21"/>
        </w:rPr>
      </w:pPr>
      <w:r>
        <w:rPr>
          <w:rFonts w:ascii="Google Sans Text" w:hAnsi="Google Sans Text"/>
          <w:b/>
          <w:bCs/>
          <w:sz w:val="21"/>
          <w:szCs w:val="21"/>
        </w:rPr>
        <w:t>主动风险拦截 (Human-in-the-loop)</w:t>
      </w:r>
      <w:r>
        <w:rPr>
          <w:rFonts w:ascii="Google Sans Text" w:hAnsi="Google Sans Text"/>
          <w:sz w:val="21"/>
          <w:szCs w:val="21"/>
        </w:rPr>
        <w:t xml:space="preserve">：当用户在对话中指挥大模型“帮我把降压药停了”或“帮我增加药量”等高风险写操作时，AI 无法自越权直接修改。系统会在界面上弹出一个强阻断式的“人工二次确认”弹窗，必须由用户手动点击“同意修改”，后端的 </w:t>
      </w:r>
      <w:r>
        <w:rPr>
          <w:rStyle w:val="18"/>
          <w:rFonts w:ascii="Google Sans Text" w:hAnsi="Google Sans Text"/>
          <w:sz w:val="21"/>
          <w:szCs w:val="21"/>
        </w:rPr>
        <w:t>PlanController</w:t>
      </w:r>
      <w:r>
        <w:rPr>
          <w:rFonts w:ascii="Google Sans Text" w:hAnsi="Google Sans Text"/>
          <w:sz w:val="21"/>
          <w:szCs w:val="21"/>
        </w:rPr>
        <w:t xml:space="preserve"> 才会执行计划变更。</w:t>
      </w:r>
    </w:p>
    <w:p w14:paraId="5FA1EB02">
      <w:pPr>
        <w:pStyle w:val="13"/>
        <w:spacing w:before="0" w:beforeAutospacing="0"/>
        <w:jc w:val="center"/>
        <w:rPr>
          <w:rFonts w:ascii="Google Sans Text" w:hAnsi="Google Sans Text"/>
          <w:b/>
          <w:bCs/>
        </w:rPr>
      </w:pPr>
      <w:r>
        <w:rPr>
          <w:rFonts w:ascii="Google Sans Text" w:hAnsi="Google Sans Text"/>
          <w:b/>
          <w:bCs/>
        </w:rPr>
        <w:drawing>
          <wp:inline distT="0" distB="0" distL="0" distR="0">
            <wp:extent cx="1737995" cy="3662680"/>
            <wp:effectExtent l="0" t="0" r="0" b="0"/>
            <wp:docPr id="1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a:xfrm>
                      <a:off x="0" y="0"/>
                      <a:ext cx="1742319" cy="3671251"/>
                    </a:xfrm>
                    <a:prstGeom prst="rect">
                      <a:avLst/>
                    </a:prstGeom>
                    <a:noFill/>
                    <a:ln>
                      <a:noFill/>
                    </a:ln>
                  </pic:spPr>
                </pic:pic>
              </a:graphicData>
            </a:graphic>
          </wp:inline>
        </w:drawing>
      </w:r>
      <w:r>
        <w:rPr>
          <w:rFonts w:ascii="Google Sans Text" w:hAnsi="Google Sans Text"/>
          <w:b/>
          <w:bCs/>
        </w:rPr>
        <w:drawing>
          <wp:inline distT="0" distB="0" distL="0" distR="0">
            <wp:extent cx="1737995" cy="3662680"/>
            <wp:effectExtent l="0" t="0" r="0" b="0"/>
            <wp:docPr id="16"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a:xfrm>
                      <a:off x="0" y="0"/>
                      <a:ext cx="1746905" cy="3680915"/>
                    </a:xfrm>
                    <a:prstGeom prst="rect">
                      <a:avLst/>
                    </a:prstGeom>
                    <a:noFill/>
                    <a:ln>
                      <a:noFill/>
                    </a:ln>
                  </pic:spPr>
                </pic:pic>
              </a:graphicData>
            </a:graphic>
          </wp:inline>
        </w:drawing>
      </w:r>
      <w:r>
        <w:rPr>
          <w:rFonts w:ascii="Google Sans Text" w:hAnsi="Google Sans Text"/>
          <w:b/>
          <w:bCs/>
        </w:rPr>
        <w:drawing>
          <wp:inline distT="0" distB="0" distL="0" distR="0">
            <wp:extent cx="1743710" cy="3676015"/>
            <wp:effectExtent l="0" t="0" r="0" b="0"/>
            <wp:docPr id="17"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a:xfrm>
                      <a:off x="0" y="0"/>
                      <a:ext cx="1779935" cy="3751277"/>
                    </a:xfrm>
                    <a:prstGeom prst="rect">
                      <a:avLst/>
                    </a:prstGeom>
                    <a:noFill/>
                    <a:ln>
                      <a:noFill/>
                    </a:ln>
                  </pic:spPr>
                </pic:pic>
              </a:graphicData>
            </a:graphic>
          </wp:inline>
        </w:drawing>
      </w:r>
    </w:p>
    <w:p w14:paraId="080101F3">
      <w:pPr>
        <w:pStyle w:val="13"/>
        <w:spacing w:before="0" w:beforeAutospacing="0"/>
        <w:jc w:val="center"/>
        <w:rPr>
          <w:rFonts w:hint="eastAsia" w:ascii="Google Sans Text" w:hAnsi="Google Sans Text"/>
          <w:sz w:val="22"/>
          <w:szCs w:val="22"/>
        </w:rPr>
      </w:pPr>
      <w:r>
        <w:rPr>
          <w:rFonts w:ascii="Google Sans Text" w:hAnsi="Google Sans Text"/>
          <w:b/>
          <w:bCs/>
          <w:sz w:val="22"/>
          <w:szCs w:val="22"/>
        </w:rPr>
        <w:t>图2-4 AI 流式对话问答以及高风险指令人工确认弹窗界面图</w:t>
      </w:r>
    </w:p>
    <w:p w14:paraId="29B475F6">
      <w:pPr>
        <w:pStyle w:val="3"/>
      </w:pPr>
      <w:bookmarkStart w:id="11" w:name="_Toc231750417"/>
      <w:r>
        <w:t>2.4 家庭多成员协同与漏服告警</w:t>
      </w:r>
      <w:bookmarkEnd w:id="11"/>
    </w:p>
    <w:p w14:paraId="0B1E1811">
      <w:pPr>
        <w:pStyle w:val="13"/>
        <w:numPr>
          <w:ilvl w:val="0"/>
          <w:numId w:val="12"/>
        </w:numPr>
        <w:spacing w:before="0" w:beforeAutospacing="0" w:line="360" w:lineRule="auto"/>
        <w:rPr>
          <w:rFonts w:ascii="Google Sans Text" w:hAnsi="Google Sans Text"/>
          <w:sz w:val="21"/>
          <w:szCs w:val="21"/>
        </w:rPr>
      </w:pPr>
      <w:r>
        <w:rPr>
          <w:rFonts w:ascii="Google Sans Text" w:hAnsi="Google Sans Text"/>
          <w:b/>
          <w:bCs/>
          <w:sz w:val="21"/>
          <w:szCs w:val="21"/>
        </w:rPr>
        <w:t>组内看板查看</w:t>
      </w:r>
      <w:r>
        <w:rPr>
          <w:rFonts w:ascii="Google Sans Text" w:hAnsi="Google Sans Text"/>
          <w:sz w:val="21"/>
          <w:szCs w:val="21"/>
        </w:rPr>
        <w:t>：家庭管理员（如子女）登录后，在“家庭组”板块可实时穿透查看所有被照护者（如父母）的当日</w:t>
      </w:r>
      <w:r>
        <w:rPr>
          <w:rFonts w:hint="eastAsia" w:ascii="Google Sans Text" w:hAnsi="Google Sans Text"/>
          <w:sz w:val="21"/>
          <w:szCs w:val="21"/>
        </w:rPr>
        <w:t>健康情况</w:t>
      </w:r>
      <w:r>
        <w:rPr>
          <w:rFonts w:ascii="Google Sans Text" w:hAnsi="Google Sans Text"/>
          <w:sz w:val="21"/>
          <w:szCs w:val="21"/>
        </w:rPr>
        <w:t>。</w:t>
      </w:r>
    </w:p>
    <w:p w14:paraId="1C8DF269">
      <w:pPr>
        <w:pStyle w:val="13"/>
        <w:numPr>
          <w:ilvl w:val="0"/>
          <w:numId w:val="12"/>
        </w:numPr>
        <w:spacing w:before="0" w:beforeAutospacing="0" w:line="360" w:lineRule="auto"/>
        <w:rPr>
          <w:rFonts w:ascii="Google Sans Text" w:hAnsi="Google Sans Text"/>
          <w:sz w:val="21"/>
          <w:szCs w:val="21"/>
        </w:rPr>
      </w:pPr>
      <w:r>
        <w:rPr>
          <w:rFonts w:ascii="Google Sans Text" w:hAnsi="Google Sans Text"/>
          <w:b/>
          <w:bCs/>
          <w:sz w:val="21"/>
          <w:szCs w:val="21"/>
        </w:rPr>
        <w:t>分布式调度与告警</w:t>
      </w:r>
      <w:r>
        <w:rPr>
          <w:rFonts w:ascii="Google Sans Text" w:hAnsi="Google Sans Text"/>
          <w:sz w:val="21"/>
          <w:szCs w:val="21"/>
        </w:rPr>
        <w:t>：后端利用分布式调度引擎高频扫描健康计划。一旦判定老人超过设定的用药时间 30 分钟未打卡，系统判定为“药品漏服”。</w:t>
      </w:r>
    </w:p>
    <w:p w14:paraId="0C995C65">
      <w:pPr>
        <w:pStyle w:val="13"/>
        <w:numPr>
          <w:ilvl w:val="0"/>
          <w:numId w:val="12"/>
        </w:numPr>
        <w:spacing w:before="0" w:beforeAutospacing="0" w:line="360" w:lineRule="auto"/>
        <w:rPr>
          <w:rFonts w:ascii="Google Sans Text" w:hAnsi="Google Sans Text"/>
          <w:sz w:val="21"/>
          <w:szCs w:val="21"/>
        </w:rPr>
      </w:pPr>
      <w:r>
        <w:rPr>
          <w:rFonts w:ascii="Google Sans Text" w:hAnsi="Google Sans Text"/>
          <w:b/>
          <w:bCs/>
          <w:sz w:val="21"/>
          <w:szCs w:val="21"/>
        </w:rPr>
        <w:t>全端联动广播</w:t>
      </w:r>
      <w:r>
        <w:rPr>
          <w:rFonts w:ascii="Google Sans Text" w:hAnsi="Google Sans Text"/>
          <w:sz w:val="21"/>
          <w:szCs w:val="21"/>
        </w:rPr>
        <w:t xml:space="preserve">：系统会通过轻量级序列化 </w:t>
      </w:r>
      <w:r>
        <w:rPr>
          <w:rFonts w:ascii="Google Sans Text" w:hAnsi="Google Sans Text"/>
          <w:b/>
          <w:bCs/>
          <w:sz w:val="21"/>
          <w:szCs w:val="21"/>
        </w:rPr>
        <w:t>WebSocket 长连接</w:t>
      </w:r>
      <w:r>
        <w:rPr>
          <w:rFonts w:ascii="Google Sans Text" w:hAnsi="Google Sans Text"/>
          <w:sz w:val="21"/>
          <w:szCs w:val="21"/>
        </w:rPr>
        <w:t>，向全组所有成员的手机终端发送高危红色告警弹窗，并伴随强震动或提示音，方便子女第一时间远程介入提醒。</w:t>
      </w:r>
    </w:p>
    <w:p w14:paraId="4E4FF215">
      <w:pPr>
        <w:ind w:firstLine="420" w:firstLineChars="200"/>
        <w:rPr>
          <w:rFonts w:hint="eastAsia"/>
        </w:rPr>
      </w:pPr>
    </w:p>
    <w:sectPr>
      <w:footerReference r:id="rId7" w:type="default"/>
      <w:pgSz w:w="11906" w:h="16838"/>
      <w:pgMar w:top="1134" w:right="1134" w:bottom="1134" w:left="1134" w:header="397" w:footer="567"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704020202020204"/>
    <w:charset w:val="01"/>
    <w:family w:val="swiss"/>
    <w:pitch w:val="default"/>
    <w:sig w:usb0="E0002AFF" w:usb1="C0007843" w:usb2="00000009" w:usb3="00000000" w:csb0="400001FF" w:csb1="FFFF0000"/>
  </w:font>
  <w:font w:name="黑体">
    <w:altName w:val="汉仪中黑KW"/>
    <w:panose1 w:val="02010609060101010101"/>
    <w:charset w:val="86"/>
    <w:family w:val="auto"/>
    <w:pitch w:val="default"/>
    <w:sig w:usb0="800002BF" w:usb1="38CF7CFA" w:usb2="00000016" w:usb3="00000000" w:csb0="00040001" w:csb1="00000000"/>
  </w:font>
  <w:font w:name="Courier New">
    <w:panose1 w:val="02070609020205020404"/>
    <w:charset w:val="01"/>
    <w:family w:val="modern"/>
    <w:pitch w:val="default"/>
    <w:sig w:usb0="E0002AFF" w:usb1="C0007843" w:usb2="00000009" w:usb3="00000000" w:csb0="400001FF" w:csb1="FFFF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Cambria">
    <w:altName w:val="苹方-简"/>
    <w:panose1 w:val="02040503050406030204"/>
    <w:charset w:val="00"/>
    <w:family w:val="roman"/>
    <w:pitch w:val="default"/>
    <w:sig w:usb0="00000000" w:usb1="00000000" w:usb2="02000000" w:usb3="00000000" w:csb0="0000019F" w:csb1="00000000"/>
  </w:font>
  <w:font w:name="Google Sans Text">
    <w:altName w:val="苹方-简"/>
    <w:panose1 w:val="00000000000000000000"/>
    <w:charset w:val="00"/>
    <w:family w:val="roman"/>
    <w:pitch w:val="default"/>
    <w:sig w:usb0="00000000" w:usb1="00000000" w:usb2="00000000" w:usb3="00000000" w:csb0="00000000" w:csb1="00000000"/>
  </w:font>
  <w:font w:name="Cambria Math">
    <w:altName w:val="Kingsoft Math"/>
    <w:panose1 w:val="02040503050406030204"/>
    <w:charset w:val="00"/>
    <w:family w:val="roman"/>
    <w:pitch w:val="default"/>
    <w:sig w:usb0="00000000" w:usb1="00000000" w:usb2="02000000" w:usb3="00000000" w:csb0="0000019F" w:csb1="00000000"/>
  </w:font>
  <w:font w:name="汉仪书宋二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 w:name="冬青黑体简体中文">
    <w:panose1 w:val="020B0300000000000000"/>
    <w:charset w:val="86"/>
    <w:family w:val="auto"/>
    <w:pitch w:val="default"/>
    <w:sig w:usb0="A00002BF" w:usb1="1ACF7CFA" w:usb2="00000016" w:usb3="00000000" w:csb0="00060007" w:csb1="00000000"/>
  </w:font>
  <w:font w:name="苹方-简">
    <w:panose1 w:val="020B0400000000000000"/>
    <w:charset w:val="86"/>
    <w:family w:val="auto"/>
    <w:pitch w:val="default"/>
    <w:sig w:usb0="A00002FF" w:usb1="7ACFFDFB" w:usb2="00000017" w:usb3="00000000" w:csb0="00040001" w:csb1="00000000"/>
  </w:font>
  <w:font w:name="Kingsoft Sign">
    <w:panose1 w:val="05050102010706020507"/>
    <w:charset w:val="00"/>
    <w:family w:val="auto"/>
    <w:pitch w:val="default"/>
    <w:sig w:usb0="00000000" w:usb1="10000000" w:usb2="00000000" w:usb3="00000000" w:csb0="00000001" w:csb1="00000000"/>
  </w:font>
  <w:font w:name="Kingsoft Math">
    <w:panose1 w:val="02040503050406030204"/>
    <w:charset w:val="00"/>
    <w:family w:val="auto"/>
    <w:pitch w:val="default"/>
    <w:sig w:usb0="80000087" w:usb1="00002068" w:usb2="00000000" w:usb3="00000000" w:csb0="2000019F" w:csb1="00000000"/>
  </w:font>
  <w:font w:name="汉仪中黑KW">
    <w:panose1 w:val="00020600040101010101"/>
    <w:charset w:val="86"/>
    <w:family w:val="auto"/>
    <w:pitch w:val="default"/>
    <w:sig w:usb0="A00002BF" w:usb1="18EF7CFA" w:usb2="00000016" w:usb3="00000000" w:csb0="00040000" w:csb1="00000000"/>
  </w:font>
  <w:font w:name="DejaVu Math TeX Gyre">
    <w:panose1 w:val="02000503000000000000"/>
    <w:charset w:val="00"/>
    <w:family w:val="auto"/>
    <w:pitch w:val="default"/>
    <w:sig w:usb0="A10000EF" w:usb1="4201F9EE" w:usb2="02000000" w:usb3="00000000" w:csb0="60000193" w:csb1="0DD4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B8F6F88">
    <w:pPr>
      <w:pStyle w:val="28"/>
      <w:spacing w:before="60" w:after="60" w:line="240" w:lineRule="auto"/>
      <w:jc w:val="center"/>
      <w:rPr>
        <w:rFonts w:ascii="Times New Roman" w:hAnsi="Times New Roman"/>
        <w:b/>
        <w:kern w:val="2"/>
        <w:sz w:val="18"/>
        <w:szCs w:val="18"/>
        <w:lang w:eastAsia="zh-CN"/>
      </w:rPr>
    </w:pPr>
    <w:r>
      <w:rPr>
        <w:rFonts w:hint="eastAsia" w:ascii="Times New Roman" w:hAnsi="Times New Roman"/>
        <w:b/>
        <w:kern w:val="2"/>
        <w:sz w:val="18"/>
        <w:szCs w:val="18"/>
        <w:lang w:eastAsia="zh-CN"/>
      </w:rPr>
      <w:t>智康药管团队版权所有</w:t>
    </w:r>
  </w:p>
  <w:p w14:paraId="28B6A699">
    <w:pPr>
      <w:pStyle w:val="28"/>
      <w:spacing w:before="60" w:after="60" w:line="240" w:lineRule="auto"/>
      <w:jc w:val="center"/>
      <w:rPr>
        <w:rFonts w:ascii="Times New Roman" w:hAnsi="Times New Roman"/>
        <w:b/>
        <w:kern w:val="2"/>
        <w:sz w:val="18"/>
        <w:szCs w:val="18"/>
        <w:lang w:eastAsia="zh-CN"/>
      </w:rPr>
    </w:pPr>
    <w:r>
      <w:rPr>
        <w:rFonts w:hint="eastAsia" w:ascii="Times New Roman" w:hAnsi="Times New Roman"/>
        <w:b/>
        <w:kern w:val="2"/>
        <w:sz w:val="18"/>
        <w:szCs w:val="18"/>
        <w:lang w:eastAsia="zh-CN"/>
      </w:rPr>
      <w:t>本文档中所包含的信息属于智康药管团队的机密信息</w:t>
    </w:r>
  </w:p>
  <w:p w14:paraId="02220E88">
    <w:pPr>
      <w:pStyle w:val="28"/>
      <w:spacing w:before="60" w:after="60" w:line="240" w:lineRule="auto"/>
      <w:jc w:val="center"/>
      <w:rPr>
        <w:rFonts w:ascii="Times New Roman" w:hAnsi="Times New Roman"/>
        <w:b/>
        <w:kern w:val="2"/>
        <w:sz w:val="18"/>
        <w:szCs w:val="18"/>
        <w:lang w:eastAsia="zh-CN"/>
      </w:rPr>
    </w:pPr>
    <w:r>
      <w:rPr>
        <w:rFonts w:hint="eastAsia" w:ascii="Times New Roman" w:hAnsi="Times New Roman"/>
        <w:b/>
        <w:kern w:val="2"/>
        <w:sz w:val="18"/>
        <w:szCs w:val="18"/>
        <w:lang w:eastAsia="zh-CN"/>
      </w:rPr>
      <w:t>未经许可，不可全部或部分发表、复制、使用于任何目的</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9EB5238">
    <w:pPr>
      <w:pStyle w:val="28"/>
      <w:spacing w:before="60" w:after="60" w:line="240" w:lineRule="auto"/>
      <w:jc w:val="center"/>
      <w:rPr>
        <w:rFonts w:ascii="Times New Roman" w:hAnsi="Times New Roman"/>
        <w:b/>
        <w:kern w:val="2"/>
        <w:sz w:val="18"/>
        <w:szCs w:val="18"/>
        <w:lang w:eastAsia="zh-CN"/>
      </w:rPr>
    </w:pPr>
    <w:r>
      <w:rPr>
        <w:rFonts w:hint="eastAsia" w:ascii="Times New Roman" w:hAnsi="Times New Roman"/>
        <w:b/>
        <w:kern w:val="2"/>
        <w:sz w:val="18"/>
        <w:szCs w:val="18"/>
        <w:lang w:eastAsia="zh-CN"/>
      </w:rPr>
      <w:t>北京中盈安信技术服务有限公司版权所有</w:t>
    </w:r>
  </w:p>
  <w:p w14:paraId="13BE0B08">
    <w:pPr>
      <w:pStyle w:val="28"/>
      <w:spacing w:before="60" w:after="60" w:line="240" w:lineRule="auto"/>
      <w:jc w:val="center"/>
      <w:rPr>
        <w:rFonts w:ascii="Times New Roman" w:hAnsi="Times New Roman"/>
        <w:b/>
        <w:kern w:val="2"/>
        <w:sz w:val="18"/>
        <w:szCs w:val="18"/>
        <w:lang w:eastAsia="zh-CN"/>
      </w:rPr>
    </w:pPr>
    <w:r>
      <w:rPr>
        <w:rFonts w:hint="eastAsia" w:ascii="Times New Roman" w:hAnsi="Times New Roman"/>
        <w:b/>
        <w:kern w:val="2"/>
        <w:sz w:val="18"/>
        <w:szCs w:val="18"/>
        <w:lang w:eastAsia="zh-CN"/>
      </w:rPr>
      <w:t>本文档中所包含的信息属于北京中盈安信技术服务有限公司的机密信息</w:t>
    </w:r>
  </w:p>
  <w:p w14:paraId="7CB9FFD4">
    <w:pPr>
      <w:pStyle w:val="28"/>
      <w:spacing w:before="60" w:after="60" w:line="240" w:lineRule="auto"/>
      <w:jc w:val="center"/>
      <w:rPr>
        <w:rFonts w:ascii="Times New Roman" w:hAnsi="Times New Roman"/>
        <w:b/>
        <w:kern w:val="2"/>
        <w:sz w:val="18"/>
        <w:szCs w:val="18"/>
        <w:lang w:eastAsia="zh-CN"/>
      </w:rPr>
    </w:pPr>
    <w:r>
      <w:rPr>
        <w:rFonts w:hint="eastAsia" w:ascii="Times New Roman" w:hAnsi="Times New Roman"/>
        <w:b/>
        <w:kern w:val="2"/>
        <w:sz w:val="18"/>
        <w:szCs w:val="18"/>
        <w:lang w:eastAsia="zh-CN"/>
      </w:rPr>
      <w:t>未经许可，不可全部或部分发表、复制、使用于任何目的</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F59044D">
    <w:pPr>
      <w:pStyle w:val="9"/>
      <w:ind w:firstLine="177" w:firstLineChars="98"/>
      <w:rPr>
        <w:rFonts w:ascii="Times New Roman" w:hAnsi="Times New Roman" w:eastAsia="宋体" w:cs="Times New Roman"/>
        <w:b/>
      </w:rPr>
    </w:pPr>
    <w:r>
      <w:rPr>
        <w:rFonts w:hint="eastAsia" w:ascii="Times New Roman" w:hAnsi="Times New Roman"/>
        <w:b/>
      </w:rPr>
      <w:t>智康药管团队</w:t>
    </w:r>
  </w:p>
  <w:p w14:paraId="3506BDF6">
    <w:pPr>
      <w:pStyle w:val="9"/>
    </w:pPr>
    <w:r>
      <w:rPr>
        <w:rFonts w:hint="eastAsia" w:ascii="Times New Roman" w:hAnsi="Times New Roman" w:eastAsia="宋体" w:cs="Times New Roman"/>
        <w:b/>
      </w:rPr>
      <w:t xml:space="preserve">                                                                 </w:t>
    </w:r>
    <w:r>
      <w:rPr>
        <w:rFonts w:ascii="Times New Roman" w:hAnsi="Times New Roman" w:eastAsia="宋体" w:cs="Times New Roman"/>
        <w:b/>
      </w:rPr>
      <w:t xml:space="preserve">     </w:t>
    </w:r>
    <w:r>
      <w:rPr>
        <w:rFonts w:ascii="Times New Roman" w:hAnsi="Times New Roman" w:eastAsia="宋体" w:cs="Times New Roman"/>
        <w:b/>
      </w:rPr>
      <w:tab/>
    </w:r>
    <w:r>
      <w:rPr>
        <w:rFonts w:ascii="Times New Roman" w:hAnsi="Times New Roman" w:eastAsia="宋体" w:cs="Times New Roman"/>
        <w:b/>
      </w:rPr>
      <w:tab/>
    </w:r>
    <w:r>
      <w:rPr>
        <w:rFonts w:hint="eastAsia" w:ascii="Times New Roman" w:hAnsi="Times New Roman" w:eastAsia="宋体" w:cs="Times New Roman"/>
        <w:b/>
      </w:rPr>
      <w:t xml:space="preserve">    </w:t>
    </w:r>
    <w:r>
      <w:rPr>
        <w:rFonts w:ascii="Times New Roman" w:hAnsi="Times New Roman" w:eastAsia="宋体" w:cs="Times New Roman"/>
        <w:b/>
      </w:rPr>
      <w:fldChar w:fldCharType="begin"/>
    </w:r>
    <w:r>
      <w:rPr>
        <w:rFonts w:ascii="Times New Roman" w:hAnsi="Times New Roman" w:eastAsia="宋体" w:cs="Times New Roman"/>
        <w:b/>
      </w:rPr>
      <w:instrText xml:space="preserve">PAGE  \* Arabic  \* MERGEFORMAT</w:instrText>
    </w:r>
    <w:r>
      <w:rPr>
        <w:rFonts w:ascii="Times New Roman" w:hAnsi="Times New Roman" w:eastAsia="宋体" w:cs="Times New Roman"/>
        <w:b/>
      </w:rPr>
      <w:fldChar w:fldCharType="separate"/>
    </w:r>
    <w:r>
      <w:rPr>
        <w:rFonts w:ascii="Times New Roman" w:hAnsi="Times New Roman" w:eastAsia="宋体" w:cs="Times New Roman"/>
        <w:b/>
      </w:rPr>
      <w:t>4</w:t>
    </w:r>
    <w:r>
      <w:rPr>
        <w:rFonts w:ascii="Times New Roman" w:hAnsi="Times New Roman" w:eastAsia="宋体" w:cs="Times New Roman"/>
        <w:b/>
      </w:rPr>
      <w:fldChar w:fldCharType="end"/>
    </w:r>
    <w:r>
      <w:rPr>
        <w:rFonts w:ascii="Times New Roman" w:hAnsi="Times New Roman" w:eastAsia="宋体" w:cs="Times New Roman"/>
        <w:b/>
      </w:rPr>
      <w:t xml:space="preserve"> / </w:t>
    </w:r>
    <w:r>
      <w:fldChar w:fldCharType="begin"/>
    </w:r>
    <w:r>
      <w:instrText xml:space="preserve">NUMPAGES  \* Arabic  \* MERGEFORMAT</w:instrText>
    </w:r>
    <w:r>
      <w:fldChar w:fldCharType="separate"/>
    </w:r>
    <w:r>
      <w:rPr>
        <w:rFonts w:ascii="Times New Roman" w:hAnsi="Times New Roman" w:eastAsia="宋体" w:cs="Times New Roman"/>
        <w:b/>
      </w:rPr>
      <w:t>4</w:t>
    </w:r>
    <w:r>
      <w:rPr>
        <w:rFonts w:ascii="Times New Roman" w:hAnsi="Times New Roman" w:eastAsia="宋体" w:cs="Times New Roman"/>
        <w:b/>
      </w:rP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6013F19">
    <w:pPr>
      <w:pStyle w:val="10"/>
    </w:pPr>
    <w:r>
      <w:drawing>
        <wp:inline distT="0" distB="0" distL="0" distR="0">
          <wp:extent cx="546100" cy="546100"/>
          <wp:effectExtent l="0" t="0" r="0"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546100" cy="546100"/>
                  </a:xfrm>
                  <a:prstGeom prst="rect">
                    <a:avLst/>
                  </a:prstGeom>
                </pic:spPr>
              </pic:pic>
            </a:graphicData>
          </a:graphic>
        </wp:inline>
      </w:drawing>
    </w:r>
    <w:r>
      <w:ptab w:relativeTo="margin" w:alignment="center" w:leader="none"/>
    </w:r>
    <w:r>
      <w:ptab w:relativeTo="margin" w:alignment="right" w:leader="none"/>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2AE0CBC">
    <w:pPr>
      <w:pStyle w:val="10"/>
      <w:jc w:val="left"/>
    </w:pPr>
    <w:r>
      <w:drawing>
        <wp:inline distT="0" distB="0" distL="0" distR="0">
          <wp:extent cx="1247775" cy="323850"/>
          <wp:effectExtent l="0" t="0" r="9525" b="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1247950" cy="323895"/>
                  </a:xfrm>
                  <a:prstGeom prst="rect">
                    <a:avLst/>
                  </a:prstGeom>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7C53631"/>
    <w:multiLevelType w:val="multilevel"/>
    <w:tmpl w:val="07C53631"/>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1">
    <w:nsid w:val="1F233E12"/>
    <w:multiLevelType w:val="multilevel"/>
    <w:tmpl w:val="1F233E12"/>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2">
    <w:nsid w:val="2A6C3CFB"/>
    <w:multiLevelType w:val="multilevel"/>
    <w:tmpl w:val="2A6C3CFB"/>
    <w:lvl w:ilvl="0" w:tentative="0">
      <w:start w:val="1"/>
      <w:numFmt w:val="decimal"/>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3">
    <w:nsid w:val="363F472F"/>
    <w:multiLevelType w:val="multilevel"/>
    <w:tmpl w:val="363F472F"/>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4">
    <w:nsid w:val="42B96B1A"/>
    <w:multiLevelType w:val="multilevel"/>
    <w:tmpl w:val="42B96B1A"/>
    <w:lvl w:ilvl="0" w:tentative="0">
      <w:start w:val="1"/>
      <w:numFmt w:val="bullet"/>
      <w:lvlText w:val=""/>
      <w:lvlJc w:val="left"/>
      <w:pPr>
        <w:tabs>
          <w:tab w:val="left" w:pos="720"/>
        </w:tabs>
        <w:ind w:left="720" w:hanging="360"/>
      </w:pPr>
      <w:rPr>
        <w:rFonts w:hint="default" w:ascii="Symbol" w:hAnsi="Symbol"/>
        <w:sz w:val="20"/>
      </w:rPr>
    </w:lvl>
    <w:lvl w:ilvl="1" w:tentative="0">
      <w:start w:val="1"/>
      <w:numFmt w:val="decimal"/>
      <w:lvlText w:val="%2."/>
      <w:lvlJc w:val="left"/>
      <w:pPr>
        <w:tabs>
          <w:tab w:val="left" w:pos="1440"/>
        </w:tabs>
        <w:ind w:left="1440" w:hanging="360"/>
      </w:p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5">
    <w:nsid w:val="468F0F26"/>
    <w:multiLevelType w:val="multilevel"/>
    <w:tmpl w:val="468F0F26"/>
    <w:lvl w:ilvl="0" w:tentative="0">
      <w:start w:val="1"/>
      <w:numFmt w:val="decimal"/>
      <w:lvlText w:val="%1."/>
      <w:lvlJc w:val="left"/>
      <w:pPr>
        <w:tabs>
          <w:tab w:val="left" w:pos="720"/>
        </w:tabs>
        <w:ind w:left="720" w:hanging="360"/>
      </w:p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6">
    <w:nsid w:val="5BB15E7C"/>
    <w:multiLevelType w:val="multilevel"/>
    <w:tmpl w:val="5BB15E7C"/>
    <w:lvl w:ilvl="0" w:tentative="0">
      <w:start w:val="1"/>
      <w:numFmt w:val="bullet"/>
      <w:lvlText w:val=""/>
      <w:lvlJc w:val="left"/>
      <w:pPr>
        <w:tabs>
          <w:tab w:val="left" w:pos="720"/>
        </w:tabs>
        <w:ind w:left="720" w:hanging="360"/>
      </w:pPr>
      <w:rPr>
        <w:rFonts w:hint="default" w:ascii="Wingdings" w:hAnsi="Wingdings"/>
        <w:sz w:val="20"/>
      </w:rPr>
    </w:lvl>
    <w:lvl w:ilvl="1" w:tentative="0">
      <w:start w:val="1"/>
      <w:numFmt w:val="decimal"/>
      <w:lvlText w:val="%2."/>
      <w:lvlJc w:val="left"/>
      <w:pPr>
        <w:tabs>
          <w:tab w:val="left" w:pos="1440"/>
        </w:tabs>
        <w:ind w:left="1440" w:hanging="360"/>
      </w:p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7">
    <w:nsid w:val="70EE1C65"/>
    <w:multiLevelType w:val="multilevel"/>
    <w:tmpl w:val="70EE1C65"/>
    <w:lvl w:ilvl="0" w:tentative="0">
      <w:start w:val="1"/>
      <w:numFmt w:val="bullet"/>
      <w:lvlText w:val=""/>
      <w:lvlJc w:val="left"/>
      <w:pPr>
        <w:tabs>
          <w:tab w:val="left" w:pos="720"/>
        </w:tabs>
        <w:ind w:left="720" w:hanging="360"/>
      </w:pPr>
      <w:rPr>
        <w:rFonts w:hint="default" w:ascii="Wingdings" w:hAnsi="Wingdings"/>
        <w:sz w:val="20"/>
      </w:rPr>
    </w:lvl>
    <w:lvl w:ilvl="1" w:tentative="0">
      <w:start w:val="1"/>
      <w:numFmt w:val="decimal"/>
      <w:lvlText w:val="%2."/>
      <w:lvlJc w:val="left"/>
      <w:pPr>
        <w:tabs>
          <w:tab w:val="left" w:pos="1440"/>
        </w:tabs>
        <w:ind w:left="1440" w:hanging="360"/>
      </w:p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8">
    <w:nsid w:val="741C18EB"/>
    <w:multiLevelType w:val="multilevel"/>
    <w:tmpl w:val="741C18EB"/>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9">
    <w:nsid w:val="74C460FF"/>
    <w:multiLevelType w:val="multilevel"/>
    <w:tmpl w:val="74C460FF"/>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10">
    <w:nsid w:val="7CED766B"/>
    <w:multiLevelType w:val="multilevel"/>
    <w:tmpl w:val="7CED766B"/>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11">
    <w:nsid w:val="7EAB3086"/>
    <w:multiLevelType w:val="multilevel"/>
    <w:tmpl w:val="7EAB3086"/>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num w:numId="1">
    <w:abstractNumId w:val="2"/>
  </w:num>
  <w:num w:numId="2">
    <w:abstractNumId w:val="11"/>
  </w:num>
  <w:num w:numId="3">
    <w:abstractNumId w:val="5"/>
  </w:num>
  <w:num w:numId="4">
    <w:abstractNumId w:val="1"/>
  </w:num>
  <w:num w:numId="5">
    <w:abstractNumId w:val="7"/>
  </w:num>
  <w:num w:numId="6">
    <w:abstractNumId w:val="6"/>
  </w:num>
  <w:num w:numId="7">
    <w:abstractNumId w:val="4"/>
  </w:num>
  <w:num w:numId="8">
    <w:abstractNumId w:val="3"/>
  </w:num>
  <w:num w:numId="9">
    <w:abstractNumId w:val="9"/>
  </w:num>
  <w:num w:numId="10">
    <w:abstractNumId w:val="10"/>
  </w:num>
  <w:num w:numId="11">
    <w:abstractNumId w:val="8"/>
  </w:num>
  <w:num w:numId="1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0"/>
  <w:bordersDoNotSurroundHeader w:val="1"/>
  <w:bordersDoNotSurroundFooter w:val="1"/>
  <w:documentProtection w:enforcement="0"/>
  <w:defaultTabStop w:val="420"/>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2"/>
  </w:compat>
  <w:rsids>
    <w:rsidRoot w:val="00F8653B"/>
    <w:rsid w:val="00010980"/>
    <w:rsid w:val="00020308"/>
    <w:rsid w:val="00024992"/>
    <w:rsid w:val="00035CB6"/>
    <w:rsid w:val="00040761"/>
    <w:rsid w:val="00051CE1"/>
    <w:rsid w:val="00061495"/>
    <w:rsid w:val="000716B6"/>
    <w:rsid w:val="000A1DF4"/>
    <w:rsid w:val="000B11DC"/>
    <w:rsid w:val="000B3CC8"/>
    <w:rsid w:val="000B7724"/>
    <w:rsid w:val="000C5065"/>
    <w:rsid w:val="000D1C22"/>
    <w:rsid w:val="000D2AF3"/>
    <w:rsid w:val="000E0A90"/>
    <w:rsid w:val="001022CA"/>
    <w:rsid w:val="00103D0A"/>
    <w:rsid w:val="00132084"/>
    <w:rsid w:val="00134B35"/>
    <w:rsid w:val="00137022"/>
    <w:rsid w:val="00166BC1"/>
    <w:rsid w:val="00171F84"/>
    <w:rsid w:val="001747D7"/>
    <w:rsid w:val="001813DC"/>
    <w:rsid w:val="001A1672"/>
    <w:rsid w:val="001A595F"/>
    <w:rsid w:val="001B1D73"/>
    <w:rsid w:val="001B2E44"/>
    <w:rsid w:val="001B5184"/>
    <w:rsid w:val="001C0967"/>
    <w:rsid w:val="001D544E"/>
    <w:rsid w:val="001E7247"/>
    <w:rsid w:val="002136D1"/>
    <w:rsid w:val="00222244"/>
    <w:rsid w:val="00231D01"/>
    <w:rsid w:val="00236922"/>
    <w:rsid w:val="00247B75"/>
    <w:rsid w:val="00261891"/>
    <w:rsid w:val="0027357E"/>
    <w:rsid w:val="00285A04"/>
    <w:rsid w:val="0029566C"/>
    <w:rsid w:val="002A4557"/>
    <w:rsid w:val="002C779E"/>
    <w:rsid w:val="002E299B"/>
    <w:rsid w:val="00313F49"/>
    <w:rsid w:val="00320C42"/>
    <w:rsid w:val="00323FB7"/>
    <w:rsid w:val="0033243B"/>
    <w:rsid w:val="00333600"/>
    <w:rsid w:val="00344619"/>
    <w:rsid w:val="00366C46"/>
    <w:rsid w:val="00366D04"/>
    <w:rsid w:val="003951F9"/>
    <w:rsid w:val="003B15AF"/>
    <w:rsid w:val="003C2C2E"/>
    <w:rsid w:val="003F0191"/>
    <w:rsid w:val="003F4039"/>
    <w:rsid w:val="00441923"/>
    <w:rsid w:val="00455983"/>
    <w:rsid w:val="00455D93"/>
    <w:rsid w:val="00456BBA"/>
    <w:rsid w:val="00472067"/>
    <w:rsid w:val="00487058"/>
    <w:rsid w:val="004959FB"/>
    <w:rsid w:val="004A0B0A"/>
    <w:rsid w:val="004B00DC"/>
    <w:rsid w:val="004B2253"/>
    <w:rsid w:val="004B5D82"/>
    <w:rsid w:val="00504220"/>
    <w:rsid w:val="00534AE8"/>
    <w:rsid w:val="00541A7A"/>
    <w:rsid w:val="00545C90"/>
    <w:rsid w:val="005832FB"/>
    <w:rsid w:val="00585FB2"/>
    <w:rsid w:val="005928BA"/>
    <w:rsid w:val="005A2142"/>
    <w:rsid w:val="005B53B3"/>
    <w:rsid w:val="005E1933"/>
    <w:rsid w:val="005E7C49"/>
    <w:rsid w:val="005F0DE5"/>
    <w:rsid w:val="005F1B57"/>
    <w:rsid w:val="0060162D"/>
    <w:rsid w:val="006217DA"/>
    <w:rsid w:val="006261EE"/>
    <w:rsid w:val="00666101"/>
    <w:rsid w:val="006923D6"/>
    <w:rsid w:val="006929DB"/>
    <w:rsid w:val="006A27F1"/>
    <w:rsid w:val="006A5D11"/>
    <w:rsid w:val="006C34CC"/>
    <w:rsid w:val="006D4C74"/>
    <w:rsid w:val="006E6D49"/>
    <w:rsid w:val="006F1262"/>
    <w:rsid w:val="00711490"/>
    <w:rsid w:val="00711A63"/>
    <w:rsid w:val="007465C7"/>
    <w:rsid w:val="007674FE"/>
    <w:rsid w:val="00780A27"/>
    <w:rsid w:val="0079481B"/>
    <w:rsid w:val="007A5F47"/>
    <w:rsid w:val="007A6175"/>
    <w:rsid w:val="007A6747"/>
    <w:rsid w:val="008067AA"/>
    <w:rsid w:val="00817C66"/>
    <w:rsid w:val="00820A0C"/>
    <w:rsid w:val="008237FE"/>
    <w:rsid w:val="00826F0B"/>
    <w:rsid w:val="0084491F"/>
    <w:rsid w:val="00846A30"/>
    <w:rsid w:val="008521B0"/>
    <w:rsid w:val="00860C80"/>
    <w:rsid w:val="00860E1F"/>
    <w:rsid w:val="008624D3"/>
    <w:rsid w:val="00875857"/>
    <w:rsid w:val="0087643A"/>
    <w:rsid w:val="00881C47"/>
    <w:rsid w:val="008823A1"/>
    <w:rsid w:val="008979BB"/>
    <w:rsid w:val="008B3D72"/>
    <w:rsid w:val="008E4F35"/>
    <w:rsid w:val="008E76BD"/>
    <w:rsid w:val="008F7114"/>
    <w:rsid w:val="009057A2"/>
    <w:rsid w:val="00905C96"/>
    <w:rsid w:val="00911751"/>
    <w:rsid w:val="00912A11"/>
    <w:rsid w:val="00930C55"/>
    <w:rsid w:val="0093797C"/>
    <w:rsid w:val="00937B10"/>
    <w:rsid w:val="00941188"/>
    <w:rsid w:val="009510D4"/>
    <w:rsid w:val="00960786"/>
    <w:rsid w:val="00965117"/>
    <w:rsid w:val="0097005B"/>
    <w:rsid w:val="009715FC"/>
    <w:rsid w:val="00995478"/>
    <w:rsid w:val="009C2BBD"/>
    <w:rsid w:val="009D2D3C"/>
    <w:rsid w:val="009E0589"/>
    <w:rsid w:val="009E508A"/>
    <w:rsid w:val="009F15EA"/>
    <w:rsid w:val="009F4AB4"/>
    <w:rsid w:val="00A4628D"/>
    <w:rsid w:val="00A64623"/>
    <w:rsid w:val="00A86C5D"/>
    <w:rsid w:val="00A9491D"/>
    <w:rsid w:val="00A96DCF"/>
    <w:rsid w:val="00A97365"/>
    <w:rsid w:val="00AB0A2D"/>
    <w:rsid w:val="00AD112D"/>
    <w:rsid w:val="00AE105C"/>
    <w:rsid w:val="00AE3239"/>
    <w:rsid w:val="00AE66D5"/>
    <w:rsid w:val="00AF20D4"/>
    <w:rsid w:val="00B02EE0"/>
    <w:rsid w:val="00B353A9"/>
    <w:rsid w:val="00B41AF8"/>
    <w:rsid w:val="00B4222F"/>
    <w:rsid w:val="00B455AD"/>
    <w:rsid w:val="00B63B4B"/>
    <w:rsid w:val="00B640DB"/>
    <w:rsid w:val="00B769A3"/>
    <w:rsid w:val="00B92784"/>
    <w:rsid w:val="00BA0722"/>
    <w:rsid w:val="00BA4AA3"/>
    <w:rsid w:val="00BC5781"/>
    <w:rsid w:val="00BC5C82"/>
    <w:rsid w:val="00BD0416"/>
    <w:rsid w:val="00BF6BDF"/>
    <w:rsid w:val="00C1429D"/>
    <w:rsid w:val="00C208B4"/>
    <w:rsid w:val="00C25491"/>
    <w:rsid w:val="00C27215"/>
    <w:rsid w:val="00C32E4F"/>
    <w:rsid w:val="00C50115"/>
    <w:rsid w:val="00C87A4B"/>
    <w:rsid w:val="00C94DE1"/>
    <w:rsid w:val="00CB5120"/>
    <w:rsid w:val="00CC6678"/>
    <w:rsid w:val="00CD0618"/>
    <w:rsid w:val="00CF126F"/>
    <w:rsid w:val="00D1245E"/>
    <w:rsid w:val="00D12C26"/>
    <w:rsid w:val="00D15CED"/>
    <w:rsid w:val="00D20BCA"/>
    <w:rsid w:val="00D2410F"/>
    <w:rsid w:val="00D2764E"/>
    <w:rsid w:val="00D62F66"/>
    <w:rsid w:val="00D645A9"/>
    <w:rsid w:val="00D86E06"/>
    <w:rsid w:val="00D904E1"/>
    <w:rsid w:val="00DB4B82"/>
    <w:rsid w:val="00DB7B02"/>
    <w:rsid w:val="00DC1287"/>
    <w:rsid w:val="00DD0059"/>
    <w:rsid w:val="00DD5F7A"/>
    <w:rsid w:val="00DE43E4"/>
    <w:rsid w:val="00DE4592"/>
    <w:rsid w:val="00DE5995"/>
    <w:rsid w:val="00DF75DE"/>
    <w:rsid w:val="00E12663"/>
    <w:rsid w:val="00E12B4B"/>
    <w:rsid w:val="00E41391"/>
    <w:rsid w:val="00E54102"/>
    <w:rsid w:val="00E57837"/>
    <w:rsid w:val="00E97885"/>
    <w:rsid w:val="00EA3440"/>
    <w:rsid w:val="00EB6B84"/>
    <w:rsid w:val="00EC0893"/>
    <w:rsid w:val="00EC1569"/>
    <w:rsid w:val="00EC1D6D"/>
    <w:rsid w:val="00EC536C"/>
    <w:rsid w:val="00ED1EF3"/>
    <w:rsid w:val="00EE52FE"/>
    <w:rsid w:val="00EE7213"/>
    <w:rsid w:val="00EF0180"/>
    <w:rsid w:val="00F01A1A"/>
    <w:rsid w:val="00F05779"/>
    <w:rsid w:val="00F113AB"/>
    <w:rsid w:val="00F13E15"/>
    <w:rsid w:val="00F3199F"/>
    <w:rsid w:val="00F437F4"/>
    <w:rsid w:val="00F46C93"/>
    <w:rsid w:val="00F50525"/>
    <w:rsid w:val="00F61152"/>
    <w:rsid w:val="00F65F8E"/>
    <w:rsid w:val="00F8653B"/>
    <w:rsid w:val="00F8797A"/>
    <w:rsid w:val="00FB3848"/>
    <w:rsid w:val="00FB7DB1"/>
    <w:rsid w:val="00FD1C1B"/>
    <w:rsid w:val="00FD47ED"/>
    <w:rsid w:val="00FF20ED"/>
    <w:rsid w:val="7F7F5492"/>
    <w:rsid w:val="D7FB82C9"/>
    <w:rsid w:val="F3DF1C8B"/>
  </w:rsids>
  <m:mathPr>
    <m:mathFont m:val="Cambria Math"/>
    <m:brkBin m:val="before"/>
    <m:brkBinSub m:val="--"/>
    <m:smallFrac m:val="1"/>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semiHidden="0" w:name="toc 1"/>
    <w:lsdException w:uiPriority="39" w:semiHidden="0" w:name="toc 2"/>
    <w:lsdException w:uiPriority="39" w:semiHidden="0"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nhideWhenUsed="0" w:uiPriority="0" w:semiHidden="0"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unhideWhenUsed="0" w:uiPriority="99" w:name="Placeholder Text"/>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styleId="2">
    <w:name w:val="heading 1"/>
    <w:basedOn w:val="1"/>
    <w:next w:val="1"/>
    <w:link w:val="23"/>
    <w:qFormat/>
    <w:uiPriority w:val="9"/>
    <w:pPr>
      <w:keepNext/>
      <w:keepLines/>
      <w:spacing w:before="340" w:after="330" w:line="578" w:lineRule="auto"/>
      <w:outlineLvl w:val="0"/>
    </w:pPr>
    <w:rPr>
      <w:b/>
      <w:bCs/>
      <w:kern w:val="44"/>
      <w:sz w:val="44"/>
      <w:szCs w:val="44"/>
    </w:rPr>
  </w:style>
  <w:style w:type="paragraph" w:styleId="3">
    <w:name w:val="heading 2"/>
    <w:basedOn w:val="1"/>
    <w:next w:val="1"/>
    <w:link w:val="26"/>
    <w:unhideWhenUsed/>
    <w:qFormat/>
    <w:uiPriority w:val="9"/>
    <w:pPr>
      <w:keepNext/>
      <w:keepLines/>
      <w:spacing w:before="260" w:after="260" w:line="416" w:lineRule="auto"/>
      <w:outlineLvl w:val="1"/>
    </w:pPr>
    <w:rPr>
      <w:rFonts w:asciiTheme="majorHAnsi" w:hAnsiTheme="majorHAnsi" w:eastAsiaTheme="majorEastAsia" w:cstheme="majorBidi"/>
      <w:b/>
      <w:bCs/>
      <w:sz w:val="32"/>
      <w:szCs w:val="32"/>
    </w:rPr>
  </w:style>
  <w:style w:type="paragraph" w:styleId="4">
    <w:name w:val="heading 3"/>
    <w:basedOn w:val="1"/>
    <w:next w:val="1"/>
    <w:link w:val="27"/>
    <w:unhideWhenUsed/>
    <w:qFormat/>
    <w:uiPriority w:val="9"/>
    <w:pPr>
      <w:keepNext/>
      <w:keepLines/>
      <w:spacing w:before="260" w:after="260" w:line="416" w:lineRule="auto"/>
      <w:outlineLvl w:val="2"/>
    </w:pPr>
    <w:rPr>
      <w:b/>
      <w:bCs/>
      <w:sz w:val="32"/>
      <w:szCs w:val="32"/>
    </w:rPr>
  </w:style>
  <w:style w:type="paragraph" w:styleId="5">
    <w:name w:val="heading 4"/>
    <w:basedOn w:val="1"/>
    <w:next w:val="1"/>
    <w:link w:val="29"/>
    <w:unhideWhenUsed/>
    <w:qFormat/>
    <w:uiPriority w:val="9"/>
    <w:pPr>
      <w:keepNext/>
      <w:keepLines/>
      <w:spacing w:before="280" w:after="290" w:line="376" w:lineRule="auto"/>
      <w:outlineLvl w:val="3"/>
    </w:pPr>
    <w:rPr>
      <w:rFonts w:asciiTheme="majorHAnsi" w:hAnsiTheme="majorHAnsi" w:eastAsiaTheme="majorEastAsia" w:cstheme="majorBidi"/>
      <w:b/>
      <w:bCs/>
      <w:sz w:val="28"/>
      <w:szCs w:val="28"/>
    </w:rPr>
  </w:style>
  <w:style w:type="character" w:default="1" w:styleId="16">
    <w:name w:val="Default Paragraph Font"/>
    <w:semiHidden/>
    <w:unhideWhenUsed/>
    <w:uiPriority w:val="1"/>
  </w:style>
  <w:style w:type="table" w:default="1" w:styleId="14">
    <w:name w:val="Normal Table"/>
    <w:semiHidden/>
    <w:unhideWhenUsed/>
    <w:uiPriority w:val="99"/>
    <w:tblPr>
      <w:tblCellMar>
        <w:top w:w="0" w:type="dxa"/>
        <w:left w:w="108" w:type="dxa"/>
        <w:bottom w:w="0" w:type="dxa"/>
        <w:right w:w="108" w:type="dxa"/>
      </w:tblCellMar>
    </w:tblPr>
  </w:style>
  <w:style w:type="paragraph" w:styleId="6">
    <w:name w:val="Body Text Indent"/>
    <w:basedOn w:val="1"/>
    <w:link w:val="30"/>
    <w:uiPriority w:val="0"/>
    <w:pPr>
      <w:ind w:left="840" w:firstLine="480"/>
    </w:pPr>
    <w:rPr>
      <w:rFonts w:ascii="Arial" w:hAnsi="Arial" w:eastAsia="宋体" w:cs="Times New Roman"/>
      <w:sz w:val="24"/>
      <w:szCs w:val="24"/>
    </w:rPr>
  </w:style>
  <w:style w:type="paragraph" w:styleId="7">
    <w:name w:val="toc 3"/>
    <w:basedOn w:val="1"/>
    <w:next w:val="1"/>
    <w:autoRedefine/>
    <w:unhideWhenUsed/>
    <w:uiPriority w:val="39"/>
    <w:pPr>
      <w:ind w:left="840" w:leftChars="400"/>
    </w:pPr>
  </w:style>
  <w:style w:type="paragraph" w:styleId="8">
    <w:name w:val="Balloon Text"/>
    <w:basedOn w:val="1"/>
    <w:link w:val="25"/>
    <w:semiHidden/>
    <w:unhideWhenUsed/>
    <w:uiPriority w:val="99"/>
    <w:rPr>
      <w:sz w:val="18"/>
      <w:szCs w:val="18"/>
    </w:rPr>
  </w:style>
  <w:style w:type="paragraph" w:styleId="9">
    <w:name w:val="footer"/>
    <w:basedOn w:val="1"/>
    <w:link w:val="20"/>
    <w:unhideWhenUsed/>
    <w:uiPriority w:val="99"/>
    <w:pPr>
      <w:tabs>
        <w:tab w:val="center" w:pos="4153"/>
        <w:tab w:val="right" w:pos="8306"/>
      </w:tabs>
      <w:snapToGrid w:val="0"/>
      <w:jc w:val="left"/>
    </w:pPr>
    <w:rPr>
      <w:sz w:val="18"/>
      <w:szCs w:val="18"/>
    </w:rPr>
  </w:style>
  <w:style w:type="paragraph" w:styleId="10">
    <w:name w:val="header"/>
    <w:basedOn w:val="1"/>
    <w:link w:val="19"/>
    <w:unhideWhenUsed/>
    <w:uiPriority w:val="99"/>
    <w:pPr>
      <w:pBdr>
        <w:bottom w:val="single" w:color="auto" w:sz="6" w:space="1"/>
      </w:pBdr>
      <w:tabs>
        <w:tab w:val="center" w:pos="4153"/>
        <w:tab w:val="right" w:pos="8306"/>
      </w:tabs>
      <w:snapToGrid w:val="0"/>
      <w:jc w:val="center"/>
    </w:pPr>
    <w:rPr>
      <w:sz w:val="18"/>
      <w:szCs w:val="18"/>
    </w:rPr>
  </w:style>
  <w:style w:type="paragraph" w:styleId="11">
    <w:name w:val="toc 1"/>
    <w:basedOn w:val="1"/>
    <w:next w:val="1"/>
    <w:autoRedefine/>
    <w:unhideWhenUsed/>
    <w:uiPriority w:val="39"/>
    <w:pPr>
      <w:tabs>
        <w:tab w:val="left" w:pos="420"/>
        <w:tab w:val="right" w:leader="dot" w:pos="9628"/>
      </w:tabs>
    </w:pPr>
  </w:style>
  <w:style w:type="paragraph" w:styleId="12">
    <w:name w:val="toc 2"/>
    <w:basedOn w:val="1"/>
    <w:next w:val="1"/>
    <w:autoRedefine/>
    <w:unhideWhenUsed/>
    <w:uiPriority w:val="39"/>
    <w:pPr>
      <w:ind w:left="420" w:leftChars="200"/>
    </w:pPr>
  </w:style>
  <w:style w:type="paragraph" w:styleId="13">
    <w:name w:val="Normal (Web)"/>
    <w:basedOn w:val="1"/>
    <w:semiHidden/>
    <w:unhideWhenUsed/>
    <w:uiPriority w:val="99"/>
    <w:pPr>
      <w:widowControl/>
      <w:spacing w:before="100" w:beforeAutospacing="1" w:after="100" w:afterAutospacing="1"/>
      <w:jc w:val="left"/>
    </w:pPr>
    <w:rPr>
      <w:rFonts w:ascii="宋体" w:hAnsi="宋体" w:eastAsia="宋体" w:cs="宋体"/>
      <w:kern w:val="0"/>
      <w:sz w:val="24"/>
      <w:szCs w:val="24"/>
    </w:rPr>
  </w:style>
  <w:style w:type="table" w:styleId="15">
    <w:name w:val="Table Grid"/>
    <w:basedOn w:val="14"/>
    <w:uiPriority w:val="5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7">
    <w:name w:val="Hyperlink"/>
    <w:basedOn w:val="16"/>
    <w:unhideWhenUsed/>
    <w:uiPriority w:val="99"/>
    <w:rPr>
      <w:color w:val="0000FF" w:themeColor="hyperlink"/>
      <w:u w:val="single"/>
    </w:rPr>
  </w:style>
  <w:style w:type="character" w:styleId="18">
    <w:name w:val="HTML Code"/>
    <w:basedOn w:val="16"/>
    <w:semiHidden/>
    <w:unhideWhenUsed/>
    <w:uiPriority w:val="99"/>
    <w:rPr>
      <w:rFonts w:ascii="宋体" w:hAnsi="宋体" w:eastAsia="宋体" w:cs="宋体"/>
      <w:sz w:val="24"/>
      <w:szCs w:val="24"/>
    </w:rPr>
  </w:style>
  <w:style w:type="character" w:customStyle="1" w:styleId="19">
    <w:name w:val="页眉 字符"/>
    <w:basedOn w:val="16"/>
    <w:link w:val="10"/>
    <w:uiPriority w:val="99"/>
    <w:rPr>
      <w:sz w:val="18"/>
      <w:szCs w:val="18"/>
    </w:rPr>
  </w:style>
  <w:style w:type="character" w:customStyle="1" w:styleId="20">
    <w:name w:val="页脚 字符"/>
    <w:basedOn w:val="16"/>
    <w:link w:val="9"/>
    <w:uiPriority w:val="99"/>
    <w:rPr>
      <w:sz w:val="18"/>
      <w:szCs w:val="18"/>
    </w:rPr>
  </w:style>
  <w:style w:type="paragraph" w:customStyle="1" w:styleId="21">
    <w:name w:val="主题"/>
    <w:basedOn w:val="1"/>
    <w:uiPriority w:val="0"/>
    <w:pPr>
      <w:adjustRightInd w:val="0"/>
      <w:spacing w:beforeLines="800" w:afterLines="1500" w:line="360" w:lineRule="auto"/>
      <w:ind w:left="1701" w:right="1701"/>
      <w:jc w:val="center"/>
      <w:textAlignment w:val="baseline"/>
    </w:pPr>
    <w:rPr>
      <w:rFonts w:ascii="宋体" w:hAnsi="宋体" w:eastAsia="宋体" w:cs="Times New Roman"/>
      <w:kern w:val="0"/>
      <w:sz w:val="52"/>
      <w:szCs w:val="20"/>
    </w:rPr>
  </w:style>
  <w:style w:type="paragraph" w:styleId="22">
    <w:name w:val="List Paragraph"/>
    <w:basedOn w:val="1"/>
    <w:qFormat/>
    <w:uiPriority w:val="34"/>
    <w:pPr>
      <w:ind w:firstLine="420" w:firstLineChars="200"/>
    </w:pPr>
  </w:style>
  <w:style w:type="character" w:customStyle="1" w:styleId="23">
    <w:name w:val="标题 1 字符"/>
    <w:basedOn w:val="16"/>
    <w:link w:val="2"/>
    <w:uiPriority w:val="9"/>
    <w:rPr>
      <w:b/>
      <w:bCs/>
      <w:kern w:val="44"/>
      <w:sz w:val="44"/>
      <w:szCs w:val="44"/>
    </w:rPr>
  </w:style>
  <w:style w:type="paragraph" w:customStyle="1" w:styleId="24">
    <w:name w:val="TOC Heading"/>
    <w:basedOn w:val="2"/>
    <w:next w:val="1"/>
    <w:unhideWhenUsed/>
    <w:qFormat/>
    <w:uiPriority w:val="39"/>
    <w:pPr>
      <w:widowControl/>
      <w:spacing w:before="480" w:after="0" w:line="276" w:lineRule="auto"/>
      <w:jc w:val="left"/>
      <w:outlineLvl w:val="9"/>
    </w:pPr>
    <w:rPr>
      <w:rFonts w:asciiTheme="majorHAnsi" w:hAnsiTheme="majorHAnsi" w:eastAsiaTheme="majorEastAsia" w:cstheme="majorBidi"/>
      <w:color w:val="366091" w:themeColor="accent1" w:themeShade="BF"/>
      <w:kern w:val="0"/>
      <w:sz w:val="28"/>
      <w:szCs w:val="28"/>
    </w:rPr>
  </w:style>
  <w:style w:type="character" w:customStyle="1" w:styleId="25">
    <w:name w:val="批注框文本 字符"/>
    <w:basedOn w:val="16"/>
    <w:link w:val="8"/>
    <w:semiHidden/>
    <w:uiPriority w:val="99"/>
    <w:rPr>
      <w:sz w:val="18"/>
      <w:szCs w:val="18"/>
    </w:rPr>
  </w:style>
  <w:style w:type="character" w:customStyle="1" w:styleId="26">
    <w:name w:val="标题 2 字符"/>
    <w:basedOn w:val="16"/>
    <w:link w:val="3"/>
    <w:uiPriority w:val="9"/>
    <w:rPr>
      <w:rFonts w:asciiTheme="majorHAnsi" w:hAnsiTheme="majorHAnsi" w:eastAsiaTheme="majorEastAsia" w:cstheme="majorBidi"/>
      <w:b/>
      <w:bCs/>
      <w:sz w:val="32"/>
      <w:szCs w:val="32"/>
    </w:rPr>
  </w:style>
  <w:style w:type="character" w:customStyle="1" w:styleId="27">
    <w:name w:val="标题 3 字符"/>
    <w:basedOn w:val="16"/>
    <w:link w:val="4"/>
    <w:uiPriority w:val="9"/>
    <w:rPr>
      <w:b/>
      <w:bCs/>
      <w:sz w:val="32"/>
      <w:szCs w:val="32"/>
    </w:rPr>
  </w:style>
  <w:style w:type="paragraph" w:customStyle="1" w:styleId="28">
    <w:name w:val="*Body 1"/>
    <w:uiPriority w:val="0"/>
    <w:pPr>
      <w:spacing w:before="120" w:after="120" w:line="360" w:lineRule="auto"/>
    </w:pPr>
    <w:rPr>
      <w:rFonts w:ascii="Arial" w:hAnsi="Arial" w:eastAsia="宋体" w:cs="Times New Roman"/>
      <w:kern w:val="0"/>
      <w:sz w:val="24"/>
      <w:szCs w:val="20"/>
      <w:lang w:val="en-US" w:eastAsia="en-US" w:bidi="ar-SA"/>
    </w:rPr>
  </w:style>
  <w:style w:type="character" w:customStyle="1" w:styleId="29">
    <w:name w:val="标题 4 字符"/>
    <w:basedOn w:val="16"/>
    <w:link w:val="5"/>
    <w:uiPriority w:val="9"/>
    <w:rPr>
      <w:rFonts w:asciiTheme="majorHAnsi" w:hAnsiTheme="majorHAnsi" w:eastAsiaTheme="majorEastAsia" w:cstheme="majorBidi"/>
      <w:b/>
      <w:bCs/>
      <w:sz w:val="28"/>
      <w:szCs w:val="28"/>
    </w:rPr>
  </w:style>
  <w:style w:type="character" w:customStyle="1" w:styleId="30">
    <w:name w:val="正文文本缩进 字符"/>
    <w:basedOn w:val="16"/>
    <w:link w:val="6"/>
    <w:uiPriority w:val="0"/>
    <w:rPr>
      <w:rFonts w:ascii="Arial" w:hAnsi="Arial" w:eastAsia="宋体" w:cs="Times New Roman"/>
      <w:sz w:val="24"/>
      <w:szCs w:val="24"/>
    </w:rPr>
  </w:style>
  <w:style w:type="character" w:customStyle="1" w:styleId="31">
    <w:name w:val="math-inline"/>
    <w:basedOn w:val="16"/>
    <w:uiPriority w:val="0"/>
  </w:style>
  <w:style w:type="character" w:styleId="32">
    <w:name w:val="Placeholder Text"/>
    <w:basedOn w:val="16"/>
    <w:semiHidden/>
    <w:uiPriority w:val="99"/>
    <w:rPr>
      <w:color w:val="808080"/>
    </w:rPr>
  </w:style>
  <w:style w:type="character" w:customStyle="1" w:styleId="33">
    <w:name w:val="Unresolved Mention"/>
    <w:basedOn w:val="16"/>
    <w:semiHidden/>
    <w:unhideWhenUsed/>
    <w:uiPriority w:val="99"/>
    <w:rPr>
      <w:color w:val="605E5C"/>
      <w:shd w:val="clear" w:color="auto" w:fill="E1DFDD"/>
    </w:rPr>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theme" Target="theme/theme1.xml"/><Relationship Id="rId7" Type="http://schemas.openxmlformats.org/officeDocument/2006/relationships/footer" Target="footer3.xml"/><Relationship Id="rId6" Type="http://schemas.openxmlformats.org/officeDocument/2006/relationships/footer" Target="footer2.xml"/><Relationship Id="rId5" Type="http://schemas.openxmlformats.org/officeDocument/2006/relationships/footer" Target="footer1.xml"/><Relationship Id="rId4" Type="http://schemas.openxmlformats.org/officeDocument/2006/relationships/header" Target="header2.xml"/><Relationship Id="rId3" Type="http://schemas.openxmlformats.org/officeDocument/2006/relationships/header" Target="header1.xml"/><Relationship Id="rId28" Type="http://schemas.openxmlformats.org/officeDocument/2006/relationships/fontTable" Target="fontTable.xml"/><Relationship Id="rId27" Type="http://schemas.openxmlformats.org/officeDocument/2006/relationships/numbering" Target="numbering.xml"/><Relationship Id="rId26" Type="http://schemas.openxmlformats.org/officeDocument/2006/relationships/image" Target="media/image20.jpeg"/><Relationship Id="rId25" Type="http://schemas.openxmlformats.org/officeDocument/2006/relationships/image" Target="media/image19.png"/><Relationship Id="rId24" Type="http://schemas.openxmlformats.org/officeDocument/2006/relationships/image" Target="media/image18.png"/><Relationship Id="rId23" Type="http://schemas.openxmlformats.org/officeDocument/2006/relationships/image" Target="media/image17.png"/><Relationship Id="rId22" Type="http://schemas.openxmlformats.org/officeDocument/2006/relationships/image" Target="media/image16.png"/><Relationship Id="rId21" Type="http://schemas.openxmlformats.org/officeDocument/2006/relationships/image" Target="media/image15.png"/><Relationship Id="rId20" Type="http://schemas.openxmlformats.org/officeDocument/2006/relationships/image" Target="media/image14.png"/><Relationship Id="rId2" Type="http://schemas.openxmlformats.org/officeDocument/2006/relationships/settings" Target="settings.xml"/><Relationship Id="rId19" Type="http://schemas.openxmlformats.org/officeDocument/2006/relationships/image" Target="media/image13.jpeg"/><Relationship Id="rId18" Type="http://schemas.openxmlformats.org/officeDocument/2006/relationships/image" Target="media/image12.jpeg"/><Relationship Id="rId17" Type="http://schemas.openxmlformats.org/officeDocument/2006/relationships/image" Target="media/image11.jpeg"/><Relationship Id="rId16" Type="http://schemas.openxmlformats.org/officeDocument/2006/relationships/image" Target="media/image10.png"/><Relationship Id="rId15" Type="http://schemas.openxmlformats.org/officeDocument/2006/relationships/image" Target="media/image9.png"/><Relationship Id="rId14" Type="http://schemas.openxmlformats.org/officeDocument/2006/relationships/image" Target="media/image8.png"/><Relationship Id="rId13" Type="http://schemas.openxmlformats.org/officeDocument/2006/relationships/image" Target="media/image7.png"/><Relationship Id="rId12" Type="http://schemas.openxmlformats.org/officeDocument/2006/relationships/image" Target="media/image6.png"/><Relationship Id="rId11" Type="http://schemas.openxmlformats.org/officeDocument/2006/relationships/image" Target="media/image5.png"/><Relationship Id="rId10" Type="http://schemas.openxmlformats.org/officeDocument/2006/relationships/image" Target="media/image4.png"/><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14</Pages>
  <Words>693</Words>
  <Characters>3956</Characters>
  <Lines>32</Lines>
  <Paragraphs>9</Paragraphs>
  <TotalTime>1728</TotalTime>
  <ScaleCrop>false</ScaleCrop>
  <LinksUpToDate>false</LinksUpToDate>
  <CharactersWithSpaces>4640</CharactersWithSpaces>
  <Application>WPS Office_6.14.0.8924_F1E327BC-269C-435d-A152-05C5408002CA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2012-12-14T02:41:00Z</dcterms:created>
  <dc:creator>A</dc:creator>
  <cp:lastModifiedBy>莫韬</cp:lastModifiedBy>
  <dcterms:modified xsi:type="dcterms:W3CDTF">2026-06-14T17:02:56Z</dcterms:modified>
  <cp:revision>39</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2052-6.14.0.8924</vt:lpwstr>
  </property>
  <property fmtid="{D5CDD505-2E9C-101B-9397-08002B2CF9AE}" pid="3" name="ICV">
    <vt:lpwstr>2EEEEB0F010D9E4BF06A2E6A3CBD885C_42</vt:lpwstr>
  </property>
</Properties>
</file>