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b/>
          <w:sz w:val="40"/>
          <w:szCs w:val="30"/>
        </w:rPr>
      </w:pPr>
      <w:r>
        <w:rPr>
          <w:rFonts w:hint="eastAsia" w:ascii="宋体" w:hAnsi="宋体"/>
          <w:b/>
          <w:sz w:val="40"/>
          <w:szCs w:val="28"/>
        </w:rPr>
        <w:t>《</w:t>
      </w:r>
      <w:r>
        <w:rPr>
          <w:rFonts w:hint="eastAsia" w:ascii="宋体" w:hAnsi="宋体"/>
          <w:b/>
          <w:sz w:val="40"/>
          <w:szCs w:val="28"/>
          <w:lang w:val="en-US" w:eastAsia="zh-CN"/>
        </w:rPr>
        <w:t>项目框架实战</w:t>
      </w:r>
      <w:r>
        <w:rPr>
          <w:rFonts w:hint="eastAsia" w:ascii="宋体" w:hAnsi="宋体"/>
          <w:b/>
          <w:sz w:val="40"/>
          <w:szCs w:val="28"/>
        </w:rPr>
        <w:t>》</w:t>
      </w:r>
    </w:p>
    <w:p>
      <w:pPr>
        <w:spacing w:line="240" w:lineRule="exact"/>
        <w:ind w:firstLine="567" w:firstLineChars="270"/>
        <w:jc w:val="left"/>
        <w:rPr>
          <w:szCs w:val="21"/>
        </w:rPr>
      </w:pPr>
    </w:p>
    <w:tbl>
      <w:tblPr>
        <w:tblStyle w:val="5"/>
        <w:tblpPr w:leftFromText="180" w:rightFromText="180" w:vertAnchor="text" w:horzAnchor="margin" w:tblpXSpec="center" w:tblpY="132"/>
        <w:tblOverlap w:val="never"/>
        <w:tblW w:w="61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86"/>
        <w:gridCol w:w="1129"/>
        <w:gridCol w:w="1591"/>
        <w:gridCol w:w="1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 w:hRule="atLeast"/>
        </w:trPr>
        <w:tc>
          <w:tcPr>
            <w:tcW w:w="817" w:type="dxa"/>
            <w:vAlign w:val="top"/>
          </w:tcPr>
          <w:p>
            <w:pPr>
              <w:spacing w:before="120" w:after="120" w:line="400" w:lineRule="exact"/>
              <w:jc w:val="center"/>
              <w:rPr>
                <w:rFonts w:ascii="宋体" w:hAnsi="宋体"/>
                <w:b/>
                <w:sz w:val="24"/>
                <w:szCs w:val="24"/>
              </w:rPr>
            </w:pPr>
            <w:r>
              <w:rPr>
                <w:rFonts w:hint="eastAsia" w:ascii="宋体" w:hAnsi="宋体"/>
                <w:b/>
                <w:sz w:val="24"/>
                <w:szCs w:val="24"/>
              </w:rPr>
              <w:t>题号</w:t>
            </w:r>
          </w:p>
        </w:tc>
        <w:tc>
          <w:tcPr>
            <w:tcW w:w="986" w:type="dxa"/>
            <w:vAlign w:val="top"/>
          </w:tcPr>
          <w:p>
            <w:pPr>
              <w:spacing w:before="120" w:after="120" w:line="400" w:lineRule="exact"/>
              <w:jc w:val="center"/>
              <w:rPr>
                <w:rFonts w:ascii="宋体" w:hAnsi="宋体"/>
                <w:b/>
                <w:sz w:val="24"/>
                <w:szCs w:val="24"/>
              </w:rPr>
            </w:pPr>
            <w:r>
              <w:rPr>
                <w:rFonts w:hint="eastAsia" w:ascii="宋体" w:hAnsi="宋体"/>
                <w:b/>
                <w:sz w:val="24"/>
                <w:szCs w:val="24"/>
              </w:rPr>
              <w:t>一</w:t>
            </w:r>
          </w:p>
        </w:tc>
        <w:tc>
          <w:tcPr>
            <w:tcW w:w="1129" w:type="dxa"/>
            <w:vAlign w:val="top"/>
          </w:tcPr>
          <w:p>
            <w:pPr>
              <w:spacing w:before="120" w:after="120" w:line="400" w:lineRule="exact"/>
              <w:jc w:val="center"/>
              <w:rPr>
                <w:rFonts w:ascii="宋体" w:hAnsi="宋体"/>
                <w:b/>
                <w:sz w:val="24"/>
                <w:szCs w:val="24"/>
              </w:rPr>
            </w:pPr>
            <w:r>
              <w:rPr>
                <w:rFonts w:hint="eastAsia" w:ascii="宋体" w:hAnsi="宋体"/>
                <w:b/>
                <w:sz w:val="24"/>
                <w:szCs w:val="24"/>
              </w:rPr>
              <w:t>总分</w:t>
            </w:r>
          </w:p>
        </w:tc>
        <w:tc>
          <w:tcPr>
            <w:tcW w:w="1591" w:type="dxa"/>
            <w:vAlign w:val="top"/>
          </w:tcPr>
          <w:p>
            <w:pPr>
              <w:spacing w:before="120" w:after="120" w:line="400" w:lineRule="exact"/>
              <w:jc w:val="center"/>
              <w:rPr>
                <w:rFonts w:ascii="宋体" w:hAnsi="宋体"/>
                <w:b/>
                <w:sz w:val="24"/>
                <w:szCs w:val="24"/>
              </w:rPr>
            </w:pPr>
            <w:r>
              <w:rPr>
                <w:rFonts w:hint="eastAsia" w:ascii="宋体" w:hAnsi="宋体"/>
                <w:b/>
                <w:sz w:val="24"/>
                <w:szCs w:val="24"/>
              </w:rPr>
              <w:t>批卷人</w:t>
            </w:r>
          </w:p>
        </w:tc>
        <w:tc>
          <w:tcPr>
            <w:tcW w:w="1591" w:type="dxa"/>
            <w:vAlign w:val="top"/>
          </w:tcPr>
          <w:p>
            <w:pPr>
              <w:spacing w:before="120" w:after="120" w:line="400" w:lineRule="exact"/>
              <w:jc w:val="center"/>
              <w:rPr>
                <w:rFonts w:ascii="宋体" w:hAnsi="宋体"/>
                <w:b/>
                <w:sz w:val="24"/>
                <w:szCs w:val="24"/>
              </w:rPr>
            </w:pPr>
            <w:r>
              <w:rPr>
                <w:rFonts w:hint="eastAsia" w:ascii="宋体" w:hAnsi="宋体"/>
                <w:b/>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817" w:type="dxa"/>
            <w:vAlign w:val="top"/>
          </w:tcPr>
          <w:p>
            <w:pPr>
              <w:spacing w:before="120" w:after="120" w:line="400" w:lineRule="exact"/>
              <w:jc w:val="center"/>
              <w:rPr>
                <w:rFonts w:ascii="宋体" w:hAnsi="宋体"/>
                <w:b/>
                <w:sz w:val="24"/>
                <w:szCs w:val="24"/>
              </w:rPr>
            </w:pPr>
            <w:r>
              <w:rPr>
                <w:rFonts w:hint="eastAsia" w:ascii="宋体" w:hAnsi="宋体"/>
                <w:b/>
                <w:sz w:val="24"/>
                <w:szCs w:val="24"/>
              </w:rPr>
              <w:t>得分</w:t>
            </w:r>
          </w:p>
        </w:tc>
        <w:tc>
          <w:tcPr>
            <w:tcW w:w="986" w:type="dxa"/>
            <w:vAlign w:val="top"/>
          </w:tcPr>
          <w:p>
            <w:pPr>
              <w:spacing w:before="120" w:after="120" w:line="400" w:lineRule="exact"/>
              <w:jc w:val="center"/>
              <w:rPr>
                <w:rFonts w:ascii="宋体" w:hAnsi="宋体"/>
                <w:b/>
                <w:sz w:val="24"/>
                <w:szCs w:val="24"/>
              </w:rPr>
            </w:pPr>
          </w:p>
        </w:tc>
        <w:tc>
          <w:tcPr>
            <w:tcW w:w="1129" w:type="dxa"/>
            <w:vAlign w:val="top"/>
          </w:tcPr>
          <w:p>
            <w:pPr>
              <w:spacing w:before="120" w:after="120" w:line="400" w:lineRule="exact"/>
              <w:rPr>
                <w:rFonts w:ascii="宋体" w:hAnsi="宋体"/>
                <w:b/>
                <w:sz w:val="24"/>
                <w:szCs w:val="24"/>
              </w:rPr>
            </w:pPr>
          </w:p>
        </w:tc>
        <w:tc>
          <w:tcPr>
            <w:tcW w:w="1591" w:type="dxa"/>
            <w:vAlign w:val="top"/>
          </w:tcPr>
          <w:p>
            <w:pPr>
              <w:spacing w:before="120" w:after="120" w:line="400" w:lineRule="exact"/>
              <w:rPr>
                <w:rFonts w:ascii="宋体" w:hAnsi="宋体"/>
                <w:b/>
                <w:sz w:val="24"/>
                <w:szCs w:val="24"/>
              </w:rPr>
            </w:pPr>
          </w:p>
        </w:tc>
        <w:tc>
          <w:tcPr>
            <w:tcW w:w="1591" w:type="dxa"/>
            <w:vAlign w:val="top"/>
          </w:tcPr>
          <w:p>
            <w:pPr>
              <w:spacing w:before="120" w:after="120" w:line="400" w:lineRule="exact"/>
              <w:rPr>
                <w:rFonts w:ascii="宋体" w:hAnsi="宋体"/>
                <w:b/>
                <w:sz w:val="24"/>
                <w:szCs w:val="24"/>
              </w:rPr>
            </w:pPr>
          </w:p>
        </w:tc>
      </w:tr>
    </w:tbl>
    <w:p>
      <w:pPr>
        <w:spacing w:line="240" w:lineRule="exact"/>
        <w:ind w:firstLine="567" w:firstLineChars="270"/>
        <w:jc w:val="left"/>
        <w:rPr>
          <w:szCs w:val="21"/>
        </w:rPr>
      </w:pPr>
    </w:p>
    <w:p>
      <w:pPr>
        <w:spacing w:line="240" w:lineRule="exact"/>
        <w:ind w:firstLine="567" w:firstLineChars="270"/>
        <w:jc w:val="left"/>
        <w:rPr>
          <w:szCs w:val="21"/>
        </w:rPr>
      </w:pPr>
    </w:p>
    <w:p>
      <w:pPr>
        <w:spacing w:line="240" w:lineRule="exact"/>
        <w:ind w:firstLine="567" w:firstLineChars="270"/>
        <w:jc w:val="left"/>
        <w:rPr>
          <w:szCs w:val="21"/>
        </w:rPr>
      </w:pPr>
    </w:p>
    <w:p>
      <w:pPr>
        <w:spacing w:line="240" w:lineRule="exact"/>
        <w:ind w:firstLine="567" w:firstLineChars="270"/>
        <w:jc w:val="left"/>
        <w:rPr>
          <w:szCs w:val="21"/>
        </w:rPr>
      </w:pPr>
    </w:p>
    <w:p>
      <w:pPr>
        <w:spacing w:line="240" w:lineRule="exact"/>
        <w:ind w:firstLine="567" w:firstLineChars="270"/>
        <w:jc w:val="left"/>
        <w:rPr>
          <w:szCs w:val="21"/>
        </w:rPr>
      </w:pPr>
    </w:p>
    <w:p>
      <w:pPr>
        <w:ind w:left="850" w:leftChars="405"/>
      </w:pPr>
      <w:r>
        <w:rPr>
          <w:rFonts w:hint="eastAsia"/>
        </w:rPr>
        <w:t xml:space="preserve"> </w:t>
      </w:r>
    </w:p>
    <w:p>
      <w:pPr>
        <w:spacing w:line="400" w:lineRule="exact"/>
        <w:rPr>
          <w:rFonts w:hint="eastAsia"/>
          <w:b/>
          <w:color w:val="FF0000"/>
        </w:rPr>
      </w:pPr>
      <w:r>
        <w:rPr>
          <w:rFonts w:hint="eastAsia"/>
          <w:b/>
          <w:color w:val="FF0000"/>
        </w:rPr>
        <w:t xml:space="preserve"> </w:t>
      </w:r>
    </w:p>
    <w:p>
      <w:pPr>
        <w:spacing w:line="400" w:lineRule="exact"/>
        <w:rPr>
          <w:rFonts w:hint="eastAsia"/>
          <w:b/>
          <w:color w:val="000000" w:themeColor="text1"/>
          <w:lang w:val="en-US" w:eastAsia="zh-CN"/>
          <w14:textFill>
            <w14:solidFill>
              <w14:schemeClr w14:val="tx1"/>
            </w14:solidFill>
          </w14:textFill>
        </w:rPr>
      </w:pPr>
      <w:r>
        <w:rPr>
          <w:rFonts w:hint="eastAsia"/>
          <w:b/>
          <w:color w:val="FF0000"/>
          <w:lang w:val="en-US" w:eastAsia="zh-CN"/>
        </w:rPr>
        <w:t>试题质量级别：</w:t>
      </w:r>
      <w:r>
        <w:rPr>
          <w:rFonts w:hint="eastAsia"/>
          <w:b/>
          <w:color w:val="000000" w:themeColor="text1"/>
          <w:lang w:val="en-US" w:eastAsia="zh-CN"/>
          <w14:textFill>
            <w14:solidFill>
              <w14:schemeClr w14:val="tx1"/>
            </w14:solidFill>
          </w14:textFill>
        </w:rPr>
        <w:t>中级工程师</w:t>
      </w:r>
    </w:p>
    <w:p>
      <w:pPr>
        <w:spacing w:line="400" w:lineRule="exact"/>
        <w:rPr>
          <w:rFonts w:hint="eastAsia"/>
          <w:b/>
          <w:color w:val="FF0000"/>
          <w:lang w:val="en-US" w:eastAsia="zh-CN"/>
        </w:rPr>
      </w:pPr>
      <w:r>
        <w:rPr>
          <w:rFonts w:hint="eastAsia"/>
          <w:b/>
          <w:color w:val="FF0000"/>
          <w:lang w:val="en-US" w:eastAsia="zh-CN"/>
        </w:rPr>
        <w:t xml:space="preserve">开发时间： </w:t>
      </w:r>
      <w:r>
        <w:rPr>
          <w:rFonts w:hint="eastAsia"/>
          <w:b/>
          <w:color w:val="000000" w:themeColor="text1"/>
          <w:lang w:val="en-US" w:eastAsia="zh-CN"/>
          <w14:textFill>
            <w14:solidFill>
              <w14:schemeClr w14:val="tx1"/>
            </w14:solidFill>
          </w14:textFill>
        </w:rPr>
        <w:t>3.5</w:t>
      </w:r>
      <w:bookmarkStart w:id="0" w:name="_GoBack"/>
      <w:bookmarkEnd w:id="0"/>
      <w:r>
        <w:rPr>
          <w:rFonts w:hint="eastAsia"/>
          <w:b/>
          <w:color w:val="000000" w:themeColor="text1"/>
          <w:lang w:val="en-US" w:eastAsia="zh-CN"/>
          <w14:textFill>
            <w14:solidFill>
              <w14:schemeClr w14:val="tx1"/>
            </w14:solidFill>
          </w14:textFill>
        </w:rPr>
        <w:t>工时</w:t>
      </w:r>
    </w:p>
    <w:p>
      <w:pPr>
        <w:spacing w:line="400" w:lineRule="exact"/>
        <w:rPr>
          <w:rFonts w:hint="eastAsia" w:eastAsiaTheme="minorEastAsia"/>
          <w:b/>
          <w:color w:val="FF0000"/>
          <w:lang w:val="en-US" w:eastAsia="zh-CN"/>
        </w:rPr>
      </w:pPr>
      <w:r>
        <w:rPr>
          <w:rFonts w:hint="eastAsia"/>
          <w:b/>
          <w:color w:val="FF0000"/>
          <w:lang w:val="en-US" w:eastAsia="zh-CN"/>
        </w:rPr>
        <w:t>需求描述：</w:t>
      </w:r>
    </w:p>
    <w:p>
      <w:pPr>
        <w:keepNext w:val="0"/>
        <w:keepLines w:val="0"/>
        <w:widowControl/>
        <w:suppressLineNumbers w:val="0"/>
        <w:shd w:val="clear" w:fill="FFFFFF"/>
        <w:spacing w:before="240" w:beforeAutospacing="0" w:after="420" w:afterAutospacing="0"/>
        <w:ind w:left="0" w:right="0" w:firstLine="420" w:firstLineChars="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购物车功能指的是应用于网店的在线购买功能，它类似于超市购物时使用的推车或篮子，可以暂时把挑选商品放入购物车、删除或更改购买数量，并对多个商品进行一次结款，是网上商店里的一种快捷购物工具。</w:t>
      </w:r>
      <w:r>
        <w:rPr>
          <w:rFonts w:hint="eastAsia" w:ascii="Arial" w:hAnsi="Arial" w:cs="Arial"/>
          <w:b w:val="0"/>
          <w:i w:val="0"/>
          <w:caps w:val="0"/>
          <w:color w:val="333333"/>
          <w:spacing w:val="0"/>
          <w:sz w:val="21"/>
          <w:szCs w:val="21"/>
          <w:lang w:val="en-US" w:eastAsia="zh-CN"/>
        </w:rPr>
        <w:t>由于有些网站为提高用户体验，实现在</w:t>
      </w:r>
      <w:r>
        <w:rPr>
          <w:rFonts w:hint="eastAsia" w:ascii="Arial" w:hAnsi="Arial" w:cs="Arial"/>
          <w:b/>
          <w:bCs/>
          <w:i w:val="0"/>
          <w:caps w:val="0"/>
          <w:color w:val="333333"/>
          <w:spacing w:val="0"/>
          <w:sz w:val="21"/>
          <w:szCs w:val="21"/>
          <w:lang w:val="en-US" w:eastAsia="zh-CN"/>
        </w:rPr>
        <w:t>用户未登录状态下仍然可以加入购物车</w:t>
      </w:r>
      <w:r>
        <w:rPr>
          <w:rFonts w:hint="eastAsia" w:ascii="Arial" w:hAnsi="Arial" w:cs="Arial"/>
          <w:b w:val="0"/>
          <w:i w:val="0"/>
          <w:caps w:val="0"/>
          <w:color w:val="333333"/>
          <w:spacing w:val="0"/>
          <w:sz w:val="21"/>
          <w:szCs w:val="21"/>
          <w:lang w:val="en-US" w:eastAsia="zh-CN"/>
        </w:rPr>
        <w:t>。进而提升高效快速的购物流程。</w:t>
      </w:r>
    </w:p>
    <w:p>
      <w:pPr>
        <w:spacing w:line="400" w:lineRule="exact"/>
        <w:rPr>
          <w:rFonts w:hint="eastAsia" w:eastAsiaTheme="minorEastAsia"/>
          <w:b/>
          <w:color w:val="FF0000"/>
          <w:lang w:val="en-US" w:eastAsia="zh-CN"/>
        </w:rPr>
      </w:pPr>
      <w:r>
        <w:rPr>
          <w:rFonts w:hint="eastAsia"/>
          <w:b/>
          <w:color w:val="FF0000"/>
          <w:lang w:val="en-US" w:eastAsia="zh-CN"/>
        </w:rPr>
        <w:t>案例效果图：【实际效果见附件】</w:t>
      </w:r>
    </w:p>
    <w:p>
      <w:pPr>
        <w:spacing w:line="400" w:lineRule="exact"/>
        <w:rPr>
          <w:b/>
          <w:color w:val="FF000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firstLine="420" w:firstLineChars="200"/>
        <w:jc w:val="left"/>
      </w:pPr>
      <w:r>
        <w:drawing>
          <wp:inline distT="0" distB="0" distL="114300" distR="114300">
            <wp:extent cx="5974080" cy="3802380"/>
            <wp:effectExtent l="0" t="0" r="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974080" cy="3802380"/>
                    </a:xfrm>
                    <a:prstGeom prst="rect">
                      <a:avLst/>
                    </a:prstGeom>
                    <a:noFill/>
                    <a:ln w="9525">
                      <a:noFill/>
                    </a:ln>
                  </pic:spPr>
                </pic:pic>
              </a:graphicData>
            </a:graphic>
          </wp:inline>
        </w:drawing>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firstLine="420" w:firstLineChars="200"/>
        <w:jc w:val="left"/>
        <w:rPr>
          <w:rFonts w:hint="eastAsia" w:eastAsiaTheme="minorEastAsia"/>
          <w:lang w:eastAsia="zh-CN"/>
        </w:rPr>
      </w:pPr>
      <w:r>
        <w:drawing>
          <wp:inline distT="0" distB="0" distL="114300" distR="114300">
            <wp:extent cx="5972810" cy="2800985"/>
            <wp:effectExtent l="0" t="0" r="1270" b="317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5972810" cy="2800985"/>
                    </a:xfrm>
                    <a:prstGeom prst="rect">
                      <a:avLst/>
                    </a:prstGeom>
                    <a:noFill/>
                    <a:ln w="9525">
                      <a:noFill/>
                    </a:ln>
                  </pic:spPr>
                </pic:pic>
              </a:graphicData>
            </a:graphic>
          </wp:inline>
        </w:drawing>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266"/>
        <w:rPr>
          <w:rFonts w:hint="eastAsia" w:ascii="Times-Bold" w:hAnsi="Times-Bold" w:eastAsia="宋体"/>
          <w:b/>
          <w:color w:val="000000"/>
          <w:kern w:val="0"/>
          <w:sz w:val="24"/>
          <w:lang w:val="en-US" w:eastAsia="zh-CN"/>
        </w:rPr>
      </w:pPr>
      <w:r>
        <w:rPr>
          <w:rFonts w:hint="eastAsia" w:ascii="Times-Bold" w:hAnsi="Times-Bold" w:eastAsia="宋体"/>
          <w:b/>
          <w:color w:val="000000"/>
          <w:kern w:val="0"/>
          <w:sz w:val="24"/>
          <w:lang w:val="en-US" w:eastAsia="zh-CN"/>
        </w:rPr>
        <w:t>登录后购物车中都的商品不改变，支持删除，全选，批量删除</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266"/>
        <w:rPr>
          <w:rFonts w:hint="eastAsia" w:ascii="Times-Bold" w:hAnsi="Times-Bold" w:eastAsia="宋体"/>
          <w:b/>
          <w:color w:val="000000"/>
          <w:kern w:val="0"/>
          <w:sz w:val="24"/>
          <w:lang w:eastAsia="zh-CN"/>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Bold" w:hAnsi="Times-Bold" w:eastAsia="Times-Bold"/>
          <w:b/>
          <w:color w:val="000000"/>
          <w:kern w:val="0"/>
          <w:sz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hint="eastAsia" w:ascii="Times-Bold" w:hAnsi="Times-Bold" w:eastAsia="宋体"/>
          <w:b/>
          <w:color w:val="FF0000"/>
          <w:kern w:val="0"/>
          <w:sz w:val="24"/>
          <w:lang w:val="en-US" w:eastAsia="zh-CN"/>
        </w:rPr>
      </w:pPr>
      <w:r>
        <w:rPr>
          <w:rFonts w:ascii="Times-Bold" w:hAnsi="Times-Bold" w:eastAsia="Times-Bold"/>
          <w:b/>
          <w:color w:val="FF0000"/>
          <w:kern w:val="0"/>
          <w:sz w:val="24"/>
        </w:rPr>
        <w:t>评分标准：（可以参考相关手册，不允许参考本机相关代码，</w:t>
      </w:r>
      <w:r>
        <w:rPr>
          <w:rFonts w:hint="eastAsia" w:ascii="等线" w:hAnsi="等线" w:eastAsia="等线"/>
          <w:b/>
          <w:color w:val="FF0000"/>
          <w:kern w:val="0"/>
          <w:sz w:val="24"/>
        </w:rPr>
        <w:t>使用</w:t>
      </w:r>
      <w:r>
        <w:rPr>
          <w:rFonts w:hint="eastAsia" w:ascii="等线" w:hAnsi="等线" w:eastAsia="等线"/>
          <w:b/>
          <w:color w:val="FF0000"/>
          <w:kern w:val="0"/>
          <w:sz w:val="24"/>
          <w:lang w:val="en-US" w:eastAsia="zh-CN"/>
        </w:rPr>
        <w:t>yii</w:t>
      </w:r>
      <w:r>
        <w:rPr>
          <w:rFonts w:hint="eastAsia" w:ascii="Times-Bold" w:hAnsi="Times-Bold" w:eastAsia="等线"/>
          <w:b/>
          <w:color w:val="FF0000"/>
          <w:kern w:val="0"/>
          <w:sz w:val="24"/>
        </w:rPr>
        <w:t>框架，</w:t>
      </w:r>
      <w:r>
        <w:rPr>
          <w:rFonts w:ascii="Times-Bold" w:hAnsi="Times-Bold" w:eastAsia="Times-Bold"/>
          <w:b/>
          <w:color w:val="FF0000"/>
          <w:kern w:val="0"/>
          <w:sz w:val="24"/>
        </w:rPr>
        <w:t>否则视为0分</w:t>
      </w:r>
      <w:r>
        <w:rPr>
          <w:rFonts w:hint="eastAsia" w:ascii="Times-Bold" w:hAnsi="Times-Bold" w:eastAsia="宋体"/>
          <w:b/>
          <w:color w:val="FF0000"/>
          <w:kern w:val="0"/>
          <w:sz w:val="24"/>
          <w:lang w:eastAsia="zh-CN"/>
        </w:rPr>
        <w:t>，</w:t>
      </w:r>
      <w:r>
        <w:rPr>
          <w:rFonts w:hint="eastAsia" w:ascii="Times-Bold" w:hAnsi="Times-Bold" w:eastAsia="宋体"/>
          <w:b/>
          <w:color w:val="FF0000"/>
          <w:kern w:val="0"/>
          <w:sz w:val="24"/>
          <w:lang w:val="en-US" w:eastAsia="zh-CN"/>
        </w:rPr>
        <w:t>可以百度，必须是yii2框架否则0分</w:t>
      </w:r>
      <w:r>
        <w:rPr>
          <w:rFonts w:ascii="Times-Bold" w:hAnsi="Times-Bold" w:eastAsia="Times-Bold"/>
          <w:b/>
          <w:color w:val="FF0000"/>
          <w:kern w:val="0"/>
          <w:sz w:val="24"/>
        </w:rPr>
        <w:t>）</w:t>
      </w:r>
    </w:p>
    <w:p>
      <w:pPr>
        <w:numPr>
          <w:ilvl w:val="0"/>
          <w:numId w:val="1"/>
        </w:numPr>
        <w:tabs>
          <w:tab w:val="left" w:pos="420"/>
          <w:tab w:val="left" w:pos="763"/>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63" w:hanging="764"/>
        <w:rPr>
          <w:rFonts w:hint="eastAsia" w:ascii="TimesNewRomanPSMT" w:hAnsi="TimesNewRomanPSMT" w:eastAsia="TimesNewRomanPSMT"/>
          <w:color w:val="000000"/>
          <w:kern w:val="0"/>
        </w:rPr>
      </w:pPr>
      <w:r>
        <w:rPr>
          <w:rFonts w:hint="eastAsia" w:ascii="TimesNewRomanPSMT" w:hAnsi="TimesNewRomanPSMT" w:eastAsia="宋体"/>
          <w:color w:val="000000"/>
          <w:kern w:val="0"/>
          <w:lang w:val="en-US" w:eastAsia="zh-CN"/>
        </w:rPr>
        <w:t>请写出未登录下加入购物车的实现方案【购物车数据存储位置不少于3种】并且分别分析这三种有什么区别那种方案最优。（20分）</w:t>
      </w:r>
    </w:p>
    <w:p>
      <w:pPr>
        <w:numPr>
          <w:ilvl w:val="0"/>
          <w:numId w:val="1"/>
        </w:numPr>
        <w:tabs>
          <w:tab w:val="left" w:pos="420"/>
          <w:tab w:val="left" w:pos="763"/>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63" w:hanging="764"/>
        <w:rPr>
          <w:rFonts w:hint="eastAsia" w:ascii="TimesNewRomanPSMT" w:hAnsi="TimesNewRomanPSMT" w:eastAsia="TimesNewRomanPSMT"/>
          <w:color w:val="000000"/>
          <w:kern w:val="0"/>
        </w:rPr>
      </w:pPr>
      <w:r>
        <w:rPr>
          <w:rFonts w:hint="eastAsia" w:ascii="TimesNewRomanPSMT" w:hAnsi="TimesNewRomanPSMT" w:eastAsia="宋体"/>
          <w:color w:val="000000"/>
          <w:kern w:val="0"/>
          <w:lang w:val="en-US" w:eastAsia="zh-CN"/>
        </w:rPr>
        <w:t>请画出未登录下加入购物车的实现流程图以及用户登录后自动加入用户购物车的流程图（10分）</w:t>
      </w:r>
    </w:p>
    <w:p>
      <w:pPr>
        <w:numPr>
          <w:ilvl w:val="0"/>
          <w:numId w:val="1"/>
        </w:numPr>
        <w:tabs>
          <w:tab w:val="left" w:pos="420"/>
          <w:tab w:val="left" w:pos="763"/>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63" w:hanging="764"/>
        <w:rPr>
          <w:rFonts w:hint="eastAsia" w:ascii="TimesNewRomanPSMT" w:hAnsi="TimesNewRomanPSMT" w:eastAsia="TimesNewRomanPSMT"/>
          <w:color w:val="000000"/>
          <w:kern w:val="0"/>
        </w:rPr>
      </w:pPr>
      <w:r>
        <w:rPr>
          <w:rFonts w:hint="eastAsia" w:ascii="TimesNewRomanPSMT" w:hAnsi="TimesNewRomanPSMT" w:eastAsia="宋体"/>
          <w:color w:val="000000"/>
          <w:kern w:val="0"/>
          <w:lang w:val="en-US" w:eastAsia="zh-CN"/>
        </w:rPr>
        <w:t>后台添加数据图片上传【相关数据表需自行创建】（10分）</w:t>
      </w:r>
    </w:p>
    <w:p>
      <w:pPr>
        <w:numPr>
          <w:ilvl w:val="0"/>
          <w:numId w:val="1"/>
        </w:numPr>
        <w:tabs>
          <w:tab w:val="left" w:pos="420"/>
          <w:tab w:val="left" w:pos="763"/>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63" w:hanging="764"/>
        <w:rPr>
          <w:rFonts w:hint="eastAsia" w:ascii="TimesNewRomanPSMT" w:hAnsi="TimesNewRomanPSMT" w:eastAsia="TimesNewRomanPSMT"/>
          <w:color w:val="000000"/>
          <w:kern w:val="0"/>
        </w:rPr>
      </w:pPr>
      <w:r>
        <w:rPr>
          <w:rFonts w:hint="eastAsia" w:ascii="Times-Roman" w:hAnsi="Times-Roman" w:eastAsia="宋体"/>
          <w:color w:val="000000"/>
          <w:kern w:val="0"/>
          <w:lang w:val="en-US" w:eastAsia="zh-CN"/>
        </w:rPr>
        <w:t>非登录状态下加入购物车，登录后购物车中的商品不变</w:t>
      </w:r>
      <w:r>
        <w:rPr>
          <w:rFonts w:ascii="Times-Roman" w:hAnsi="Times-Roman" w:eastAsia="Times-Roman"/>
          <w:color w:val="000000"/>
          <w:kern w:val="0"/>
        </w:rPr>
        <w:t>（</w:t>
      </w:r>
      <w:r>
        <w:rPr>
          <w:rFonts w:hint="eastAsia" w:ascii="Times-Roman" w:hAnsi="Times-Roman" w:eastAsia="宋体"/>
          <w:color w:val="000000"/>
          <w:kern w:val="0"/>
          <w:lang w:val="en-US" w:eastAsia="zh-CN"/>
        </w:rPr>
        <w:t>3</w:t>
      </w:r>
      <w:r>
        <w:rPr>
          <w:rFonts w:ascii="TimesNewRomanPSMT" w:hAnsi="TimesNewRomanPSMT"/>
          <w:color w:val="000000"/>
          <w:kern w:val="0"/>
        </w:rPr>
        <w:t>0</w:t>
      </w:r>
      <w:r>
        <w:rPr>
          <w:rFonts w:ascii="Times-Roman" w:hAnsi="Times-Roman" w:eastAsia="Times-Roman"/>
          <w:color w:val="000000"/>
          <w:kern w:val="0"/>
        </w:rPr>
        <w:t>分）</w:t>
      </w:r>
    </w:p>
    <w:p>
      <w:pPr>
        <w:numPr>
          <w:ilvl w:val="0"/>
          <w:numId w:val="1"/>
        </w:numPr>
        <w:tabs>
          <w:tab w:val="left" w:pos="420"/>
          <w:tab w:val="left" w:pos="763"/>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63" w:hanging="764"/>
        <w:rPr>
          <w:rFonts w:hint="eastAsia" w:ascii="TimesNewRomanPSMT" w:hAnsi="TimesNewRomanPSMT" w:eastAsia="TimesNewRomanPSMT"/>
          <w:color w:val="000000"/>
          <w:kern w:val="0"/>
        </w:rPr>
      </w:pPr>
      <w:r>
        <w:rPr>
          <w:rFonts w:hint="eastAsia" w:ascii="TimesNewRomanPSMT" w:hAnsi="TimesNewRomanPSMT" w:eastAsia="宋体"/>
          <w:color w:val="000000"/>
          <w:kern w:val="0"/>
          <w:lang w:val="en-US" w:eastAsia="zh-CN"/>
        </w:rPr>
        <w:t>删除购物车商品（10分）</w:t>
      </w:r>
    </w:p>
    <w:p>
      <w:pPr>
        <w:numPr>
          <w:ilvl w:val="0"/>
          <w:numId w:val="1"/>
        </w:numPr>
        <w:tabs>
          <w:tab w:val="left" w:pos="420"/>
          <w:tab w:val="left" w:pos="763"/>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63" w:hanging="764"/>
        <w:rPr>
          <w:rFonts w:hint="eastAsia" w:ascii="TimesNewRomanPSMT" w:hAnsi="TimesNewRomanPSMT" w:eastAsia="TimesNewRomanPSMT"/>
          <w:color w:val="000000"/>
          <w:kern w:val="0"/>
        </w:rPr>
      </w:pPr>
      <w:r>
        <w:rPr>
          <w:rFonts w:hint="eastAsia" w:ascii="TimesNewRomanPSMT" w:hAnsi="TimesNewRomanPSMT" w:eastAsia="宋体"/>
          <w:color w:val="000000"/>
          <w:kern w:val="0"/>
          <w:lang w:val="en-US" w:eastAsia="zh-CN"/>
        </w:rPr>
        <w:t>实现全选，批量删除（20分）</w:t>
      </w:r>
    </w:p>
    <w:p>
      <w:pPr>
        <w:widowControl w:val="0"/>
        <w:numPr>
          <w:ilvl w:val="0"/>
          <w:numId w:val="0"/>
        </w:numPr>
        <w:jc w:val="both"/>
        <w:rPr>
          <w:rFonts w:hint="eastAsia"/>
          <w:b w:val="0"/>
          <w:bCs w:val="0"/>
          <w:sz w:val="24"/>
          <w:szCs w:val="28"/>
          <w:lang w:val="en-US" w:eastAsia="zh-CN"/>
        </w:rPr>
      </w:pPr>
    </w:p>
    <w:sectPr>
      <w:footerReference r:id="rId3" w:type="default"/>
      <w:pgSz w:w="11906" w:h="16838"/>
      <w:pgMar w:top="1134" w:right="1077" w:bottom="851" w:left="1418" w:header="851" w:footer="57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Bold">
    <w:altName w:val="Segoe Print"/>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w:t>
    </w:r>
    <w:r>
      <w:rPr>
        <w:b/>
        <w:sz w:val="24"/>
        <w:szCs w:val="24"/>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decimal"/>
      <w:lvlText w:val="%1."/>
      <w:lvlJc w:val="left"/>
      <w:pPr>
        <w:ind w:left="720" w:hanging="360"/>
      </w:pPr>
      <w:rPr>
        <w:rFonts w:hint="default"/>
        <w:u w:val="none" w:color="auto"/>
      </w:rPr>
    </w:lvl>
    <w:lvl w:ilvl="1" w:tentative="0">
      <w:start w:val="1"/>
      <w:numFmt w:val="lowerLetter"/>
      <w:lvlText w:val="%2)"/>
      <w:lvlJc w:val="left"/>
      <w:pPr>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05E9E"/>
    <w:rsid w:val="08617A1D"/>
    <w:rsid w:val="0E2B4AEF"/>
    <w:rsid w:val="0F607A66"/>
    <w:rsid w:val="104142D8"/>
    <w:rsid w:val="104C469C"/>
    <w:rsid w:val="14780E96"/>
    <w:rsid w:val="22F56C41"/>
    <w:rsid w:val="24F82663"/>
    <w:rsid w:val="25C53B43"/>
    <w:rsid w:val="27164A86"/>
    <w:rsid w:val="2A802463"/>
    <w:rsid w:val="2AB6466D"/>
    <w:rsid w:val="2BA53BD2"/>
    <w:rsid w:val="2E932B67"/>
    <w:rsid w:val="49CE2D86"/>
    <w:rsid w:val="4F362640"/>
    <w:rsid w:val="500D68E2"/>
    <w:rsid w:val="531B17D3"/>
    <w:rsid w:val="549A4221"/>
    <w:rsid w:val="5D152D35"/>
    <w:rsid w:val="5E0D5522"/>
    <w:rsid w:val="635553D3"/>
    <w:rsid w:val="65505E9E"/>
    <w:rsid w:val="6D406204"/>
    <w:rsid w:val="7CD372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2017-08-28T08:02:00Z</dcterms:created>
  <dc:creator>Administrator</dc:creator>
  <cp:lastModifiedBy>娜娜</cp:lastModifiedBy>
  <dcterms:modified xsi:type="dcterms:W3CDTF">2017-09-13T08:35:16Z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