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产品规格说明</w:t>
      </w:r>
    </w:p>
    <w:p>
      <w:r>
        <w:t>本文件描述 DocAgent 演示产品的完整规格。</w:t>
      </w:r>
    </w:p>
    <w:p>
      <w:pPr>
        <w:pStyle w:val="Heading2"/>
      </w:pPr>
      <w:r>
        <w:t>核心参数</w:t>
      </w:r>
    </w:p>
    <w:p>
      <w:r>
        <w:t>所有参数均在出厂前经过严格测试。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型号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DA-100</w:t>
            </w:r>
          </w:p>
        </w:tc>
        <w:tc>
          <w:tcPr>
            <w:tcW w:type="dxa" w:w="2880"/>
          </w:tcPr>
          <w:p>
            <w:r>
              <w:t>199 元</w:t>
            </w:r>
          </w:p>
        </w:tc>
        <w:tc>
          <w:tcPr>
            <w:tcW w:type="dxa" w:w="2880"/>
          </w:tcPr>
          <w:p>
            <w:r>
              <w:t>入门款</w:t>
            </w:r>
          </w:p>
        </w:tc>
      </w:tr>
      <w:tr>
        <w:tc>
          <w:tcPr>
            <w:tcW w:type="dxa" w:w="2880"/>
          </w:tcPr>
          <w:p>
            <w:r>
              <w:t>DA-500</w:t>
            </w:r>
          </w:p>
        </w:tc>
        <w:tc>
          <w:tcPr>
            <w:tcW w:type="dxa" w:w="2880"/>
          </w:tcPr>
          <w:p>
            <w:r>
              <w:t>399 元</w:t>
            </w:r>
          </w:p>
        </w:tc>
        <w:tc>
          <w:tcPr>
            <w:tcW w:type="dxa" w:w="2880"/>
          </w:tcPr>
          <w:p>
            <w:r>
              <w:t>旗舰款</w:t>
            </w:r>
          </w:p>
        </w:tc>
      </w:tr>
    </w:tbl>
    <w:p>
      <w:r>
        <w:t>DA-500 支持本地知识库离线问答。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