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spacing w:before="141" w:after="141"/>
        <w:rPr>
          <w:rFonts w:hint="default" w:ascii="宋体" w:hAnsi="宋体"/>
          <w:b/>
          <w:sz w:val="42"/>
        </w:rPr>
      </w:pPr>
      <w:r>
        <w:rPr>
          <w:rFonts w:hint="default" w:ascii="宋体" w:hAnsi="宋体"/>
          <w:b/>
          <w:sz w:val="42"/>
        </w:rPr>
        <w:t>New Adobe PDF Zero-day Unleashes Trojan.Swaylib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Created: 14 Feb 2013 22:16:55 GMT • Updated: 23 Jan 2014 18:09:35 GMT • Translations available: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"http://www.symantec.com/connect/blogs/adobe-pdf-trojanswaylib"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日本語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In a previous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"http://www.symantec.com/connect/blogs/new-adobe-vulnerabilities-being-exploited-wild"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blog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>, Symantec reported on a new Adobe zero-day vulnerability (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"http://web.nvd.nist.gov/view/vuln/detail?vulnId=CVE-2013-0640"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CVE-2013-0640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,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"http://web.nvd.nist.gov/view/vuln/detail?vulnId=CVE-2013-0641"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CVE-2013-0641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) affecting Adobe Reader and Acrobat XI (11.0.1) and earlier versions, that was being actively exploited in the wild. Adobe has yet to release a patch for this zero-day, but in an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"http://www.adobe.com/support/security/advisories/apsa13-02.html"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advisory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they have provided a means of mitigation against the attack. 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The initial report on this zero-day being actively used in the wild came from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"http://blog.fireeye.com/research/2013/02/in-turn-its-pdf-time.html"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FireEye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. They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"http://blog.fireeye.com/research/2013/02/the-number-of-the-beast.html"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reported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that several files were being dropped and downloaded as a result of a successful exploit. Our research can confirm these findings.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fldChar w:fldCharType="begin"/>
      </w:r>
      <w:r>
        <w:rPr>
          <w:rFonts w:hint="default" w:ascii="宋体" w:hAnsi="宋体"/>
          <w:sz w:val="24"/>
        </w:rPr>
        <w:instrText xml:space="preserve">INCLUDEPICTURE "C:/Documents and Settings/Administrator/桌面/New Adobe PDF Zero-day Unleashes Trojan_Swaylib  Symantec Connect Community_files/swaylib.png"</w:instrText>
      </w:r>
      <w:r>
        <w:rPr>
          <w:rFonts w:hint="default" w:ascii="宋体" w:hAnsi="宋体"/>
          <w:sz w:val="24"/>
        </w:rPr>
        <w:fldChar w:fldCharType="separate"/>
      </w:r>
      <w:r>
        <w:rPr>
          <w:rFonts w:hint="default" w:ascii="宋体" w:hAnsi="宋体"/>
          <w:sz w:val="24"/>
        </w:rPr>
        <w:pict>
          <v:shape id="图片框 1027" o:spid="_x0000_s1026" type="#_x0000_t75" style="height:618pt;width:450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default" w:ascii="宋体" w:hAnsi="宋体"/>
          <w:sz w:val="24"/>
        </w:rPr>
        <w:fldChar w:fldCharType="end"/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b/>
          <w:i/>
          <w:sz w:val="24"/>
        </w:rPr>
        <w:t>Figure 1.</w:t>
      </w:r>
      <w:r>
        <w:rPr>
          <w:rFonts w:hint="default" w:ascii="宋体" w:hAnsi="宋体"/>
          <w:sz w:val="24"/>
        </w:rPr>
        <w:t xml:space="preserve"> </w:t>
      </w:r>
      <w:r>
        <w:rPr>
          <w:rFonts w:hint="default" w:ascii="宋体" w:hAnsi="宋体"/>
          <w:i/>
          <w:sz w:val="24"/>
        </w:rPr>
        <w:t>Attack using CVE-2013-0640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The steps in the attack, shown in Figure 1, are as follows: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A malicious PDF file drops a DLL file called D.T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D.T decrypts and drops a DLL file called L2P.T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L2P.T creates run keys and then drops and opens a clean PDF file. It also drops downloader component LangBar32.dll</w:t>
      </w:r>
    </w:p>
    <w:p>
      <w:pPr>
        <w:numPr>
          <w:ilvl w:val="0"/>
          <w:numId w:val="1"/>
        </w:numPr>
        <w:autoSpaceDN w:val="0"/>
        <w:spacing w:beforeAutospacing="1" w:afterAutospacing="1"/>
        <w:ind w:left="360" w:firstLine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LangBar32.dll contacts a malicious server and downloads additional malware with back door and key logging capabilities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Symantec has antivirus detections in place for the stages of this attack as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"http://www.symantec.com/security_response/writeup.jsp?docid=2009-121708-1022-99"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Trojan.Pidief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and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"http://www.symantec.com/security_response/writeup.jsp?docid=2013-021418-2701-99"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Trojan.Swaylib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(initially detected as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"http://www.symantec.com/security_response/writeup.jsp?docid=2004-021914-2822-99"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Trojan Horse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). The intrusion prevention signature (IPS)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"http://www.symantec.com/security_response/attacksignatures/detail.jsp?asid=26465"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Web Attack: Malicious PDF File Download 5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has also been released to detect usage of this specific Adobe exploit in further attacks.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Additional research has shown that the PDF used in this attack would have been caught by our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"http://www.symantec.com/mail-security-for-microsoft-exchange"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Symantec Mail Security for Microsoft Exchange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product and the dropped files used in this attack would have been detected as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"http://www.symantec.com/security_response/writeup.jsp?docid=2011-040714-3811-99"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WS.Malware.2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by Symantec’s cloud based detection technology.</w:t>
      </w:r>
    </w:p>
    <w:p>
      <w:pPr>
        <w:autoSpaceDN w:val="0"/>
        <w:spacing w:beforeAutospacing="1" w:afterAutospacing="1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 xml:space="preserve">Symantec is currently investigating further protections for this zero-day and will provide an update to this blog when possible. To protect against potential zero-day threats, Symantec recommends that you use the latest </w:t>
      </w:r>
      <w:r>
        <w:rPr>
          <w:rFonts w:hint="default" w:ascii="宋体" w:hAnsi="宋体"/>
          <w:color w:val="0000FF"/>
          <w:sz w:val="24"/>
          <w:u w:val="single"/>
        </w:rPr>
        <w:fldChar w:fldCharType="begin"/>
      </w:r>
      <w:r>
        <w:rPr>
          <w:rFonts w:hint="default" w:ascii="宋体" w:hAnsi="宋体"/>
          <w:color w:val="0000FF"/>
          <w:sz w:val="24"/>
          <w:u w:val="single"/>
        </w:rPr>
        <w:instrText xml:space="preserve">HYPERLINK "http://www.symantec.com/page.jsp?id=star"</w:instrText>
      </w:r>
      <w:r>
        <w:rPr>
          <w:rFonts w:hint="default" w:ascii="宋体" w:hAnsi="宋体"/>
          <w:color w:val="0000FF"/>
          <w:sz w:val="24"/>
          <w:u w:val="single"/>
        </w:rPr>
        <w:fldChar w:fldCharType="separate"/>
      </w:r>
      <w:r>
        <w:rPr>
          <w:rFonts w:hint="default" w:ascii="宋体" w:hAnsi="宋体"/>
          <w:color w:val="0000FF"/>
          <w:sz w:val="24"/>
          <w:u w:val="single"/>
        </w:rPr>
        <w:t>STAR Malware Protection Technologies</w:t>
      </w:r>
      <w:r>
        <w:rPr>
          <w:rFonts w:hint="default" w:ascii="宋体" w:hAnsi="宋体"/>
          <w:color w:val="0000FF"/>
          <w:sz w:val="24"/>
          <w:u w:val="single"/>
        </w:rPr>
        <w:fldChar w:fldCharType="end"/>
      </w:r>
      <w:r>
        <w:rPr>
          <w:rFonts w:hint="default" w:ascii="宋体" w:hAnsi="宋体"/>
          <w:sz w:val="24"/>
        </w:rPr>
        <w:t xml:space="preserve"> to ensure the best possible protection is in place.</w:t>
      </w:r>
      <w:bookmarkStart w:id="0" w:name="_GoBack"/>
      <w:bookmarkEnd w:id="0"/>
    </w:p>
    <w:p>
      <w:pPr>
        <w:autoSpaceDN w:val="0"/>
        <w:spacing w:before="141" w:after="141"/>
        <w:rPr>
          <w:rFonts w:hint="default" w:ascii="宋体" w:hAnsi="宋体"/>
          <w:b/>
          <w:sz w:val="42"/>
        </w:rPr>
      </w:pPr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黑体"/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decimal"/>
      <w:lvlText w:val="%1"/>
      <w:lvlJc w:val="left"/>
      <w:pPr>
        <w:tabs>
          <w:tab w:val="left" w:pos="720"/>
        </w:tabs>
        <w:ind w:left="360" w:firstLine="0"/>
      </w:pPr>
      <w:rPr>
        <w:rFonts w:hint="default" w:ascii="Symbol" w:hAnsi="Symbol"/>
        <w:sz w:val="24"/>
      </w:rPr>
    </w:lvl>
    <w:lvl w:ilvl="1" w:tentative="1">
      <w:start w:val="1"/>
      <w:numFmt w:val="decimal"/>
      <w:lvlText w:val=""/>
      <w:lvlJc w:val="left"/>
    </w:lvl>
    <w:lvl w:ilvl="2" w:tentative="1">
      <w:start w:val="1"/>
      <w:numFmt w:val="decimal"/>
      <w:lvlText w:val=""/>
      <w:lvlJc w:val="left"/>
    </w:lvl>
    <w:lvl w:ilvl="3" w:tentative="1">
      <w:start w:val="1"/>
      <w:numFmt w:val="decimal"/>
      <w:lvlText w:val=""/>
      <w:lvlJc w:val="left"/>
    </w:lvl>
    <w:lvl w:ilvl="4" w:tentative="1">
      <w:start w:val="1"/>
      <w:numFmt w:val="decimal"/>
      <w:lvlText w:val=""/>
      <w:lvlJc w:val="left"/>
    </w:lvl>
    <w:lvl w:ilvl="5" w:tentative="1">
      <w:start w:val="1"/>
      <w:numFmt w:val="decimal"/>
      <w:lvlText w:val=""/>
      <w:lvlJc w:val="left"/>
    </w:lvl>
    <w:lvl w:ilvl="6" w:tentative="1">
      <w:start w:val="1"/>
      <w:numFmt w:val="decimal"/>
      <w:lvlText w:val=""/>
      <w:lvlJc w:val="left"/>
    </w:lvl>
    <w:lvl w:ilvl="7" w:tentative="1">
      <w:start w:val="1"/>
      <w:numFmt w:val="decimal"/>
      <w:lvlText w:val=""/>
      <w:lvlJc w:val="left"/>
    </w:lvl>
    <w:lvl w:ilvl="8" w:tentative="1">
      <w:start w:val="1"/>
      <w:numFmt w:val="decimal"/>
      <w:lvlText w:val=""/>
      <w:lvlJc w:val="left"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doNotCompress"/>
  <w:compat>
    <w:spaceForUL/>
    <w:balanceSingleByteDoubleByteWidth/>
    <w:doNotLeaveBackslashAlone/>
    <w:ulTrailSpace/>
    <w:doNotExpandShiftReturn/>
    <w:shapeLayoutLikeWW8/>
    <w:adjustLineHeightInTable/>
    <w:useWord97LineBreakRules/>
    <w:doNotBreakWrappedTables/>
    <w:doNotWrapTextWithPunct/>
    <w:doNotUseEastAsianBreakRules/>
    <w:growAutofi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2014-02-25T01:43:44Z</dcterms:created>
  <cp:lastModifiedBy>Administrator</cp:lastModifiedBy>
  <dcterms:modified xsi:type="dcterms:W3CDTF">2014-02-25T01:45:05Z</dcterms:modified>
  <dc:title>New Adobe PDF Zero-day Unleashes Trojan.Swaylib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