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857DC" w14:textId="77777777" w:rsidR="00C30690" w:rsidRDefault="00C30690" w:rsidP="00C30690">
      <w:pPr>
        <w:pStyle w:val="berschrift2"/>
        <w:numPr>
          <w:ilvl w:val="0"/>
          <w:numId w:val="1"/>
        </w:numPr>
        <w:spacing w:before="0" w:after="0"/>
      </w:pPr>
      <w:r>
        <w:t>Kundenbeschreibung</w:t>
      </w:r>
    </w:p>
    <w:p w14:paraId="6D9F6F62" w14:textId="77777777" w:rsidR="00C30690" w:rsidRDefault="00C30690" w:rsidP="00C30690">
      <w:pPr>
        <w:pStyle w:val="StandardWeb"/>
        <w:spacing w:before="0" w:beforeAutospacing="0" w:after="0" w:afterAutospacing="0"/>
        <w:rPr>
          <w:rFonts w:ascii="Aptos" w:hAnsi="Aptos" w:cs="Calibri"/>
          <w:sz w:val="20"/>
          <w:szCs w:val="20"/>
        </w:rPr>
      </w:pPr>
      <w:r>
        <w:rPr>
          <w:rFonts w:ascii="Aptos" w:hAnsi="Aptos" w:cs="Calibri"/>
          <w:b/>
          <w:bCs/>
          <w:sz w:val="20"/>
          <w:szCs w:val="20"/>
        </w:rPr>
        <w:t>Kunde</w:t>
      </w:r>
      <w:r>
        <w:rPr>
          <w:rFonts w:ascii="Aptos" w:hAnsi="Aptos" w:cs="Calibri"/>
          <w:b/>
          <w:bCs/>
          <w:sz w:val="20"/>
          <w:szCs w:val="20"/>
        </w:rPr>
        <w:br/>
      </w:r>
      <w:r>
        <w:rPr>
          <w:rFonts w:ascii="Aptos" w:hAnsi="Aptos" w:cs="Calibri"/>
          <w:sz w:val="20"/>
          <w:szCs w:val="20"/>
        </w:rPr>
        <w:t xml:space="preserve">Der Kunde für dieses Projekt ist die Support-Abteilung meines eigenen Betriebes, diese ist für ihre Aufgaben in der Verwaltung, </w:t>
      </w:r>
      <w:proofErr w:type="spellStart"/>
      <w:r>
        <w:rPr>
          <w:rFonts w:ascii="Aptos" w:hAnsi="Aptos" w:cs="Calibri"/>
          <w:sz w:val="20"/>
          <w:szCs w:val="20"/>
        </w:rPr>
        <w:t>beteurun</w:t>
      </w:r>
      <w:proofErr w:type="spellEnd"/>
      <w:r>
        <w:rPr>
          <w:rFonts w:ascii="Aptos" w:hAnsi="Aptos" w:cs="Calibri"/>
          <w:sz w:val="20"/>
          <w:szCs w:val="20"/>
        </w:rPr>
        <w:t xml:space="preserve"> und </w:t>
      </w:r>
      <w:proofErr w:type="spellStart"/>
      <w:r>
        <w:rPr>
          <w:rFonts w:ascii="Aptos" w:hAnsi="Aptos" w:cs="Calibri"/>
          <w:sz w:val="20"/>
          <w:szCs w:val="20"/>
        </w:rPr>
        <w:t>fehlerbehebung</w:t>
      </w:r>
      <w:proofErr w:type="spellEnd"/>
      <w:r>
        <w:rPr>
          <w:rFonts w:ascii="Aptos" w:hAnsi="Aptos" w:cs="Calibri"/>
          <w:sz w:val="20"/>
          <w:szCs w:val="20"/>
        </w:rPr>
        <w:t xml:space="preserve"> der </w:t>
      </w:r>
      <w:proofErr w:type="spellStart"/>
      <w:r>
        <w:rPr>
          <w:rFonts w:ascii="Aptos" w:hAnsi="Aptos" w:cs="Calibri"/>
          <w:sz w:val="20"/>
          <w:szCs w:val="20"/>
        </w:rPr>
        <w:t>Dms</w:t>
      </w:r>
      <w:proofErr w:type="spellEnd"/>
      <w:r>
        <w:rPr>
          <w:rFonts w:ascii="Aptos" w:hAnsi="Aptos" w:cs="Calibri"/>
          <w:sz w:val="20"/>
          <w:szCs w:val="20"/>
        </w:rPr>
        <w:t xml:space="preserve">-Systeme und Server auf einige dritt </w:t>
      </w:r>
      <w:proofErr w:type="spellStart"/>
      <w:r>
        <w:rPr>
          <w:rFonts w:ascii="Aptos" w:hAnsi="Aptos" w:cs="Calibri"/>
          <w:sz w:val="20"/>
          <w:szCs w:val="20"/>
        </w:rPr>
        <w:t>software</w:t>
      </w:r>
      <w:proofErr w:type="spellEnd"/>
      <w:r>
        <w:rPr>
          <w:rFonts w:ascii="Aptos" w:hAnsi="Aptos" w:cs="Calibri"/>
          <w:sz w:val="20"/>
          <w:szCs w:val="20"/>
        </w:rPr>
        <w:t xml:space="preserve"> angewiesen. Auf das genaue software-produkt was in diesem </w:t>
      </w:r>
      <w:proofErr w:type="spellStart"/>
      <w:proofErr w:type="gramStart"/>
      <w:r>
        <w:rPr>
          <w:rFonts w:ascii="Aptos" w:hAnsi="Aptos" w:cs="Calibri"/>
          <w:sz w:val="20"/>
          <w:szCs w:val="20"/>
        </w:rPr>
        <w:t>fall</w:t>
      </w:r>
      <w:proofErr w:type="spellEnd"/>
      <w:proofErr w:type="gramEnd"/>
      <w:r>
        <w:rPr>
          <w:rFonts w:ascii="Aptos" w:hAnsi="Aptos" w:cs="Calibri"/>
          <w:sz w:val="20"/>
          <w:szCs w:val="20"/>
        </w:rPr>
        <w:t xml:space="preserve"> benötigt wird, wird unter Ist-Zustand eingegangen.</w:t>
      </w:r>
    </w:p>
    <w:p w14:paraId="1880E1FD" w14:textId="77777777" w:rsidR="00C30690" w:rsidRDefault="00C30690" w:rsidP="00C30690">
      <w:pPr>
        <w:pStyle w:val="StandardWeb"/>
        <w:spacing w:before="0" w:beforeAutospacing="0" w:after="0" w:afterAutospacing="0"/>
        <w:rPr>
          <w:rFonts w:ascii="Aptos" w:hAnsi="Aptos" w:cs="Calibri"/>
          <w:sz w:val="20"/>
          <w:szCs w:val="20"/>
        </w:rPr>
      </w:pPr>
      <w:r>
        <w:rPr>
          <w:rFonts w:ascii="Aptos" w:hAnsi="Aptos" w:cs="Calibri"/>
          <w:b/>
          <w:bCs/>
          <w:sz w:val="20"/>
          <w:szCs w:val="20"/>
        </w:rPr>
        <w:t>ahab IT+Consulting GmbH</w:t>
      </w:r>
      <w:r>
        <w:rPr>
          <w:rFonts w:ascii="Aptos" w:hAnsi="Aptos" w:cs="Calibri"/>
          <w:b/>
          <w:bCs/>
          <w:sz w:val="20"/>
          <w:szCs w:val="20"/>
        </w:rPr>
        <w:br/>
      </w:r>
      <w:r>
        <w:rPr>
          <w:rFonts w:ascii="Aptos" w:hAnsi="Aptos" w:cs="Calibri"/>
          <w:sz w:val="20"/>
          <w:szCs w:val="20"/>
        </w:rPr>
        <w:t xml:space="preserve">Die </w:t>
      </w:r>
      <w:r>
        <w:rPr>
          <w:rFonts w:ascii="Aptos" w:hAnsi="Aptos" w:cs="Calibri"/>
          <w:b/>
          <w:bCs/>
          <w:sz w:val="20"/>
          <w:szCs w:val="20"/>
        </w:rPr>
        <w:t xml:space="preserve">ahab IT+Consulting GmbH (ahab-IT) </w:t>
      </w:r>
      <w:r>
        <w:rPr>
          <w:rFonts w:ascii="Aptos" w:hAnsi="Aptos" w:cs="Calibri"/>
          <w:sz w:val="20"/>
          <w:szCs w:val="20"/>
        </w:rPr>
        <w:t>hat ihren Unternehmenssitz in Mülheim-Kärlich. Das Unternehmen entstand im Jahr 2020 durch eine Ausgliederung des Fachbereichs EASY/DMS aus der ZWF IT + Consulting AG. Unter der Leitung des ehemaligen Teamleiters, Herrn Battah, wurden sämtliche Mitarbeiter sowie die Geschäftstätigkeiten in den Bereichen Beratung, Service und Dienstleistung auf die neu gegründete GmbH übertragen.</w:t>
      </w:r>
    </w:p>
    <w:p w14:paraId="236A633B" w14:textId="77777777" w:rsidR="00C30690" w:rsidRDefault="00C30690" w:rsidP="00C30690">
      <w:pPr>
        <w:pStyle w:val="StandardWeb"/>
        <w:spacing w:before="0" w:beforeAutospacing="0" w:after="0" w:afterAutospacing="0"/>
        <w:rPr>
          <w:rFonts w:ascii="Aptos" w:hAnsi="Aptos" w:cs="Calibri"/>
          <w:sz w:val="20"/>
          <w:szCs w:val="20"/>
        </w:rPr>
      </w:pPr>
      <w:r>
        <w:rPr>
          <w:rFonts w:ascii="Aptos" w:hAnsi="Aptos" w:cs="Calibri"/>
          <w:b/>
          <w:bCs/>
          <w:sz w:val="20"/>
          <w:szCs w:val="20"/>
        </w:rPr>
        <w:t>Geschäftsfeld und Zielgruppe</w:t>
      </w:r>
      <w:r>
        <w:rPr>
          <w:rFonts w:ascii="Aptos" w:hAnsi="Aptos" w:cs="Calibri"/>
          <w:b/>
          <w:bCs/>
          <w:sz w:val="20"/>
          <w:szCs w:val="20"/>
        </w:rPr>
        <w:br/>
      </w:r>
      <w:r>
        <w:rPr>
          <w:rFonts w:ascii="Aptos" w:hAnsi="Aptos" w:cs="Calibri"/>
          <w:sz w:val="20"/>
          <w:szCs w:val="20"/>
        </w:rPr>
        <w:t xml:space="preserve">Der Schwerpunkt der ahab-IT liegt auf der Betreuung von </w:t>
      </w:r>
      <w:r>
        <w:rPr>
          <w:rFonts w:ascii="Aptos" w:hAnsi="Aptos" w:cs="Calibri"/>
          <w:b/>
          <w:bCs/>
          <w:sz w:val="20"/>
          <w:szCs w:val="20"/>
        </w:rPr>
        <w:t>Dokumenten-Management-Systemen (DMS</w:t>
      </w:r>
      <w:r>
        <w:rPr>
          <w:rFonts w:ascii="Aptos" w:hAnsi="Aptos" w:cs="Calibri"/>
          <w:sz w:val="20"/>
          <w:szCs w:val="20"/>
        </w:rPr>
        <w:t xml:space="preserve">) der Hersteller </w:t>
      </w:r>
      <w:proofErr w:type="spellStart"/>
      <w:r>
        <w:rPr>
          <w:rFonts w:ascii="Aptos" w:hAnsi="Aptos" w:cs="Calibri"/>
          <w:sz w:val="20"/>
          <w:szCs w:val="20"/>
        </w:rPr>
        <w:t>otris</w:t>
      </w:r>
      <w:proofErr w:type="spellEnd"/>
      <w:r>
        <w:rPr>
          <w:rFonts w:ascii="Aptos" w:hAnsi="Aptos" w:cs="Calibri"/>
          <w:sz w:val="20"/>
          <w:szCs w:val="20"/>
        </w:rPr>
        <w:t xml:space="preserve"> </w:t>
      </w:r>
      <w:proofErr w:type="spellStart"/>
      <w:r>
        <w:rPr>
          <w:rFonts w:ascii="Aptos" w:hAnsi="Aptos" w:cs="Calibri"/>
          <w:sz w:val="20"/>
          <w:szCs w:val="20"/>
        </w:rPr>
        <w:t>software</w:t>
      </w:r>
      <w:proofErr w:type="spellEnd"/>
      <w:r>
        <w:rPr>
          <w:rFonts w:ascii="Aptos" w:hAnsi="Aptos" w:cs="Calibri"/>
          <w:sz w:val="20"/>
          <w:szCs w:val="20"/>
        </w:rPr>
        <w:t xml:space="preserve"> AG (</w:t>
      </w:r>
      <w:proofErr w:type="spellStart"/>
      <w:r>
        <w:rPr>
          <w:rFonts w:ascii="Aptos" w:hAnsi="Aptos" w:cs="Calibri"/>
          <w:sz w:val="20"/>
          <w:szCs w:val="20"/>
        </w:rPr>
        <w:t>otris</w:t>
      </w:r>
      <w:proofErr w:type="spellEnd"/>
      <w:r>
        <w:rPr>
          <w:rFonts w:ascii="Aptos" w:hAnsi="Aptos" w:cs="Calibri"/>
          <w:sz w:val="20"/>
          <w:szCs w:val="20"/>
        </w:rPr>
        <w:t xml:space="preserve">) und EASY SOFTWARE AG (Easy AG). Das Kernziel dieser Lösungen ist die digitale Verwaltung sowie die revisionssichere Archivierung von Dokumenten. „Revisionssicher“ bedeutet in diesem Kontext, dass Dokumente unveränderbar, prüfbar und originalgetreu aufbewahrt werden, um den gesetzlichen Anforderungen der </w:t>
      </w:r>
      <w:proofErr w:type="spellStart"/>
      <w:r>
        <w:rPr>
          <w:rFonts w:ascii="Aptos" w:hAnsi="Aptos" w:cs="Calibri"/>
          <w:sz w:val="20"/>
          <w:szCs w:val="20"/>
        </w:rPr>
        <w:t>GoBD</w:t>
      </w:r>
      <w:proofErr w:type="spellEnd"/>
      <w:r>
        <w:rPr>
          <w:rFonts w:ascii="Aptos" w:hAnsi="Aptos" w:cs="Calibri"/>
          <w:sz w:val="20"/>
          <w:szCs w:val="20"/>
        </w:rPr>
        <w:t xml:space="preserve"> (Grundsätze zur ordnungsmäßigen Führung und Aufbewahrung von Büchern, Aufzeichnungen und Unterlagen in elektronischer Form sowie zum Datenzugriff) zu entsprechen.</w:t>
      </w:r>
    </w:p>
    <w:p w14:paraId="436D8A60" w14:textId="77777777" w:rsidR="00C30690" w:rsidRDefault="00C30690" w:rsidP="00C30690">
      <w:pPr>
        <w:pStyle w:val="StandardWeb"/>
        <w:spacing w:before="0" w:beforeAutospacing="0" w:after="0" w:afterAutospacing="0"/>
        <w:rPr>
          <w:rFonts w:ascii="Aptos" w:hAnsi="Aptos" w:cs="Calibri"/>
          <w:sz w:val="20"/>
          <w:szCs w:val="20"/>
        </w:rPr>
      </w:pPr>
      <w:r>
        <w:rPr>
          <w:rFonts w:ascii="Aptos" w:hAnsi="Aptos" w:cs="Calibri"/>
          <w:sz w:val="20"/>
          <w:szCs w:val="20"/>
        </w:rPr>
        <w:t>Da das Handelsgesetzbuch (HGB) Unternehmen zu spezifischen Aufbewahrungsfristen für geschäftskritische Unterlagen verpflichtet, richtet sich das Angebot der ahab-IT an Unternehmen, welche die Compliance-Vorgaben angesichts steigender Dokumentenlast nicht mehr manuell gewährleisten können. Typische Kundengruppen sind hierbei Autohäuser, Softwareentwicklungsunternehmen sowie Stadtverwaltungen.</w:t>
      </w:r>
    </w:p>
    <w:p w14:paraId="5D7902BA" w14:textId="77777777" w:rsidR="0064144E" w:rsidRDefault="0064144E"/>
    <w:sectPr w:rsidR="0064144E" w:rsidSect="00D76DE5">
      <w:pgSz w:w="11906" w:h="16838"/>
      <w:pgMar w:top="1418" w:right="1418" w:bottom="1134" w:left="1418" w:header="680" w:footer="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272A2"/>
    <w:multiLevelType w:val="hybridMultilevel"/>
    <w:tmpl w:val="AB9853B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82357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690"/>
    <w:rsid w:val="0064144E"/>
    <w:rsid w:val="008E6CE8"/>
    <w:rsid w:val="00C30690"/>
    <w:rsid w:val="00CE6DFF"/>
    <w:rsid w:val="00D76DE5"/>
    <w:rsid w:val="00F55B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92B8C"/>
  <w15:chartTrackingRefBased/>
  <w15:docId w15:val="{20F9520A-83EA-4160-8B15-4DC7F3686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30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30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3069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3069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3069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3069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3069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3069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3069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069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3069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3069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3069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3069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3069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3069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3069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30690"/>
    <w:rPr>
      <w:rFonts w:eastAsiaTheme="majorEastAsia" w:cstheme="majorBidi"/>
      <w:color w:val="272727" w:themeColor="text1" w:themeTint="D8"/>
    </w:rPr>
  </w:style>
  <w:style w:type="paragraph" w:styleId="Titel">
    <w:name w:val="Title"/>
    <w:basedOn w:val="Standard"/>
    <w:next w:val="Standard"/>
    <w:link w:val="TitelZchn"/>
    <w:uiPriority w:val="10"/>
    <w:qFormat/>
    <w:rsid w:val="00C30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3069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3069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3069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3069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30690"/>
    <w:rPr>
      <w:i/>
      <w:iCs/>
      <w:color w:val="404040" w:themeColor="text1" w:themeTint="BF"/>
    </w:rPr>
  </w:style>
  <w:style w:type="paragraph" w:styleId="Listenabsatz">
    <w:name w:val="List Paragraph"/>
    <w:basedOn w:val="Standard"/>
    <w:uiPriority w:val="34"/>
    <w:qFormat/>
    <w:rsid w:val="00C30690"/>
    <w:pPr>
      <w:ind w:left="720"/>
      <w:contextualSpacing/>
    </w:pPr>
  </w:style>
  <w:style w:type="character" w:styleId="IntensiveHervorhebung">
    <w:name w:val="Intense Emphasis"/>
    <w:basedOn w:val="Absatz-Standardschriftart"/>
    <w:uiPriority w:val="21"/>
    <w:qFormat/>
    <w:rsid w:val="00C30690"/>
    <w:rPr>
      <w:i/>
      <w:iCs/>
      <w:color w:val="0F4761" w:themeColor="accent1" w:themeShade="BF"/>
    </w:rPr>
  </w:style>
  <w:style w:type="paragraph" w:styleId="IntensivesZitat">
    <w:name w:val="Intense Quote"/>
    <w:basedOn w:val="Standard"/>
    <w:next w:val="Standard"/>
    <w:link w:val="IntensivesZitatZchn"/>
    <w:uiPriority w:val="30"/>
    <w:qFormat/>
    <w:rsid w:val="00C30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30690"/>
    <w:rPr>
      <w:i/>
      <w:iCs/>
      <w:color w:val="0F4761" w:themeColor="accent1" w:themeShade="BF"/>
    </w:rPr>
  </w:style>
  <w:style w:type="character" w:styleId="IntensiverVerweis">
    <w:name w:val="Intense Reference"/>
    <w:basedOn w:val="Absatz-Standardschriftart"/>
    <w:uiPriority w:val="32"/>
    <w:qFormat/>
    <w:rsid w:val="00C30690"/>
    <w:rPr>
      <w:b/>
      <w:bCs/>
      <w:smallCaps/>
      <w:color w:val="0F4761" w:themeColor="accent1" w:themeShade="BF"/>
      <w:spacing w:val="5"/>
    </w:rPr>
  </w:style>
  <w:style w:type="paragraph" w:styleId="StandardWeb">
    <w:name w:val="Normal (Web)"/>
    <w:basedOn w:val="Standard"/>
    <w:uiPriority w:val="99"/>
    <w:semiHidden/>
    <w:unhideWhenUsed/>
    <w:rsid w:val="00C30690"/>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249</Words>
  <Characters>1575</Characters>
  <Application>Microsoft Office Word</Application>
  <DocSecurity>0</DocSecurity>
  <Lines>13</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Heiko Krämer</dc:creator>
  <cp:keywords/>
  <dc:description/>
  <cp:lastModifiedBy>Heiko Krämer</cp:lastModifiedBy>
  <cp:revision>1</cp:revision>
  <dcterms:created xsi:type="dcterms:W3CDTF">2026-02-26T12:30:00Z</dcterms:created>
  <dcterms:modified xsi:type="dcterms:W3CDTF">2026-02-26T12:31:00Z</dcterms:modified>
</cp:coreProperties>
</file>