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BBD4" w14:textId="77777777" w:rsidR="005B26AF" w:rsidRPr="00B564B5" w:rsidRDefault="005B26AF" w:rsidP="005B26AF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>Phase: Komponenten-Anforderungen(Worker)</w:t>
      </w:r>
    </w:p>
    <w:p w14:paraId="3196A310" w14:textId="77777777" w:rsidR="005B26AF" w:rsidRPr="00B564B5" w:rsidRDefault="005B26AF" w:rsidP="005B26AF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 xml:space="preserve">Fragestellung: </w:t>
      </w:r>
    </w:p>
    <w:p w14:paraId="7AFA57C7" w14:textId="77777777" w:rsidR="005B26AF" w:rsidRPr="00B564B5" w:rsidRDefault="005B26AF" w:rsidP="005B26AF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 </w:t>
      </w:r>
    </w:p>
    <w:p w14:paraId="71066B9F" w14:textId="77777777" w:rsidR="005B26AF" w:rsidRPr="00B564B5" w:rsidRDefault="005B26AF" w:rsidP="005B26AF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4"/>
        <w:gridCol w:w="821"/>
        <w:gridCol w:w="2403"/>
        <w:gridCol w:w="4322"/>
      </w:tblGrid>
      <w:tr w:rsidR="005B26AF" w:rsidRPr="00B564B5" w14:paraId="629C0DDB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5B963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9DB12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Bezug</w:t>
            </w:r>
          </w:p>
        </w:tc>
        <w:tc>
          <w:tcPr>
            <w:tcW w:w="2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A175A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Spezifizierte Anforderung </w:t>
            </w:r>
          </w:p>
        </w:tc>
        <w:tc>
          <w:tcPr>
            <w:tcW w:w="5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2BCE7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Messbares Kriterium / Detail</w:t>
            </w:r>
          </w:p>
        </w:tc>
      </w:tr>
      <w:tr w:rsidR="005B26AF" w:rsidRPr="00B564B5" w14:paraId="2AAE8E86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CC82F9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C939F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FA-01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1725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Sprachkonformität</w:t>
            </w:r>
          </w:p>
        </w:tc>
        <w:tc>
          <w:tcPr>
            <w:tcW w:w="5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4CB45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Die gesamte Worker-Logik ist in C# umzusetzen.</w:t>
            </w:r>
          </w:p>
        </w:tc>
      </w:tr>
      <w:tr w:rsidR="005B26AF" w:rsidRPr="00B564B5" w14:paraId="21B7CC73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9E714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6BF53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FA-02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AB7C6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One-Click-Feature</w:t>
            </w:r>
          </w:p>
        </w:tc>
        <w:tc>
          <w:tcPr>
            <w:tcW w:w="6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D03616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Es ist nur das Starten des Workers notwendig um alle konfigurierten Dienste hochzufahren</w:t>
            </w:r>
          </w:p>
        </w:tc>
      </w:tr>
      <w:tr w:rsidR="005B26AF" w:rsidRPr="00B564B5" w14:paraId="4B446A2D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2B2555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43E148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FA-03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2651DC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Vollkonfiguration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1F426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Alle Einstellungen u. Konfigurationen lassen sich vollständig durch die config-datei festlegen.</w:t>
            </w:r>
          </w:p>
        </w:tc>
      </w:tr>
      <w:tr w:rsidR="005B26AF" w:rsidRPr="00B564B5" w14:paraId="13C7383B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AA0FB3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290738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FA-05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06A3DF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Dauerbetrieb(Dienst)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C96226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Die Komponente muss als nativer Windows-Service ohne aktive Nutzersitzung dauerhaft lauffähig sein.</w:t>
            </w:r>
          </w:p>
        </w:tc>
      </w:tr>
      <w:tr w:rsidR="005B26AF" w:rsidRPr="00B564B5" w14:paraId="0A95CB8F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C4DC8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4D8150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FA-05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66921C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Zyklische Überwachung</w:t>
            </w:r>
          </w:p>
        </w:tc>
        <w:tc>
          <w:tcPr>
            <w:tcW w:w="6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0010E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Der Watchdog muss den Status der konfigurierten Sub-Dienste alle X Sekunden (konfigurierbar) prüfen.</w:t>
            </w:r>
          </w:p>
        </w:tc>
      </w:tr>
      <w:tr w:rsidR="005B26AF" w:rsidRPr="00B564B5" w14:paraId="48C39409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AEEBA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3B3D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FA-06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68470F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Retry-Logik (Boot)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7AC42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Die Anzahl der Startversuche pro Dienst muss exakt dem in der Konfiguration definierten maxRetry-Wert entsprechen.</w:t>
            </w:r>
          </w:p>
        </w:tc>
      </w:tr>
      <w:tr w:rsidR="005B26AF" w:rsidRPr="00B564B5" w14:paraId="0A0130F4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12F9E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091A0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FA-07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398BD0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Tages-Logging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B586CC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Log-dateien werden mit dem datum im dateinamen täglich neu erstellt</w:t>
            </w:r>
          </w:p>
        </w:tc>
      </w:tr>
      <w:tr w:rsidR="005B26AF" w:rsidRPr="00B564B5" w14:paraId="257D59FD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BFC965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9E0FD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FA-07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D29760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Log-Klassifizierung</w:t>
            </w:r>
          </w:p>
        </w:tc>
        <w:tc>
          <w:tcPr>
            <w:tcW w:w="6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0629C6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Jeder Log-Eintrag muss zwingend ein Log-Level (Severity) enthalten.</w:t>
            </w:r>
          </w:p>
        </w:tc>
      </w:tr>
      <w:tr w:rsidR="005B26AF" w:rsidRPr="00B564B5" w14:paraId="6A4BEE57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F1F635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KA-W-09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7F2B0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FA-08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A30C0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HTTP-Status-Validation</w:t>
            </w:r>
          </w:p>
        </w:tc>
        <w:tc>
          <w:tcPr>
            <w:tcW w:w="6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1149E1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Prüfung, ob der Port-Response innerhalb einer definierten Range (z. B. 200–202) liegt.</w:t>
            </w:r>
          </w:p>
        </w:tc>
      </w:tr>
      <w:tr w:rsidR="005B26AF" w:rsidRPr="00B564B5" w14:paraId="3477336A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0362E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F56BC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FA-08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350F9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Port-Abhängigkeit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A48461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Nachfolgende Dienste in der Sequenz starten erst nach erfolgreichem Port-Test (Resultat: OK).</w:t>
            </w:r>
          </w:p>
        </w:tc>
      </w:tr>
      <w:tr w:rsidR="005B26AF" w:rsidRPr="00B564B5" w14:paraId="393DDB0E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FC297F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D0CB9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FA-09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206E7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Regex-Log-Prüfung</w:t>
            </w:r>
          </w:p>
        </w:tc>
        <w:tc>
          <w:tcPr>
            <w:tcW w:w="6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3AFE6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Der Worker muss Text-Muster in Log-Dateien (Regex) erkennen können, um den erfolgreichen Start einer Applikation zu bestätigen.</w:t>
            </w:r>
          </w:p>
        </w:tc>
      </w:tr>
      <w:tr w:rsidR="005B26AF" w:rsidRPr="00B564B5" w14:paraId="6379F809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097FD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KA-W-12</w:t>
            </w:r>
          </w:p>
          <w:p w14:paraId="2879B66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56F40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FA-09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DC278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Dynamische Log-Findung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E62DD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Der Worker identifiziert Zieldateien anhand von Pfad-Definitionen und Dateinamensmustern (Wildcards/Regex).</w:t>
            </w:r>
          </w:p>
        </w:tc>
      </w:tr>
      <w:tr w:rsidR="005B26AF" w:rsidRPr="00B564B5" w14:paraId="3CDA1627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2D5B11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0B874C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FA-09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524C9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Log-Abhängigkeit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504E55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Nachfolgende Dienste in der Sequenz starten erst nach erfolgreichem Log-Test (Resultat: OK).</w:t>
            </w:r>
          </w:p>
        </w:tc>
      </w:tr>
      <w:tr w:rsidR="005B26AF" w:rsidRPr="00B564B5" w14:paraId="3EECA27B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90B900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KA-W-14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15FEE0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FA-10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DFDB53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Sequenz-Delays</w:t>
            </w:r>
          </w:p>
        </w:tc>
        <w:tc>
          <w:tcPr>
            <w:tcW w:w="6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EDD40D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Der Worker hält definierte Zeiträume(delays) ein bevor er versucht den nachfolgenden Dienst hochzufahren.</w:t>
            </w:r>
          </w:p>
        </w:tc>
      </w:tr>
      <w:tr w:rsidR="005B26AF" w:rsidRPr="00B564B5" w14:paraId="6493FDE1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222586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0646A5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FA-11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D0EDEC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Auto-Neustarts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44699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Dienste im Status ungleich "Running" werden zur Laufzeit automatisch einer Restart-Sequenz unterzogen.</w:t>
            </w:r>
          </w:p>
        </w:tc>
      </w:tr>
      <w:tr w:rsidR="005B26AF" w:rsidRPr="00B564B5" w14:paraId="1E680A31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7F7EC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2F4A3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FA-12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3E38F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Cool Off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1BCBD9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Zwischen zwei Neustart-Versuchen wird die definierte "Cool Off"-Zeit als Zwangspause eingelegt.</w:t>
            </w:r>
          </w:p>
        </w:tc>
      </w:tr>
      <w:tr w:rsidR="005B26AF" w:rsidRPr="00B564B5" w14:paraId="4895C9A4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5BC2C9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4C495A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QZ-01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A6BB3D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Polymorphe Erweiterbarkeit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6A002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Neue Tests oder Start-Logiken müssen über Vererbung/Interfaces ohne Änderung des Kern-Codes integrierbar sein.</w:t>
            </w:r>
          </w:p>
        </w:tc>
      </w:tr>
      <w:tr w:rsidR="005B26AF" w:rsidRPr="00B564B5" w14:paraId="33E197B2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6565C1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FD7A6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QZ-01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4D7A5D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Clean Code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5C1D6C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Einhaltung von SOLID und SRP; Abweichungen nur zugunsten von KISS (Keep It Simple, Stupid).</w:t>
            </w:r>
          </w:p>
        </w:tc>
      </w:tr>
      <w:tr w:rsidR="005B26AF" w:rsidRPr="00B564B5" w14:paraId="5E55BE93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854ADF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964A9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QZ-02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B86D2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Log-Struktur</w:t>
            </w:r>
          </w:p>
        </w:tc>
        <w:tc>
          <w:tcPr>
            <w:tcW w:w="61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414DE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Alle Fehlermeldungen müssen einen strukturierten Log-Eintrag mit Zeitstempel, Severity-Level und eindeutiger Fehler-ID enthalten</w:t>
            </w:r>
          </w:p>
        </w:tc>
      </w:tr>
      <w:tr w:rsidR="005B26AF" w:rsidRPr="00B564B5" w14:paraId="0E235118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7D07B0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9CAF3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QZ-03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F9FD3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Config-Validierung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73D79D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Bei syntaktisch oder logisch fehlerhafter Konfiguration bricht der Worker den Startvorgang sofort ab.</w:t>
            </w:r>
          </w:p>
        </w:tc>
      </w:tr>
      <w:tr w:rsidR="005B26AF" w:rsidRPr="00B564B5" w14:paraId="75E69B73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EABBE3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37002D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QZ-04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0EC359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Installibility</w:t>
            </w:r>
          </w:p>
        </w:tc>
        <w:tc>
          <w:tcPr>
            <w:tcW w:w="5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8F0B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Der worker lässt sich mit einem Klick installieren.</w:t>
            </w:r>
          </w:p>
        </w:tc>
      </w:tr>
      <w:tr w:rsidR="005B26AF" w:rsidRPr="00B564B5" w14:paraId="29BF9D69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E69339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AAC2B4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QZ-04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FC5ACB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Portability (Self-Contained)</w:t>
            </w:r>
          </w:p>
        </w:tc>
        <w:tc>
          <w:tcPr>
            <w:tcW w:w="6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33EAB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Der worker beinhaltet alle benötigten abhängigkeiten(wie dotnet), sodass abhängigkeiten nicht manuell installiert werden müssen.</w:t>
            </w:r>
          </w:p>
        </w:tc>
      </w:tr>
      <w:tr w:rsidR="005B26AF" w:rsidRPr="00B564B5" w14:paraId="294EAA11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068A9B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001E66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QZ-05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9AEA79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21FF5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Der Worker verbraucht im standard nutzung weniger als 55 MB RAM. Der Wroker verbraucht zur standard ntuzung weniger als 50 MB privater Prozesspeicher.</w:t>
            </w:r>
          </w:p>
        </w:tc>
      </w:tr>
      <w:tr w:rsidR="005B26AF" w:rsidRPr="00B564B5" w14:paraId="15AB2BC8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DF1DD3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8804B7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QZ-06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29AAE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Resilienz</w:t>
            </w:r>
          </w:p>
        </w:tc>
        <w:tc>
          <w:tcPr>
            <w:tcW w:w="6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8D881B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Abstürze der überwachten Sub-Dienste führen nicht zum Abbruch oder Instabilität des Workers.</w:t>
            </w:r>
          </w:p>
        </w:tc>
      </w:tr>
      <w:tr w:rsidR="005B26AF" w:rsidRPr="00B564B5" w14:paraId="523E9DF9" w14:textId="77777777" w:rsidTr="002C0AD7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BB656E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KA-W-25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2F1BA1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QZ-06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43D432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Graceful Shutdown</w:t>
            </w:r>
          </w:p>
        </w:tc>
        <w:tc>
          <w:tcPr>
            <w:tcW w:w="6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303A70" w14:textId="77777777" w:rsidR="005B26AF" w:rsidRPr="00B564B5" w:rsidRDefault="005B26AF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Bei Beendigung des Windows-Dienstes müssen alle laufenden Prüfprozesse sauber beendet und offene Datei-Handles geschlossen werden.</w:t>
            </w:r>
          </w:p>
        </w:tc>
      </w:tr>
    </w:tbl>
    <w:p w14:paraId="473F37A4" w14:textId="77777777" w:rsidR="005B26AF" w:rsidRPr="00B564B5" w:rsidRDefault="005B26AF" w:rsidP="005B26AF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 </w:t>
      </w:r>
    </w:p>
    <w:p w14:paraId="5F4674C7" w14:textId="77777777" w:rsidR="005B26AF" w:rsidRPr="00B564B5" w:rsidRDefault="005B26AF" w:rsidP="005B26AF">
      <w:pPr>
        <w:spacing w:after="0"/>
        <w:rPr>
          <w:rFonts w:ascii="Calibri" w:hAnsi="Calibri" w:cs="Calibri"/>
          <w:sz w:val="22"/>
          <w:szCs w:val="22"/>
        </w:rPr>
      </w:pPr>
    </w:p>
    <w:p w14:paraId="0B9BFBD5" w14:textId="77777777" w:rsidR="0064144E" w:rsidRDefault="0064144E"/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AF"/>
    <w:rsid w:val="0008700B"/>
    <w:rsid w:val="005B26AF"/>
    <w:rsid w:val="0064144E"/>
    <w:rsid w:val="008E6CE8"/>
    <w:rsid w:val="00CE6DFF"/>
    <w:rsid w:val="00D7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6F1B1"/>
  <w15:chartTrackingRefBased/>
  <w15:docId w15:val="{60532FF3-C67D-45EC-9F09-59B0113F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B26AF"/>
  </w:style>
  <w:style w:type="paragraph" w:styleId="berschrift1">
    <w:name w:val="heading 1"/>
    <w:basedOn w:val="Standard"/>
    <w:next w:val="Standard"/>
    <w:link w:val="berschrift1Zchn"/>
    <w:uiPriority w:val="9"/>
    <w:qFormat/>
    <w:rsid w:val="005B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2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2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2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2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2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26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26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26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26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26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26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26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26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26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2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26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2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2026-02-26T15:34:00Z</dcterms:created>
  <dcterms:modified xsi:type="dcterms:W3CDTF">2026-02-26T15:35:00Z</dcterms:modified>
</cp:coreProperties>
</file>