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F5604">
      <w:pPr>
        <w:pStyle w:val="2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Primary Theme Codes:</w:t>
      </w:r>
    </w:p>
    <w:p w14:paraId="6DAA917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1. Social Anxiety &amp; Communication Apprehension</w:t>
      </w:r>
    </w:p>
    <w:p w14:paraId="2B93E5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Fear of peer interaction</w:t>
      </w:r>
    </w:p>
    <w:p w14:paraId="7C9231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Classroom speaking anxiety</w:t>
      </w:r>
    </w:p>
    <w:p w14:paraId="0379BA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Avoidance of group participation</w:t>
      </w:r>
    </w:p>
    <w:p w14:paraId="66FB70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Self-consciousness in social situations</w:t>
      </w:r>
    </w:p>
    <w:p w14:paraId="3F92DF6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2. Language Barriers &amp; Linguistic Confidence</w:t>
      </w:r>
    </w:p>
    <w:p w14:paraId="2533A5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English proficiency concerns</w:t>
      </w:r>
    </w:p>
    <w:p w14:paraId="7247C1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Word-finding difficulties</w:t>
      </w:r>
    </w:p>
    <w:p w14:paraId="4F92F4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Communication speed challenges</w:t>
      </w:r>
    </w:p>
    <w:p w14:paraId="1E8B5B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Language-related embarrassment</w:t>
      </w:r>
    </w:p>
    <w:p w14:paraId="4449CD9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3. Cultural Adaptation &amp; Adjustment</w:t>
      </w:r>
    </w:p>
    <w:p w14:paraId="67B5DB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Classroom participation style differences</w:t>
      </w:r>
    </w:p>
    <w:p w14:paraId="4C734F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Openness vs. reserved communication norms</w:t>
      </w:r>
    </w:p>
    <w:p w14:paraId="477FE0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Teacher-student interaction expectations</w:t>
      </w:r>
    </w:p>
    <w:p w14:paraId="3EC9E6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Cultural intimidation</w:t>
      </w:r>
    </w:p>
    <w:p w14:paraId="7C218A7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4. Help-Seeking Behaviors &amp; Support Preferences</w:t>
      </w:r>
    </w:p>
    <w:p w14:paraId="527B20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Reliance on co-cultural peers</w:t>
      </w:r>
    </w:p>
    <w:p w14:paraId="523927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Avoidance of formal support services</w:t>
      </w:r>
    </w:p>
    <w:p w14:paraId="42AE79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Preference for anonymous assistance</w:t>
      </w:r>
    </w:p>
    <w:p w14:paraId="581D1A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Fear of judgment when seeking help</w:t>
      </w:r>
    </w:p>
    <w:p w14:paraId="3BFB89D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5. Campus Navigation &amp; Belonging</w:t>
      </w:r>
    </w:p>
    <w:p w14:paraId="30A360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Library as safe space</w:t>
      </w:r>
    </w:p>
    <w:p w14:paraId="5D4943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Isolation from group activities</w:t>
      </w:r>
    </w:p>
    <w:p w14:paraId="5285E4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Need for international student connections</w:t>
      </w:r>
    </w:p>
    <w:p w14:paraId="0B91C5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Lack of natural integration opportunities</w:t>
      </w:r>
    </w:p>
    <w:p w14:paraId="0C40CC7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6. Privacy Concerns &amp; Anonymity Needs</w:t>
      </w:r>
    </w:p>
    <w:p w14:paraId="69DD0D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Fear of being judged</w:t>
      </w:r>
    </w:p>
    <w:p w14:paraId="1C2FC4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Desire for anonymous platforms</w:t>
      </w:r>
    </w:p>
    <w:p w14:paraId="400BCE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Location privacy preferences</w:t>
      </w:r>
    </w:p>
    <w:p w14:paraId="2D337A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Safe expression through anonymity</w:t>
      </w:r>
    </w:p>
    <w:p w14:paraId="74294E6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7. Academic Performance Anxiety</w:t>
      </w:r>
    </w:p>
    <w:p w14:paraId="695DDB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Presentation-related stress</w:t>
      </w:r>
    </w:p>
    <w:p w14:paraId="089254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Tutorial participation difficulties</w:t>
      </w:r>
    </w:p>
    <w:p w14:paraId="4A8ADD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Sleep disruption due to academic pressure</w:t>
      </w:r>
    </w:p>
    <w:p w14:paraId="64132F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Physical manifestations of anxiety (shaky voice, near tears)</w:t>
      </w:r>
    </w:p>
    <w:p w14:paraId="3756E38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8. Peer Relationship Formation</w:t>
      </w:r>
    </w:p>
    <w:p w14:paraId="6D7858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Difficulty initiating conversations</w:t>
      </w:r>
    </w:p>
    <w:p w14:paraId="13C07F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Nervousness in social encounters</w:t>
      </w:r>
    </w:p>
    <w:p w14:paraId="1B6CDC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Importance of supportive friendships</w:t>
      </w:r>
    </w:p>
    <w:p w14:paraId="2F7405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Desire for natural meeting opportunities</w:t>
      </w:r>
    </w:p>
    <w:p w14:paraId="71B3E9B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6"/>
          <w:rFonts w:hint="default" w:ascii="Arial Regular" w:hAnsi="Arial Regular" w:cs="Arial Regular"/>
        </w:rPr>
        <w:t>9. Technology-Mediated Support</w:t>
      </w:r>
    </w:p>
    <w:p w14:paraId="156949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Interest in app-based assistance</w:t>
      </w:r>
    </w:p>
    <w:p w14:paraId="7F2D2E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Online community engagement</w:t>
      </w:r>
    </w:p>
    <w:p w14:paraId="127DF8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Digital platform preferences</w:t>
      </w:r>
    </w:p>
    <w:p w14:paraId="4EADD9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Interactive campus mapping appeal</w:t>
      </w:r>
    </w:p>
    <w:p w14:paraId="3C718A68">
      <w:pPr>
        <w:rPr>
          <w:rFonts w:hint="default" w:ascii="Arial Regular" w:hAnsi="Arial Regular" w:cs="Arial Regular" w:eastAsiaTheme="minorEastAsia"/>
          <w:lang w:val="en-US" w:eastAsia="zh-CN"/>
        </w:rPr>
      </w:pPr>
    </w:p>
    <w:p w14:paraId="31F1BA7B">
      <w:pPr>
        <w:rPr>
          <w:rFonts w:hint="default" w:ascii="Arial Regular" w:hAnsi="Arial Regular" w:cs="Arial Regular" w:eastAsiaTheme="minorEastAsia"/>
          <w:lang w:val="en-US" w:eastAsia="zh-CN"/>
        </w:rPr>
      </w:pPr>
    </w:p>
    <w:p w14:paraId="0B8551AE">
      <w:pPr>
        <w:rPr>
          <w:rFonts w:hint="default" w:ascii="Arial Regular" w:hAnsi="Arial Regular" w:cs="Arial Regular" w:eastAsiaTheme="minorEastAsia"/>
          <w:lang w:val="en-US" w:eastAsia="zh-CN"/>
        </w:rPr>
      </w:pPr>
    </w:p>
    <w:p w14:paraId="05DE3DEF">
      <w:pPr>
        <w:rPr>
          <w:rFonts w:hint="default" w:ascii="Arial Regular" w:hAnsi="Arial Regular" w:cs="Arial Regular" w:eastAsiaTheme="minorEastAsia"/>
          <w:lang w:val="en-US" w:eastAsia="zh-CN"/>
        </w:rPr>
      </w:pPr>
    </w:p>
    <w:p w14:paraId="39CC13B9">
      <w:pPr>
        <w:rPr>
          <w:rFonts w:hint="default" w:ascii="Arial Regular" w:hAnsi="Arial Regular" w:cs="Arial Regular" w:eastAsiaTheme="minorEastAsia"/>
          <w:lang w:val="en-US" w:eastAsia="zh-CN"/>
        </w:rPr>
      </w:pPr>
    </w:p>
    <w:p w14:paraId="382218C7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宋体" w:cs="Arial Bold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Arial Bold" w:hAnsi="Arial Bold" w:cs="Arial Bold"/>
          <w:b/>
          <w:bCs/>
          <w:sz w:val="32"/>
          <w:szCs w:val="32"/>
          <w:lang w:val="en-US" w:eastAsia="zh-CN"/>
        </w:rPr>
        <w:t>Core</w:t>
      </w:r>
      <w:r>
        <w:rPr>
          <w:rFonts w:hint="eastAsia" w:ascii="Arial Bold" w:hAnsi="Arial Bold" w:cs="Arial Bold"/>
          <w:b/>
          <w:bCs/>
          <w:sz w:val="32"/>
          <w:szCs w:val="32"/>
          <w:lang w:val="en-US" w:eastAsia="zh-CN"/>
        </w:rPr>
        <w:t xml:space="preserve"> Pain point</w:t>
      </w:r>
      <w:r>
        <w:rPr>
          <w:rFonts w:hint="default" w:ascii="Arial Bold" w:hAnsi="Arial Bold" w:eastAsia="宋体" w:cs="Arial Bold"/>
          <w:b/>
          <w:bCs/>
          <w:kern w:val="0"/>
          <w:sz w:val="32"/>
          <w:szCs w:val="32"/>
          <w:lang w:val="en-US" w:eastAsia="zh-CN" w:bidi="ar"/>
        </w:rPr>
        <w:t xml:space="preserve"> Analysis</w:t>
      </w:r>
    </w:p>
    <w:p w14:paraId="6AF90FBD">
      <w:pPr>
        <w:keepNext w:val="0"/>
        <w:keepLines w:val="0"/>
        <w:widowControl/>
        <w:suppressLineNumbers w:val="0"/>
        <w:jc w:val="left"/>
        <w:rPr>
          <w:rFonts w:hint="default" w:ascii="Arial Bold Italic" w:hAnsi="Arial Bold Italic" w:eastAsia="宋体" w:cs="Arial Bold Italic"/>
          <w:b/>
          <w:bCs/>
          <w:i/>
          <w:iCs/>
          <w:kern w:val="0"/>
          <w:sz w:val="32"/>
          <w:szCs w:val="32"/>
          <w:lang w:val="en-US" w:eastAsia="zh-CN" w:bidi="ar"/>
        </w:rPr>
      </w:pPr>
      <w:r>
        <w:rPr>
          <w:rFonts w:hint="default" w:ascii="Arial Bold Italic" w:hAnsi="Arial Bold Italic" w:eastAsia="宋体" w:cs="Arial Bold Italic"/>
          <w:b/>
          <w:bCs/>
          <w:i/>
          <w:iCs/>
          <w:kern w:val="0"/>
          <w:sz w:val="32"/>
          <w:szCs w:val="32"/>
          <w:lang w:val="en-US" w:eastAsia="zh-CN" w:bidi="ar"/>
        </w:rPr>
        <w:t>Language Barries</w:t>
      </w:r>
    </w:p>
    <w:p w14:paraId="341AFA5C">
      <w:pPr>
        <w:keepNext w:val="0"/>
        <w:keepLines w:val="0"/>
        <w:widowControl/>
        <w:suppressLineNumbers w:val="0"/>
        <w:jc w:val="left"/>
        <w:rPr>
          <w:rFonts w:hint="default" w:ascii="Arial Bold Italic" w:hAnsi="Arial Bold Italic" w:eastAsia="宋体" w:cs="Arial Bold Italic"/>
          <w:b/>
          <w:bCs/>
          <w:i/>
          <w:iCs/>
          <w:kern w:val="0"/>
          <w:sz w:val="32"/>
          <w:szCs w:val="32"/>
          <w:lang w:val="en-US" w:eastAsia="zh-CN" w:bidi="ar"/>
        </w:rPr>
      </w:pPr>
      <w:r>
        <w:rPr>
          <w:rFonts w:hint="default" w:ascii="Arial Bold Italic" w:hAnsi="Arial Bold Italic" w:eastAsia="宋体" w:cs="Arial Bold Italic"/>
          <w:b/>
          <w:bCs/>
          <w:i/>
          <w:iCs/>
          <w:kern w:val="0"/>
          <w:sz w:val="32"/>
          <w:szCs w:val="32"/>
          <w:lang w:val="en-US" w:eastAsia="zh-CN" w:bidi="ar"/>
        </w:rPr>
        <w:t>Fear of be judged</w:t>
      </w:r>
    </w:p>
    <w:p w14:paraId="5B244A66">
      <w:pPr>
        <w:keepNext w:val="0"/>
        <w:keepLines w:val="0"/>
        <w:widowControl/>
        <w:suppressLineNumbers w:val="0"/>
        <w:jc w:val="left"/>
        <w:rPr>
          <w:rFonts w:hint="default" w:ascii="Arial Bold Italic" w:hAnsi="Arial Bold Italic" w:eastAsia="宋体" w:cs="Arial Bold Italic"/>
          <w:b/>
          <w:bCs/>
          <w:i/>
          <w:iCs/>
          <w:kern w:val="0"/>
          <w:sz w:val="32"/>
          <w:szCs w:val="32"/>
          <w:lang w:val="en-US" w:eastAsia="zh-CN" w:bidi="ar"/>
        </w:rPr>
      </w:pPr>
      <w:r>
        <w:rPr>
          <w:rFonts w:hint="default" w:ascii="Arial Bold Italic" w:hAnsi="Arial Bold Italic" w:eastAsia="宋体" w:cs="Arial Bold Italic"/>
          <w:b/>
          <w:bCs/>
          <w:i/>
          <w:iCs/>
          <w:kern w:val="0"/>
          <w:sz w:val="32"/>
          <w:szCs w:val="32"/>
          <w:lang w:val="en-US" w:eastAsia="zh-CN" w:bidi="ar"/>
        </w:rPr>
        <w:t>Lack of support system</w:t>
      </w:r>
    </w:p>
    <w:p w14:paraId="4F4F8FA5">
      <w:pPr>
        <w:keepNext w:val="0"/>
        <w:keepLines w:val="0"/>
        <w:widowControl/>
        <w:suppressLineNumbers w:val="0"/>
        <w:jc w:val="left"/>
        <w:rPr>
          <w:rFonts w:hint="default" w:ascii="Arial Bold Italic" w:hAnsi="Arial Bold Italic" w:eastAsia="宋体" w:cs="Arial Bold Italic"/>
          <w:b/>
          <w:bCs/>
          <w:i/>
          <w:iCs/>
          <w:kern w:val="0"/>
          <w:sz w:val="32"/>
          <w:szCs w:val="32"/>
          <w:lang w:val="en-US" w:eastAsia="zh-CN" w:bidi="ar"/>
        </w:rPr>
      </w:pPr>
    </w:p>
    <w:p w14:paraId="76F0C6D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Design Challenges:</w:t>
      </w:r>
    </w:p>
    <w:p w14:paraId="517677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Anonymous messages may lead to reduced accountability and superficial interactions</w:t>
      </w:r>
    </w:p>
    <w:p w14:paraId="58BD3B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Over-anonymization could prevent meaningful relationship formation</w:t>
      </w:r>
    </w:p>
    <w:p w14:paraId="5AB0FF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Need for progressive identity revelation mechanisms that respect cultural comfort levels</w:t>
      </w:r>
    </w:p>
    <w:p w14:paraId="51CF1D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Balancing safe expression with authentic connection building</w:t>
      </w:r>
    </w:p>
    <w:p w14:paraId="29D69B54">
      <w:pPr>
        <w:keepNext w:val="0"/>
        <w:keepLines w:val="0"/>
        <w:widowControl/>
        <w:suppressLineNumbers w:val="0"/>
        <w:jc w:val="left"/>
        <w:rPr>
          <w:rFonts w:hint="eastAsia" w:ascii="Arial Bold" w:hAnsi="Arial Bold" w:eastAsia="宋体" w:cs="Arial Bold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Arial Bold" w:hAnsi="Arial Bold" w:eastAsia="宋体" w:cs="Arial Bold"/>
          <w:b/>
          <w:bCs/>
          <w:kern w:val="0"/>
          <w:sz w:val="32"/>
          <w:szCs w:val="32"/>
          <w:lang w:val="en-US" w:eastAsia="zh-CN" w:bidi="ar"/>
        </w:rPr>
        <w:t>What can we do</w:t>
      </w:r>
    </w:p>
    <w:p w14:paraId="257BD205">
      <w:pPr>
        <w:keepNext w:val="0"/>
        <w:keepLines w:val="0"/>
        <w:widowControl/>
        <w:suppressLineNumbers w:val="0"/>
        <w:jc w:val="left"/>
        <w:rPr>
          <w:rFonts w:hint="eastAsia" w:ascii="Arial Bold" w:hAnsi="Arial Bold" w:eastAsia="宋体" w:cs="Arial Bold"/>
          <w:b/>
          <w:bCs/>
          <w:kern w:val="0"/>
          <w:sz w:val="32"/>
          <w:szCs w:val="32"/>
          <w:lang w:val="en-US" w:eastAsia="zh-CN" w:bidi="ar"/>
        </w:rPr>
      </w:pPr>
    </w:p>
    <w:p w14:paraId="39F0BFF3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  <w:t>Anonymous Help-Seeking and Response System</w:t>
      </w:r>
    </w:p>
    <w:p w14:paraId="7455DC74">
      <w:pPr>
        <w:pStyle w:val="3"/>
        <w:keepNext w:val="0"/>
        <w:keepLines w:val="0"/>
        <w:widowControl/>
        <w:suppressLineNumbers w:val="0"/>
        <w:ind w:right="720" w:firstLine="240" w:firstLineChars="10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宋体" w:cs="Arial Regular"/>
          <w:sz w:val="24"/>
          <w:szCs w:val="24"/>
          <w:lang w:val="en-US" w:eastAsia="zh-CN"/>
        </w:rPr>
        <w:t>-</w:t>
      </w:r>
      <w:r>
        <w:rPr>
          <w:rFonts w:hint="default" w:ascii="Arial Regular" w:hAnsi="Arial Regular" w:eastAsia="宋体" w:cs="Arial Regular"/>
          <w:sz w:val="24"/>
          <w:szCs w:val="24"/>
        </w:rPr>
        <w:t>Anonymous posting by default, with optional identity reveal</w:t>
      </w:r>
    </w:p>
    <w:p w14:paraId="737B97E3">
      <w:pPr>
        <w:pStyle w:val="3"/>
        <w:keepNext w:val="0"/>
        <w:keepLines w:val="0"/>
        <w:widowControl/>
        <w:suppressLineNumbers w:val="0"/>
        <w:ind w:right="720" w:firstLine="240" w:firstLineChars="100"/>
        <w:rPr>
          <w:rFonts w:hint="default" w:ascii="Arial Regular" w:hAnsi="Arial Regular" w:cs="Arial Regular"/>
          <w:i/>
          <w:iCs/>
        </w:rPr>
      </w:pPr>
      <w:r>
        <w:rPr>
          <w:rFonts w:hint="default" w:ascii="Arial Regular" w:hAnsi="Arial Regular" w:eastAsia="宋体" w:cs="Arial Regular"/>
          <w:i/>
          <w:iCs/>
          <w:sz w:val="24"/>
          <w:szCs w:val="24"/>
          <w:lang w:val="en-US" w:eastAsia="zh-CN"/>
        </w:rPr>
        <w:t>-</w:t>
      </w:r>
      <w:r>
        <w:rPr>
          <w:rFonts w:hint="default" w:ascii="Arial Regular" w:hAnsi="Arial Regular" w:eastAsia="宋体" w:cs="Arial Regular"/>
          <w:i/>
          <w:iCs/>
          <w:sz w:val="24"/>
          <w:szCs w:val="24"/>
        </w:rPr>
        <w:t>Quick response buttons such as “I have the same issue” or “I can help”</w:t>
      </w:r>
    </w:p>
    <w:p w14:paraId="0CD75CB6">
      <w:pPr>
        <w:pStyle w:val="3"/>
        <w:keepNext w:val="0"/>
        <w:keepLines w:val="0"/>
        <w:widowControl/>
        <w:suppressLineNumbers w:val="0"/>
        <w:ind w:right="720" w:firstLine="240" w:firstLineChars="100"/>
        <w:rPr>
          <w:rFonts w:hint="default" w:ascii="Arial Regular" w:hAnsi="Arial Regular" w:eastAsia="宋体" w:cs="Arial Regular"/>
          <w:i/>
          <w:iCs/>
          <w:sz w:val="24"/>
          <w:szCs w:val="24"/>
        </w:rPr>
      </w:pPr>
      <w:r>
        <w:rPr>
          <w:rFonts w:hint="default" w:ascii="Arial Regular" w:hAnsi="Arial Regular" w:eastAsia="宋体" w:cs="Arial Regular"/>
          <w:i/>
          <w:iCs/>
          <w:sz w:val="24"/>
          <w:szCs w:val="24"/>
          <w:lang w:val="en-US" w:eastAsia="zh-CN"/>
        </w:rPr>
        <w:t xml:space="preserve">- </w:t>
      </w:r>
      <w:r>
        <w:rPr>
          <w:rFonts w:hint="default" w:ascii="Arial Regular" w:hAnsi="Arial Regular" w:eastAsia="宋体" w:cs="Arial Regular"/>
          <w:i/>
          <w:iCs/>
          <w:sz w:val="24"/>
          <w:szCs w:val="24"/>
        </w:rPr>
        <w:t>Categorized topics: Academic support / Daily life / Emotional well-being</w:t>
      </w:r>
    </w:p>
    <w:p w14:paraId="57DF1209">
      <w:pPr>
        <w:pStyle w:val="3"/>
        <w:keepNext w:val="0"/>
        <w:keepLines w:val="0"/>
        <w:widowControl/>
        <w:suppressLineNumbers w:val="0"/>
        <w:ind w:right="720" w:firstLine="240" w:firstLineChars="100"/>
        <w:rPr>
          <w:rFonts w:hint="default" w:ascii="Arial Regular" w:hAnsi="Arial Regular" w:eastAsia="宋体" w:cs="Arial Regular"/>
          <w:i/>
          <w:iCs/>
          <w:sz w:val="24"/>
          <w:szCs w:val="24"/>
        </w:rPr>
      </w:pPr>
    </w:p>
    <w:p w14:paraId="337BF85A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  <w:t>Campus Map with Safe Space Tags</w:t>
      </w:r>
    </w:p>
    <w:p w14:paraId="70449135">
      <w:pPr>
        <w:pStyle w:val="3"/>
        <w:keepNext w:val="0"/>
        <w:keepLines w:val="0"/>
        <w:widowControl/>
        <w:suppressLineNumbers w:val="0"/>
        <w:rPr>
          <w:rFonts w:hint="default" w:ascii="Arial Italic" w:hAnsi="Arial Italic" w:cs="Arial Italic"/>
          <w:i/>
          <w:iCs/>
        </w:rPr>
      </w:pPr>
      <w:r>
        <w:rPr>
          <w:rFonts w:hint="default" w:ascii="Arial Italic" w:hAnsi="Arial Italic" w:cs="Arial Italic"/>
          <w:i/>
          <w:iCs/>
          <w:lang w:val="en-US" w:eastAsia="zh-CN"/>
        </w:rPr>
        <w:t>-</w:t>
      </w:r>
      <w:r>
        <w:rPr>
          <w:rFonts w:hint="default" w:ascii="Arial Italic" w:hAnsi="Arial Italic" w:cs="Arial Italic"/>
          <w:i/>
          <w:iCs/>
        </w:rPr>
        <w:t>Tags such as “Quiet Study Zone” or “Friendly Spot”</w:t>
      </w:r>
    </w:p>
    <w:p w14:paraId="20A8AFA8">
      <w:pPr>
        <w:pStyle w:val="3"/>
        <w:keepNext w:val="0"/>
        <w:keepLines w:val="0"/>
        <w:widowControl/>
        <w:suppressLineNumbers w:val="0"/>
        <w:rPr>
          <w:rFonts w:hint="default" w:ascii="Arial Italic" w:hAnsi="Arial Italic" w:cs="Arial Italic"/>
          <w:i/>
          <w:iCs/>
        </w:rPr>
      </w:pPr>
      <w:r>
        <w:rPr>
          <w:rFonts w:hint="default" w:ascii="Arial Italic" w:hAnsi="Arial Italic" w:cs="Arial Italic"/>
          <w:i/>
          <w:iCs/>
          <w:lang w:val="en-US" w:eastAsia="zh-CN"/>
        </w:rPr>
        <w:t>-</w:t>
      </w:r>
      <w:r>
        <w:rPr>
          <w:rFonts w:hint="default" w:ascii="Arial Italic" w:hAnsi="Arial Italic" w:cs="Arial Italic"/>
          <w:i/>
          <w:iCs/>
        </w:rPr>
        <w:t>Community-sourced updates through anonymous voting or short reviews</w:t>
      </w:r>
    </w:p>
    <w:p w14:paraId="083CC5D8">
      <w:pPr>
        <w:pStyle w:val="3"/>
        <w:keepNext w:val="0"/>
        <w:keepLines w:val="0"/>
        <w:widowControl/>
        <w:suppressLineNumbers w:val="0"/>
        <w:rPr>
          <w:rFonts w:hint="default" w:ascii="Arial Italic" w:hAnsi="Arial Italic" w:cs="Arial Italic"/>
          <w:i/>
          <w:iCs/>
        </w:rPr>
      </w:pPr>
      <w:r>
        <w:rPr>
          <w:rFonts w:hint="default" w:ascii="Arial Italic" w:hAnsi="Arial Italic" w:cs="Arial Italic"/>
          <w:i/>
          <w:iCs/>
          <w:lang w:val="en-US" w:eastAsia="zh-CN"/>
        </w:rPr>
        <w:t>-</w:t>
      </w:r>
      <w:r>
        <w:rPr>
          <w:rFonts w:hint="default" w:ascii="Arial Italic" w:hAnsi="Arial Italic" w:cs="Arial Italic"/>
          <w:i/>
          <w:iCs/>
        </w:rPr>
        <w:t>Building-level location display like “Library, Level 2,” not exact coordinates</w:t>
      </w:r>
    </w:p>
    <w:p w14:paraId="2DA97E15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/>
          <w:bCs/>
          <w:kern w:val="0"/>
          <w:sz w:val="32"/>
          <w:szCs w:val="32"/>
          <w:lang w:val="en-US" w:eastAsia="zh-CN" w:bidi="ar"/>
        </w:rPr>
      </w:pPr>
    </w:p>
    <w:p w14:paraId="27850C6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  <w:t>Onboarding and Emotional Support for New Students</w:t>
      </w:r>
    </w:p>
    <w:p w14:paraId="0B4BB494">
      <w:pPr>
        <w:pStyle w:val="3"/>
        <w:keepNext w:val="0"/>
        <w:keepLines w:val="0"/>
        <w:widowControl/>
        <w:suppressLineNumbers w:val="0"/>
        <w:jc w:val="left"/>
        <w:rPr>
          <w:rFonts w:hint="default" w:ascii="Arial Italic" w:hAnsi="Arial Italic" w:cs="Arial Italic"/>
          <w:i/>
          <w:iCs/>
        </w:rPr>
      </w:pPr>
      <w:r>
        <w:rPr>
          <w:rFonts w:hint="default" w:ascii="Arial Italic" w:hAnsi="Arial Italic" w:cs="Arial Italic"/>
          <w:i/>
          <w:iCs/>
          <w:lang w:val="en-US" w:eastAsia="zh-CN"/>
        </w:rPr>
        <w:t>-“Week 1 Guide”: FAQ, must-visit places, daily survival tips</w:t>
      </w:r>
    </w:p>
    <w:p w14:paraId="00632F4B">
      <w:pPr>
        <w:pStyle w:val="3"/>
        <w:keepNext w:val="0"/>
        <w:keepLines w:val="0"/>
        <w:widowControl/>
        <w:suppressLineNumbers w:val="0"/>
        <w:jc w:val="left"/>
        <w:rPr>
          <w:rFonts w:hint="default" w:ascii="Arial Italic" w:hAnsi="Arial Italic" w:cs="Arial Italic"/>
          <w:i/>
          <w:iCs/>
        </w:rPr>
      </w:pPr>
      <w:r>
        <w:rPr>
          <w:rFonts w:hint="default" w:ascii="Arial Italic" w:hAnsi="Arial Italic" w:cs="Arial Italic"/>
          <w:i/>
          <w:iCs/>
          <w:lang w:val="en-US" w:eastAsia="zh-CN"/>
        </w:rPr>
        <w:t>-Integration with the campus map to gradually explore safe areas</w:t>
      </w:r>
    </w:p>
    <w:p w14:paraId="3C2C490F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</w:pPr>
    </w:p>
    <w:p w14:paraId="7857E0C9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  <w:t>Community-Driven Connections and Micro Events</w:t>
      </w:r>
    </w:p>
    <w:p w14:paraId="5C076CF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</w:pPr>
    </w:p>
    <w:p w14:paraId="696DAEB5">
      <w:pPr>
        <w:keepNext w:val="0"/>
        <w:keepLines w:val="0"/>
        <w:widowControl/>
        <w:suppressLineNumbers w:val="0"/>
        <w:jc w:val="left"/>
        <w:rPr>
          <w:i/>
          <w:iCs/>
        </w:rPr>
      </w:pPr>
      <w:r>
        <w:rPr>
          <w:rFonts w:hint="eastAsia" w:ascii="Arial Regular" w:hAnsi="Arial Regular" w:eastAsia="宋体" w:cs="Arial Regular"/>
          <w:i/>
          <w:iCs/>
          <w:kern w:val="0"/>
          <w:sz w:val="24"/>
          <w:szCs w:val="24"/>
          <w:lang w:val="en-US" w:eastAsia="zh-CN" w:bidi="ar"/>
        </w:rPr>
        <w:t>-</w:t>
      </w:r>
      <w:r>
        <w:rPr>
          <w:i/>
          <w:iCs/>
        </w:rPr>
        <w:t>Post small interest-based events like “Lunch Buddies” or “Study Group”</w:t>
      </w:r>
    </w:p>
    <w:p w14:paraId="6903BA5C">
      <w:pPr>
        <w:pStyle w:val="3"/>
        <w:keepNext w:val="0"/>
        <w:keepLines w:val="0"/>
        <w:widowControl/>
        <w:suppressLineNumbers w:val="0"/>
        <w:rPr>
          <w:i/>
          <w:iCs/>
        </w:rPr>
      </w:pPr>
      <w:r>
        <w:rPr>
          <w:rFonts w:hint="eastAsia"/>
          <w:i/>
          <w:iCs/>
          <w:lang w:val="en-US" w:eastAsia="zh-CN"/>
        </w:rPr>
        <w:t>-</w:t>
      </w:r>
      <w:r>
        <w:rPr>
          <w:i/>
          <w:iCs/>
        </w:rPr>
        <w:t>“Find Your First Friend” matching tool</w:t>
      </w:r>
    </w:p>
    <w:p w14:paraId="0DEF9EB1">
      <w:pPr>
        <w:pStyle w:val="3"/>
        <w:keepNext w:val="0"/>
        <w:keepLines w:val="0"/>
        <w:widowControl/>
        <w:suppressLineNumbers w:val="0"/>
        <w:rPr>
          <w:i/>
          <w:iCs/>
        </w:rPr>
      </w:pPr>
      <w:r>
        <w:rPr>
          <w:rFonts w:hint="eastAsia"/>
          <w:i/>
          <w:iCs/>
          <w:lang w:val="en-US" w:eastAsia="zh-CN"/>
        </w:rPr>
        <w:t>-</w:t>
      </w:r>
      <w:r>
        <w:rPr>
          <w:i/>
          <w:iCs/>
        </w:rPr>
        <w:t>Anonymous pre-chat option to reduce initial social anxiety</w:t>
      </w:r>
    </w:p>
    <w:p w14:paraId="5B41BAB3">
      <w:pPr>
        <w:pStyle w:val="3"/>
        <w:keepNext w:val="0"/>
        <w:keepLines w:val="0"/>
        <w:widowControl/>
        <w:suppressLineNumbers w:val="0"/>
        <w:rPr>
          <w:i/>
          <w:iCs/>
        </w:rPr>
      </w:pPr>
    </w:p>
    <w:p w14:paraId="477B7AD3">
      <w:pPr>
        <w:pStyle w:val="3"/>
        <w:keepNext w:val="0"/>
        <w:keepLines w:val="0"/>
        <w:widowControl/>
        <w:suppressLineNumbers w:val="0"/>
        <w:rPr>
          <w:i/>
          <w:iCs/>
        </w:rPr>
      </w:pPr>
    </w:p>
    <w:p w14:paraId="683F68E0">
      <w:pPr>
        <w:pStyle w:val="3"/>
        <w:keepNext w:val="0"/>
        <w:keepLines w:val="0"/>
        <w:widowControl/>
        <w:suppressLineNumbers w:val="0"/>
        <w:rPr>
          <w:i/>
          <w:iCs/>
        </w:rPr>
      </w:pPr>
    </w:p>
    <w:p w14:paraId="272FA6EA">
      <w:pPr>
        <w:keepNext w:val="0"/>
        <w:keepLines w:val="0"/>
        <w:widowControl/>
        <w:suppressLineNumbers w:val="0"/>
        <w:jc w:val="left"/>
        <w:rPr>
          <w:rFonts w:hint="eastAsia" w:ascii="Arial Regular" w:hAnsi="Arial Regular" w:eastAsia="宋体" w:cs="Arial Regular"/>
          <w:kern w:val="0"/>
          <w:sz w:val="24"/>
          <w:szCs w:val="24"/>
          <w:lang w:val="en-US" w:eastAsia="zh-CN" w:bidi="ar"/>
        </w:rPr>
      </w:pPr>
      <w:r>
        <w:rPr>
          <w:rFonts w:hint="eastAsia" w:ascii="Arial Regular" w:hAnsi="Arial Regular" w:eastAsia="宋体" w:cs="Arial Regular"/>
          <w:kern w:val="0"/>
          <w:sz w:val="24"/>
          <w:szCs w:val="24"/>
          <w:lang w:val="en-US" w:eastAsia="zh-CN" w:bidi="ar"/>
        </w:rPr>
        <w:t>What</w:t>
      </w:r>
      <w:r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Arial Regular" w:hAnsi="Arial Regular" w:eastAsia="宋体" w:cs="Arial Regular"/>
          <w:kern w:val="0"/>
          <w:sz w:val="24"/>
          <w:szCs w:val="24"/>
          <w:lang w:val="en-US" w:eastAsia="zh-CN" w:bidi="ar"/>
        </w:rPr>
        <w:t>s deep and specific</w:t>
      </w:r>
    </w:p>
    <w:p w14:paraId="164639F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kern w:val="0"/>
          <w:sz w:val="24"/>
          <w:szCs w:val="24"/>
          <w:lang w:val="en-US" w:eastAsia="zh-CN" w:bidi="ar"/>
        </w:rPr>
      </w:pPr>
    </w:p>
    <w:p w14:paraId="0BD4B2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3FE4A"/>
    <w:multiLevelType w:val="multilevel"/>
    <w:tmpl w:val="BF73F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E966D"/>
    <w:multiLevelType w:val="multilevel"/>
    <w:tmpl w:val="BFFE9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FEC37A"/>
    <w:multiLevelType w:val="multilevel"/>
    <w:tmpl w:val="EAFEC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2CB4018"/>
    <w:multiLevelType w:val="multilevel"/>
    <w:tmpl w:val="F2CB4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B1A07BF"/>
    <w:multiLevelType w:val="multilevel"/>
    <w:tmpl w:val="FB1A0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FF348E"/>
    <w:multiLevelType w:val="multilevel"/>
    <w:tmpl w:val="FBFF3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FDDACA"/>
    <w:multiLevelType w:val="multilevel"/>
    <w:tmpl w:val="FEFDD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9FDFD0D"/>
    <w:multiLevelType w:val="multilevel"/>
    <w:tmpl w:val="19FDF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B377A6F"/>
    <w:multiLevelType w:val="multilevel"/>
    <w:tmpl w:val="3B377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FD3758D"/>
    <w:multiLevelType w:val="multilevel"/>
    <w:tmpl w:val="7FD37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55B12"/>
    <w:rsid w:val="0AC5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2025-09-17T17:59:00Z</dcterms:created>
  <dc:creator>酱</dc:creator>
  <cp:lastModifiedBy>酱</cp:lastModifiedBy>
  <dcterms:modified xsi:type="dcterms:W3CDTF">2025-09-17T18:00:15Z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521A4EF4C6BEA3B8776ACA688B333ECE_41</vt:lpwstr>
  </property>
</Properties>
</file>