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85FFA" w14:textId="77777777" w:rsidR="00732B9D" w:rsidRDefault="00732B9D" w:rsidP="00732B9D"/>
    <w:p w14:paraId="2B96B192" w14:textId="77777777" w:rsidR="00732B9D" w:rsidRPr="004624B7" w:rsidRDefault="00732B9D" w:rsidP="00732B9D">
      <w:pPr>
        <w:rPr>
          <w:color w:val="538135" w:themeColor="accent6" w:themeShade="BF"/>
        </w:rPr>
      </w:pPr>
      <w:r w:rsidRPr="004624B7">
        <w:rPr>
          <w:color w:val="538135" w:themeColor="accent6" w:themeShade="BF"/>
        </w:rPr>
        <w:t>Methods and materials</w:t>
      </w:r>
    </w:p>
    <w:p w14:paraId="4F26E6E9" w14:textId="77777777" w:rsidR="00732B9D" w:rsidRPr="004624B7" w:rsidRDefault="00732B9D" w:rsidP="00732B9D">
      <w:pPr>
        <w:rPr>
          <w:b/>
          <w:bCs/>
          <w:color w:val="538135" w:themeColor="accent6" w:themeShade="BF"/>
        </w:rPr>
      </w:pPr>
      <w:r w:rsidRPr="004624B7">
        <w:rPr>
          <w:b/>
          <w:bCs/>
          <w:color w:val="538135" w:themeColor="accent6" w:themeShade="BF"/>
        </w:rPr>
        <w:t>Participants</w:t>
      </w:r>
    </w:p>
    <w:p w14:paraId="22754D51" w14:textId="77777777" w:rsidR="00732B9D" w:rsidRPr="004624B7" w:rsidRDefault="00732B9D" w:rsidP="00732B9D">
      <w:pPr>
        <w:rPr>
          <w:color w:val="538135" w:themeColor="accent6" w:themeShade="BF"/>
        </w:rPr>
      </w:pPr>
      <w:r w:rsidRPr="004624B7">
        <w:rPr>
          <w:color w:val="538135" w:themeColor="accent6" w:themeShade="BF"/>
        </w:rPr>
        <w:t>All participants were originally recruited as part of the Adolescent Brain Cognitive</w:t>
      </w:r>
    </w:p>
    <w:p w14:paraId="0923D9A5" w14:textId="77777777" w:rsidR="00732B9D" w:rsidRPr="004624B7" w:rsidRDefault="00732B9D" w:rsidP="00732B9D">
      <w:pPr>
        <w:rPr>
          <w:color w:val="538135" w:themeColor="accent6" w:themeShade="BF"/>
        </w:rPr>
      </w:pPr>
      <w:r w:rsidRPr="004624B7">
        <w:rPr>
          <w:color w:val="538135" w:themeColor="accent6" w:themeShade="BF"/>
        </w:rPr>
        <w:t>Development (ABCD) study currently ongoing in the US. The review and approval of the</w:t>
      </w:r>
    </w:p>
    <w:p w14:paraId="3F6151C7" w14:textId="77777777" w:rsidR="00732B9D" w:rsidRPr="004624B7" w:rsidRDefault="00732B9D" w:rsidP="00732B9D">
      <w:pPr>
        <w:rPr>
          <w:color w:val="538135" w:themeColor="accent6" w:themeShade="BF"/>
        </w:rPr>
      </w:pPr>
      <w:r w:rsidRPr="004624B7">
        <w:rPr>
          <w:color w:val="538135" w:themeColor="accent6" w:themeShade="BF"/>
        </w:rPr>
        <w:t>ABCD research protocol was handled by a central Institutional Review Board at the</w:t>
      </w:r>
    </w:p>
    <w:p w14:paraId="138B1A09" w14:textId="77777777" w:rsidR="00732B9D" w:rsidRPr="004624B7" w:rsidRDefault="00732B9D" w:rsidP="00732B9D">
      <w:pPr>
        <w:rPr>
          <w:color w:val="538135" w:themeColor="accent6" w:themeShade="BF"/>
        </w:rPr>
      </w:pPr>
      <w:r w:rsidRPr="004624B7">
        <w:rPr>
          <w:color w:val="538135" w:themeColor="accent6" w:themeShade="BF"/>
        </w:rPr>
        <w:t>University of San Diego, California (</w:t>
      </w:r>
      <w:proofErr w:type="spellStart"/>
      <w:r w:rsidRPr="004624B7">
        <w:rPr>
          <w:color w:val="538135" w:themeColor="accent6" w:themeShade="BF"/>
        </w:rPr>
        <w:t>Auchter</w:t>
      </w:r>
      <w:proofErr w:type="spellEnd"/>
      <w:r w:rsidRPr="004624B7">
        <w:rPr>
          <w:color w:val="538135" w:themeColor="accent6" w:themeShade="BF"/>
        </w:rPr>
        <w:t xml:space="preserve"> et al., 2018), and the study follows established</w:t>
      </w:r>
    </w:p>
    <w:p w14:paraId="5A727D78" w14:textId="77777777" w:rsidR="00732B9D" w:rsidRPr="004624B7" w:rsidRDefault="00732B9D" w:rsidP="00732B9D">
      <w:pPr>
        <w:rPr>
          <w:color w:val="538135" w:themeColor="accent6" w:themeShade="BF"/>
        </w:rPr>
      </w:pPr>
      <w:r w:rsidRPr="004624B7">
        <w:rPr>
          <w:color w:val="538135" w:themeColor="accent6" w:themeShade="BF"/>
        </w:rPr>
        <w:t>federal and state regulations regarding biomedical ethics in the U.S. (Clark et al., 2018).</w:t>
      </w:r>
    </w:p>
    <w:p w14:paraId="75445941" w14:textId="77777777" w:rsidR="00732B9D" w:rsidRPr="004624B7" w:rsidRDefault="00732B9D" w:rsidP="00732B9D">
      <w:pPr>
        <w:rPr>
          <w:color w:val="538135" w:themeColor="accent6" w:themeShade="BF"/>
        </w:rPr>
      </w:pPr>
      <w:r w:rsidRPr="004624B7">
        <w:rPr>
          <w:color w:val="538135" w:themeColor="accent6" w:themeShade="BF"/>
        </w:rPr>
        <w:t xml:space="preserve">Informed consent was given by parents or </w:t>
      </w:r>
      <w:proofErr w:type="gramStart"/>
      <w:r w:rsidRPr="004624B7">
        <w:rPr>
          <w:color w:val="538135" w:themeColor="accent6" w:themeShade="BF"/>
        </w:rPr>
        <w:t>guardians</w:t>
      </w:r>
      <w:proofErr w:type="gramEnd"/>
      <w:r w:rsidRPr="004624B7">
        <w:rPr>
          <w:color w:val="538135" w:themeColor="accent6" w:themeShade="BF"/>
        </w:rPr>
        <w:t xml:space="preserve"> and assent was given by children before</w:t>
      </w:r>
    </w:p>
    <w:p w14:paraId="5A210BB2" w14:textId="77777777" w:rsidR="00732B9D" w:rsidRPr="004624B7" w:rsidRDefault="00732B9D" w:rsidP="00732B9D">
      <w:pPr>
        <w:rPr>
          <w:color w:val="538135" w:themeColor="accent6" w:themeShade="BF"/>
        </w:rPr>
      </w:pPr>
      <w:r w:rsidRPr="004624B7">
        <w:rPr>
          <w:color w:val="538135" w:themeColor="accent6" w:themeShade="BF"/>
        </w:rPr>
        <w:t>participation. While the initial goal of the ABCD study was to assess substance use, it evolved</w:t>
      </w:r>
    </w:p>
    <w:p w14:paraId="40CA99E2" w14:textId="77777777" w:rsidR="00732B9D" w:rsidRPr="004624B7" w:rsidRDefault="00732B9D" w:rsidP="00732B9D">
      <w:pPr>
        <w:rPr>
          <w:color w:val="538135" w:themeColor="accent6" w:themeShade="BF"/>
        </w:rPr>
      </w:pPr>
      <w:r w:rsidRPr="004624B7">
        <w:rPr>
          <w:color w:val="538135" w:themeColor="accent6" w:themeShade="BF"/>
        </w:rPr>
        <w:t>into a longitudinal cooperative developmental study which tracks children from ages ~10-20</w:t>
      </w:r>
    </w:p>
    <w:p w14:paraId="377E545C" w14:textId="77777777" w:rsidR="00732B9D" w:rsidRPr="004624B7" w:rsidRDefault="00732B9D" w:rsidP="00732B9D">
      <w:pPr>
        <w:rPr>
          <w:color w:val="538135" w:themeColor="accent6" w:themeShade="BF"/>
        </w:rPr>
      </w:pPr>
      <w:r w:rsidRPr="004624B7">
        <w:rPr>
          <w:color w:val="538135" w:themeColor="accent6" w:themeShade="BF"/>
        </w:rPr>
        <w:t>and contains a wide range of data on observable phenotypes (Volkow et al., 2018). A total of</w:t>
      </w:r>
    </w:p>
    <w:p w14:paraId="04771E6C" w14:textId="77777777" w:rsidR="00732B9D" w:rsidRPr="004624B7" w:rsidRDefault="00732B9D" w:rsidP="00732B9D">
      <w:pPr>
        <w:rPr>
          <w:color w:val="538135" w:themeColor="accent6" w:themeShade="BF"/>
        </w:rPr>
      </w:pPr>
      <w:r w:rsidRPr="004624B7">
        <w:rPr>
          <w:color w:val="538135" w:themeColor="accent6" w:themeShade="BF"/>
        </w:rPr>
        <w:t>11,877 participants between the ages of 9 and 10.99 years were included at baseline (ABCD</w:t>
      </w:r>
    </w:p>
    <w:p w14:paraId="68D6D645" w14:textId="77777777" w:rsidR="00732B9D" w:rsidRPr="004624B7" w:rsidRDefault="00732B9D" w:rsidP="00732B9D">
      <w:pPr>
        <w:rPr>
          <w:color w:val="538135" w:themeColor="accent6" w:themeShade="BF"/>
        </w:rPr>
      </w:pPr>
      <w:r w:rsidRPr="004624B7">
        <w:rPr>
          <w:color w:val="538135" w:themeColor="accent6" w:themeShade="BF"/>
        </w:rPr>
        <w:t>4.0 Data Release, 2022), recruited from 21 data collection sites across the US, representing a</w:t>
      </w:r>
    </w:p>
    <w:p w14:paraId="14E70862" w14:textId="77777777" w:rsidR="00732B9D" w:rsidRPr="004624B7" w:rsidRDefault="00732B9D" w:rsidP="00732B9D">
      <w:pPr>
        <w:rPr>
          <w:color w:val="538135" w:themeColor="accent6" w:themeShade="BF"/>
        </w:rPr>
      </w:pPr>
      <w:r w:rsidRPr="004624B7">
        <w:rPr>
          <w:color w:val="538135" w:themeColor="accent6" w:themeShade="BF"/>
        </w:rPr>
        <w:t>wide range of socioeconomic strata. Participants had to be able to complete all baseline</w:t>
      </w:r>
    </w:p>
    <w:p w14:paraId="7E395FFB" w14:textId="77777777" w:rsidR="00732B9D" w:rsidRPr="004624B7" w:rsidRDefault="00732B9D" w:rsidP="00732B9D">
      <w:pPr>
        <w:rPr>
          <w:color w:val="538135" w:themeColor="accent6" w:themeShade="BF"/>
        </w:rPr>
      </w:pPr>
      <w:r w:rsidRPr="004624B7">
        <w:rPr>
          <w:color w:val="538135" w:themeColor="accent6" w:themeShade="BF"/>
        </w:rPr>
        <w:t>measurements, including MRI scanning, to participate. Exclusion criteria from the ABCD</w:t>
      </w:r>
    </w:p>
    <w:p w14:paraId="7A240BDA" w14:textId="77777777" w:rsidR="00732B9D" w:rsidRPr="004624B7" w:rsidRDefault="00732B9D" w:rsidP="00732B9D">
      <w:pPr>
        <w:rPr>
          <w:color w:val="538135" w:themeColor="accent6" w:themeShade="BF"/>
        </w:rPr>
      </w:pPr>
      <w:r w:rsidRPr="004624B7">
        <w:rPr>
          <w:color w:val="538135" w:themeColor="accent6" w:themeShade="BF"/>
        </w:rPr>
        <w:t>study include sensorimotor impairments, persistent major neurological disorders, severely</w:t>
      </w:r>
    </w:p>
    <w:p w14:paraId="53E7AB25" w14:textId="77777777" w:rsidR="00732B9D" w:rsidRPr="004624B7" w:rsidRDefault="00732B9D" w:rsidP="00732B9D">
      <w:pPr>
        <w:rPr>
          <w:color w:val="538135" w:themeColor="accent6" w:themeShade="BF"/>
        </w:rPr>
      </w:pPr>
      <w:r w:rsidRPr="004624B7">
        <w:rPr>
          <w:color w:val="538135" w:themeColor="accent6" w:themeShade="BF"/>
        </w:rPr>
        <w:t>premature birth, birthweight of less than 1200 grams, current diagnosis of psychiatric</w:t>
      </w:r>
    </w:p>
    <w:p w14:paraId="799D9B81" w14:textId="77777777" w:rsidR="00732B9D" w:rsidRPr="004624B7" w:rsidRDefault="00732B9D" w:rsidP="00732B9D">
      <w:pPr>
        <w:rPr>
          <w:color w:val="538135" w:themeColor="accent6" w:themeShade="BF"/>
        </w:rPr>
      </w:pPr>
      <w:r w:rsidRPr="004624B7">
        <w:rPr>
          <w:color w:val="538135" w:themeColor="accent6" w:themeShade="BF"/>
        </w:rPr>
        <w:t>disorder, and traumatic brain injury. For the present study, participants will have a varying</w:t>
      </w:r>
    </w:p>
    <w:p w14:paraId="2E63A7BD" w14:textId="77777777" w:rsidR="00732B9D" w:rsidRPr="004624B7" w:rsidRDefault="00732B9D" w:rsidP="00732B9D">
      <w:pPr>
        <w:rPr>
          <w:color w:val="538135" w:themeColor="accent6" w:themeShade="BF"/>
        </w:rPr>
      </w:pPr>
      <w:r w:rsidRPr="004624B7">
        <w:rPr>
          <w:color w:val="538135" w:themeColor="accent6" w:themeShade="BF"/>
        </w:rPr>
        <w:t>amount of MRI- and neurocognitive data due to exclusions based on quality control and task</w:t>
      </w:r>
    </w:p>
    <w:p w14:paraId="4026CB83" w14:textId="77777777" w:rsidR="00732B9D" w:rsidRPr="004624B7" w:rsidRDefault="00732B9D" w:rsidP="00732B9D">
      <w:pPr>
        <w:rPr>
          <w:color w:val="538135" w:themeColor="accent6" w:themeShade="BF"/>
        </w:rPr>
      </w:pPr>
      <w:r w:rsidRPr="004624B7">
        <w:rPr>
          <w:color w:val="538135" w:themeColor="accent6" w:themeShade="BF"/>
        </w:rPr>
        <w:t>responses across the two timepoints. An overview of the final sample is displayed in table 1.</w:t>
      </w:r>
    </w:p>
    <w:p w14:paraId="2B5A2FDE" w14:textId="77777777" w:rsidR="00732B9D" w:rsidRDefault="00732B9D" w:rsidP="00732B9D">
      <w:pPr>
        <w:rPr>
          <w:color w:val="538135" w:themeColor="accent6" w:themeShade="BF"/>
        </w:rPr>
      </w:pPr>
      <w:r w:rsidRPr="004624B7">
        <w:rPr>
          <w:color w:val="538135" w:themeColor="accent6" w:themeShade="BF"/>
        </w:rPr>
        <w:t xml:space="preserve">See data acquisition for further elaborations on participant </w:t>
      </w:r>
      <w:proofErr w:type="gramStart"/>
      <w:r w:rsidRPr="004624B7">
        <w:rPr>
          <w:color w:val="538135" w:themeColor="accent6" w:themeShade="BF"/>
        </w:rPr>
        <w:t>exclusions.</w:t>
      </w:r>
      <w:r>
        <w:rPr>
          <w:color w:val="538135" w:themeColor="accent6" w:themeShade="BF"/>
        </w:rPr>
        <w:t>(</w:t>
      </w:r>
      <w:proofErr w:type="gramEnd"/>
      <w:r>
        <w:rPr>
          <w:color w:val="538135" w:themeColor="accent6" w:themeShade="BF"/>
        </w:rPr>
        <w:t>INA)</w:t>
      </w:r>
    </w:p>
    <w:p w14:paraId="018E6530" w14:textId="77777777" w:rsidR="00732B9D" w:rsidRDefault="00732B9D" w:rsidP="00732B9D">
      <w:pPr>
        <w:rPr>
          <w:color w:val="538135" w:themeColor="accent6" w:themeShade="BF"/>
        </w:rPr>
      </w:pPr>
    </w:p>
    <w:p w14:paraId="169506BB" w14:textId="77777777" w:rsidR="00732B9D" w:rsidRPr="004624B7" w:rsidRDefault="00732B9D" w:rsidP="00732B9D">
      <w:pPr>
        <w:rPr>
          <w:color w:val="538135" w:themeColor="accent6" w:themeShade="BF"/>
        </w:rPr>
      </w:pPr>
    </w:p>
    <w:p w14:paraId="6E2FF6B1" w14:textId="77777777" w:rsidR="00732B9D" w:rsidRPr="004624B7" w:rsidRDefault="00732B9D" w:rsidP="00732B9D">
      <w:pPr>
        <w:rPr>
          <w:b/>
          <w:bCs/>
          <w:color w:val="538135" w:themeColor="accent6" w:themeShade="BF"/>
        </w:rPr>
      </w:pPr>
      <w:r w:rsidRPr="004624B7">
        <w:rPr>
          <w:b/>
          <w:bCs/>
          <w:color w:val="538135" w:themeColor="accent6" w:themeShade="BF"/>
        </w:rPr>
        <w:t>Data acquisition</w:t>
      </w:r>
    </w:p>
    <w:p w14:paraId="4117DE6F" w14:textId="77777777" w:rsidR="00732B9D" w:rsidRPr="004624B7" w:rsidRDefault="00732B9D" w:rsidP="00732B9D">
      <w:pPr>
        <w:rPr>
          <w:color w:val="538135" w:themeColor="accent6" w:themeShade="BF"/>
        </w:rPr>
      </w:pPr>
      <w:r w:rsidRPr="004624B7">
        <w:rPr>
          <w:color w:val="538135" w:themeColor="accent6" w:themeShade="BF"/>
        </w:rPr>
        <w:t>Data for the present study was specifically collected from the ABCD release 4.0 (</w:t>
      </w:r>
      <w:proofErr w:type="spellStart"/>
      <w:r w:rsidRPr="004624B7">
        <w:rPr>
          <w:color w:val="538135" w:themeColor="accent6" w:themeShade="BF"/>
        </w:rPr>
        <w:t>doi</w:t>
      </w:r>
      <w:proofErr w:type="spellEnd"/>
      <w:r w:rsidRPr="004624B7">
        <w:rPr>
          <w:color w:val="538135" w:themeColor="accent6" w:themeShade="BF"/>
        </w:rPr>
        <w:t>:</w:t>
      </w:r>
    </w:p>
    <w:p w14:paraId="4BBD2503" w14:textId="77777777" w:rsidR="00732B9D" w:rsidRPr="004624B7" w:rsidRDefault="00732B9D" w:rsidP="00732B9D">
      <w:pPr>
        <w:rPr>
          <w:color w:val="538135" w:themeColor="accent6" w:themeShade="BF"/>
        </w:rPr>
      </w:pPr>
      <w:r w:rsidRPr="004624B7">
        <w:rPr>
          <w:color w:val="538135" w:themeColor="accent6" w:themeShade="BF"/>
        </w:rPr>
        <w:t xml:space="preserve">10.15154/1523041), </w:t>
      </w:r>
      <w:proofErr w:type="gramStart"/>
      <w:r w:rsidRPr="004624B7">
        <w:rPr>
          <w:color w:val="538135" w:themeColor="accent6" w:themeShade="BF"/>
        </w:rPr>
        <w:t>with the exception of</w:t>
      </w:r>
      <w:proofErr w:type="gramEnd"/>
      <w:r w:rsidRPr="004624B7">
        <w:rPr>
          <w:color w:val="538135" w:themeColor="accent6" w:themeShade="BF"/>
        </w:rPr>
        <w:t xml:space="preserve"> MRI data from the two-year follow up obtained</w:t>
      </w:r>
    </w:p>
    <w:p w14:paraId="3241B204" w14:textId="77777777" w:rsidR="00732B9D" w:rsidRPr="004624B7" w:rsidRDefault="00732B9D" w:rsidP="00732B9D">
      <w:pPr>
        <w:rPr>
          <w:color w:val="538135" w:themeColor="accent6" w:themeShade="BF"/>
        </w:rPr>
      </w:pPr>
      <w:r w:rsidRPr="004624B7">
        <w:rPr>
          <w:color w:val="538135" w:themeColor="accent6" w:themeShade="BF"/>
        </w:rPr>
        <w:t>from the ABCD fast-track imaging data release (see https://abcdstudy.org/scientists/data-</w:t>
      </w:r>
    </w:p>
    <w:p w14:paraId="1D5719B3" w14:textId="77777777" w:rsidR="00732B9D" w:rsidRPr="004624B7" w:rsidRDefault="00732B9D" w:rsidP="00732B9D">
      <w:pPr>
        <w:rPr>
          <w:color w:val="538135" w:themeColor="accent6" w:themeShade="BF"/>
        </w:rPr>
      </w:pPr>
      <w:r w:rsidRPr="004624B7">
        <w:rPr>
          <w:color w:val="538135" w:themeColor="accent6" w:themeShade="BF"/>
        </w:rPr>
        <w:t>sharing/fast-track-imaging-data-release/). My access to the data material was granted through</w:t>
      </w:r>
    </w:p>
    <w:p w14:paraId="31819E20" w14:textId="77777777" w:rsidR="00732B9D" w:rsidRPr="004624B7" w:rsidRDefault="00732B9D" w:rsidP="00732B9D">
      <w:pPr>
        <w:rPr>
          <w:color w:val="538135" w:themeColor="accent6" w:themeShade="BF"/>
        </w:rPr>
      </w:pPr>
      <w:r w:rsidRPr="004624B7">
        <w:rPr>
          <w:color w:val="538135" w:themeColor="accent6" w:themeShade="BF"/>
        </w:rPr>
        <w:t xml:space="preserve">Request #7474 (PI: </w:t>
      </w:r>
      <w:proofErr w:type="spellStart"/>
      <w:r w:rsidRPr="004624B7">
        <w:rPr>
          <w:color w:val="538135" w:themeColor="accent6" w:themeShade="BF"/>
        </w:rPr>
        <w:t>Westlye</w:t>
      </w:r>
      <w:proofErr w:type="spellEnd"/>
      <w:r w:rsidRPr="004624B7">
        <w:rPr>
          <w:color w:val="538135" w:themeColor="accent6" w:themeShade="BF"/>
        </w:rPr>
        <w:t>), and local approval for handling of data is registered as REK</w:t>
      </w:r>
    </w:p>
    <w:p w14:paraId="549C1102" w14:textId="77777777" w:rsidR="00732B9D" w:rsidRPr="004624B7" w:rsidRDefault="00732B9D" w:rsidP="00732B9D">
      <w:pPr>
        <w:rPr>
          <w:color w:val="538135" w:themeColor="accent6" w:themeShade="BF"/>
        </w:rPr>
      </w:pPr>
      <w:r w:rsidRPr="004624B7">
        <w:rPr>
          <w:color w:val="538135" w:themeColor="accent6" w:themeShade="BF"/>
        </w:rPr>
        <w:t>2019/943 (Regional Committees for Medical and Health Research Ethics). All data handling</w:t>
      </w:r>
    </w:p>
    <w:p w14:paraId="02455C56" w14:textId="77777777" w:rsidR="00732B9D" w:rsidRPr="004624B7" w:rsidRDefault="00732B9D" w:rsidP="00732B9D">
      <w:pPr>
        <w:rPr>
          <w:color w:val="538135" w:themeColor="accent6" w:themeShade="BF"/>
        </w:rPr>
      </w:pPr>
      <w:r w:rsidRPr="004624B7">
        <w:rPr>
          <w:color w:val="538135" w:themeColor="accent6" w:themeShade="BF"/>
        </w:rPr>
        <w:t>was performed on the TSD (</w:t>
      </w:r>
      <w:proofErr w:type="spellStart"/>
      <w:r w:rsidRPr="004624B7">
        <w:rPr>
          <w:color w:val="538135" w:themeColor="accent6" w:themeShade="BF"/>
        </w:rPr>
        <w:t>Tjeneste</w:t>
      </w:r>
      <w:proofErr w:type="spellEnd"/>
      <w:r w:rsidRPr="004624B7">
        <w:rPr>
          <w:color w:val="538135" w:themeColor="accent6" w:themeShade="BF"/>
        </w:rPr>
        <w:t xml:space="preserve"> for Sensitive Data) facilities, a secure server</w:t>
      </w:r>
    </w:p>
    <w:p w14:paraId="39F40438" w14:textId="77777777" w:rsidR="00732B9D" w:rsidRPr="004624B7" w:rsidRDefault="00732B9D" w:rsidP="00732B9D">
      <w:pPr>
        <w:rPr>
          <w:color w:val="538135" w:themeColor="accent6" w:themeShade="BF"/>
        </w:rPr>
      </w:pPr>
      <w:r w:rsidRPr="004624B7">
        <w:rPr>
          <w:color w:val="538135" w:themeColor="accent6" w:themeShade="BF"/>
        </w:rPr>
        <w:t>environment owned by the University of Oslo.</w:t>
      </w:r>
    </w:p>
    <w:p w14:paraId="61529BEE" w14:textId="77777777" w:rsidR="00732B9D" w:rsidRPr="004624B7" w:rsidRDefault="00732B9D" w:rsidP="00732B9D">
      <w:pPr>
        <w:rPr>
          <w:i/>
          <w:iCs/>
          <w:color w:val="538135" w:themeColor="accent6" w:themeShade="BF"/>
        </w:rPr>
      </w:pPr>
      <w:r w:rsidRPr="004624B7">
        <w:rPr>
          <w:i/>
          <w:iCs/>
          <w:color w:val="538135" w:themeColor="accent6" w:themeShade="BF"/>
        </w:rPr>
        <w:t>Structural MRI</w:t>
      </w:r>
    </w:p>
    <w:p w14:paraId="3934E429" w14:textId="77777777" w:rsidR="00732B9D" w:rsidRPr="004624B7" w:rsidRDefault="00732B9D" w:rsidP="00732B9D">
      <w:pPr>
        <w:rPr>
          <w:color w:val="538135" w:themeColor="accent6" w:themeShade="BF"/>
        </w:rPr>
      </w:pPr>
      <w:r w:rsidRPr="004624B7">
        <w:rPr>
          <w:color w:val="538135" w:themeColor="accent6" w:themeShade="BF"/>
        </w:rPr>
        <w:t>Participants were scanned at 21 data collection sites across the US, acquiring structural</w:t>
      </w:r>
    </w:p>
    <w:p w14:paraId="3D21C58C" w14:textId="77777777" w:rsidR="00732B9D" w:rsidRPr="004624B7" w:rsidRDefault="00732B9D" w:rsidP="00732B9D">
      <w:pPr>
        <w:rPr>
          <w:color w:val="538135" w:themeColor="accent6" w:themeShade="BF"/>
        </w:rPr>
      </w:pPr>
      <w:r w:rsidRPr="004624B7">
        <w:rPr>
          <w:color w:val="538135" w:themeColor="accent6" w:themeShade="BF"/>
        </w:rPr>
        <w:t>T1w images from a total of 28 different scanner types from Siemens, General Electric (GE)</w:t>
      </w:r>
    </w:p>
    <w:p w14:paraId="53A45EBB" w14:textId="77777777" w:rsidR="00732B9D" w:rsidRPr="004624B7" w:rsidRDefault="00732B9D" w:rsidP="00732B9D">
      <w:pPr>
        <w:rPr>
          <w:color w:val="538135" w:themeColor="accent6" w:themeShade="BF"/>
        </w:rPr>
      </w:pPr>
      <w:r w:rsidRPr="004624B7">
        <w:rPr>
          <w:color w:val="538135" w:themeColor="accent6" w:themeShade="BF"/>
        </w:rPr>
        <w:t>and Philips (ABCD Data Release 4.0, 2022). Images from Siemens scanners were obtained</w:t>
      </w:r>
    </w:p>
    <w:p w14:paraId="63D301BA" w14:textId="77777777" w:rsidR="00732B9D" w:rsidRPr="004624B7" w:rsidRDefault="00732B9D" w:rsidP="00732B9D">
      <w:pPr>
        <w:rPr>
          <w:color w:val="538135" w:themeColor="accent6" w:themeShade="BF"/>
        </w:rPr>
      </w:pPr>
      <w:r w:rsidRPr="004624B7">
        <w:rPr>
          <w:color w:val="538135" w:themeColor="accent6" w:themeShade="BF"/>
        </w:rPr>
        <w:t xml:space="preserve">with 176 slices, TE: 2.88 </w:t>
      </w:r>
      <w:proofErr w:type="spellStart"/>
      <w:r w:rsidRPr="004624B7">
        <w:rPr>
          <w:color w:val="538135" w:themeColor="accent6" w:themeShade="BF"/>
        </w:rPr>
        <w:t>ms</w:t>
      </w:r>
      <w:proofErr w:type="spellEnd"/>
      <w:r w:rsidRPr="004624B7">
        <w:rPr>
          <w:color w:val="538135" w:themeColor="accent6" w:themeShade="BF"/>
        </w:rPr>
        <w:t>, and acquisition time: 7:12. Philips scanners had the following</w:t>
      </w:r>
    </w:p>
    <w:p w14:paraId="30F61596" w14:textId="77777777" w:rsidR="00732B9D" w:rsidRPr="004624B7" w:rsidRDefault="00732B9D" w:rsidP="00732B9D">
      <w:pPr>
        <w:rPr>
          <w:color w:val="538135" w:themeColor="accent6" w:themeShade="BF"/>
        </w:rPr>
      </w:pPr>
      <w:r w:rsidRPr="004624B7">
        <w:rPr>
          <w:color w:val="538135" w:themeColor="accent6" w:themeShade="BF"/>
        </w:rPr>
        <w:t xml:space="preserve">parameters: 225 slices, TE: 2.9 </w:t>
      </w:r>
      <w:proofErr w:type="spellStart"/>
      <w:r w:rsidRPr="004624B7">
        <w:rPr>
          <w:color w:val="538135" w:themeColor="accent6" w:themeShade="BF"/>
        </w:rPr>
        <w:t>ms</w:t>
      </w:r>
      <w:proofErr w:type="spellEnd"/>
      <w:r w:rsidRPr="004624B7">
        <w:rPr>
          <w:color w:val="538135" w:themeColor="accent6" w:themeShade="BF"/>
        </w:rPr>
        <w:t>, and acquisition time: 5:38. Finally, images obtained from</w:t>
      </w:r>
    </w:p>
    <w:p w14:paraId="6BA6ED3D" w14:textId="77777777" w:rsidR="00732B9D" w:rsidRPr="004624B7" w:rsidRDefault="00732B9D" w:rsidP="00732B9D">
      <w:pPr>
        <w:rPr>
          <w:color w:val="538135" w:themeColor="accent6" w:themeShade="BF"/>
        </w:rPr>
      </w:pPr>
      <w:r w:rsidRPr="004624B7">
        <w:rPr>
          <w:color w:val="538135" w:themeColor="accent6" w:themeShade="BF"/>
        </w:rPr>
        <w:t>GE scanners had 208 slices, TE: 2, and acquisition time: 6:09. All scanners shared a14</w:t>
      </w:r>
    </w:p>
    <w:p w14:paraId="7DE81D84" w14:textId="77777777" w:rsidR="00732B9D" w:rsidRPr="004624B7" w:rsidRDefault="00732B9D" w:rsidP="00732B9D">
      <w:pPr>
        <w:rPr>
          <w:color w:val="538135" w:themeColor="accent6" w:themeShade="BF"/>
        </w:rPr>
      </w:pPr>
      <w:r w:rsidRPr="004624B7">
        <w:rPr>
          <w:color w:val="538135" w:themeColor="accent6" w:themeShade="BF"/>
        </w:rPr>
        <w:t xml:space="preserve">resolution of 1.0 x 1.0 x 1.0. and a TR of 2500 </w:t>
      </w:r>
      <w:proofErr w:type="spellStart"/>
      <w:r w:rsidRPr="004624B7">
        <w:rPr>
          <w:color w:val="538135" w:themeColor="accent6" w:themeShade="BF"/>
        </w:rPr>
        <w:t>ms</w:t>
      </w:r>
      <w:proofErr w:type="spellEnd"/>
      <w:r w:rsidRPr="004624B7">
        <w:rPr>
          <w:color w:val="538135" w:themeColor="accent6" w:themeShade="BF"/>
        </w:rPr>
        <w:t xml:space="preserve"> for the T1w images. Due to a large amount</w:t>
      </w:r>
    </w:p>
    <w:p w14:paraId="4CC1416C" w14:textId="77777777" w:rsidR="00732B9D" w:rsidRPr="004624B7" w:rsidRDefault="00732B9D" w:rsidP="00732B9D">
      <w:pPr>
        <w:rPr>
          <w:color w:val="538135" w:themeColor="accent6" w:themeShade="BF"/>
        </w:rPr>
      </w:pPr>
      <w:r w:rsidRPr="004624B7">
        <w:rPr>
          <w:color w:val="538135" w:themeColor="accent6" w:themeShade="BF"/>
        </w:rPr>
        <w:t>of missing MRI data from the 2-year follow up, unprocessed images from this timepoint were</w:t>
      </w:r>
    </w:p>
    <w:p w14:paraId="2CF79870" w14:textId="77777777" w:rsidR="00732B9D" w:rsidRPr="004624B7" w:rsidRDefault="00732B9D" w:rsidP="00732B9D">
      <w:pPr>
        <w:rPr>
          <w:color w:val="538135" w:themeColor="accent6" w:themeShade="BF"/>
        </w:rPr>
      </w:pPr>
      <w:r w:rsidRPr="004624B7">
        <w:rPr>
          <w:color w:val="538135" w:themeColor="accent6" w:themeShade="BF"/>
        </w:rPr>
        <w:t>obtained from the ABCD Fast-track Imaging Data Release. Here, several participants had</w:t>
      </w:r>
    </w:p>
    <w:p w14:paraId="319FD01D" w14:textId="77777777" w:rsidR="00732B9D" w:rsidRPr="004624B7" w:rsidRDefault="00732B9D" w:rsidP="00732B9D">
      <w:pPr>
        <w:rPr>
          <w:color w:val="538135" w:themeColor="accent6" w:themeShade="BF"/>
        </w:rPr>
      </w:pPr>
      <w:r w:rsidRPr="004624B7">
        <w:rPr>
          <w:color w:val="538135" w:themeColor="accent6" w:themeShade="BF"/>
        </w:rPr>
        <w:t>more than one T1w image, likely due to movement by the participant causing insufficient</w:t>
      </w:r>
    </w:p>
    <w:p w14:paraId="5AFFB0B1" w14:textId="77777777" w:rsidR="00732B9D" w:rsidRPr="004624B7" w:rsidRDefault="00732B9D" w:rsidP="00732B9D">
      <w:pPr>
        <w:rPr>
          <w:color w:val="538135" w:themeColor="accent6" w:themeShade="BF"/>
        </w:rPr>
      </w:pPr>
      <w:r w:rsidRPr="004624B7">
        <w:rPr>
          <w:color w:val="538135" w:themeColor="accent6" w:themeShade="BF"/>
        </w:rPr>
        <w:t>image quality. Images for each of these participants were matched with - and selected based</w:t>
      </w:r>
    </w:p>
    <w:p w14:paraId="1E2A4D12" w14:textId="77777777" w:rsidR="00732B9D" w:rsidRPr="004624B7" w:rsidRDefault="00732B9D" w:rsidP="00732B9D">
      <w:pPr>
        <w:rPr>
          <w:color w:val="538135" w:themeColor="accent6" w:themeShade="BF"/>
        </w:rPr>
      </w:pPr>
      <w:r w:rsidRPr="004624B7">
        <w:rPr>
          <w:color w:val="538135" w:themeColor="accent6" w:themeShade="BF"/>
        </w:rPr>
        <w:t>on timestamps documented in an additional file provided by ABCD regarding subsequent</w:t>
      </w:r>
    </w:p>
    <w:p w14:paraId="57DB6C0D" w14:textId="77777777" w:rsidR="00732B9D" w:rsidRPr="004624B7" w:rsidRDefault="00732B9D" w:rsidP="00732B9D">
      <w:pPr>
        <w:rPr>
          <w:color w:val="538135" w:themeColor="accent6" w:themeShade="BF"/>
        </w:rPr>
      </w:pPr>
      <w:r w:rsidRPr="004624B7">
        <w:rPr>
          <w:color w:val="538135" w:themeColor="accent6" w:themeShade="BF"/>
        </w:rPr>
        <w:lastRenderedPageBreak/>
        <w:t>quality control. Participants were excluded from a timepoint if the T1w data did not meet all</w:t>
      </w:r>
    </w:p>
    <w:p w14:paraId="17CD17A0" w14:textId="77777777" w:rsidR="00732B9D" w:rsidRPr="004624B7" w:rsidRDefault="00732B9D" w:rsidP="00732B9D">
      <w:pPr>
        <w:rPr>
          <w:color w:val="538135" w:themeColor="accent6" w:themeShade="BF"/>
        </w:rPr>
      </w:pPr>
      <w:r w:rsidRPr="004624B7">
        <w:rPr>
          <w:color w:val="538135" w:themeColor="accent6" w:themeShade="BF"/>
        </w:rPr>
        <w:t>criteria for inclusion, as recommended by ABCD (ABCD Data Release 4.0, 2022). Further</w:t>
      </w:r>
    </w:p>
    <w:p w14:paraId="321013FE" w14:textId="77777777" w:rsidR="00732B9D" w:rsidRDefault="00732B9D" w:rsidP="00732B9D">
      <w:pPr>
        <w:rPr>
          <w:color w:val="538135" w:themeColor="accent6" w:themeShade="BF"/>
        </w:rPr>
      </w:pPr>
      <w:r w:rsidRPr="004624B7">
        <w:rPr>
          <w:color w:val="538135" w:themeColor="accent6" w:themeShade="BF"/>
        </w:rPr>
        <w:t>exclusions were made if the data did not pass the initial post processing quality control.</w:t>
      </w:r>
      <w:r>
        <w:rPr>
          <w:color w:val="538135" w:themeColor="accent6" w:themeShade="BF"/>
        </w:rPr>
        <w:t xml:space="preserve"> (INA)</w:t>
      </w:r>
    </w:p>
    <w:p w14:paraId="45BCB81D" w14:textId="77777777" w:rsidR="00732B9D" w:rsidRDefault="00732B9D" w:rsidP="00732B9D">
      <w:pPr>
        <w:rPr>
          <w:color w:val="538135" w:themeColor="accent6" w:themeShade="BF"/>
        </w:rPr>
      </w:pPr>
    </w:p>
    <w:p w14:paraId="5279308E" w14:textId="77777777" w:rsidR="00732B9D" w:rsidRDefault="00732B9D" w:rsidP="00732B9D">
      <w:pPr>
        <w:rPr>
          <w:color w:val="657C9C" w:themeColor="text2" w:themeTint="BF"/>
        </w:rPr>
      </w:pPr>
    </w:p>
    <w:p w14:paraId="0E48861D" w14:textId="77777777" w:rsidR="00732B9D" w:rsidRPr="0045013C" w:rsidRDefault="00732B9D" w:rsidP="00732B9D">
      <w:pPr>
        <w:rPr>
          <w:b/>
          <w:bCs/>
          <w:color w:val="000000" w:themeColor="text1"/>
        </w:rPr>
      </w:pPr>
      <w:r>
        <w:rPr>
          <w:b/>
          <w:bCs/>
          <w:color w:val="000000" w:themeColor="text1"/>
        </w:rPr>
        <w:t>MRI data acquisition</w:t>
      </w:r>
    </w:p>
    <w:p w14:paraId="0F4DC7CD" w14:textId="77777777" w:rsidR="00732B9D" w:rsidRPr="00AA1B42" w:rsidRDefault="00732B9D" w:rsidP="00732B9D">
      <w:pPr>
        <w:rPr>
          <w:color w:val="657C9C" w:themeColor="text2" w:themeTint="BF"/>
        </w:rPr>
      </w:pPr>
      <w:r w:rsidRPr="00AA1B42">
        <w:rPr>
          <w:color w:val="657C9C" w:themeColor="text2" w:themeTint="BF"/>
        </w:rPr>
        <w:t xml:space="preserve">Image processing and analysis methods corresponding to ABCD Release 2.0.1 are described Hagler et al., 2019, </w:t>
      </w:r>
      <w:proofErr w:type="spellStart"/>
      <w:r w:rsidRPr="00AA1B42">
        <w:rPr>
          <w:color w:val="657C9C" w:themeColor="text2" w:themeTint="BF"/>
        </w:rPr>
        <w:t>NeuroImage</w:t>
      </w:r>
      <w:proofErr w:type="spellEnd"/>
      <w:r w:rsidRPr="00AA1B42">
        <w:rPr>
          <w:color w:val="657C9C" w:themeColor="text2" w:themeTint="BF"/>
        </w:rPr>
        <w:t>. Image processing and analysis methods for the Adolescent Brain Cognitive Development Study (</w:t>
      </w:r>
      <w:proofErr w:type="spellStart"/>
      <w:r w:rsidRPr="00AA1B42">
        <w:rPr>
          <w:color w:val="657C9C" w:themeColor="text2" w:themeTint="BF"/>
        </w:rPr>
        <w:t>doi</w:t>
      </w:r>
      <w:proofErr w:type="spellEnd"/>
      <w:r w:rsidRPr="00AA1B42">
        <w:rPr>
          <w:color w:val="657C9C" w:themeColor="text2" w:themeTint="BF"/>
        </w:rPr>
        <w:t>: </w:t>
      </w:r>
      <w:hyperlink r:id="rId5" w:history="1">
        <w:r w:rsidRPr="00AA1B42">
          <w:rPr>
            <w:rStyle w:val="Hyperlink"/>
            <w:color w:val="657C9C" w:themeColor="text2" w:themeTint="BF"/>
          </w:rPr>
          <w:t>10.1016/j.neuroimage.2019.116091</w:t>
        </w:r>
      </w:hyperlink>
      <w:r w:rsidRPr="00AA1B42">
        <w:rPr>
          <w:color w:val="657C9C" w:themeColor="text2" w:themeTint="BF"/>
        </w:rPr>
        <w:t>). Changes to image processing and analysis methods in Release 3.0 and Release 4.0 are documented below. No significant changes were made to the processing pipeline for Release 5.0.</w:t>
      </w:r>
    </w:p>
    <w:p w14:paraId="35F6BEF7" w14:textId="77777777" w:rsidR="00732B9D" w:rsidRPr="00AA1B42" w:rsidRDefault="00732B9D" w:rsidP="00732B9D">
      <w:pPr>
        <w:rPr>
          <w:color w:val="657C9C" w:themeColor="text2" w:themeTint="BF"/>
        </w:rPr>
      </w:pPr>
      <w:r w:rsidRPr="00AA1B42">
        <w:rPr>
          <w:color w:val="657C9C" w:themeColor="text2" w:themeTint="BF"/>
        </w:rPr>
        <w:t>https://wiki.abcdstudy.org/release-notes/imaging/structural-mri.html</w:t>
      </w:r>
    </w:p>
    <w:p w14:paraId="5608EC1C" w14:textId="77777777" w:rsidR="00732B9D" w:rsidRPr="00AA1B42" w:rsidRDefault="00732B9D" w:rsidP="00732B9D">
      <w:pPr>
        <w:rPr>
          <w:color w:val="657C9C" w:themeColor="text2" w:themeTint="BF"/>
        </w:rPr>
      </w:pPr>
    </w:p>
    <w:p w14:paraId="2F56DAF8" w14:textId="77777777" w:rsidR="00732B9D" w:rsidRPr="00AA1B42" w:rsidRDefault="00732B9D" w:rsidP="00732B9D">
      <w:pPr>
        <w:rPr>
          <w:color w:val="657C9C" w:themeColor="text2" w:themeTint="BF"/>
        </w:rPr>
      </w:pPr>
      <w:r w:rsidRPr="00AA1B42">
        <w:rPr>
          <w:color w:val="657C9C" w:themeColor="text2" w:themeTint="BF"/>
        </w:rPr>
        <w:t xml:space="preserve">From caregiver and youth perspective, information is obtained about both current and lifetime mental health diagnoses of the youth using a validated and computerized Kiddie Schedule for Affective Disorders and Schizophrenia (KSADS) for DSM-5 (KSADS-COMP), developed by Dr. Joan Kaufman and Dr. Ken Kobak with NIH Small Business Innovation Research support (Kobak et al., 2013; Kobak and Kaufman, 2015). This is a self-administered, computerized version that does not involve a clinician for either the caregiver or the youth, though the youth are supported in completing the KSADS-COMP by trained research assistants. In Section 3.2 below, we provide more information about changes in this measure over assessment waves and known issues or considerations in the use of data from the KSADS-COMP </w:t>
      </w:r>
      <w:r w:rsidRPr="00AA1B42">
        <w:rPr>
          <w:color w:val="657C9C" w:themeColor="text2" w:themeTint="BF"/>
        </w:rPr>
        <w:fldChar w:fldCharType="begin"/>
      </w:r>
      <w:r w:rsidRPr="00AA1B42">
        <w:rPr>
          <w:color w:val="657C9C" w:themeColor="text2" w:themeTint="BF"/>
        </w:rPr>
        <w:instrText xml:space="preserve"> ADDIN ZOTERO_ITEM CSL_CITATION {"citationID":"FKv3Z1Rw","properties":{"formattedCitation":"(Barch et al., 2021)","plainCitation":"(Barch et al., 2021)","noteIndex":0},"citationItems":[{"id":3107,"uris":["http://zotero.org/users/13126831/items/ZXQNIXB8"],"itemData":{"id":3107,"type":"article-journal","abstract":"The Adolescent Brain Cognitive Development (ABCD) Study of 11,880 youth incorporates a comprehensive range of measures assessing predictors and outcomes related to mental health across childhood and adolescence in participating youth, as well as ...","container-title":"Developmental Cognitive Neuroscience","DOI":"10.1016/j.dcn.2021.101031","language":"en","note":"PMID: 34742018","page":"101031","source":"pmc.ncbi.nlm.nih.gov","title":"Demographic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K."},{"family":"Xie","given":"Laili"}],"issued":{"date-parts":[["2021",10,29]]}}}],"schema":"https://github.com/citation-style-language/schema/raw/master/csl-citation.json"} </w:instrText>
      </w:r>
      <w:r w:rsidRPr="00AA1B42">
        <w:rPr>
          <w:color w:val="657C9C" w:themeColor="text2" w:themeTint="BF"/>
        </w:rPr>
        <w:fldChar w:fldCharType="separate"/>
      </w:r>
      <w:r w:rsidRPr="00AA1B42">
        <w:rPr>
          <w:noProof/>
          <w:color w:val="657C9C" w:themeColor="text2" w:themeTint="BF"/>
        </w:rPr>
        <w:t>(Barch et al., 2021)</w:t>
      </w:r>
      <w:r w:rsidRPr="00AA1B42">
        <w:rPr>
          <w:color w:val="657C9C" w:themeColor="text2" w:themeTint="BF"/>
        </w:rPr>
        <w:fldChar w:fldCharType="end"/>
      </w:r>
    </w:p>
    <w:p w14:paraId="321B2C0B" w14:textId="77777777" w:rsidR="00732B9D" w:rsidRPr="00AA1B42" w:rsidRDefault="00732B9D" w:rsidP="00732B9D">
      <w:pPr>
        <w:rPr>
          <w:color w:val="657C9C" w:themeColor="text2" w:themeTint="BF"/>
        </w:rPr>
      </w:pPr>
    </w:p>
    <w:p w14:paraId="57757491" w14:textId="77777777" w:rsidR="00732B9D" w:rsidRPr="00AA1B42" w:rsidRDefault="00732B9D" w:rsidP="00732B9D">
      <w:pPr>
        <w:rPr>
          <w:color w:val="657C9C" w:themeColor="text2" w:themeTint="BF"/>
        </w:rPr>
      </w:pPr>
      <w:r w:rsidRPr="00AA1B42">
        <w:rPr>
          <w:color w:val="657C9C" w:themeColor="text2" w:themeTint="BF"/>
        </w:rPr>
        <w:t>KSADS Questionnaire:</w:t>
      </w:r>
    </w:p>
    <w:p w14:paraId="5005BEF5" w14:textId="77777777" w:rsidR="00732B9D" w:rsidRPr="00AA1B42" w:rsidRDefault="00732B9D" w:rsidP="00732B9D">
      <w:pPr>
        <w:rPr>
          <w:color w:val="657C9C" w:themeColor="text2" w:themeTint="BF"/>
        </w:rPr>
      </w:pPr>
      <w:r w:rsidRPr="00AA1B42">
        <w:rPr>
          <w:color w:val="657C9C" w:themeColor="text2" w:themeTint="BF"/>
        </w:rPr>
        <w:t>https://www.youtube.com/watch?v=fGDGWXWc16M</w:t>
      </w:r>
    </w:p>
    <w:p w14:paraId="077BA682" w14:textId="77777777" w:rsidR="00732B9D" w:rsidRPr="00AA1B42" w:rsidRDefault="00732B9D" w:rsidP="00732B9D">
      <w:pPr>
        <w:rPr>
          <w:color w:val="657C9C" w:themeColor="text2" w:themeTint="BF"/>
        </w:rPr>
      </w:pPr>
      <w:r w:rsidRPr="00AA1B42">
        <w:rPr>
          <w:color w:val="657C9C" w:themeColor="text2" w:themeTint="BF"/>
        </w:rPr>
        <w:t>Components:</w:t>
      </w:r>
    </w:p>
    <w:p w14:paraId="2DAF731D" w14:textId="77777777" w:rsidR="00732B9D" w:rsidRPr="00AA1B42" w:rsidRDefault="00732B9D" w:rsidP="00732B9D">
      <w:pPr>
        <w:pStyle w:val="ListParagraph"/>
        <w:numPr>
          <w:ilvl w:val="0"/>
          <w:numId w:val="1"/>
        </w:numPr>
        <w:rPr>
          <w:color w:val="657C9C" w:themeColor="text2" w:themeTint="BF"/>
        </w:rPr>
      </w:pPr>
      <w:r w:rsidRPr="00AA1B42">
        <w:rPr>
          <w:color w:val="657C9C" w:themeColor="text2" w:themeTint="BF"/>
        </w:rPr>
        <w:t>Introductory interview</w:t>
      </w:r>
    </w:p>
    <w:p w14:paraId="3EDFE79E" w14:textId="77777777" w:rsidR="00732B9D" w:rsidRPr="00AA1B42" w:rsidRDefault="00732B9D" w:rsidP="00732B9D">
      <w:pPr>
        <w:pStyle w:val="ListParagraph"/>
        <w:numPr>
          <w:ilvl w:val="1"/>
          <w:numId w:val="1"/>
        </w:numPr>
        <w:rPr>
          <w:color w:val="657C9C" w:themeColor="text2" w:themeTint="BF"/>
        </w:rPr>
      </w:pPr>
      <w:r w:rsidRPr="00AA1B42">
        <w:rPr>
          <w:color w:val="657C9C" w:themeColor="text2" w:themeTint="BF"/>
        </w:rPr>
        <w:t xml:space="preserve">Includes: </w:t>
      </w:r>
    </w:p>
    <w:p w14:paraId="2EC56833" w14:textId="77777777" w:rsidR="00732B9D" w:rsidRPr="00AA1B42" w:rsidRDefault="00732B9D" w:rsidP="00732B9D">
      <w:pPr>
        <w:pStyle w:val="ListParagraph"/>
        <w:numPr>
          <w:ilvl w:val="2"/>
          <w:numId w:val="1"/>
        </w:numPr>
        <w:rPr>
          <w:color w:val="657C9C" w:themeColor="text2" w:themeTint="BF"/>
        </w:rPr>
      </w:pPr>
      <w:r w:rsidRPr="00AA1B42">
        <w:rPr>
          <w:color w:val="657C9C" w:themeColor="text2" w:themeTint="BF"/>
        </w:rPr>
        <w:t>Demographics</w:t>
      </w:r>
    </w:p>
    <w:p w14:paraId="663B3129" w14:textId="77777777" w:rsidR="00732B9D" w:rsidRPr="00AA1B42" w:rsidRDefault="00732B9D" w:rsidP="00732B9D">
      <w:pPr>
        <w:pStyle w:val="ListParagraph"/>
        <w:numPr>
          <w:ilvl w:val="2"/>
          <w:numId w:val="1"/>
        </w:numPr>
        <w:rPr>
          <w:color w:val="657C9C" w:themeColor="text2" w:themeTint="BF"/>
        </w:rPr>
      </w:pPr>
      <w:r w:rsidRPr="00AA1B42">
        <w:rPr>
          <w:color w:val="657C9C" w:themeColor="text2" w:themeTint="BF"/>
        </w:rPr>
        <w:t>Health history</w:t>
      </w:r>
    </w:p>
    <w:p w14:paraId="07D9DA6C" w14:textId="77777777" w:rsidR="00732B9D" w:rsidRPr="00AA1B42" w:rsidRDefault="00732B9D" w:rsidP="00732B9D">
      <w:pPr>
        <w:pStyle w:val="ListParagraph"/>
        <w:numPr>
          <w:ilvl w:val="2"/>
          <w:numId w:val="1"/>
        </w:numPr>
        <w:rPr>
          <w:color w:val="657C9C" w:themeColor="text2" w:themeTint="BF"/>
        </w:rPr>
      </w:pPr>
      <w:r w:rsidRPr="00AA1B42">
        <w:rPr>
          <w:color w:val="657C9C" w:themeColor="text2" w:themeTint="BF"/>
        </w:rPr>
        <w:t>Prior psychiatric treatment</w:t>
      </w:r>
    </w:p>
    <w:p w14:paraId="4B9D239F" w14:textId="77777777" w:rsidR="00732B9D" w:rsidRPr="00AA1B42" w:rsidRDefault="00732B9D" w:rsidP="00732B9D">
      <w:pPr>
        <w:pStyle w:val="ListParagraph"/>
        <w:numPr>
          <w:ilvl w:val="2"/>
          <w:numId w:val="1"/>
        </w:numPr>
        <w:rPr>
          <w:color w:val="657C9C" w:themeColor="text2" w:themeTint="BF"/>
        </w:rPr>
      </w:pPr>
      <w:r w:rsidRPr="00AA1B42">
        <w:rPr>
          <w:color w:val="657C9C" w:themeColor="text2" w:themeTint="BF"/>
        </w:rPr>
        <w:t>Family history of psychiatric illness</w:t>
      </w:r>
    </w:p>
    <w:p w14:paraId="666C620D" w14:textId="77777777" w:rsidR="00732B9D" w:rsidRPr="00AA1B42" w:rsidRDefault="00732B9D" w:rsidP="00732B9D">
      <w:pPr>
        <w:pStyle w:val="ListParagraph"/>
        <w:numPr>
          <w:ilvl w:val="2"/>
          <w:numId w:val="1"/>
        </w:numPr>
        <w:rPr>
          <w:color w:val="657C9C" w:themeColor="text2" w:themeTint="BF"/>
        </w:rPr>
      </w:pPr>
      <w:r w:rsidRPr="00AA1B42">
        <w:rPr>
          <w:color w:val="657C9C" w:themeColor="text2" w:themeTint="BF"/>
        </w:rPr>
        <w:t>Adaptive functioning (e.g. school, peers, activities)</w:t>
      </w:r>
    </w:p>
    <w:p w14:paraId="66FA7E03" w14:textId="77777777" w:rsidR="00732B9D" w:rsidRPr="00AA1B42" w:rsidRDefault="00732B9D" w:rsidP="00732B9D">
      <w:pPr>
        <w:pStyle w:val="ListParagraph"/>
        <w:numPr>
          <w:ilvl w:val="2"/>
          <w:numId w:val="1"/>
        </w:numPr>
        <w:rPr>
          <w:color w:val="657C9C" w:themeColor="text2" w:themeTint="BF"/>
        </w:rPr>
      </w:pPr>
      <w:r w:rsidRPr="00AA1B42">
        <w:rPr>
          <w:color w:val="657C9C" w:themeColor="text2" w:themeTint="BF"/>
        </w:rPr>
        <w:t>Additional Questions (e.g. guns in home, gender identity, sexual orientation)</w:t>
      </w:r>
    </w:p>
    <w:p w14:paraId="32C12B82" w14:textId="77777777" w:rsidR="00732B9D" w:rsidRPr="00AA1B42" w:rsidRDefault="00732B9D" w:rsidP="00732B9D">
      <w:pPr>
        <w:pStyle w:val="ListParagraph"/>
        <w:numPr>
          <w:ilvl w:val="0"/>
          <w:numId w:val="1"/>
        </w:numPr>
        <w:rPr>
          <w:color w:val="657C9C" w:themeColor="text2" w:themeTint="BF"/>
        </w:rPr>
      </w:pPr>
      <w:r w:rsidRPr="00AA1B42">
        <w:rPr>
          <w:color w:val="657C9C" w:themeColor="text2" w:themeTint="BF"/>
        </w:rPr>
        <w:t>Diagnostic Screening Interview</w:t>
      </w:r>
    </w:p>
    <w:p w14:paraId="37AEDBB7" w14:textId="77777777" w:rsidR="00732B9D" w:rsidRPr="00AA1B42" w:rsidRDefault="00732B9D" w:rsidP="00732B9D">
      <w:pPr>
        <w:pStyle w:val="ListParagraph"/>
        <w:numPr>
          <w:ilvl w:val="1"/>
          <w:numId w:val="1"/>
        </w:numPr>
        <w:rPr>
          <w:color w:val="657C9C" w:themeColor="text2" w:themeTint="BF"/>
        </w:rPr>
      </w:pPr>
      <w:r w:rsidRPr="00AA1B42">
        <w:rPr>
          <w:color w:val="657C9C" w:themeColor="text2" w:themeTint="BF"/>
        </w:rPr>
        <w:t xml:space="preserve">Surveys the primary symptoms of the different diagnosis assessed in the KSADS-COMP </w:t>
      </w:r>
    </w:p>
    <w:p w14:paraId="4A2FCBE1" w14:textId="77777777" w:rsidR="00732B9D" w:rsidRPr="00AA1B42" w:rsidRDefault="00732B9D" w:rsidP="00732B9D">
      <w:pPr>
        <w:pStyle w:val="ListParagraph"/>
        <w:numPr>
          <w:ilvl w:val="1"/>
          <w:numId w:val="1"/>
        </w:numPr>
        <w:rPr>
          <w:color w:val="657C9C" w:themeColor="text2" w:themeTint="BF"/>
        </w:rPr>
      </w:pPr>
      <w:r w:rsidRPr="00AA1B42">
        <w:rPr>
          <w:color w:val="657C9C" w:themeColor="text2" w:themeTint="BF"/>
        </w:rPr>
        <w:t>Two to four symptoms are surveyed in each diagnostic area</w:t>
      </w:r>
    </w:p>
    <w:p w14:paraId="26AD4CC2" w14:textId="77777777" w:rsidR="00732B9D" w:rsidRPr="00AA1B42" w:rsidRDefault="00732B9D" w:rsidP="00732B9D">
      <w:pPr>
        <w:pStyle w:val="ListParagraph"/>
        <w:numPr>
          <w:ilvl w:val="1"/>
          <w:numId w:val="1"/>
        </w:numPr>
        <w:rPr>
          <w:color w:val="657C9C" w:themeColor="text2" w:themeTint="BF"/>
        </w:rPr>
      </w:pPr>
      <w:r w:rsidRPr="00AA1B42">
        <w:rPr>
          <w:color w:val="657C9C" w:themeColor="text2" w:themeTint="BF"/>
        </w:rPr>
        <w:t xml:space="preserve">Current symptoms are rated for severity over the past two weeks using a uniform </w:t>
      </w:r>
      <w:proofErr w:type="gramStart"/>
      <w:r w:rsidRPr="00AA1B42">
        <w:rPr>
          <w:color w:val="657C9C" w:themeColor="text2" w:themeTint="BF"/>
        </w:rPr>
        <w:t>0-4 point</w:t>
      </w:r>
      <w:proofErr w:type="gramEnd"/>
      <w:r w:rsidRPr="00AA1B42">
        <w:rPr>
          <w:color w:val="657C9C" w:themeColor="text2" w:themeTint="BF"/>
        </w:rPr>
        <w:t xml:space="preserve"> dimensional scale </w:t>
      </w:r>
    </w:p>
    <w:p w14:paraId="61667608" w14:textId="77777777" w:rsidR="00732B9D" w:rsidRPr="00AA1B42" w:rsidRDefault="00732B9D" w:rsidP="00732B9D">
      <w:pPr>
        <w:pStyle w:val="ListParagraph"/>
        <w:numPr>
          <w:ilvl w:val="1"/>
          <w:numId w:val="1"/>
        </w:numPr>
        <w:rPr>
          <w:color w:val="657C9C" w:themeColor="text2" w:themeTint="BF"/>
        </w:rPr>
      </w:pPr>
      <w:r w:rsidRPr="00AA1B42">
        <w:rPr>
          <w:color w:val="657C9C" w:themeColor="text2" w:themeTint="BF"/>
        </w:rPr>
        <w:t>The threshold required for clinical significance response varies depending on the symptom being assessed</w:t>
      </w:r>
    </w:p>
    <w:p w14:paraId="32CAFCA7" w14:textId="77777777" w:rsidR="00732B9D" w:rsidRPr="00AA1B42" w:rsidRDefault="00732B9D" w:rsidP="00732B9D">
      <w:pPr>
        <w:pStyle w:val="ListParagraph"/>
        <w:numPr>
          <w:ilvl w:val="2"/>
          <w:numId w:val="1"/>
        </w:numPr>
        <w:rPr>
          <w:color w:val="657C9C" w:themeColor="text2" w:themeTint="BF"/>
        </w:rPr>
      </w:pPr>
      <w:r w:rsidRPr="00AA1B42">
        <w:rPr>
          <w:color w:val="657C9C" w:themeColor="text2" w:themeTint="BF"/>
        </w:rPr>
        <w:t>E.g. symptoms for MDD vs alcohol use disorder</w:t>
      </w:r>
    </w:p>
    <w:p w14:paraId="304B7427" w14:textId="77777777" w:rsidR="00732B9D" w:rsidRPr="00AA1B42" w:rsidRDefault="00732B9D" w:rsidP="00732B9D">
      <w:pPr>
        <w:pStyle w:val="ListParagraph"/>
        <w:numPr>
          <w:ilvl w:val="0"/>
          <w:numId w:val="1"/>
        </w:numPr>
        <w:rPr>
          <w:color w:val="657C9C" w:themeColor="text2" w:themeTint="BF"/>
        </w:rPr>
      </w:pPr>
      <w:r w:rsidRPr="00AA1B42">
        <w:rPr>
          <w:color w:val="657C9C" w:themeColor="text2" w:themeTint="BF"/>
        </w:rPr>
        <w:t xml:space="preserve">Supplements </w:t>
      </w:r>
    </w:p>
    <w:p w14:paraId="59B3BBB5" w14:textId="77777777" w:rsidR="00732B9D" w:rsidRPr="00AA1B42" w:rsidRDefault="00732B9D" w:rsidP="00732B9D">
      <w:pPr>
        <w:pStyle w:val="ListParagraph"/>
        <w:numPr>
          <w:ilvl w:val="1"/>
          <w:numId w:val="1"/>
        </w:numPr>
        <w:rPr>
          <w:color w:val="657C9C" w:themeColor="text2" w:themeTint="BF"/>
        </w:rPr>
      </w:pPr>
      <w:r w:rsidRPr="00AA1B42">
        <w:rPr>
          <w:color w:val="657C9C" w:themeColor="text2" w:themeTint="BF"/>
        </w:rPr>
        <w:lastRenderedPageBreak/>
        <w:t>The skip out criteria in the screen interview specify which, if any, supplements will be administered</w:t>
      </w:r>
    </w:p>
    <w:p w14:paraId="5F34E9CA" w14:textId="77777777" w:rsidR="00732B9D" w:rsidRPr="00AA1B42" w:rsidRDefault="00732B9D" w:rsidP="00732B9D">
      <w:pPr>
        <w:pStyle w:val="ListParagraph"/>
        <w:numPr>
          <w:ilvl w:val="1"/>
          <w:numId w:val="1"/>
        </w:numPr>
        <w:rPr>
          <w:color w:val="657C9C" w:themeColor="text2" w:themeTint="BF"/>
        </w:rPr>
      </w:pPr>
      <w:r w:rsidRPr="00AA1B42">
        <w:rPr>
          <w:color w:val="657C9C" w:themeColor="text2" w:themeTint="BF"/>
        </w:rPr>
        <w:t>In general, the supplements are administered in the order that symptoms for the different diagnoses appeared (e.g., ADHD/MDD)</w:t>
      </w:r>
    </w:p>
    <w:p w14:paraId="0BF9DED3" w14:textId="77777777" w:rsidR="00732B9D" w:rsidRPr="00AA1B42" w:rsidRDefault="00732B9D" w:rsidP="00732B9D">
      <w:pPr>
        <w:pStyle w:val="ListParagraph"/>
        <w:numPr>
          <w:ilvl w:val="1"/>
          <w:numId w:val="1"/>
        </w:numPr>
        <w:rPr>
          <w:color w:val="657C9C" w:themeColor="text2" w:themeTint="BF"/>
        </w:rPr>
      </w:pPr>
      <w:r w:rsidRPr="00AA1B42">
        <w:rPr>
          <w:color w:val="657C9C" w:themeColor="text2" w:themeTint="BF"/>
        </w:rPr>
        <w:t xml:space="preserve">When the time course of disorders </w:t>
      </w:r>
      <w:proofErr w:type="gramStart"/>
      <w:r w:rsidRPr="00AA1B42">
        <w:rPr>
          <w:color w:val="657C9C" w:themeColor="text2" w:themeTint="BF"/>
        </w:rPr>
        <w:t>overlap</w:t>
      </w:r>
      <w:proofErr w:type="gramEnd"/>
      <w:r w:rsidRPr="00AA1B42">
        <w:rPr>
          <w:color w:val="657C9C" w:themeColor="text2" w:themeTint="BF"/>
        </w:rPr>
        <w:t>, supplements for disorders that may have influenced the course of other disorders are administered first (e.g. Substance use/Mania)</w:t>
      </w:r>
    </w:p>
    <w:p w14:paraId="0BE60279" w14:textId="77777777" w:rsidR="00732B9D" w:rsidRPr="00AA1B42" w:rsidRDefault="00732B9D" w:rsidP="00732B9D">
      <w:pPr>
        <w:pStyle w:val="ListParagraph"/>
        <w:numPr>
          <w:ilvl w:val="1"/>
          <w:numId w:val="1"/>
        </w:numPr>
        <w:rPr>
          <w:color w:val="657C9C" w:themeColor="text2" w:themeTint="BF"/>
        </w:rPr>
      </w:pPr>
      <w:r w:rsidRPr="00AA1B42">
        <w:rPr>
          <w:color w:val="657C9C" w:themeColor="text2" w:themeTint="BF"/>
        </w:rPr>
        <w:t xml:space="preserve">The order for supplement administration (ordering of supplement) is programmed automatically </w:t>
      </w:r>
    </w:p>
    <w:p w14:paraId="11F989D1" w14:textId="77777777" w:rsidR="00732B9D" w:rsidRPr="00AA1B42" w:rsidRDefault="00732B9D" w:rsidP="00732B9D">
      <w:pPr>
        <w:rPr>
          <w:color w:val="657C9C" w:themeColor="text2" w:themeTint="BF"/>
        </w:rPr>
      </w:pPr>
      <w:r w:rsidRPr="00AA1B42">
        <w:rPr>
          <w:color w:val="657C9C" w:themeColor="text2" w:themeTint="BF"/>
        </w:rPr>
        <w:t>The self-administered KSADS-COMP was designed to emulate the probing done by a trained clinician.</w:t>
      </w:r>
    </w:p>
    <w:p w14:paraId="2D28D0B2" w14:textId="77777777" w:rsidR="00732B9D" w:rsidRPr="00AA1B42" w:rsidRDefault="00732B9D" w:rsidP="00732B9D">
      <w:pPr>
        <w:pStyle w:val="ListParagraph"/>
        <w:numPr>
          <w:ilvl w:val="0"/>
          <w:numId w:val="2"/>
        </w:numPr>
        <w:rPr>
          <w:color w:val="657C9C" w:themeColor="text2" w:themeTint="BF"/>
        </w:rPr>
      </w:pPr>
      <w:r w:rsidRPr="00AA1B42">
        <w:rPr>
          <w:color w:val="657C9C" w:themeColor="text2" w:themeTint="BF"/>
        </w:rPr>
        <w:t xml:space="preserve">ADHD/MDD = if the child endorsed difficulties with concentration when completing the depression supplement, the child would be presented with a question that asks whether the concentration difficulties got worse with the onset of the depressed mood. If not, then concentration problems </w:t>
      </w:r>
      <w:proofErr w:type="gramStart"/>
      <w:r w:rsidRPr="00AA1B42">
        <w:rPr>
          <w:color w:val="657C9C" w:themeColor="text2" w:themeTint="BF"/>
        </w:rPr>
        <w:t>is</w:t>
      </w:r>
      <w:proofErr w:type="gramEnd"/>
      <w:r w:rsidRPr="00AA1B42">
        <w:rPr>
          <w:color w:val="657C9C" w:themeColor="text2" w:themeTint="BF"/>
        </w:rPr>
        <w:t xml:space="preserve"> NOT rated as present in the depression supplement</w:t>
      </w:r>
    </w:p>
    <w:p w14:paraId="11DB183B" w14:textId="77777777" w:rsidR="00732B9D" w:rsidRPr="00AA1B42" w:rsidRDefault="00732B9D" w:rsidP="00732B9D">
      <w:pPr>
        <w:pStyle w:val="ListParagraph"/>
        <w:numPr>
          <w:ilvl w:val="0"/>
          <w:numId w:val="2"/>
        </w:numPr>
        <w:rPr>
          <w:color w:val="657C9C" w:themeColor="text2" w:themeTint="BF"/>
        </w:rPr>
      </w:pPr>
      <w:r w:rsidRPr="00AA1B42">
        <w:rPr>
          <w:color w:val="657C9C" w:themeColor="text2" w:themeTint="BF"/>
        </w:rPr>
        <w:t>Youth version has video clips</w:t>
      </w:r>
    </w:p>
    <w:p w14:paraId="1D3D4190" w14:textId="77777777" w:rsidR="00732B9D" w:rsidRPr="00BA1ADC" w:rsidRDefault="00732B9D" w:rsidP="00732B9D">
      <w:pPr>
        <w:rPr>
          <w:color w:val="000000" w:themeColor="text1"/>
        </w:rPr>
      </w:pPr>
    </w:p>
    <w:p w14:paraId="588070EE" w14:textId="5208F8A5" w:rsidR="00732B9D" w:rsidRPr="004624B7" w:rsidRDefault="00732B9D" w:rsidP="00732B9D">
      <w:pPr>
        <w:rPr>
          <w:color w:val="538135" w:themeColor="accent6" w:themeShade="BF"/>
        </w:rPr>
      </w:pPr>
      <w:r w:rsidRPr="00E238AE">
        <w:rPr>
          <w:color w:val="000000" w:themeColor="text1"/>
        </w:rPr>
        <w:br w:type="page"/>
      </w:r>
    </w:p>
    <w:p w14:paraId="2DDBB9F6" w14:textId="77777777" w:rsidR="00732B9D" w:rsidRDefault="00732B9D" w:rsidP="00732B9D">
      <w:pPr>
        <w:rPr>
          <w:color w:val="657C9C" w:themeColor="text2" w:themeTint="BF"/>
        </w:rPr>
      </w:pPr>
    </w:p>
    <w:p w14:paraId="51395F0B" w14:textId="77777777" w:rsidR="0044407B" w:rsidRDefault="0044407B"/>
    <w:sectPr w:rsidR="00444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1299B"/>
    <w:multiLevelType w:val="hybridMultilevel"/>
    <w:tmpl w:val="D4B26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DA0EE8"/>
    <w:multiLevelType w:val="hybridMultilevel"/>
    <w:tmpl w:val="ACC24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716019">
    <w:abstractNumId w:val="0"/>
  </w:num>
  <w:num w:numId="2" w16cid:durableId="1999993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9D"/>
    <w:rsid w:val="003B0717"/>
    <w:rsid w:val="0044407B"/>
    <w:rsid w:val="004A7304"/>
    <w:rsid w:val="00732B9D"/>
    <w:rsid w:val="00B965EA"/>
    <w:rsid w:val="00BC3266"/>
    <w:rsid w:val="00F0750D"/>
    <w:rsid w:val="00F86355"/>
    <w:rsid w:val="00F9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F1324E"/>
  <w15:chartTrackingRefBased/>
  <w15:docId w15:val="{9F5A59B8-8AA3-A841-841B-AA5D18FF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B9D"/>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732B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2B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2B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2B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2B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2B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B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B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B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B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2B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2B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2B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2B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2B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B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B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B9D"/>
    <w:rPr>
      <w:rFonts w:eastAsiaTheme="majorEastAsia" w:cstheme="majorBidi"/>
      <w:color w:val="272727" w:themeColor="text1" w:themeTint="D8"/>
    </w:rPr>
  </w:style>
  <w:style w:type="paragraph" w:styleId="Title">
    <w:name w:val="Title"/>
    <w:basedOn w:val="Normal"/>
    <w:next w:val="Normal"/>
    <w:link w:val="TitleChar"/>
    <w:uiPriority w:val="10"/>
    <w:qFormat/>
    <w:rsid w:val="00732B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B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B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B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2B9D"/>
    <w:rPr>
      <w:i/>
      <w:iCs/>
      <w:color w:val="404040" w:themeColor="text1" w:themeTint="BF"/>
    </w:rPr>
  </w:style>
  <w:style w:type="paragraph" w:styleId="ListParagraph">
    <w:name w:val="List Paragraph"/>
    <w:basedOn w:val="Normal"/>
    <w:uiPriority w:val="34"/>
    <w:qFormat/>
    <w:rsid w:val="00732B9D"/>
    <w:pPr>
      <w:ind w:left="720"/>
      <w:contextualSpacing/>
    </w:pPr>
  </w:style>
  <w:style w:type="character" w:styleId="IntenseEmphasis">
    <w:name w:val="Intense Emphasis"/>
    <w:basedOn w:val="DefaultParagraphFont"/>
    <w:uiPriority w:val="21"/>
    <w:qFormat/>
    <w:rsid w:val="00732B9D"/>
    <w:rPr>
      <w:i/>
      <w:iCs/>
      <w:color w:val="2F5496" w:themeColor="accent1" w:themeShade="BF"/>
    </w:rPr>
  </w:style>
  <w:style w:type="paragraph" w:styleId="IntenseQuote">
    <w:name w:val="Intense Quote"/>
    <w:basedOn w:val="Normal"/>
    <w:next w:val="Normal"/>
    <w:link w:val="IntenseQuoteChar"/>
    <w:uiPriority w:val="30"/>
    <w:qFormat/>
    <w:rsid w:val="00732B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2B9D"/>
    <w:rPr>
      <w:i/>
      <w:iCs/>
      <w:color w:val="2F5496" w:themeColor="accent1" w:themeShade="BF"/>
    </w:rPr>
  </w:style>
  <w:style w:type="character" w:styleId="IntenseReference">
    <w:name w:val="Intense Reference"/>
    <w:basedOn w:val="DefaultParagraphFont"/>
    <w:uiPriority w:val="32"/>
    <w:qFormat/>
    <w:rsid w:val="00732B9D"/>
    <w:rPr>
      <w:b/>
      <w:bCs/>
      <w:smallCaps/>
      <w:color w:val="2F5496" w:themeColor="accent1" w:themeShade="BF"/>
      <w:spacing w:val="5"/>
    </w:rPr>
  </w:style>
  <w:style w:type="character" w:styleId="Hyperlink">
    <w:name w:val="Hyperlink"/>
    <w:basedOn w:val="DefaultParagraphFont"/>
    <w:uiPriority w:val="99"/>
    <w:unhideWhenUsed/>
    <w:rsid w:val="00732B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neuroimage.2019.1160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1357</Words>
  <Characters>7735</Characters>
  <Application>Microsoft Office Word</Application>
  <DocSecurity>0</DocSecurity>
  <Lines>64</Lines>
  <Paragraphs>18</Paragraphs>
  <ScaleCrop>false</ScaleCrop>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1</cp:revision>
  <dcterms:created xsi:type="dcterms:W3CDTF">2025-01-10T13:43:00Z</dcterms:created>
  <dcterms:modified xsi:type="dcterms:W3CDTF">2025-01-18T10:02:00Z</dcterms:modified>
</cp:coreProperties>
</file>