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1E06C" w14:textId="0380591B" w:rsidR="00C8750A" w:rsidRPr="00C801DE" w:rsidRDefault="00C8750A" w:rsidP="00C8750A">
      <w:pPr>
        <w:rPr>
          <w:rFonts w:ascii="Arial" w:hAnsi="Arial" w:cs="Arial"/>
          <w:sz w:val="22"/>
          <w:szCs w:val="22"/>
        </w:rPr>
      </w:pPr>
      <w:r w:rsidRPr="00C801DE">
        <w:rPr>
          <w:rFonts w:ascii="Arial" w:hAnsi="Arial" w:cs="Arial"/>
          <w:sz w:val="22"/>
          <w:szCs w:val="22"/>
        </w:rPr>
        <w:t>Title: Exploring the Developmental Roots of Schizophrenia: A Multifactorial Approach Using the Adolescent Brain Cognitive Development (ABCD) Study</w:t>
      </w:r>
      <w:r w:rsidR="001A25F7" w:rsidRPr="00C801DE">
        <w:rPr>
          <w:rFonts w:ascii="Arial" w:hAnsi="Arial" w:cs="Arial"/>
          <w:sz w:val="22"/>
          <w:szCs w:val="22"/>
        </w:rPr>
        <w:t xml:space="preserve"> Dataset</w:t>
      </w:r>
    </w:p>
    <w:p w14:paraId="21151291" w14:textId="77777777" w:rsidR="00C8750A" w:rsidRPr="00C801DE" w:rsidRDefault="00C8750A" w:rsidP="00C8750A">
      <w:pPr>
        <w:rPr>
          <w:rFonts w:ascii="Arial" w:hAnsi="Arial" w:cs="Arial"/>
          <w:sz w:val="22"/>
          <w:szCs w:val="22"/>
        </w:rPr>
      </w:pPr>
    </w:p>
    <w:p w14:paraId="1D68EFFD" w14:textId="0A7B2E85" w:rsidR="00C8750A" w:rsidRPr="00C801DE" w:rsidRDefault="00C8750A" w:rsidP="00C8750A">
      <w:pPr>
        <w:rPr>
          <w:rFonts w:ascii="Arial" w:hAnsi="Arial" w:cs="Arial"/>
          <w:sz w:val="22"/>
          <w:szCs w:val="22"/>
        </w:rPr>
      </w:pPr>
      <w:r w:rsidRPr="00C801DE">
        <w:rPr>
          <w:rFonts w:ascii="Arial" w:hAnsi="Arial" w:cs="Arial"/>
          <w:sz w:val="22"/>
          <w:szCs w:val="22"/>
        </w:rPr>
        <w:t xml:space="preserve">Background: Schizophrenia is a complex disorder that often originates during adolescence, a critical period marked by significant changes in brain structure and function, hormonal fluctuations, and psychosocial environments </w:t>
      </w:r>
      <w:r w:rsidR="004F1536" w:rsidRPr="00C801DE">
        <w:rPr>
          <w:rFonts w:ascii="Arial" w:hAnsi="Arial" w:cs="Arial"/>
          <w:sz w:val="22"/>
          <w:szCs w:val="22"/>
        </w:rPr>
        <w:fldChar w:fldCharType="begin"/>
      </w:r>
      <w:r w:rsidR="004F1536" w:rsidRPr="00C801DE">
        <w:rPr>
          <w:rFonts w:ascii="Arial" w:hAnsi="Arial" w:cs="Arial"/>
          <w:sz w:val="22"/>
          <w:szCs w:val="22"/>
        </w:rPr>
        <w:instrText xml:space="preserve"> ADDIN ZOTERO_ITEM CSL_CITATION {"citationID":"ItIaHaAZ","properties":{"formattedCitation":"(Gilmore et al., 2018; Patel et al., 2021)","plainCitation":"(Gilmore et al., 2018; Patel et al., 2021)","noteIndex":0},"citationItems":[{"id":2308,"uris":["http://zotero.org/users/13126831/items/M9VBE8XW"],"itemData":{"id":2308,"type":"article-journal","abstract":"In humans, the period from term birth to </w:instrText>
      </w:r>
      <w:r w:rsidR="004F1536" w:rsidRPr="00C801DE">
        <w:rPr>
          <w:rFonts w:ascii="Cambria Math" w:hAnsi="Cambria Math" w:cs="Cambria Math"/>
          <w:sz w:val="22"/>
          <w:szCs w:val="22"/>
        </w:rPr>
        <w:instrText>∼</w:instrText>
      </w:r>
      <w:r w:rsidR="004F1536" w:rsidRPr="00C801DE">
        <w:rPr>
          <w:rFonts w:ascii="Arial" w:hAnsi="Arial" w:cs="Arial"/>
          <w:sz w:val="22"/>
          <w:szCs w:val="22"/>
        </w:rPr>
        <w:instrText xml:space="preserve">2 years of age is characterized by rapid and dynamic brain development and plays an important role in cognitive development and risk of disorders such as autism and schizophrenia. Recent imaging studies have begun to delineate the growth trajectories of brain structure and function in the first years after birth and their relationship to cognition and risk of neuropsychiatric disorders. This Review discusses the development of grey and white matter and structural and functional networks, as well as genetic and environmental influences on early-childhood brain development. We also discuss initial evidence regarding the usefulness of early imaging biomarkers for predicting cognitive outcomes and risk of neuropsychiatric disorders.","container-title":"Nat Rev Neurosci","DOI":"10.1038/nrn.2018.1","ISSN":"1471-003X","issue":"3","note":"publisher-place: England\npublisher: England: Nature Publishing Group","page":"123-137","title":"Imaging structural and functional brain development in early childhood","volume":"19","author":[{"family":"Gilmore","given":"John H"},{"family":"Knickmeyer","given":"Rebecca C"},{"family":"Gao","given":"Wei"}],"issued":{"date-parts":[["2018"]]}}},{"id":2279,"uris":["http://zotero.org/users/13126831/items/8GES9GNL"],"itemData":{"id":2279,"type":"article-journal","abstract":"Adolescence is characterized by significant changes in several domains, including brain structure and function, puberty, and social and environmental factors. Some of these changes serve to increase the likelihood of psychosis onset during this period, while others may buffer this risk. This review characterizes our current knowledge regarding the unique aspects of adolescence that may serve as risk factors for schizophrenia spectrum disorders. In addition, we provide potential future directions for research into adolescent-specific developmental mechanisms that impart vulnerability to psychosis and the possibility of interventions that capitalize on adolescents’ unique characteristics. Specifically, we explore the ways in which gray and white matter develop throughout adolescence in typically developing youth as well as in those with psychosis spectrum disorders. We also discuss current views on the function that social support and demands, as well as role expectations, play in risk for psychosis. We further highlight the importance of considering biological factors such as puberty and hormonal changes as areas of unique vulnerability for adolescents. Finally, we discuss cannabis use as a factor that may have a unique impact during adolescent neurodevelopment, and subsequently potentially impact psychosis onset. Throughout, we include discussion of resilience factors that may provide unique opportunities for intervention during this dynamic life stage.","collection-title":"Adolescent Brain Development and Psychopathology","container-title":"Biological Psychiatry","DOI":"10.1016/j.biopsych.2020.06.028","ISSN":"0006-3223","issue":"2","journalAbbreviation":"Biological Psychiatry","page":"184-193","source":"ScienceDirect","title":"Adolescent Neurodevelopment and Vulnerability to Psychosis","volume":"89","author":[{"family":"Patel","given":"Pooja K."},{"family":"Leathem","given":"Logan D."},{"family":"Currin","given":"Danielle L."},{"family":"Karlsgodt","given":"Katherine H."}],"issued":{"date-parts":[["2021",1,15]]}}}],"schema":"https://github.com/citation-style-language/schema/raw/master/csl-citation.json"} </w:instrText>
      </w:r>
      <w:r w:rsidR="004F1536" w:rsidRPr="00C801DE">
        <w:rPr>
          <w:rFonts w:ascii="Arial" w:hAnsi="Arial" w:cs="Arial"/>
          <w:sz w:val="22"/>
          <w:szCs w:val="22"/>
        </w:rPr>
        <w:fldChar w:fldCharType="separate"/>
      </w:r>
      <w:r w:rsidR="004F1536" w:rsidRPr="00C801DE">
        <w:rPr>
          <w:rFonts w:ascii="Arial" w:hAnsi="Arial" w:cs="Arial"/>
          <w:noProof/>
          <w:sz w:val="22"/>
          <w:szCs w:val="22"/>
        </w:rPr>
        <w:t>(Gilmore et al., 2018; Patel et al., 2021)</w:t>
      </w:r>
      <w:r w:rsidR="004F1536" w:rsidRPr="00C801DE">
        <w:rPr>
          <w:rFonts w:ascii="Arial" w:hAnsi="Arial" w:cs="Arial"/>
          <w:sz w:val="22"/>
          <w:szCs w:val="22"/>
        </w:rPr>
        <w:fldChar w:fldCharType="end"/>
      </w:r>
      <w:r w:rsidR="004F1536" w:rsidRPr="00C801DE">
        <w:rPr>
          <w:rFonts w:ascii="Arial" w:hAnsi="Arial" w:cs="Arial"/>
          <w:sz w:val="22"/>
          <w:szCs w:val="22"/>
        </w:rPr>
        <w:t>.</w:t>
      </w:r>
      <w:r w:rsidRPr="00C801DE">
        <w:rPr>
          <w:rFonts w:ascii="Arial" w:hAnsi="Arial" w:cs="Arial"/>
          <w:sz w:val="22"/>
          <w:szCs w:val="22"/>
        </w:rPr>
        <w:t xml:space="preserve"> Schizophrenia is potentially fatal, therefore identifying at-risk individuals in the population efficiently and cost-effectively is crucial </w:t>
      </w:r>
      <w:r w:rsidRPr="00C801DE">
        <w:rPr>
          <w:rFonts w:ascii="Arial" w:hAnsi="Arial" w:cs="Arial"/>
          <w:sz w:val="22"/>
          <w:szCs w:val="22"/>
        </w:rPr>
        <w:fldChar w:fldCharType="begin"/>
      </w:r>
      <w:r w:rsidRPr="00C801DE">
        <w:rPr>
          <w:rFonts w:ascii="Arial" w:hAnsi="Arial" w:cs="Arial"/>
          <w:sz w:val="22"/>
          <w:szCs w:val="22"/>
        </w:rPr>
        <w:instrText xml:space="preserve"> ADDIN ZOTERO_ITEM CSL_CITATION {"citationID":"deCvpPzy","properties":{"formattedCitation":"(Harkavy-Friedman, 2006)","plainCitation":"(Harkavy-Friedman, 2006)","noteIndex":0},"citationItems":[{"id":2302,"uris":["http://zotero.org/users/13126831/items/3ZS8AWJ4"],"itemData":{"id":2302,"type":"article-journal","abstract":"Until recently, studies regarding suicidal behavior in schizophrenia have relied almost exclusively on medical records and postmortem data, applying univariate analytic approaches to a multivariate problem. Using this and other approaches, we can make headway in reducing suicide risk, providing early intervention, and improving the quality of life for individuals with schizophrenia and their families.","container-title":"Am J Psychiatry","DOI":"10.1176/ajp.2006.163.5.768","ISSN":"0002-953X","issue":"5","note":"publisher-place: United States\npublisher: United States: American Psychiatric Association","page":"768-770","title":"Can Early Detection of Psychosis Prevent Suicidal Behavior?","volume":"163","author":[{"family":"Harkavy-Friedman","given":"Jill M."}],"issued":{"date-parts":[["2006"]]}}}],"schema":"https://github.com/citation-style-language/schema/raw/master/csl-citation.json"} </w:instrText>
      </w:r>
      <w:r w:rsidRPr="00C801DE">
        <w:rPr>
          <w:rFonts w:ascii="Arial" w:hAnsi="Arial" w:cs="Arial"/>
          <w:sz w:val="22"/>
          <w:szCs w:val="22"/>
        </w:rPr>
        <w:fldChar w:fldCharType="separate"/>
      </w:r>
      <w:r w:rsidRPr="00C801DE">
        <w:rPr>
          <w:rFonts w:ascii="Arial" w:hAnsi="Arial" w:cs="Arial"/>
          <w:noProof/>
          <w:sz w:val="22"/>
          <w:szCs w:val="22"/>
        </w:rPr>
        <w:t>(Harkavy-Friedman, 2006)</w:t>
      </w:r>
      <w:r w:rsidRPr="00C801DE">
        <w:rPr>
          <w:rFonts w:ascii="Arial" w:hAnsi="Arial" w:cs="Arial"/>
          <w:sz w:val="22"/>
          <w:szCs w:val="22"/>
        </w:rPr>
        <w:fldChar w:fldCharType="end"/>
      </w:r>
      <w:r w:rsidRPr="00C801DE">
        <w:rPr>
          <w:rFonts w:ascii="Arial" w:hAnsi="Arial" w:cs="Arial"/>
          <w:sz w:val="22"/>
          <w:szCs w:val="22"/>
        </w:rPr>
        <w:t xml:space="preserve">. Assessing mental health conditions can be approached through various methods, each with its own strengths and limitations. This thesis aims to use extensive longitudinal data from the Adolescent Brain Cognitive Development (ABCD) study to investigate how increasing the complexity of assessment methods influences the accuracy of predicting the development of schizophrenia symptoms in adolescence. By focusing on various contributing factors and their interactions, our goal is to predict responses on the Kiddie Schedule for Affective Disorders and Schizophrenia (KSADS) questionnaire. Specifically, we will assess how the inclusion of additional data—such as MRI scans, hormonal information, and cognitive assessments—affects the accuracy of predicting </w:t>
      </w:r>
      <w:r w:rsidR="00385D4B" w:rsidRPr="00C801DE">
        <w:rPr>
          <w:rFonts w:ascii="Arial" w:hAnsi="Arial" w:cs="Arial"/>
          <w:sz w:val="22"/>
          <w:szCs w:val="22"/>
        </w:rPr>
        <w:t>psychotic</w:t>
      </w:r>
      <w:r w:rsidRPr="00C801DE">
        <w:rPr>
          <w:rFonts w:ascii="Arial" w:hAnsi="Arial" w:cs="Arial"/>
          <w:sz w:val="22"/>
          <w:szCs w:val="22"/>
        </w:rPr>
        <w:t xml:space="preserve"> symptomatology on the KSADS.</w:t>
      </w:r>
    </w:p>
    <w:p w14:paraId="5CFEB672" w14:textId="28CD5264" w:rsidR="00C8750A" w:rsidRPr="00C801DE" w:rsidRDefault="00C8750A" w:rsidP="00C8750A">
      <w:pPr>
        <w:rPr>
          <w:rFonts w:ascii="Arial" w:hAnsi="Arial" w:cs="Arial"/>
          <w:sz w:val="22"/>
          <w:szCs w:val="22"/>
        </w:rPr>
      </w:pPr>
      <w:r w:rsidRPr="00C801DE">
        <w:rPr>
          <w:rFonts w:ascii="Arial" w:hAnsi="Arial" w:cs="Arial"/>
          <w:sz w:val="22"/>
          <w:szCs w:val="22"/>
        </w:rPr>
        <w:t>Existing research highlights the role of psychosocial stressors, hormonal influences during puberty, and biological mechanisms in the development of schizophrenia. Psychosocial stressors such as social adversity and stress during adolescence, including experiences of isolation and bullying</w:t>
      </w:r>
      <w:r w:rsidR="00B01FA6" w:rsidRPr="00C801DE">
        <w:rPr>
          <w:rFonts w:ascii="Arial" w:hAnsi="Arial" w:cs="Arial"/>
          <w:sz w:val="22"/>
          <w:szCs w:val="22"/>
        </w:rPr>
        <w:t xml:space="preserve"> is associated to schizophrenia and can disrupt brain development </w:t>
      </w:r>
      <w:r w:rsidR="00B01FA6" w:rsidRPr="00C801DE">
        <w:rPr>
          <w:rFonts w:ascii="Arial" w:hAnsi="Arial" w:cs="Arial"/>
          <w:sz w:val="22"/>
          <w:szCs w:val="22"/>
        </w:rPr>
        <w:fldChar w:fldCharType="begin"/>
      </w:r>
      <w:r w:rsidR="00A121FB" w:rsidRPr="00C801DE">
        <w:rPr>
          <w:rFonts w:ascii="Arial" w:hAnsi="Arial" w:cs="Arial"/>
          <w:sz w:val="22"/>
          <w:szCs w:val="22"/>
        </w:rPr>
        <w:instrText xml:space="preserve"> ADDIN ZOTERO_ITEM CSL_CITATION {"citationID":"RQ8RW3Or","properties":{"formattedCitation":"(Lay et al., 2000; Makinodan et al., 2012)","plainCitation":"(Lay et al., 2000; Makinodan et al., 2012)","noteIndex":0},"citationItems":[{"id":2316,"uris":["http://zotero.org/users/13126831/items/3FUU7QE8"],"itemData":{"id":2316,"type":"article-journal","abstract":"This study examines the educational/occupational outcome and social situation of patients treated for schizophrenia in adolescence (age at admission 11.5-17.9 years","container-title":"Schizophr Bull","DOI":"10.1093/oxfordjournals.schbul.a033495","ISSN":"0586-7614","issue":"4","note":"publisher-place: Oxford\npublisher: Oxford: National Institute of Mental Health","page":"801-816","title":"The Psychosocial Outcome of Adolescent-Onset Schizophrenia: A 12-Year Followup","volume":"26","author":[{"family":"Lay","given":"Barbara"},{"family":"Blanz","given":"Bernd"},{"family":"Hartmann","given":"Michael"},{"family":"Schmidt","given":"Martin H."}],"issued":{"date-parts":[["2000"]]}}},{"id":2325,"uris":["http://zotero.org/users/13126831/items/B2GH7P7P"],"itemData":{"id":2325,"type":"article-journal","container-title":"science","ISSN":"0036-8075","issue":"6100","journalAbbreviation":"science","note":"publisher: American Association for the Advancement of Science","page":"1357-1360","title":"A critical period for social experience–dependent oligodendrocyte maturation and myelination","volume":"337","author":[{"family":"Makinodan","given":"Manabu"},{"family":"Rosen","given":"Kenneth M"},{"family":"Ito","given":"Susumu"},{"family":"Corfas","given":"Gabriel"}],"issued":{"date-parts":[["2012"]]}}}],"schema":"https://github.com/citation-style-language/schema/raw/master/csl-citation.json"} </w:instrText>
      </w:r>
      <w:r w:rsidR="00B01FA6" w:rsidRPr="00C801DE">
        <w:rPr>
          <w:rFonts w:ascii="Arial" w:hAnsi="Arial" w:cs="Arial"/>
          <w:sz w:val="22"/>
          <w:szCs w:val="22"/>
        </w:rPr>
        <w:fldChar w:fldCharType="separate"/>
      </w:r>
      <w:r w:rsidR="00A121FB" w:rsidRPr="00C801DE">
        <w:rPr>
          <w:rFonts w:ascii="Arial" w:hAnsi="Arial" w:cs="Arial"/>
          <w:noProof/>
          <w:sz w:val="22"/>
          <w:szCs w:val="22"/>
        </w:rPr>
        <w:t>(Lay et al., 2000; Makinodan et al., 2012)</w:t>
      </w:r>
      <w:r w:rsidR="00B01FA6" w:rsidRPr="00C801DE">
        <w:rPr>
          <w:rFonts w:ascii="Arial" w:hAnsi="Arial" w:cs="Arial"/>
          <w:sz w:val="22"/>
          <w:szCs w:val="22"/>
        </w:rPr>
        <w:fldChar w:fldCharType="end"/>
      </w:r>
      <w:r w:rsidRPr="00C801DE">
        <w:rPr>
          <w:rFonts w:ascii="Arial" w:hAnsi="Arial" w:cs="Arial"/>
          <w:sz w:val="22"/>
          <w:szCs w:val="22"/>
        </w:rPr>
        <w:t xml:space="preserve">. Hormonal influences during puberty, involving shifts in gonadal hormones (testosterone and </w:t>
      </w:r>
      <w:proofErr w:type="spellStart"/>
      <w:r w:rsidRPr="00C801DE">
        <w:rPr>
          <w:rFonts w:ascii="Arial" w:hAnsi="Arial" w:cs="Arial"/>
          <w:sz w:val="22"/>
          <w:szCs w:val="22"/>
        </w:rPr>
        <w:t>estrogen</w:t>
      </w:r>
      <w:proofErr w:type="spellEnd"/>
      <w:r w:rsidRPr="00C801DE">
        <w:rPr>
          <w:rFonts w:ascii="Arial" w:hAnsi="Arial" w:cs="Arial"/>
          <w:sz w:val="22"/>
          <w:szCs w:val="22"/>
        </w:rPr>
        <w:t>) and stress hormones (cortisol), play a crucial role in neurodevelopment</w:t>
      </w:r>
      <w:r w:rsidR="001A25F7" w:rsidRPr="00C801DE">
        <w:rPr>
          <w:rFonts w:ascii="Arial" w:hAnsi="Arial" w:cs="Arial"/>
          <w:sz w:val="22"/>
          <w:szCs w:val="22"/>
        </w:rPr>
        <w:t xml:space="preserve"> </w:t>
      </w:r>
      <w:r w:rsidR="001A25F7" w:rsidRPr="00C801DE">
        <w:rPr>
          <w:rFonts w:ascii="Arial" w:hAnsi="Arial" w:cs="Arial"/>
          <w:sz w:val="22"/>
          <w:szCs w:val="22"/>
        </w:rPr>
        <w:fldChar w:fldCharType="begin"/>
      </w:r>
      <w:r w:rsidR="001A25F7" w:rsidRPr="00C801DE">
        <w:rPr>
          <w:rFonts w:ascii="Arial" w:hAnsi="Arial" w:cs="Arial"/>
          <w:sz w:val="22"/>
          <w:szCs w:val="22"/>
        </w:rPr>
        <w:instrText xml:space="preserve"> ADDIN ZOTERO_ITEM CSL_CITATION {"citationID":"KgTEZBiW","properties":{"formattedCitation":"(Peper &amp; Dahl, 2013)","plainCitation":"(Peper &amp; Dahl, 2013)","noteIndex":0},"citationItems":[{"id":2321,"uris":["http://zotero.org/users/13126831/items/A9F8A2EN"],"itemData":{"id":2321,"type":"article-journal","abstract":"In this paper, we discuss the surging hormones of puberty and their influences on adolescent behavior. We describe why these issues represent an interesting and important area of investigation, emphasizing their contributions to a specific set of developmental processes at the heart of the transition from childhood to adolescence. We briefly review the neuroendocrine underpinnings of human puberty. Our review focuses on evidence for behavioral (and neurobehavioral) effects of gonadal hormones and emphasizes the social and affective dimensions of these hormonal effects. More broadly, we consider how these hormonal events contribute to brain-behavior interactions that can bias early adolescent trajectories in both positive and negative directions, and in ways that may begin as small influences but can spiral into large-scale effects over time. These influences also appear to play an important role in functional and structural brain development during adolescence. Finally, we offer some thoughts on directions for future research in these areas.","container-title":"Curr Dir Psychol Sci","DOI":"10.1177/0963721412473755","ISSN":"0963-7214","issue":"2","note":"publisher-place: Los Angeles, CA\npublisher: Los Angeles, CA: SAGE Publications","page":"134-139","title":"The Teenage Brain: Surging Hormones—Brain-Behavior Interactions During Puberty","volume":"22","author":[{"family":"Peper","given":"Jiska S."},{"family":"Dahl","given":"Ronald E."}],"issued":{"date-parts":[["2013"]]}}}],"schema":"https://github.com/citation-style-language/schema/raw/master/csl-citation.json"} </w:instrText>
      </w:r>
      <w:r w:rsidR="001A25F7" w:rsidRPr="00C801DE">
        <w:rPr>
          <w:rFonts w:ascii="Arial" w:hAnsi="Arial" w:cs="Arial"/>
          <w:sz w:val="22"/>
          <w:szCs w:val="22"/>
        </w:rPr>
        <w:fldChar w:fldCharType="separate"/>
      </w:r>
      <w:r w:rsidR="001A25F7" w:rsidRPr="00C801DE">
        <w:rPr>
          <w:rFonts w:ascii="Arial" w:hAnsi="Arial" w:cs="Arial"/>
          <w:noProof/>
          <w:sz w:val="22"/>
          <w:szCs w:val="22"/>
        </w:rPr>
        <w:t>(Peper &amp; Dahl, 2013)</w:t>
      </w:r>
      <w:r w:rsidR="001A25F7" w:rsidRPr="00C801DE">
        <w:rPr>
          <w:rFonts w:ascii="Arial" w:hAnsi="Arial" w:cs="Arial"/>
          <w:sz w:val="22"/>
          <w:szCs w:val="22"/>
        </w:rPr>
        <w:fldChar w:fldCharType="end"/>
      </w:r>
      <w:r w:rsidRPr="00C801DE">
        <w:rPr>
          <w:rFonts w:ascii="Arial" w:hAnsi="Arial" w:cs="Arial"/>
          <w:sz w:val="22"/>
          <w:szCs w:val="22"/>
        </w:rPr>
        <w:t>. Additionally, biological mechanisms such as accelerated synaptic pruning</w:t>
      </w:r>
      <w:r w:rsidR="00A121FB" w:rsidRPr="00C801DE">
        <w:rPr>
          <w:rFonts w:ascii="Arial" w:hAnsi="Arial" w:cs="Arial"/>
          <w:sz w:val="22"/>
          <w:szCs w:val="22"/>
        </w:rPr>
        <w:t xml:space="preserve"> and</w:t>
      </w:r>
      <w:r w:rsidRPr="00C801DE">
        <w:rPr>
          <w:rFonts w:ascii="Arial" w:hAnsi="Arial" w:cs="Arial"/>
          <w:sz w:val="22"/>
          <w:szCs w:val="22"/>
        </w:rPr>
        <w:t xml:space="preserve"> impaired myelination</w:t>
      </w:r>
      <w:r w:rsidR="00A121FB" w:rsidRPr="00C801DE">
        <w:rPr>
          <w:rFonts w:ascii="Arial" w:hAnsi="Arial" w:cs="Arial"/>
          <w:sz w:val="22"/>
          <w:szCs w:val="22"/>
        </w:rPr>
        <w:t xml:space="preserve"> s</w:t>
      </w:r>
      <w:r w:rsidRPr="00C801DE">
        <w:rPr>
          <w:rFonts w:ascii="Arial" w:hAnsi="Arial" w:cs="Arial"/>
          <w:sz w:val="22"/>
          <w:szCs w:val="22"/>
        </w:rPr>
        <w:t>ignificantly affect brain structure and function</w:t>
      </w:r>
      <w:r w:rsidR="001A25F7" w:rsidRPr="00C801DE">
        <w:rPr>
          <w:rFonts w:ascii="Arial" w:hAnsi="Arial" w:cs="Arial"/>
          <w:sz w:val="22"/>
          <w:szCs w:val="22"/>
        </w:rPr>
        <w:t xml:space="preserve"> </w:t>
      </w:r>
      <w:r w:rsidR="001A25F7" w:rsidRPr="00C801DE">
        <w:rPr>
          <w:rFonts w:ascii="Arial" w:hAnsi="Arial" w:cs="Arial"/>
          <w:sz w:val="22"/>
          <w:szCs w:val="22"/>
        </w:rPr>
        <w:fldChar w:fldCharType="begin"/>
      </w:r>
      <w:r w:rsidR="00A121FB" w:rsidRPr="00C801DE">
        <w:rPr>
          <w:rFonts w:ascii="Arial" w:hAnsi="Arial" w:cs="Arial"/>
          <w:sz w:val="22"/>
          <w:szCs w:val="22"/>
        </w:rPr>
        <w:instrText xml:space="preserve"> ADDIN ZOTERO_ITEM CSL_CITATION {"citationID":"PnPmieKk","properties":{"formattedCitation":"(Caballero et al., 2016; Paus, 2010)","plainCitation":"(Caballero et al., 2016; Paus, 2010)","noteIndex":0},"citationItems":[{"id":2324,"uris":["http://zotero.org/users/13126831/items/3JQ4ZVYJ"],"itemData":{"id":2324,"type":"article-journal","container-title":"Neuroscience &amp; Biobehavioral Reviews","ISSN":"0149-7634","journalAbbreviation":"Neuroscience &amp; Biobehavioral Reviews","note":"publisher: Elsevier","page":"4-12","title":"Mechanisms contributing to prefrontal cortex maturation during adolescence","volume":"70","author":[{"family":"Caballero","given":"Adriana"},{"family":"Granberg","given":"Rachel"},{"family":"Tseng","given":"Kuei Y"}],"issued":{"date-parts":[["2016"]]}}},{"id":2326,"uris":["http://zotero.org/users/13126831/items/CA6PTUW8"],"itemData":{"id":2326,"type":"article-journal","container-title":"Brain and cognition","ISSN":"0278-2626","issue":"1","journalAbbreviation":"Brain and cognition","note":"publisher: Elsevier","page":"26-35","title":"Growth of white matter in the adolescent brain: myelin or axon?","volume":"72","author":[{"family":"Paus","given":"Tomáš"}],"issued":{"date-parts":[["2010"]]}}}],"schema":"https://github.com/citation-style-language/schema/raw/master/csl-citation.json"} </w:instrText>
      </w:r>
      <w:r w:rsidR="001A25F7" w:rsidRPr="00C801DE">
        <w:rPr>
          <w:rFonts w:ascii="Arial" w:hAnsi="Arial" w:cs="Arial"/>
          <w:sz w:val="22"/>
          <w:szCs w:val="22"/>
        </w:rPr>
        <w:fldChar w:fldCharType="separate"/>
      </w:r>
      <w:r w:rsidR="00A121FB" w:rsidRPr="00C801DE">
        <w:rPr>
          <w:rFonts w:ascii="Arial" w:hAnsi="Arial" w:cs="Arial"/>
          <w:kern w:val="0"/>
          <w:sz w:val="22"/>
          <w:szCs w:val="22"/>
        </w:rPr>
        <w:t>(Caballero et al., 2016; Paus, 2010)</w:t>
      </w:r>
      <w:r w:rsidR="001A25F7" w:rsidRPr="00C801DE">
        <w:rPr>
          <w:rFonts w:ascii="Arial" w:hAnsi="Arial" w:cs="Arial"/>
          <w:sz w:val="22"/>
          <w:szCs w:val="22"/>
        </w:rPr>
        <w:fldChar w:fldCharType="end"/>
      </w:r>
      <w:r w:rsidRPr="00C801DE">
        <w:rPr>
          <w:rFonts w:ascii="Arial" w:hAnsi="Arial" w:cs="Arial"/>
          <w:sz w:val="22"/>
          <w:szCs w:val="22"/>
        </w:rPr>
        <w:t xml:space="preserve">. Together, these factors illustrate the complexity of schizophrenia's developmental origins and highlight the importance of understanding the multifaceted influences on its onset. While traditional </w:t>
      </w:r>
      <w:r w:rsidR="00B01FA6" w:rsidRPr="00C801DE">
        <w:rPr>
          <w:rFonts w:ascii="Arial" w:hAnsi="Arial" w:cs="Arial"/>
          <w:sz w:val="22"/>
          <w:szCs w:val="22"/>
        </w:rPr>
        <w:t xml:space="preserve">statistical </w:t>
      </w:r>
      <w:r w:rsidRPr="00C801DE">
        <w:rPr>
          <w:rFonts w:ascii="Arial" w:hAnsi="Arial" w:cs="Arial"/>
          <w:sz w:val="22"/>
          <w:szCs w:val="22"/>
        </w:rPr>
        <w:t xml:space="preserve">techniques primarily detect group-level effects, machine learning (ML) offers promise in creating individualized predictions by integrating diverse data types and optimizing multivariate brain patterns </w:t>
      </w:r>
      <w:r w:rsidRPr="00C801DE">
        <w:rPr>
          <w:rFonts w:ascii="Arial" w:hAnsi="Arial" w:cs="Arial"/>
          <w:sz w:val="22"/>
          <w:szCs w:val="22"/>
        </w:rPr>
        <w:fldChar w:fldCharType="begin"/>
      </w:r>
      <w:r w:rsidRPr="00C801DE">
        <w:rPr>
          <w:rFonts w:ascii="Arial" w:hAnsi="Arial" w:cs="Arial"/>
          <w:sz w:val="22"/>
          <w:szCs w:val="22"/>
        </w:rPr>
        <w:instrText xml:space="preserve"> ADDIN ZOTERO_ITEM CSL_CITATION {"citationID":"6t0PSDRI","properties":{"formattedCitation":"(Abi-Dargham &amp; Horga, 2016)","plainCitation":"(Abi-Dargham &amp; Horga, 2016)","noteIndex":0},"citationItems":[{"id":2296,"uris":["http://zotero.org/users/13126831/items/M3M9J6YS"],"itemData":{"id":2296,"type":"article-journal","abstract":"The field of medicine is moving toward the use of biomarkers for the optimization of individualized care. This is a particular challenge for the field of psychiatry, in which diagnosis is based on a descriptive collection of behaviors without the availability of any objective test to stratify patients. Neuroimaging techniques such as molecular imaging with positron-emission tomography (PET) or structural and functional magnetic resonance imaging (MRI) provide an opportunity to bring psychiatry from an era of subjective descriptive classification into objective and tangible brain-based measures. Here we provide steps toward the development of robust, reliable and valid biomarkers. The success of such development is crucial because it will enable the field of psychiatry to move forward into the era of modern medicine.","container-title":"Nat Med","DOI":"10.1038/nm.4190","ISSN":"1078-8956","issue":"11","note":"publisher-place: United States\npublisher: United States: Nature Publishing Group","page":"1248-1255","title":"The search for imaging biomarkers in psychiatric disorders","volume":"22","author":[{"family":"Abi-Dargham","given":"Anissa"},{"family":"Horga","given":"Guillermo"}],"issued":{"date-parts":[["2016"]]}}}],"schema":"https://github.com/citation-style-language/schema/raw/master/csl-citation.json"} </w:instrText>
      </w:r>
      <w:r w:rsidRPr="00C801DE">
        <w:rPr>
          <w:rFonts w:ascii="Arial" w:hAnsi="Arial" w:cs="Arial"/>
          <w:sz w:val="22"/>
          <w:szCs w:val="22"/>
        </w:rPr>
        <w:fldChar w:fldCharType="separate"/>
      </w:r>
      <w:r w:rsidRPr="00C801DE">
        <w:rPr>
          <w:rFonts w:ascii="Arial" w:hAnsi="Arial" w:cs="Arial"/>
          <w:noProof/>
          <w:sz w:val="22"/>
          <w:szCs w:val="22"/>
        </w:rPr>
        <w:t>(Abi-Dargham &amp; Horga, 2016)</w:t>
      </w:r>
      <w:r w:rsidRPr="00C801DE">
        <w:rPr>
          <w:rFonts w:ascii="Arial" w:hAnsi="Arial" w:cs="Arial"/>
          <w:sz w:val="22"/>
          <w:szCs w:val="22"/>
        </w:rPr>
        <w:fldChar w:fldCharType="end"/>
      </w:r>
      <w:r w:rsidRPr="00C801DE">
        <w:rPr>
          <w:rFonts w:ascii="Arial" w:hAnsi="Arial" w:cs="Arial"/>
          <w:sz w:val="22"/>
          <w:szCs w:val="22"/>
        </w:rPr>
        <w:t>. This approach aims to transform group-level findings into clinically relevant individual predictions, ultimately improving prediction accuracy and possibly informing effective intervention strategies for schizophrenia.</w:t>
      </w:r>
    </w:p>
    <w:p w14:paraId="6CCD2D82" w14:textId="77777777" w:rsidR="00C8750A" w:rsidRPr="00C801DE" w:rsidRDefault="00C8750A" w:rsidP="00A121FB">
      <w:pPr>
        <w:rPr>
          <w:rFonts w:ascii="Arial" w:hAnsi="Arial" w:cs="Arial"/>
          <w:sz w:val="22"/>
          <w:szCs w:val="22"/>
        </w:rPr>
      </w:pPr>
    </w:p>
    <w:p w14:paraId="04BE7A0C" w14:textId="75EA779F" w:rsidR="00C8750A" w:rsidRPr="00C801DE" w:rsidRDefault="00C8750A" w:rsidP="00A121FB">
      <w:pPr>
        <w:rPr>
          <w:rFonts w:ascii="Arial" w:hAnsi="Arial" w:cs="Arial"/>
          <w:sz w:val="22"/>
          <w:szCs w:val="22"/>
        </w:rPr>
      </w:pPr>
      <w:r w:rsidRPr="00C801DE">
        <w:rPr>
          <w:rFonts w:ascii="Arial" w:hAnsi="Arial" w:cs="Arial"/>
          <w:sz w:val="22"/>
          <w:szCs w:val="22"/>
        </w:rPr>
        <w:t>Methodology:</w:t>
      </w:r>
      <w:r w:rsidR="00385D4B" w:rsidRPr="00C801DE">
        <w:rPr>
          <w:rFonts w:ascii="Arial" w:hAnsi="Arial" w:cs="Arial"/>
          <w:sz w:val="22"/>
          <w:szCs w:val="22"/>
        </w:rPr>
        <w:t xml:space="preserve"> </w:t>
      </w:r>
      <w:r w:rsidRPr="00C801DE">
        <w:rPr>
          <w:rFonts w:ascii="Arial" w:hAnsi="Arial" w:cs="Arial"/>
          <w:sz w:val="22"/>
          <w:szCs w:val="22"/>
        </w:rPr>
        <w:t xml:space="preserve">The ABCD study provides a rich dataset, including neuroimaging, cognitive assessments, psychosocial surveys, and hormonal measures from a diverse adolescent cohort. Our project will </w:t>
      </w:r>
      <w:r w:rsidR="00B01FA6" w:rsidRPr="00C801DE">
        <w:rPr>
          <w:rFonts w:ascii="Arial" w:hAnsi="Arial" w:cs="Arial"/>
          <w:sz w:val="22"/>
          <w:szCs w:val="22"/>
        </w:rPr>
        <w:t>involve (1) a</w:t>
      </w:r>
      <w:r w:rsidRPr="00C801DE">
        <w:rPr>
          <w:rFonts w:ascii="Arial" w:hAnsi="Arial" w:cs="Arial"/>
          <w:sz w:val="22"/>
          <w:szCs w:val="22"/>
        </w:rPr>
        <w:t xml:space="preserve"> </w:t>
      </w:r>
      <w:r w:rsidR="00B01FA6" w:rsidRPr="00C801DE">
        <w:rPr>
          <w:rFonts w:ascii="Arial" w:hAnsi="Arial" w:cs="Arial"/>
          <w:sz w:val="22"/>
          <w:szCs w:val="22"/>
        </w:rPr>
        <w:t>l</w:t>
      </w:r>
      <w:r w:rsidRPr="00C801DE">
        <w:rPr>
          <w:rFonts w:ascii="Arial" w:hAnsi="Arial" w:cs="Arial"/>
          <w:sz w:val="22"/>
          <w:szCs w:val="22"/>
        </w:rPr>
        <w:t xml:space="preserve">ongitudinal </w:t>
      </w:r>
      <w:r w:rsidR="00B01FA6" w:rsidRPr="00C801DE">
        <w:rPr>
          <w:rFonts w:ascii="Arial" w:hAnsi="Arial" w:cs="Arial"/>
          <w:sz w:val="22"/>
          <w:szCs w:val="22"/>
        </w:rPr>
        <w:t>a</w:t>
      </w:r>
      <w:r w:rsidRPr="00C801DE">
        <w:rPr>
          <w:rFonts w:ascii="Arial" w:hAnsi="Arial" w:cs="Arial"/>
          <w:sz w:val="22"/>
          <w:szCs w:val="22"/>
        </w:rPr>
        <w:t>nalysis: Predict responses on KSADS by training a model on T1 and T2 measurements to predict outcomes at T3. This approach will help us track developmental changes and their cumulative effects on schizophrenia ris</w:t>
      </w:r>
      <w:r w:rsidR="00B01FA6" w:rsidRPr="00C801DE">
        <w:rPr>
          <w:rFonts w:ascii="Arial" w:hAnsi="Arial" w:cs="Arial"/>
          <w:sz w:val="22"/>
          <w:szCs w:val="22"/>
        </w:rPr>
        <w:t>k. And (2) a c</w:t>
      </w:r>
      <w:r w:rsidRPr="00C801DE">
        <w:rPr>
          <w:rFonts w:ascii="Arial" w:hAnsi="Arial" w:cs="Arial"/>
          <w:sz w:val="22"/>
          <w:szCs w:val="22"/>
        </w:rPr>
        <w:t xml:space="preserve">omplexity </w:t>
      </w:r>
      <w:r w:rsidR="00B01FA6" w:rsidRPr="00C801DE">
        <w:rPr>
          <w:rFonts w:ascii="Arial" w:hAnsi="Arial" w:cs="Arial"/>
          <w:sz w:val="22"/>
          <w:szCs w:val="22"/>
        </w:rPr>
        <w:t>a</w:t>
      </w:r>
      <w:r w:rsidRPr="00C801DE">
        <w:rPr>
          <w:rFonts w:ascii="Arial" w:hAnsi="Arial" w:cs="Arial"/>
          <w:sz w:val="22"/>
          <w:szCs w:val="22"/>
        </w:rPr>
        <w:t>nalysis: Assess the impact of adding detailed biological and psychosocial assessments on predictive accuracy and cost-effectiveness. This will involve evaluating the marginal benefits of incorporating each additional layer of complexity into standard evaluation protocols.</w:t>
      </w:r>
    </w:p>
    <w:p w14:paraId="59E94420" w14:textId="77777777" w:rsidR="00C8750A" w:rsidRPr="00C801DE" w:rsidRDefault="00C8750A" w:rsidP="00A121FB">
      <w:pPr>
        <w:rPr>
          <w:rFonts w:ascii="Arial" w:hAnsi="Arial" w:cs="Arial"/>
          <w:sz w:val="22"/>
          <w:szCs w:val="22"/>
        </w:rPr>
      </w:pPr>
    </w:p>
    <w:p w14:paraId="56D06D55" w14:textId="2B0372AD" w:rsidR="00A121FB" w:rsidRPr="00C801DE" w:rsidRDefault="00A121FB" w:rsidP="00A121FB">
      <w:pPr>
        <w:rPr>
          <w:rFonts w:ascii="Arial" w:hAnsi="Arial" w:cs="Arial"/>
          <w:sz w:val="22"/>
          <w:szCs w:val="22"/>
        </w:rPr>
      </w:pPr>
      <w:r w:rsidRPr="00C801DE">
        <w:rPr>
          <w:rFonts w:ascii="Arial" w:hAnsi="Arial" w:cs="Arial"/>
          <w:sz w:val="22"/>
          <w:szCs w:val="22"/>
        </w:rPr>
        <w:t xml:space="preserve">Research Question: What is the optimal assessment required to detect </w:t>
      </w:r>
      <w:r w:rsidR="00C801DE" w:rsidRPr="00C801DE">
        <w:rPr>
          <w:rFonts w:ascii="Arial" w:hAnsi="Arial" w:cs="Arial"/>
          <w:color w:val="00B050"/>
          <w:sz w:val="22"/>
          <w:szCs w:val="22"/>
        </w:rPr>
        <w:t>phenotype</w:t>
      </w:r>
      <w:r w:rsidR="00C801DE" w:rsidRPr="00C801DE">
        <w:rPr>
          <w:rFonts w:ascii="Arial" w:hAnsi="Arial" w:cs="Arial"/>
          <w:sz w:val="22"/>
          <w:szCs w:val="22"/>
        </w:rPr>
        <w:t xml:space="preserve"> </w:t>
      </w:r>
      <w:r w:rsidR="00385D4B" w:rsidRPr="00C801DE">
        <w:rPr>
          <w:rFonts w:ascii="Arial" w:hAnsi="Arial" w:cs="Arial"/>
          <w:sz w:val="22"/>
          <w:szCs w:val="22"/>
        </w:rPr>
        <w:t xml:space="preserve">symptom severity </w:t>
      </w:r>
      <w:r w:rsidRPr="00C801DE">
        <w:rPr>
          <w:rFonts w:ascii="Arial" w:hAnsi="Arial" w:cs="Arial"/>
          <w:sz w:val="22"/>
          <w:szCs w:val="22"/>
        </w:rPr>
        <w:t xml:space="preserve">in a developmental </w:t>
      </w:r>
      <w:r w:rsidR="00385D4B" w:rsidRPr="00C801DE">
        <w:rPr>
          <w:rFonts w:ascii="Arial" w:hAnsi="Arial" w:cs="Arial"/>
          <w:sz w:val="22"/>
          <w:szCs w:val="22"/>
        </w:rPr>
        <w:t>community sample</w:t>
      </w:r>
      <w:r w:rsidRPr="00C801DE">
        <w:rPr>
          <w:rFonts w:ascii="Arial" w:hAnsi="Arial" w:cs="Arial"/>
          <w:sz w:val="22"/>
          <w:szCs w:val="22"/>
        </w:rPr>
        <w:t>?</w:t>
      </w:r>
      <w:r w:rsidR="00385D4B" w:rsidRPr="00C801DE">
        <w:rPr>
          <w:rFonts w:ascii="Arial" w:hAnsi="Arial" w:cs="Arial"/>
          <w:sz w:val="22"/>
          <w:szCs w:val="22"/>
        </w:rPr>
        <w:t>???</w:t>
      </w:r>
    </w:p>
    <w:p w14:paraId="1FF695B5" w14:textId="77777777" w:rsidR="00C801DE" w:rsidRPr="00C801DE" w:rsidRDefault="00C801DE" w:rsidP="00C8750A">
      <w:pPr>
        <w:rPr>
          <w:rFonts w:ascii="Arial" w:hAnsi="Arial" w:cs="Arial"/>
          <w:sz w:val="22"/>
          <w:szCs w:val="22"/>
        </w:rPr>
      </w:pPr>
    </w:p>
    <w:p w14:paraId="7CE957FB" w14:textId="58D7F1E9" w:rsidR="00B01FA6" w:rsidRPr="00C801DE" w:rsidRDefault="00385D4B" w:rsidP="00C8750A">
      <w:pPr>
        <w:rPr>
          <w:rFonts w:ascii="Arial" w:hAnsi="Arial" w:cs="Arial"/>
          <w:sz w:val="22"/>
          <w:szCs w:val="22"/>
          <w:lang w:val="en-US"/>
        </w:rPr>
      </w:pPr>
      <w:r w:rsidRPr="00C801DE">
        <w:rPr>
          <w:rFonts w:ascii="Arial" w:hAnsi="Arial" w:cs="Arial"/>
          <w:sz w:val="22"/>
          <w:szCs w:val="22"/>
          <w:lang w:val="en-US"/>
        </w:rPr>
        <w:t>P</w:t>
      </w:r>
      <w:r w:rsidRPr="00385D4B">
        <w:rPr>
          <w:rFonts w:ascii="Arial" w:hAnsi="Arial" w:cs="Arial"/>
          <w:sz w:val="22"/>
          <w:szCs w:val="22"/>
          <w:lang w:val="en-US"/>
        </w:rPr>
        <w:t>lanning and organization of the work (i.e. who does what and when)</w:t>
      </w:r>
      <w:r w:rsidRPr="00C801DE">
        <w:rPr>
          <w:rFonts w:ascii="Arial" w:hAnsi="Arial" w:cs="Arial"/>
          <w:sz w:val="22"/>
          <w:szCs w:val="22"/>
          <w:lang w:val="en-US"/>
        </w:rPr>
        <w:t>:</w:t>
      </w:r>
      <w:r w:rsidRPr="00385D4B">
        <w:rPr>
          <w:rFonts w:ascii="Arial" w:hAnsi="Arial" w:cs="Arial"/>
          <w:sz w:val="22"/>
          <w:szCs w:val="22"/>
          <w:lang w:val="en-US"/>
        </w:rPr>
        <w:br/>
      </w:r>
      <w:r w:rsidRPr="00C801DE">
        <w:rPr>
          <w:rFonts w:ascii="Arial" w:hAnsi="Arial" w:cs="Arial"/>
          <w:sz w:val="22"/>
          <w:szCs w:val="22"/>
          <w:lang w:val="en-US"/>
        </w:rPr>
        <w:t>E</w:t>
      </w:r>
      <w:r w:rsidRPr="00385D4B">
        <w:rPr>
          <w:rFonts w:ascii="Arial" w:hAnsi="Arial" w:cs="Arial"/>
          <w:sz w:val="22"/>
          <w:szCs w:val="22"/>
          <w:lang w:val="en-US"/>
        </w:rPr>
        <w:t>thical considerations and applications</w:t>
      </w:r>
      <w:r w:rsidRPr="00C801DE">
        <w:rPr>
          <w:rFonts w:ascii="Arial" w:hAnsi="Arial" w:cs="Arial"/>
          <w:sz w:val="22"/>
          <w:szCs w:val="22"/>
          <w:lang w:val="en-US"/>
        </w:rPr>
        <w:t>:</w:t>
      </w:r>
      <w:r w:rsidRPr="00385D4B">
        <w:rPr>
          <w:rFonts w:ascii="Arial" w:hAnsi="Arial" w:cs="Arial"/>
          <w:sz w:val="22"/>
          <w:szCs w:val="22"/>
          <w:lang w:val="en-US"/>
        </w:rPr>
        <w:br/>
      </w:r>
      <w:r w:rsidRPr="00C801DE">
        <w:rPr>
          <w:rFonts w:ascii="Arial" w:hAnsi="Arial" w:cs="Arial"/>
          <w:sz w:val="22"/>
          <w:szCs w:val="22"/>
          <w:lang w:val="en-US"/>
        </w:rPr>
        <w:t>E</w:t>
      </w:r>
      <w:r w:rsidRPr="00385D4B">
        <w:rPr>
          <w:rFonts w:ascii="Arial" w:hAnsi="Arial" w:cs="Arial"/>
          <w:sz w:val="22"/>
          <w:szCs w:val="22"/>
          <w:lang w:val="en-US"/>
        </w:rPr>
        <w:t>conomics / resources needed</w:t>
      </w:r>
      <w:r w:rsidR="00C801DE" w:rsidRPr="00C801DE">
        <w:rPr>
          <w:rFonts w:ascii="Arial" w:hAnsi="Arial" w:cs="Arial"/>
          <w:sz w:val="22"/>
          <w:szCs w:val="22"/>
          <w:lang w:val="en-US"/>
        </w:rPr>
        <w:t>:</w:t>
      </w:r>
      <w:r w:rsidRPr="00385D4B">
        <w:rPr>
          <w:rFonts w:ascii="Arial" w:hAnsi="Arial" w:cs="Arial"/>
          <w:sz w:val="22"/>
          <w:szCs w:val="22"/>
          <w:lang w:val="en-US"/>
        </w:rPr>
        <w:br/>
      </w:r>
      <w:r w:rsidRPr="00C801DE">
        <w:rPr>
          <w:rFonts w:ascii="Arial" w:hAnsi="Arial" w:cs="Arial"/>
          <w:sz w:val="22"/>
          <w:szCs w:val="22"/>
          <w:lang w:val="en-US"/>
        </w:rPr>
        <w:t>T</w:t>
      </w:r>
      <w:r w:rsidRPr="00385D4B">
        <w:rPr>
          <w:rFonts w:ascii="Arial" w:hAnsi="Arial" w:cs="Arial"/>
          <w:sz w:val="22"/>
          <w:szCs w:val="22"/>
          <w:lang w:val="en-US"/>
        </w:rPr>
        <w:t>imetable with deliverables / milestones (i.e. data collection, finishing data analyses, writing of article)</w:t>
      </w:r>
      <w:r w:rsidR="00C801DE" w:rsidRPr="00C801DE">
        <w:rPr>
          <w:rFonts w:ascii="Arial" w:hAnsi="Arial" w:cs="Arial"/>
          <w:sz w:val="22"/>
          <w:szCs w:val="22"/>
          <w:lang w:val="en-US"/>
        </w:rPr>
        <w:t>:</w:t>
      </w:r>
    </w:p>
    <w:p w14:paraId="18FE320E" w14:textId="002F7ED0" w:rsidR="00C8750A" w:rsidRPr="00C801DE" w:rsidRDefault="00B01FA6" w:rsidP="00C8750A">
      <w:pPr>
        <w:rPr>
          <w:rFonts w:ascii="Arial" w:hAnsi="Arial" w:cs="Arial"/>
          <w:b/>
          <w:bCs/>
          <w:sz w:val="22"/>
          <w:szCs w:val="22"/>
          <w:u w:val="single"/>
        </w:rPr>
      </w:pPr>
      <w:proofErr w:type="gramStart"/>
      <w:r w:rsidRPr="00C801DE">
        <w:rPr>
          <w:rFonts w:ascii="Arial" w:hAnsi="Arial" w:cs="Arial"/>
          <w:b/>
          <w:bCs/>
          <w:sz w:val="22"/>
          <w:szCs w:val="22"/>
          <w:u w:val="single"/>
        </w:rPr>
        <w:lastRenderedPageBreak/>
        <w:t>NOTES</w:t>
      </w:r>
      <w:r w:rsidR="00385D4B" w:rsidRPr="00C801DE">
        <w:rPr>
          <w:rFonts w:ascii="Arial" w:hAnsi="Arial" w:cs="Arial"/>
          <w:b/>
          <w:bCs/>
          <w:sz w:val="22"/>
          <w:szCs w:val="22"/>
          <w:u w:val="single"/>
        </w:rPr>
        <w:t>?</w:t>
      </w:r>
      <w:r w:rsidRPr="00C801DE">
        <w:rPr>
          <w:rFonts w:ascii="Arial" w:hAnsi="Arial" w:cs="Arial"/>
          <w:b/>
          <w:bCs/>
          <w:sz w:val="22"/>
          <w:szCs w:val="22"/>
          <w:u w:val="single"/>
        </w:rPr>
        <w:t>:</w:t>
      </w:r>
      <w:proofErr w:type="gramEnd"/>
    </w:p>
    <w:p w14:paraId="39584ED9" w14:textId="52464A33" w:rsidR="00C8750A" w:rsidRPr="00C801DE" w:rsidRDefault="00C8750A" w:rsidP="00B01FA6">
      <w:pPr>
        <w:rPr>
          <w:rFonts w:ascii="Arial" w:hAnsi="Arial" w:cs="Arial"/>
          <w:sz w:val="22"/>
          <w:szCs w:val="22"/>
        </w:rPr>
      </w:pPr>
      <w:r w:rsidRPr="00C801DE">
        <w:rPr>
          <w:rFonts w:ascii="Arial" w:hAnsi="Arial" w:cs="Arial"/>
          <w:sz w:val="22"/>
          <w:szCs w:val="22"/>
        </w:rPr>
        <w:t>Variables:</w:t>
      </w:r>
    </w:p>
    <w:tbl>
      <w:tblPr>
        <w:tblStyle w:val="TableGrid"/>
        <w:tblW w:w="0" w:type="auto"/>
        <w:tblLayout w:type="fixed"/>
        <w:tblLook w:val="04A0" w:firstRow="1" w:lastRow="0" w:firstColumn="1" w:lastColumn="0" w:noHBand="0" w:noVBand="1"/>
      </w:tblPr>
      <w:tblGrid>
        <w:gridCol w:w="2128"/>
        <w:gridCol w:w="3807"/>
        <w:gridCol w:w="3415"/>
      </w:tblGrid>
      <w:tr w:rsidR="00C8750A" w:rsidRPr="00C801DE" w14:paraId="440A9B7D" w14:textId="77777777" w:rsidTr="00C8750A">
        <w:tc>
          <w:tcPr>
            <w:tcW w:w="2128" w:type="dxa"/>
          </w:tcPr>
          <w:p w14:paraId="333A87A6" w14:textId="77777777" w:rsidR="00C8750A" w:rsidRPr="00C801DE" w:rsidRDefault="00C8750A" w:rsidP="00B01FA6">
            <w:pPr>
              <w:rPr>
                <w:rFonts w:ascii="Arial" w:hAnsi="Arial" w:cs="Arial"/>
                <w:sz w:val="22"/>
                <w:szCs w:val="22"/>
              </w:rPr>
            </w:pPr>
          </w:p>
        </w:tc>
        <w:tc>
          <w:tcPr>
            <w:tcW w:w="3807" w:type="dxa"/>
          </w:tcPr>
          <w:p w14:paraId="2D4C0C4F" w14:textId="5F2BED46" w:rsidR="00C8750A" w:rsidRPr="00C801DE" w:rsidRDefault="00C8750A" w:rsidP="00B01FA6">
            <w:pPr>
              <w:rPr>
                <w:rFonts w:ascii="Arial" w:hAnsi="Arial" w:cs="Arial"/>
                <w:sz w:val="22"/>
                <w:szCs w:val="22"/>
              </w:rPr>
            </w:pPr>
            <w:r w:rsidRPr="00C801DE">
              <w:rPr>
                <w:rFonts w:ascii="Arial" w:hAnsi="Arial" w:cs="Arial"/>
                <w:sz w:val="22"/>
                <w:szCs w:val="22"/>
              </w:rPr>
              <w:t>Schizophrenia</w:t>
            </w:r>
          </w:p>
        </w:tc>
        <w:tc>
          <w:tcPr>
            <w:tcW w:w="3415" w:type="dxa"/>
          </w:tcPr>
          <w:p w14:paraId="5980FA2E" w14:textId="1E5FD3AE" w:rsidR="00C8750A" w:rsidRPr="00C801DE" w:rsidRDefault="00C8750A" w:rsidP="00B01FA6">
            <w:pPr>
              <w:rPr>
                <w:rFonts w:ascii="Arial" w:hAnsi="Arial" w:cs="Arial"/>
                <w:sz w:val="22"/>
                <w:szCs w:val="22"/>
              </w:rPr>
            </w:pPr>
            <w:r w:rsidRPr="00C801DE">
              <w:rPr>
                <w:rFonts w:ascii="Arial" w:hAnsi="Arial" w:cs="Arial"/>
                <w:sz w:val="22"/>
                <w:szCs w:val="22"/>
              </w:rPr>
              <w:t>Depression</w:t>
            </w:r>
          </w:p>
        </w:tc>
      </w:tr>
      <w:tr w:rsidR="00C8750A" w:rsidRPr="00C801DE" w14:paraId="0D0CF3F6" w14:textId="77777777" w:rsidTr="00C8750A">
        <w:tc>
          <w:tcPr>
            <w:tcW w:w="2128" w:type="dxa"/>
          </w:tcPr>
          <w:p w14:paraId="35E5B1F0" w14:textId="0D698BA2" w:rsidR="00C8750A" w:rsidRPr="00C801DE" w:rsidRDefault="00C8750A" w:rsidP="00B01FA6">
            <w:pPr>
              <w:rPr>
                <w:rFonts w:ascii="Arial" w:hAnsi="Arial" w:cs="Arial"/>
                <w:sz w:val="22"/>
                <w:szCs w:val="22"/>
              </w:rPr>
            </w:pPr>
            <w:r w:rsidRPr="00C801DE">
              <w:rPr>
                <w:rFonts w:ascii="Arial" w:hAnsi="Arial" w:cs="Arial"/>
                <w:sz w:val="22"/>
                <w:szCs w:val="22"/>
              </w:rPr>
              <w:t>Basic Model:</w:t>
            </w:r>
          </w:p>
        </w:tc>
        <w:tc>
          <w:tcPr>
            <w:tcW w:w="3807" w:type="dxa"/>
          </w:tcPr>
          <w:p w14:paraId="20F404E3" w14:textId="77777777" w:rsidR="00C8750A" w:rsidRPr="00C801DE" w:rsidRDefault="00C8750A" w:rsidP="00B01FA6">
            <w:pPr>
              <w:rPr>
                <w:rFonts w:ascii="Arial" w:hAnsi="Arial" w:cs="Arial"/>
                <w:sz w:val="22"/>
                <w:szCs w:val="22"/>
              </w:rPr>
            </w:pPr>
            <w:r w:rsidRPr="00C801DE">
              <w:rPr>
                <w:rFonts w:ascii="Arial" w:hAnsi="Arial" w:cs="Arial"/>
                <w:sz w:val="22"/>
                <w:szCs w:val="22"/>
              </w:rPr>
              <w:t>Target outcome: KSADS - Psychotic Disorders (</w:t>
            </w:r>
            <w:proofErr w:type="spellStart"/>
            <w:r w:rsidRPr="00C801DE">
              <w:rPr>
                <w:rFonts w:ascii="Arial" w:hAnsi="Arial" w:cs="Arial"/>
                <w:sz w:val="22"/>
                <w:szCs w:val="22"/>
              </w:rPr>
              <w:t>Indiv</w:t>
            </w:r>
            <w:proofErr w:type="spellEnd"/>
            <w:r w:rsidRPr="00C801DE">
              <w:rPr>
                <w:rFonts w:ascii="Arial" w:hAnsi="Arial" w:cs="Arial"/>
                <w:sz w:val="22"/>
                <w:szCs w:val="22"/>
              </w:rPr>
              <w:t xml:space="preserve">. Questions) [Parent] </w:t>
            </w:r>
          </w:p>
          <w:p w14:paraId="6D8546B8" w14:textId="77777777" w:rsidR="00C8750A" w:rsidRPr="00C801DE" w:rsidRDefault="00C8750A" w:rsidP="00B01FA6">
            <w:pPr>
              <w:rPr>
                <w:rFonts w:ascii="Arial" w:hAnsi="Arial" w:cs="Arial"/>
                <w:sz w:val="22"/>
                <w:szCs w:val="22"/>
              </w:rPr>
            </w:pPr>
          </w:p>
          <w:p w14:paraId="3AF905E6" w14:textId="77777777" w:rsidR="00C8750A" w:rsidRPr="00C801DE" w:rsidRDefault="00C8750A" w:rsidP="00B01FA6">
            <w:pPr>
              <w:rPr>
                <w:rFonts w:ascii="Arial" w:hAnsi="Arial" w:cs="Arial"/>
                <w:sz w:val="22"/>
                <w:szCs w:val="22"/>
              </w:rPr>
            </w:pPr>
            <w:r w:rsidRPr="00C801DE">
              <w:rPr>
                <w:rFonts w:ascii="Arial" w:hAnsi="Arial" w:cs="Arial"/>
                <w:sz w:val="22"/>
                <w:szCs w:val="22"/>
              </w:rPr>
              <w:t xml:space="preserve">Prodromal Psychosis Scale [Youth] </w:t>
            </w:r>
          </w:p>
          <w:p w14:paraId="61DEB5FE" w14:textId="77777777" w:rsidR="00C8750A" w:rsidRPr="00C801DE" w:rsidRDefault="00C8750A" w:rsidP="00B01FA6">
            <w:pPr>
              <w:rPr>
                <w:rFonts w:ascii="Arial" w:hAnsi="Arial" w:cs="Arial"/>
                <w:sz w:val="22"/>
                <w:szCs w:val="22"/>
              </w:rPr>
            </w:pPr>
          </w:p>
          <w:p w14:paraId="45095A11" w14:textId="766B5DE0" w:rsidR="00C8750A" w:rsidRPr="00C801DE" w:rsidRDefault="00C8750A" w:rsidP="00B01FA6">
            <w:pPr>
              <w:rPr>
                <w:rFonts w:ascii="Arial" w:hAnsi="Arial" w:cs="Arial"/>
                <w:sz w:val="22"/>
                <w:szCs w:val="22"/>
              </w:rPr>
            </w:pPr>
            <w:r w:rsidRPr="00C801DE">
              <w:rPr>
                <w:rFonts w:ascii="Arial" w:hAnsi="Arial" w:cs="Arial"/>
                <w:sz w:val="22"/>
                <w:szCs w:val="22"/>
              </w:rPr>
              <w:t>(items on positive symptoms, negative symptoms, cognitive symptoms)</w:t>
            </w:r>
          </w:p>
          <w:p w14:paraId="7CAF8ACF" w14:textId="77777777" w:rsidR="00C8750A" w:rsidRPr="00C801DE" w:rsidRDefault="00C8750A" w:rsidP="00B01FA6">
            <w:pPr>
              <w:rPr>
                <w:rFonts w:ascii="Arial" w:hAnsi="Arial" w:cs="Arial"/>
                <w:sz w:val="22"/>
                <w:szCs w:val="22"/>
              </w:rPr>
            </w:pPr>
          </w:p>
          <w:p w14:paraId="3D2FB312" w14:textId="77777777" w:rsidR="00C8750A" w:rsidRPr="00C801DE" w:rsidRDefault="00C8750A" w:rsidP="00B01FA6">
            <w:pPr>
              <w:rPr>
                <w:rFonts w:ascii="Arial" w:hAnsi="Arial" w:cs="Arial"/>
                <w:sz w:val="22"/>
                <w:szCs w:val="22"/>
              </w:rPr>
            </w:pPr>
            <w:r w:rsidRPr="00C801DE">
              <w:rPr>
                <w:rFonts w:ascii="Arial" w:hAnsi="Arial" w:cs="Arial"/>
                <w:sz w:val="22"/>
                <w:szCs w:val="22"/>
              </w:rPr>
              <w:t xml:space="preserve">Diagnosis? </w:t>
            </w:r>
          </w:p>
          <w:p w14:paraId="0BB0F299" w14:textId="77777777" w:rsidR="00C8750A" w:rsidRPr="00C801DE" w:rsidRDefault="00C8750A" w:rsidP="00B01FA6">
            <w:pPr>
              <w:rPr>
                <w:rFonts w:ascii="Arial" w:hAnsi="Arial" w:cs="Arial"/>
                <w:sz w:val="22"/>
                <w:szCs w:val="22"/>
              </w:rPr>
            </w:pPr>
            <w:proofErr w:type="spellStart"/>
            <w:r w:rsidRPr="00C801DE">
              <w:rPr>
                <w:rFonts w:ascii="Arial" w:hAnsi="Arial" w:cs="Arial"/>
                <w:sz w:val="22"/>
                <w:szCs w:val="22"/>
              </w:rPr>
              <w:t>scrn_schiz</w:t>
            </w:r>
            <w:proofErr w:type="spellEnd"/>
            <w:r w:rsidRPr="00C801DE">
              <w:rPr>
                <w:rFonts w:ascii="Arial" w:hAnsi="Arial" w:cs="Arial"/>
                <w:sz w:val="22"/>
                <w:szCs w:val="22"/>
              </w:rPr>
              <w:t xml:space="preserve">, </w:t>
            </w:r>
          </w:p>
          <w:p w14:paraId="65FBF003" w14:textId="69F589B6" w:rsidR="00C8750A" w:rsidRPr="00C801DE" w:rsidRDefault="00C8750A" w:rsidP="00B01FA6">
            <w:pPr>
              <w:rPr>
                <w:rFonts w:ascii="Arial" w:hAnsi="Arial" w:cs="Arial"/>
                <w:sz w:val="22"/>
                <w:szCs w:val="22"/>
              </w:rPr>
            </w:pPr>
            <w:r w:rsidRPr="00C801DE">
              <w:rPr>
                <w:rFonts w:ascii="Arial" w:hAnsi="Arial" w:cs="Arial"/>
                <w:sz w:val="22"/>
                <w:szCs w:val="22"/>
              </w:rPr>
              <w:t xml:space="preserve">ksads2_4_805_p, ksads2_4_806_p, ksads2_4_807_p, </w:t>
            </w:r>
          </w:p>
        </w:tc>
        <w:tc>
          <w:tcPr>
            <w:tcW w:w="3415" w:type="dxa"/>
          </w:tcPr>
          <w:p w14:paraId="29927B94" w14:textId="0D7F4F60" w:rsidR="00C8750A" w:rsidRPr="00C801DE" w:rsidRDefault="00C8750A" w:rsidP="00B01FA6">
            <w:pPr>
              <w:rPr>
                <w:rFonts w:ascii="Arial" w:hAnsi="Arial" w:cs="Arial"/>
                <w:sz w:val="22"/>
                <w:szCs w:val="22"/>
              </w:rPr>
            </w:pPr>
            <w:r w:rsidRPr="00C801DE">
              <w:rPr>
                <w:rFonts w:ascii="Arial" w:hAnsi="Arial" w:cs="Arial"/>
                <w:sz w:val="22"/>
                <w:szCs w:val="22"/>
              </w:rPr>
              <w:t>Target outcome: KSADS - Depressive Disorders (</w:t>
            </w:r>
            <w:proofErr w:type="spellStart"/>
            <w:r w:rsidRPr="00C801DE">
              <w:rPr>
                <w:rFonts w:ascii="Arial" w:hAnsi="Arial" w:cs="Arial"/>
                <w:sz w:val="22"/>
                <w:szCs w:val="22"/>
              </w:rPr>
              <w:t>Indiv</w:t>
            </w:r>
            <w:proofErr w:type="spellEnd"/>
            <w:r w:rsidRPr="00C801DE">
              <w:rPr>
                <w:rFonts w:ascii="Arial" w:hAnsi="Arial" w:cs="Arial"/>
                <w:sz w:val="22"/>
                <w:szCs w:val="22"/>
              </w:rPr>
              <w:t>. Questions) [Parent]</w:t>
            </w:r>
          </w:p>
          <w:p w14:paraId="7F412197" w14:textId="356C2381" w:rsidR="00C8750A" w:rsidRPr="00C801DE" w:rsidRDefault="00C8750A" w:rsidP="00B01FA6">
            <w:pPr>
              <w:rPr>
                <w:rFonts w:ascii="Arial" w:hAnsi="Arial" w:cs="Arial"/>
                <w:sz w:val="22"/>
                <w:szCs w:val="22"/>
              </w:rPr>
            </w:pPr>
            <w:r w:rsidRPr="00C801DE">
              <w:rPr>
                <w:rFonts w:ascii="Arial" w:hAnsi="Arial" w:cs="Arial"/>
                <w:sz w:val="22"/>
                <w:szCs w:val="22"/>
              </w:rPr>
              <w:t>KSADS - Depressive Disorders (</w:t>
            </w:r>
            <w:proofErr w:type="spellStart"/>
            <w:r w:rsidRPr="00C801DE">
              <w:rPr>
                <w:rFonts w:ascii="Arial" w:hAnsi="Arial" w:cs="Arial"/>
                <w:sz w:val="22"/>
                <w:szCs w:val="22"/>
              </w:rPr>
              <w:t>Indiv</w:t>
            </w:r>
            <w:proofErr w:type="spellEnd"/>
            <w:r w:rsidRPr="00C801DE">
              <w:rPr>
                <w:rFonts w:ascii="Arial" w:hAnsi="Arial" w:cs="Arial"/>
                <w:sz w:val="22"/>
                <w:szCs w:val="22"/>
              </w:rPr>
              <w:t>. Questions) [Youth]</w:t>
            </w:r>
          </w:p>
          <w:p w14:paraId="6EF5D100" w14:textId="77777777" w:rsidR="00C8750A" w:rsidRPr="00C801DE" w:rsidRDefault="00C8750A" w:rsidP="00B01FA6">
            <w:pPr>
              <w:rPr>
                <w:rFonts w:ascii="Arial" w:hAnsi="Arial" w:cs="Arial"/>
                <w:sz w:val="22"/>
                <w:szCs w:val="22"/>
              </w:rPr>
            </w:pPr>
          </w:p>
          <w:p w14:paraId="41CE022D" w14:textId="77777777" w:rsidR="00C8750A" w:rsidRPr="00C801DE" w:rsidRDefault="00C8750A" w:rsidP="00B01FA6">
            <w:pPr>
              <w:rPr>
                <w:rFonts w:ascii="Arial" w:hAnsi="Arial" w:cs="Arial"/>
                <w:sz w:val="22"/>
                <w:szCs w:val="22"/>
              </w:rPr>
            </w:pPr>
            <w:r w:rsidRPr="00C801DE">
              <w:rPr>
                <w:rFonts w:ascii="Arial" w:hAnsi="Arial" w:cs="Arial"/>
                <w:sz w:val="22"/>
                <w:szCs w:val="22"/>
              </w:rPr>
              <w:t>(items on depressive symptoms, cognitive symptoms, physical/somatic symptoms, psychomotor symptoms)</w:t>
            </w:r>
          </w:p>
          <w:p w14:paraId="1A12CC14" w14:textId="77777777" w:rsidR="00C8750A" w:rsidRPr="00C801DE" w:rsidRDefault="00C8750A" w:rsidP="00B01FA6">
            <w:pPr>
              <w:rPr>
                <w:rFonts w:ascii="Arial" w:hAnsi="Arial" w:cs="Arial"/>
                <w:sz w:val="22"/>
                <w:szCs w:val="22"/>
              </w:rPr>
            </w:pPr>
          </w:p>
          <w:p w14:paraId="0D33889F" w14:textId="675FD752" w:rsidR="00C8750A" w:rsidRPr="00C801DE" w:rsidRDefault="00C8750A" w:rsidP="00B01FA6">
            <w:pPr>
              <w:rPr>
                <w:rFonts w:ascii="Arial" w:hAnsi="Arial" w:cs="Arial"/>
                <w:sz w:val="22"/>
                <w:szCs w:val="22"/>
              </w:rPr>
            </w:pPr>
          </w:p>
        </w:tc>
      </w:tr>
      <w:tr w:rsidR="00C8750A" w:rsidRPr="00C801DE" w14:paraId="138AA8D4" w14:textId="77777777" w:rsidTr="00C8750A">
        <w:tc>
          <w:tcPr>
            <w:tcW w:w="2128" w:type="dxa"/>
          </w:tcPr>
          <w:p w14:paraId="6D3936A7" w14:textId="77777777" w:rsidR="00C8750A" w:rsidRPr="00C801DE" w:rsidRDefault="00C8750A" w:rsidP="00B01FA6">
            <w:pPr>
              <w:rPr>
                <w:rFonts w:ascii="Arial" w:hAnsi="Arial" w:cs="Arial"/>
                <w:sz w:val="22"/>
                <w:szCs w:val="22"/>
              </w:rPr>
            </w:pPr>
            <w:r w:rsidRPr="00C801DE">
              <w:rPr>
                <w:rFonts w:ascii="Arial" w:hAnsi="Arial" w:cs="Arial"/>
                <w:sz w:val="22"/>
                <w:szCs w:val="22"/>
              </w:rPr>
              <w:t xml:space="preserve">Psychosocial Surveys: </w:t>
            </w:r>
          </w:p>
          <w:p w14:paraId="46F2937D" w14:textId="6310EEC3" w:rsidR="00C8750A" w:rsidRPr="00C801DE" w:rsidRDefault="00C8750A" w:rsidP="00B01FA6">
            <w:pPr>
              <w:rPr>
                <w:rFonts w:ascii="Arial" w:hAnsi="Arial" w:cs="Arial"/>
                <w:sz w:val="22"/>
                <w:szCs w:val="22"/>
              </w:rPr>
            </w:pPr>
            <w:r w:rsidRPr="00C801DE">
              <w:rPr>
                <w:rFonts w:ascii="Arial" w:hAnsi="Arial" w:cs="Arial"/>
                <w:sz w:val="22"/>
                <w:szCs w:val="22"/>
              </w:rPr>
              <w:t>Data on environmental factors, social stressors, family dynamics and peer relationships</w:t>
            </w:r>
          </w:p>
          <w:p w14:paraId="78E33F2C" w14:textId="22CC7BFC" w:rsidR="00C8750A" w:rsidRPr="00C801DE" w:rsidRDefault="00C8750A" w:rsidP="00B01FA6">
            <w:pPr>
              <w:rPr>
                <w:rFonts w:ascii="Arial" w:hAnsi="Arial" w:cs="Arial"/>
                <w:sz w:val="22"/>
                <w:szCs w:val="22"/>
              </w:rPr>
            </w:pPr>
          </w:p>
        </w:tc>
        <w:tc>
          <w:tcPr>
            <w:tcW w:w="3807" w:type="dxa"/>
          </w:tcPr>
          <w:p w14:paraId="7F69BD4F" w14:textId="7784D2E9" w:rsidR="00C8750A" w:rsidRPr="00C801DE" w:rsidRDefault="00C8750A" w:rsidP="00B01FA6">
            <w:pPr>
              <w:rPr>
                <w:rFonts w:ascii="Arial" w:hAnsi="Arial" w:cs="Arial"/>
                <w:sz w:val="22"/>
                <w:szCs w:val="22"/>
              </w:rPr>
            </w:pPr>
            <w:r w:rsidRPr="00C801DE">
              <w:rPr>
                <w:rFonts w:ascii="Arial" w:hAnsi="Arial" w:cs="Arial"/>
                <w:sz w:val="22"/>
                <w:szCs w:val="22"/>
              </w:rPr>
              <w:t>KSADS - Background Items [Youth]</w:t>
            </w:r>
          </w:p>
          <w:p w14:paraId="4288589E" w14:textId="77777777" w:rsidR="00C8750A" w:rsidRPr="00C801DE" w:rsidRDefault="00C8750A" w:rsidP="00B01FA6">
            <w:pPr>
              <w:rPr>
                <w:rFonts w:ascii="Arial" w:hAnsi="Arial" w:cs="Arial"/>
                <w:sz w:val="22"/>
                <w:szCs w:val="22"/>
              </w:rPr>
            </w:pPr>
            <w:r w:rsidRPr="00C801DE">
              <w:rPr>
                <w:rFonts w:ascii="Arial" w:hAnsi="Arial" w:cs="Arial"/>
                <w:sz w:val="22"/>
                <w:szCs w:val="22"/>
              </w:rPr>
              <w:t>KSADS - Background Items [Youth]</w:t>
            </w:r>
          </w:p>
          <w:p w14:paraId="03BC7CD8" w14:textId="77777777" w:rsidR="00C8750A" w:rsidRPr="00C801DE" w:rsidRDefault="00C8750A" w:rsidP="00B01FA6">
            <w:pPr>
              <w:rPr>
                <w:rFonts w:ascii="Arial" w:hAnsi="Arial" w:cs="Arial"/>
                <w:sz w:val="22"/>
                <w:szCs w:val="22"/>
              </w:rPr>
            </w:pPr>
            <w:r w:rsidRPr="00C801DE">
              <w:rPr>
                <w:rFonts w:ascii="Arial" w:hAnsi="Arial" w:cs="Arial"/>
                <w:sz w:val="22"/>
                <w:szCs w:val="22"/>
              </w:rPr>
              <w:t>KSADS - Sleep Problems (</w:t>
            </w:r>
            <w:proofErr w:type="spellStart"/>
            <w:r w:rsidRPr="00C801DE">
              <w:rPr>
                <w:rFonts w:ascii="Arial" w:hAnsi="Arial" w:cs="Arial"/>
                <w:sz w:val="22"/>
                <w:szCs w:val="22"/>
              </w:rPr>
              <w:t>Indiv</w:t>
            </w:r>
            <w:proofErr w:type="spellEnd"/>
            <w:r w:rsidRPr="00C801DE">
              <w:rPr>
                <w:rFonts w:ascii="Arial" w:hAnsi="Arial" w:cs="Arial"/>
                <w:sz w:val="22"/>
                <w:szCs w:val="22"/>
              </w:rPr>
              <w:t>. Questions) [Youth</w:t>
            </w:r>
          </w:p>
          <w:p w14:paraId="710E1CF8" w14:textId="77777777" w:rsidR="00C8750A" w:rsidRPr="00C801DE" w:rsidRDefault="00C8750A" w:rsidP="00B01FA6">
            <w:pPr>
              <w:rPr>
                <w:rFonts w:ascii="Arial" w:hAnsi="Arial" w:cs="Arial"/>
                <w:sz w:val="22"/>
                <w:szCs w:val="22"/>
              </w:rPr>
            </w:pPr>
            <w:r w:rsidRPr="00C801DE">
              <w:rPr>
                <w:rFonts w:ascii="Arial" w:hAnsi="Arial" w:cs="Arial"/>
                <w:sz w:val="22"/>
                <w:szCs w:val="22"/>
              </w:rPr>
              <w:t>Short Social Responsiveness Scale [Parent</w:t>
            </w:r>
          </w:p>
          <w:p w14:paraId="457A4044" w14:textId="77777777" w:rsidR="00C8750A" w:rsidRPr="00C801DE" w:rsidRDefault="00C8750A" w:rsidP="00B01FA6">
            <w:pPr>
              <w:rPr>
                <w:rFonts w:ascii="Arial" w:hAnsi="Arial" w:cs="Arial"/>
                <w:sz w:val="22"/>
                <w:szCs w:val="22"/>
              </w:rPr>
            </w:pPr>
            <w:r w:rsidRPr="00C801DE">
              <w:rPr>
                <w:rFonts w:ascii="Arial" w:hAnsi="Arial" w:cs="Arial"/>
                <w:sz w:val="22"/>
                <w:szCs w:val="22"/>
              </w:rPr>
              <w:t>Cyberbullying [</w:t>
            </w:r>
            <w:proofErr w:type="spellStart"/>
            <w:r w:rsidRPr="00C801DE">
              <w:rPr>
                <w:rFonts w:ascii="Arial" w:hAnsi="Arial" w:cs="Arial"/>
                <w:sz w:val="22"/>
                <w:szCs w:val="22"/>
              </w:rPr>
              <w:t>Yout</w:t>
            </w:r>
            <w:proofErr w:type="spellEnd"/>
          </w:p>
          <w:p w14:paraId="7E005960" w14:textId="77777777" w:rsidR="00C8750A" w:rsidRPr="00C801DE" w:rsidRDefault="00C8750A" w:rsidP="00B01FA6">
            <w:pPr>
              <w:rPr>
                <w:rFonts w:ascii="Arial" w:hAnsi="Arial" w:cs="Arial"/>
                <w:sz w:val="22"/>
                <w:szCs w:val="22"/>
              </w:rPr>
            </w:pPr>
            <w:r w:rsidRPr="00C801DE">
              <w:rPr>
                <w:rFonts w:ascii="Arial" w:hAnsi="Arial" w:cs="Arial"/>
                <w:sz w:val="22"/>
                <w:szCs w:val="22"/>
              </w:rPr>
              <w:t>KSADS - Post-Traumatic Stress Disorder (</w:t>
            </w:r>
            <w:proofErr w:type="spellStart"/>
            <w:r w:rsidRPr="00C801DE">
              <w:rPr>
                <w:rFonts w:ascii="Arial" w:hAnsi="Arial" w:cs="Arial"/>
                <w:sz w:val="22"/>
                <w:szCs w:val="22"/>
              </w:rPr>
              <w:t>Indiv</w:t>
            </w:r>
            <w:proofErr w:type="spellEnd"/>
            <w:r w:rsidRPr="00C801DE">
              <w:rPr>
                <w:rFonts w:ascii="Arial" w:hAnsi="Arial" w:cs="Arial"/>
                <w:sz w:val="22"/>
                <w:szCs w:val="22"/>
              </w:rPr>
              <w:t>. Questions) [Parent]Life Events [Parent]Perceived Stress Scale [Pare</w:t>
            </w:r>
          </w:p>
          <w:p w14:paraId="6E71AE8F" w14:textId="77777777" w:rsidR="00C8750A" w:rsidRPr="00C801DE" w:rsidRDefault="00C8750A" w:rsidP="00B01FA6">
            <w:pPr>
              <w:rPr>
                <w:rFonts w:ascii="Arial" w:hAnsi="Arial" w:cs="Arial"/>
                <w:sz w:val="22"/>
                <w:szCs w:val="22"/>
              </w:rPr>
            </w:pPr>
            <w:r w:rsidRPr="00C801DE">
              <w:rPr>
                <w:rFonts w:ascii="Arial" w:hAnsi="Arial" w:cs="Arial"/>
                <w:sz w:val="22"/>
                <w:szCs w:val="22"/>
              </w:rPr>
              <w:t>Life events [Youth</w:t>
            </w:r>
          </w:p>
          <w:p w14:paraId="1A42995D" w14:textId="77777777" w:rsidR="00C8750A" w:rsidRPr="00C801DE" w:rsidRDefault="00C8750A" w:rsidP="00B01FA6">
            <w:pPr>
              <w:rPr>
                <w:rFonts w:ascii="Arial" w:hAnsi="Arial" w:cs="Arial"/>
                <w:sz w:val="22"/>
                <w:szCs w:val="22"/>
              </w:rPr>
            </w:pPr>
          </w:p>
          <w:p w14:paraId="0802508B" w14:textId="77777777" w:rsidR="00C8750A" w:rsidRPr="00C801DE" w:rsidRDefault="00C8750A" w:rsidP="00B01FA6">
            <w:pPr>
              <w:rPr>
                <w:rFonts w:ascii="Arial" w:hAnsi="Arial" w:cs="Arial"/>
                <w:sz w:val="22"/>
                <w:szCs w:val="22"/>
              </w:rPr>
            </w:pPr>
            <w:r w:rsidRPr="00C801DE">
              <w:rPr>
                <w:rFonts w:ascii="Arial" w:hAnsi="Arial" w:cs="Arial"/>
                <w:sz w:val="22"/>
                <w:szCs w:val="22"/>
              </w:rPr>
              <w:t>Personality</w:t>
            </w:r>
          </w:p>
          <w:p w14:paraId="5BDA2AD2" w14:textId="06E08366" w:rsidR="00C8750A" w:rsidRPr="00C801DE" w:rsidRDefault="00C8750A" w:rsidP="00B01FA6">
            <w:pPr>
              <w:rPr>
                <w:rFonts w:ascii="Arial" w:hAnsi="Arial" w:cs="Arial"/>
                <w:sz w:val="22"/>
                <w:szCs w:val="22"/>
              </w:rPr>
            </w:pPr>
          </w:p>
        </w:tc>
        <w:tc>
          <w:tcPr>
            <w:tcW w:w="3415" w:type="dxa"/>
          </w:tcPr>
          <w:p w14:paraId="5035C2B3" w14:textId="77777777" w:rsidR="00C8750A" w:rsidRPr="00C801DE" w:rsidRDefault="00C8750A" w:rsidP="00B01FA6">
            <w:pPr>
              <w:rPr>
                <w:rFonts w:ascii="Arial" w:hAnsi="Arial" w:cs="Arial"/>
                <w:sz w:val="22"/>
                <w:szCs w:val="22"/>
              </w:rPr>
            </w:pPr>
            <w:r w:rsidRPr="00C801DE">
              <w:rPr>
                <w:rFonts w:ascii="Arial" w:hAnsi="Arial" w:cs="Arial"/>
                <w:sz w:val="22"/>
                <w:szCs w:val="22"/>
              </w:rPr>
              <w:t>Family History:</w:t>
            </w:r>
          </w:p>
          <w:p w14:paraId="397B29F0" w14:textId="77777777" w:rsidR="00C8750A" w:rsidRPr="00C801DE" w:rsidRDefault="00C8750A" w:rsidP="00B01FA6">
            <w:pPr>
              <w:rPr>
                <w:rFonts w:ascii="Arial" w:hAnsi="Arial" w:cs="Arial"/>
                <w:sz w:val="22"/>
                <w:szCs w:val="22"/>
              </w:rPr>
            </w:pPr>
            <w:r w:rsidRPr="00C801DE">
              <w:rPr>
                <w:rFonts w:ascii="Arial" w:hAnsi="Arial" w:cs="Arial"/>
                <w:sz w:val="22"/>
                <w:szCs w:val="22"/>
              </w:rPr>
              <w:t>fam_history_q6a_depression</w:t>
            </w:r>
          </w:p>
          <w:p w14:paraId="324973C9" w14:textId="77777777" w:rsidR="00C8750A" w:rsidRPr="00C801DE" w:rsidRDefault="00C8750A" w:rsidP="00B01FA6">
            <w:pPr>
              <w:rPr>
                <w:rFonts w:ascii="Arial" w:hAnsi="Arial" w:cs="Arial"/>
                <w:sz w:val="22"/>
                <w:szCs w:val="22"/>
              </w:rPr>
            </w:pPr>
          </w:p>
          <w:p w14:paraId="5BA99374" w14:textId="1FBAB325" w:rsidR="00C8750A" w:rsidRPr="00C801DE" w:rsidRDefault="00C8750A" w:rsidP="00B01FA6">
            <w:pPr>
              <w:rPr>
                <w:rFonts w:ascii="Arial" w:hAnsi="Arial" w:cs="Arial"/>
                <w:sz w:val="22"/>
                <w:szCs w:val="22"/>
              </w:rPr>
            </w:pPr>
          </w:p>
        </w:tc>
      </w:tr>
      <w:tr w:rsidR="00C8750A" w:rsidRPr="00C801DE" w14:paraId="258653D5" w14:textId="77777777" w:rsidTr="00C8750A">
        <w:tc>
          <w:tcPr>
            <w:tcW w:w="2128" w:type="dxa"/>
          </w:tcPr>
          <w:p w14:paraId="0CA1BF00" w14:textId="4B6780A5" w:rsidR="00C8750A" w:rsidRPr="00C801DE" w:rsidRDefault="00C8750A" w:rsidP="00B01FA6">
            <w:pPr>
              <w:rPr>
                <w:rFonts w:ascii="Arial" w:hAnsi="Arial" w:cs="Arial"/>
                <w:sz w:val="22"/>
                <w:szCs w:val="22"/>
              </w:rPr>
            </w:pPr>
            <w:r w:rsidRPr="00C801DE">
              <w:rPr>
                <w:rFonts w:ascii="Arial" w:hAnsi="Arial" w:cs="Arial"/>
                <w:sz w:val="22"/>
                <w:szCs w:val="22"/>
              </w:rPr>
              <w:t>Cognitive Assessments:</w:t>
            </w:r>
          </w:p>
        </w:tc>
        <w:tc>
          <w:tcPr>
            <w:tcW w:w="3807" w:type="dxa"/>
          </w:tcPr>
          <w:p w14:paraId="34290AB7" w14:textId="77777777" w:rsidR="00C8750A" w:rsidRPr="00C801DE" w:rsidRDefault="00C8750A" w:rsidP="00B01FA6">
            <w:pPr>
              <w:rPr>
                <w:rFonts w:ascii="Arial" w:hAnsi="Arial" w:cs="Arial"/>
                <w:sz w:val="22"/>
                <w:szCs w:val="22"/>
              </w:rPr>
            </w:pPr>
          </w:p>
        </w:tc>
        <w:tc>
          <w:tcPr>
            <w:tcW w:w="3415" w:type="dxa"/>
          </w:tcPr>
          <w:p w14:paraId="258CCC4C" w14:textId="77777777" w:rsidR="00C8750A" w:rsidRPr="00C801DE" w:rsidRDefault="00C8750A" w:rsidP="00B01FA6">
            <w:pPr>
              <w:rPr>
                <w:rFonts w:ascii="Arial" w:hAnsi="Arial" w:cs="Arial"/>
                <w:sz w:val="22"/>
                <w:szCs w:val="22"/>
              </w:rPr>
            </w:pPr>
          </w:p>
        </w:tc>
      </w:tr>
      <w:tr w:rsidR="00C8750A" w:rsidRPr="00C801DE" w14:paraId="2157F252" w14:textId="77777777" w:rsidTr="00C8750A">
        <w:tc>
          <w:tcPr>
            <w:tcW w:w="2128" w:type="dxa"/>
          </w:tcPr>
          <w:p w14:paraId="08BAA8BF" w14:textId="3EE40707" w:rsidR="00C8750A" w:rsidRPr="00C801DE" w:rsidRDefault="00C8750A" w:rsidP="00B01FA6">
            <w:pPr>
              <w:rPr>
                <w:rFonts w:ascii="Arial" w:hAnsi="Arial" w:cs="Arial"/>
                <w:sz w:val="22"/>
                <w:szCs w:val="22"/>
              </w:rPr>
            </w:pPr>
            <w:r w:rsidRPr="00C801DE">
              <w:rPr>
                <w:rFonts w:ascii="Arial" w:hAnsi="Arial" w:cs="Arial"/>
                <w:sz w:val="22"/>
                <w:szCs w:val="22"/>
              </w:rPr>
              <w:t xml:space="preserve">Hormonal Measures: </w:t>
            </w:r>
          </w:p>
        </w:tc>
        <w:tc>
          <w:tcPr>
            <w:tcW w:w="3807" w:type="dxa"/>
          </w:tcPr>
          <w:p w14:paraId="0F291C37" w14:textId="77777777" w:rsidR="00C801DE" w:rsidRPr="00C801DE" w:rsidRDefault="00C8750A" w:rsidP="00B01FA6">
            <w:pPr>
              <w:rPr>
                <w:rFonts w:ascii="Arial" w:hAnsi="Arial" w:cs="Arial"/>
                <w:sz w:val="22"/>
                <w:szCs w:val="22"/>
              </w:rPr>
            </w:pPr>
            <w:r w:rsidRPr="00C801DE">
              <w:rPr>
                <w:rFonts w:ascii="Arial" w:hAnsi="Arial" w:cs="Arial"/>
                <w:sz w:val="22"/>
                <w:szCs w:val="22"/>
              </w:rPr>
              <w:t xml:space="preserve">Gonadal Hormones (testosterone, </w:t>
            </w:r>
            <w:proofErr w:type="spellStart"/>
            <w:r w:rsidRPr="00C801DE">
              <w:rPr>
                <w:rFonts w:ascii="Arial" w:hAnsi="Arial" w:cs="Arial"/>
                <w:sz w:val="22"/>
                <w:szCs w:val="22"/>
              </w:rPr>
              <w:t>estrogen</w:t>
            </w:r>
            <w:proofErr w:type="spellEnd"/>
            <w:r w:rsidRPr="00C801DE">
              <w:rPr>
                <w:rFonts w:ascii="Arial" w:hAnsi="Arial" w:cs="Arial"/>
                <w:sz w:val="22"/>
                <w:szCs w:val="22"/>
              </w:rPr>
              <w:t>)</w:t>
            </w:r>
          </w:p>
          <w:p w14:paraId="35B47DAC" w14:textId="6BEB1287" w:rsidR="00C801DE" w:rsidRPr="00C801DE" w:rsidRDefault="00C801DE" w:rsidP="00B01FA6">
            <w:pPr>
              <w:rPr>
                <w:rFonts w:ascii="Arial" w:hAnsi="Arial" w:cs="Arial"/>
                <w:sz w:val="22"/>
                <w:szCs w:val="22"/>
              </w:rPr>
            </w:pPr>
            <w:proofErr w:type="spellStart"/>
            <w:r w:rsidRPr="00C801DE">
              <w:rPr>
                <w:rFonts w:ascii="Arial" w:hAnsi="Arial" w:cs="Arial"/>
                <w:sz w:val="22"/>
                <w:szCs w:val="22"/>
              </w:rPr>
              <w:t>hormone_scr_ert_mean</w:t>
            </w:r>
            <w:proofErr w:type="spellEnd"/>
          </w:p>
          <w:p w14:paraId="0FC17B3F" w14:textId="77777777" w:rsidR="00C801DE" w:rsidRPr="00C801DE" w:rsidRDefault="00C801DE" w:rsidP="00B01FA6">
            <w:pPr>
              <w:rPr>
                <w:rFonts w:ascii="Arial" w:hAnsi="Arial" w:cs="Arial"/>
                <w:sz w:val="22"/>
                <w:szCs w:val="22"/>
              </w:rPr>
            </w:pPr>
          </w:p>
          <w:p w14:paraId="497B7EC5" w14:textId="0CA1D1A4" w:rsidR="00C8750A" w:rsidRPr="00C801DE" w:rsidRDefault="00C8750A" w:rsidP="00B01FA6">
            <w:pPr>
              <w:rPr>
                <w:rFonts w:ascii="Arial" w:hAnsi="Arial" w:cs="Arial"/>
                <w:sz w:val="22"/>
                <w:szCs w:val="22"/>
              </w:rPr>
            </w:pPr>
            <w:r w:rsidRPr="00C801DE">
              <w:rPr>
                <w:rFonts w:ascii="Arial" w:hAnsi="Arial" w:cs="Arial"/>
                <w:sz w:val="22"/>
                <w:szCs w:val="22"/>
              </w:rPr>
              <w:t xml:space="preserve"> and s</w:t>
            </w:r>
            <w:r w:rsidR="004F1536" w:rsidRPr="00C801DE">
              <w:rPr>
                <w:rFonts w:ascii="Arial" w:hAnsi="Arial" w:cs="Arial"/>
                <w:sz w:val="22"/>
                <w:szCs w:val="22"/>
              </w:rPr>
              <w:t>t</w:t>
            </w:r>
            <w:r w:rsidRPr="00C801DE">
              <w:rPr>
                <w:rFonts w:ascii="Arial" w:hAnsi="Arial" w:cs="Arial"/>
                <w:sz w:val="22"/>
                <w:szCs w:val="22"/>
              </w:rPr>
              <w:t>ress hormones (cortisol</w:t>
            </w:r>
            <w:r w:rsidR="004F1536" w:rsidRPr="00C801DE">
              <w:rPr>
                <w:rFonts w:ascii="Arial" w:hAnsi="Arial" w:cs="Arial"/>
                <w:sz w:val="22"/>
                <w:szCs w:val="22"/>
              </w:rPr>
              <w:t>, cannot find the variable</w:t>
            </w:r>
            <w:r w:rsidR="00C801DE" w:rsidRPr="00C801DE">
              <w:rPr>
                <w:rFonts w:ascii="Arial" w:hAnsi="Arial" w:cs="Arial"/>
                <w:sz w:val="22"/>
                <w:szCs w:val="22"/>
              </w:rPr>
              <w:t>?</w:t>
            </w:r>
            <w:r w:rsidRPr="00C801DE">
              <w:rPr>
                <w:rFonts w:ascii="Arial" w:hAnsi="Arial" w:cs="Arial"/>
                <w:sz w:val="22"/>
                <w:szCs w:val="22"/>
              </w:rPr>
              <w:t xml:space="preserve">) </w:t>
            </w:r>
          </w:p>
        </w:tc>
        <w:tc>
          <w:tcPr>
            <w:tcW w:w="3415" w:type="dxa"/>
          </w:tcPr>
          <w:p w14:paraId="21BB166C" w14:textId="77777777" w:rsidR="00C8750A" w:rsidRPr="00C801DE" w:rsidRDefault="00C8750A" w:rsidP="00B01FA6">
            <w:pPr>
              <w:rPr>
                <w:rFonts w:ascii="Arial" w:hAnsi="Arial" w:cs="Arial"/>
                <w:sz w:val="22"/>
                <w:szCs w:val="22"/>
              </w:rPr>
            </w:pPr>
          </w:p>
        </w:tc>
      </w:tr>
      <w:tr w:rsidR="00C8750A" w:rsidRPr="00C801DE" w14:paraId="16963E52" w14:textId="77777777" w:rsidTr="00C8750A">
        <w:tc>
          <w:tcPr>
            <w:tcW w:w="2128" w:type="dxa"/>
          </w:tcPr>
          <w:p w14:paraId="215F63B0" w14:textId="6009550F" w:rsidR="00C8750A" w:rsidRPr="00C801DE" w:rsidRDefault="00C8750A" w:rsidP="00B01FA6">
            <w:pPr>
              <w:rPr>
                <w:rFonts w:ascii="Arial" w:hAnsi="Arial" w:cs="Arial"/>
                <w:sz w:val="22"/>
                <w:szCs w:val="22"/>
              </w:rPr>
            </w:pPr>
            <w:r w:rsidRPr="00C801DE">
              <w:rPr>
                <w:rFonts w:ascii="Arial" w:hAnsi="Arial" w:cs="Arial"/>
                <w:sz w:val="22"/>
                <w:szCs w:val="22"/>
              </w:rPr>
              <w:t>Neuroimaging data:</w:t>
            </w:r>
          </w:p>
        </w:tc>
        <w:tc>
          <w:tcPr>
            <w:tcW w:w="3807" w:type="dxa"/>
          </w:tcPr>
          <w:p w14:paraId="61111C14" w14:textId="77777777" w:rsidR="00C8750A" w:rsidRPr="00C801DE" w:rsidRDefault="00C8750A" w:rsidP="00B01FA6">
            <w:pPr>
              <w:rPr>
                <w:rFonts w:ascii="Arial" w:hAnsi="Arial" w:cs="Arial"/>
                <w:sz w:val="22"/>
                <w:szCs w:val="22"/>
              </w:rPr>
            </w:pPr>
            <w:r w:rsidRPr="00C801DE">
              <w:rPr>
                <w:rFonts w:ascii="Arial" w:hAnsi="Arial" w:cs="Arial"/>
                <w:sz w:val="22"/>
                <w:szCs w:val="22"/>
              </w:rPr>
              <w:t xml:space="preserve">Cortical thickness in specific regions such as the prefrontal cortex </w:t>
            </w:r>
          </w:p>
          <w:p w14:paraId="686F203A" w14:textId="77777777" w:rsidR="00C8750A" w:rsidRPr="00C801DE" w:rsidRDefault="00C8750A" w:rsidP="00B01FA6">
            <w:pPr>
              <w:rPr>
                <w:rFonts w:ascii="Arial" w:hAnsi="Arial" w:cs="Arial"/>
                <w:sz w:val="22"/>
                <w:szCs w:val="22"/>
              </w:rPr>
            </w:pPr>
            <w:r w:rsidRPr="00C801DE">
              <w:rPr>
                <w:rFonts w:ascii="Arial" w:hAnsi="Arial" w:cs="Arial"/>
                <w:sz w:val="22"/>
                <w:szCs w:val="22"/>
              </w:rPr>
              <w:t>mrisdp_1…</w:t>
            </w:r>
          </w:p>
          <w:p w14:paraId="0A343FAB" w14:textId="77777777" w:rsidR="00C8750A" w:rsidRPr="00C801DE" w:rsidRDefault="00C8750A" w:rsidP="00B01FA6">
            <w:pPr>
              <w:rPr>
                <w:rFonts w:ascii="Arial" w:hAnsi="Arial" w:cs="Arial"/>
                <w:sz w:val="22"/>
                <w:szCs w:val="22"/>
              </w:rPr>
            </w:pPr>
            <w:r w:rsidRPr="00C801DE">
              <w:rPr>
                <w:rFonts w:ascii="Arial" w:hAnsi="Arial" w:cs="Arial"/>
                <w:sz w:val="22"/>
                <w:szCs w:val="22"/>
              </w:rPr>
              <w:t>Fractional anisotropy, indicating white matter integrity in prefrontal regions</w:t>
            </w:r>
          </w:p>
          <w:p w14:paraId="117B3A7F" w14:textId="77777777" w:rsidR="00C8750A" w:rsidRPr="00C801DE" w:rsidRDefault="00C8750A" w:rsidP="00B01FA6">
            <w:pPr>
              <w:rPr>
                <w:rFonts w:ascii="Arial" w:hAnsi="Arial" w:cs="Arial"/>
                <w:sz w:val="22"/>
                <w:szCs w:val="22"/>
              </w:rPr>
            </w:pPr>
            <w:r w:rsidRPr="00C801DE">
              <w:rPr>
                <w:rFonts w:ascii="Arial" w:hAnsi="Arial" w:cs="Arial"/>
                <w:sz w:val="22"/>
                <w:szCs w:val="22"/>
              </w:rPr>
              <w:t>dmdtifp1_38…</w:t>
            </w:r>
          </w:p>
          <w:p w14:paraId="3F7FD687" w14:textId="77777777" w:rsidR="00C8750A" w:rsidRPr="00C801DE" w:rsidRDefault="00C8750A" w:rsidP="00B01FA6">
            <w:pPr>
              <w:rPr>
                <w:rFonts w:ascii="Arial" w:hAnsi="Arial" w:cs="Arial"/>
                <w:sz w:val="22"/>
                <w:szCs w:val="22"/>
              </w:rPr>
            </w:pPr>
          </w:p>
          <w:p w14:paraId="2655E252" w14:textId="77777777" w:rsidR="00C8750A" w:rsidRPr="00C801DE" w:rsidRDefault="00C8750A" w:rsidP="00B01FA6">
            <w:pPr>
              <w:rPr>
                <w:rFonts w:ascii="Arial" w:hAnsi="Arial" w:cs="Arial"/>
                <w:sz w:val="22"/>
                <w:szCs w:val="22"/>
              </w:rPr>
            </w:pPr>
            <w:r w:rsidRPr="00C801DE">
              <w:rPr>
                <w:rFonts w:ascii="Arial" w:hAnsi="Arial" w:cs="Arial"/>
                <w:sz w:val="22"/>
                <w:szCs w:val="22"/>
              </w:rPr>
              <w:t>Mean diffusivity, another measure of white matter integrity</w:t>
            </w:r>
          </w:p>
          <w:p w14:paraId="4BE1B0FF" w14:textId="47D81F22" w:rsidR="00C8750A" w:rsidRPr="00C801DE" w:rsidRDefault="00C8750A" w:rsidP="00B01FA6">
            <w:pPr>
              <w:rPr>
                <w:rFonts w:ascii="Arial" w:hAnsi="Arial" w:cs="Arial"/>
                <w:sz w:val="22"/>
                <w:szCs w:val="22"/>
              </w:rPr>
            </w:pPr>
            <w:r w:rsidRPr="00C801DE">
              <w:rPr>
                <w:rFonts w:ascii="Arial" w:hAnsi="Arial" w:cs="Arial"/>
                <w:sz w:val="22"/>
                <w:szCs w:val="22"/>
              </w:rPr>
              <w:lastRenderedPageBreak/>
              <w:t>ddtifp_1057…</w:t>
            </w:r>
          </w:p>
        </w:tc>
        <w:tc>
          <w:tcPr>
            <w:tcW w:w="3415" w:type="dxa"/>
          </w:tcPr>
          <w:p w14:paraId="2C501083" w14:textId="77777777" w:rsidR="00C8750A" w:rsidRPr="00C801DE" w:rsidRDefault="00C8750A" w:rsidP="00B01FA6">
            <w:pPr>
              <w:rPr>
                <w:rFonts w:ascii="Arial" w:hAnsi="Arial" w:cs="Arial"/>
                <w:sz w:val="22"/>
                <w:szCs w:val="22"/>
              </w:rPr>
            </w:pPr>
          </w:p>
        </w:tc>
      </w:tr>
    </w:tbl>
    <w:p w14:paraId="57B490AE" w14:textId="77777777" w:rsidR="00C8750A" w:rsidRPr="00C801DE" w:rsidRDefault="00C8750A" w:rsidP="00C8750A">
      <w:pPr>
        <w:rPr>
          <w:rFonts w:ascii="Arial" w:hAnsi="Arial" w:cs="Arial"/>
          <w:sz w:val="22"/>
          <w:szCs w:val="22"/>
        </w:rPr>
      </w:pPr>
    </w:p>
    <w:p w14:paraId="039322EA" w14:textId="77777777" w:rsidR="001A25F7" w:rsidRPr="00C801DE" w:rsidRDefault="001A25F7" w:rsidP="00C8750A">
      <w:pPr>
        <w:rPr>
          <w:rFonts w:ascii="Arial" w:hAnsi="Arial" w:cs="Arial"/>
          <w:sz w:val="22"/>
          <w:szCs w:val="22"/>
        </w:rPr>
      </w:pPr>
    </w:p>
    <w:p w14:paraId="6161D380" w14:textId="77777777" w:rsidR="001A25F7" w:rsidRPr="00C801DE" w:rsidRDefault="001A25F7" w:rsidP="00C8750A">
      <w:pPr>
        <w:rPr>
          <w:rFonts w:ascii="Arial" w:hAnsi="Arial" w:cs="Arial"/>
          <w:sz w:val="22"/>
          <w:szCs w:val="22"/>
        </w:rPr>
      </w:pPr>
    </w:p>
    <w:p w14:paraId="52BECB90" w14:textId="77777777" w:rsidR="001A25F7" w:rsidRPr="00C801DE" w:rsidRDefault="001A25F7" w:rsidP="00C8750A">
      <w:pPr>
        <w:rPr>
          <w:rFonts w:ascii="Arial" w:hAnsi="Arial" w:cs="Arial"/>
          <w:sz w:val="22"/>
          <w:szCs w:val="22"/>
        </w:rPr>
      </w:pPr>
    </w:p>
    <w:p w14:paraId="5A0B4005" w14:textId="77777777" w:rsidR="001A25F7" w:rsidRPr="00C801DE" w:rsidRDefault="001A25F7" w:rsidP="00C8750A">
      <w:pPr>
        <w:rPr>
          <w:rFonts w:ascii="Arial" w:hAnsi="Arial" w:cs="Arial"/>
          <w:sz w:val="22"/>
          <w:szCs w:val="22"/>
        </w:rPr>
      </w:pPr>
    </w:p>
    <w:p w14:paraId="37BBF2DB" w14:textId="77777777" w:rsidR="001A25F7" w:rsidRPr="00C801DE" w:rsidRDefault="001A25F7" w:rsidP="00C8750A">
      <w:pPr>
        <w:rPr>
          <w:rFonts w:ascii="Arial" w:hAnsi="Arial" w:cs="Arial"/>
          <w:sz w:val="22"/>
          <w:szCs w:val="22"/>
        </w:rPr>
      </w:pPr>
    </w:p>
    <w:p w14:paraId="529B4F62" w14:textId="77777777" w:rsidR="001A25F7" w:rsidRPr="00C801DE" w:rsidRDefault="001A25F7" w:rsidP="00C8750A">
      <w:pPr>
        <w:rPr>
          <w:rFonts w:ascii="Arial" w:hAnsi="Arial" w:cs="Arial"/>
          <w:sz w:val="22"/>
          <w:szCs w:val="22"/>
        </w:rPr>
      </w:pPr>
    </w:p>
    <w:p w14:paraId="028A37C7" w14:textId="77777777" w:rsidR="001A25F7" w:rsidRPr="00C801DE" w:rsidRDefault="001A25F7" w:rsidP="00C8750A">
      <w:pPr>
        <w:rPr>
          <w:rFonts w:ascii="Arial" w:hAnsi="Arial" w:cs="Arial"/>
          <w:sz w:val="22"/>
          <w:szCs w:val="22"/>
        </w:rPr>
      </w:pPr>
    </w:p>
    <w:p w14:paraId="591972A8" w14:textId="77777777" w:rsidR="001A25F7" w:rsidRPr="00C801DE" w:rsidRDefault="001A25F7" w:rsidP="00C8750A">
      <w:pPr>
        <w:rPr>
          <w:rFonts w:ascii="Arial" w:hAnsi="Arial" w:cs="Arial"/>
          <w:sz w:val="22"/>
          <w:szCs w:val="22"/>
        </w:rPr>
      </w:pPr>
    </w:p>
    <w:p w14:paraId="6B1A58BE" w14:textId="77777777" w:rsidR="001A25F7" w:rsidRPr="00C801DE" w:rsidRDefault="001A25F7" w:rsidP="00C8750A">
      <w:pPr>
        <w:rPr>
          <w:rFonts w:ascii="Arial" w:hAnsi="Arial" w:cs="Arial"/>
          <w:sz w:val="22"/>
          <w:szCs w:val="22"/>
        </w:rPr>
      </w:pPr>
    </w:p>
    <w:p w14:paraId="541CABBB" w14:textId="77777777" w:rsidR="001A25F7" w:rsidRPr="00C801DE" w:rsidRDefault="001A25F7" w:rsidP="00C8750A">
      <w:pPr>
        <w:rPr>
          <w:rFonts w:ascii="Arial" w:hAnsi="Arial" w:cs="Arial"/>
          <w:sz w:val="22"/>
          <w:szCs w:val="22"/>
        </w:rPr>
      </w:pPr>
    </w:p>
    <w:p w14:paraId="57AA57E3" w14:textId="77777777" w:rsidR="001A25F7" w:rsidRPr="00C801DE" w:rsidRDefault="001A25F7" w:rsidP="00C8750A">
      <w:pPr>
        <w:rPr>
          <w:rFonts w:ascii="Arial" w:hAnsi="Arial" w:cs="Arial"/>
          <w:sz w:val="22"/>
          <w:szCs w:val="22"/>
        </w:rPr>
      </w:pPr>
    </w:p>
    <w:p w14:paraId="73F4CA00" w14:textId="77777777" w:rsidR="001A25F7" w:rsidRPr="00C801DE" w:rsidRDefault="001A25F7" w:rsidP="00C8750A">
      <w:pPr>
        <w:rPr>
          <w:rFonts w:ascii="Arial" w:hAnsi="Arial" w:cs="Arial"/>
          <w:sz w:val="22"/>
          <w:szCs w:val="22"/>
        </w:rPr>
      </w:pPr>
    </w:p>
    <w:p w14:paraId="54DD90C3" w14:textId="77777777" w:rsidR="001A25F7" w:rsidRPr="00C801DE" w:rsidRDefault="001A25F7" w:rsidP="00C8750A">
      <w:pPr>
        <w:rPr>
          <w:rFonts w:ascii="Arial" w:hAnsi="Arial" w:cs="Arial"/>
          <w:sz w:val="22"/>
          <w:szCs w:val="22"/>
        </w:rPr>
      </w:pPr>
    </w:p>
    <w:p w14:paraId="5CA0E78C" w14:textId="77777777" w:rsidR="001A25F7" w:rsidRPr="00C801DE" w:rsidRDefault="001A25F7" w:rsidP="00C8750A">
      <w:pPr>
        <w:rPr>
          <w:rFonts w:ascii="Arial" w:hAnsi="Arial" w:cs="Arial"/>
          <w:sz w:val="22"/>
          <w:szCs w:val="22"/>
        </w:rPr>
      </w:pPr>
    </w:p>
    <w:p w14:paraId="5ADB1B69" w14:textId="77777777" w:rsidR="001A25F7" w:rsidRPr="00C801DE" w:rsidRDefault="001A25F7" w:rsidP="00C8750A">
      <w:pPr>
        <w:rPr>
          <w:rFonts w:ascii="Arial" w:hAnsi="Arial" w:cs="Arial"/>
          <w:sz w:val="22"/>
          <w:szCs w:val="22"/>
        </w:rPr>
      </w:pPr>
    </w:p>
    <w:p w14:paraId="752A955B" w14:textId="77777777" w:rsidR="001A25F7" w:rsidRPr="00C801DE" w:rsidRDefault="001A25F7" w:rsidP="00C8750A">
      <w:pPr>
        <w:rPr>
          <w:rFonts w:ascii="Arial" w:hAnsi="Arial" w:cs="Arial"/>
          <w:sz w:val="22"/>
          <w:szCs w:val="22"/>
        </w:rPr>
      </w:pPr>
    </w:p>
    <w:p w14:paraId="00E4B5D6" w14:textId="77777777" w:rsidR="001A25F7" w:rsidRPr="00C801DE" w:rsidRDefault="001A25F7" w:rsidP="00C8750A">
      <w:pPr>
        <w:rPr>
          <w:rFonts w:ascii="Arial" w:hAnsi="Arial" w:cs="Arial"/>
          <w:sz w:val="22"/>
          <w:szCs w:val="22"/>
        </w:rPr>
      </w:pPr>
    </w:p>
    <w:p w14:paraId="12319478" w14:textId="77777777" w:rsidR="001A25F7" w:rsidRPr="00C801DE" w:rsidRDefault="001A25F7" w:rsidP="00C8750A">
      <w:pPr>
        <w:rPr>
          <w:rFonts w:ascii="Arial" w:hAnsi="Arial" w:cs="Arial"/>
          <w:sz w:val="22"/>
          <w:szCs w:val="22"/>
        </w:rPr>
      </w:pPr>
    </w:p>
    <w:p w14:paraId="5628FFA1" w14:textId="77777777" w:rsidR="001A25F7" w:rsidRPr="00C801DE" w:rsidRDefault="001A25F7" w:rsidP="00C8750A">
      <w:pPr>
        <w:rPr>
          <w:rFonts w:ascii="Arial" w:hAnsi="Arial" w:cs="Arial"/>
          <w:sz w:val="22"/>
          <w:szCs w:val="22"/>
        </w:rPr>
      </w:pPr>
    </w:p>
    <w:p w14:paraId="13DF079F" w14:textId="77777777" w:rsidR="00C801DE" w:rsidRDefault="00C801DE">
      <w:pPr>
        <w:rPr>
          <w:rFonts w:ascii="Arial" w:hAnsi="Arial" w:cs="Arial"/>
          <w:sz w:val="22"/>
          <w:szCs w:val="22"/>
          <w:lang w:val="en-US"/>
        </w:rPr>
      </w:pPr>
      <w:r>
        <w:rPr>
          <w:rFonts w:ascii="Arial" w:hAnsi="Arial" w:cs="Arial"/>
          <w:sz w:val="22"/>
          <w:szCs w:val="22"/>
          <w:lang w:val="en-US"/>
        </w:rPr>
        <w:br w:type="page"/>
      </w:r>
    </w:p>
    <w:p w14:paraId="5A0F2885" w14:textId="6F686B08" w:rsidR="001A25F7" w:rsidRPr="00C801DE" w:rsidRDefault="001A25F7" w:rsidP="001A25F7">
      <w:pPr>
        <w:pStyle w:val="Bibliography"/>
        <w:rPr>
          <w:rFonts w:ascii="Arial" w:hAnsi="Arial" w:cs="Arial"/>
          <w:sz w:val="22"/>
          <w:szCs w:val="22"/>
          <w:lang w:val="en-US"/>
        </w:rPr>
      </w:pPr>
      <w:r w:rsidRPr="00C801DE">
        <w:rPr>
          <w:rFonts w:ascii="Arial" w:hAnsi="Arial" w:cs="Arial"/>
          <w:sz w:val="22"/>
          <w:szCs w:val="22"/>
          <w:lang w:val="en-US"/>
        </w:rPr>
        <w:lastRenderedPageBreak/>
        <w:t>References:</w:t>
      </w:r>
    </w:p>
    <w:p w14:paraId="5DAD6E44" w14:textId="77777777" w:rsidR="00C801DE" w:rsidRPr="00C801DE" w:rsidRDefault="001A25F7" w:rsidP="00C801DE">
      <w:pPr>
        <w:pStyle w:val="Bibliography"/>
        <w:rPr>
          <w:rFonts w:ascii="Arial" w:hAnsi="Arial" w:cs="Arial"/>
          <w:sz w:val="22"/>
          <w:szCs w:val="22"/>
        </w:rPr>
      </w:pPr>
      <w:r w:rsidRPr="00C801DE">
        <w:rPr>
          <w:rFonts w:ascii="Arial" w:hAnsi="Arial" w:cs="Arial"/>
          <w:sz w:val="22"/>
          <w:szCs w:val="22"/>
        </w:rPr>
        <w:fldChar w:fldCharType="begin"/>
      </w:r>
      <w:r w:rsidR="00C801DE" w:rsidRPr="00C801DE">
        <w:rPr>
          <w:rFonts w:ascii="Arial" w:hAnsi="Arial" w:cs="Arial"/>
          <w:sz w:val="22"/>
          <w:szCs w:val="22"/>
          <w:lang w:val="nb-NO"/>
        </w:rPr>
        <w:instrText xml:space="preserve"> ADDIN ZOTERO_BIBL {"uncited":[],"omitted":[],"custom":[]} CSL_BIBLIOGRAPHY </w:instrText>
      </w:r>
      <w:r w:rsidRPr="00C801DE">
        <w:rPr>
          <w:rFonts w:ascii="Arial" w:hAnsi="Arial" w:cs="Arial"/>
          <w:sz w:val="22"/>
          <w:szCs w:val="22"/>
        </w:rPr>
        <w:fldChar w:fldCharType="separate"/>
      </w:r>
      <w:r w:rsidR="00C801DE" w:rsidRPr="00C801DE">
        <w:rPr>
          <w:rFonts w:ascii="Arial" w:hAnsi="Arial" w:cs="Arial"/>
          <w:sz w:val="22"/>
          <w:szCs w:val="22"/>
          <w:lang w:val="nb-NO"/>
        </w:rPr>
        <w:t xml:space="preserve">Abi-Dargham, A., &amp; Horga, G. (2016). </w:t>
      </w:r>
      <w:r w:rsidR="00C801DE" w:rsidRPr="00C801DE">
        <w:rPr>
          <w:rFonts w:ascii="Arial" w:hAnsi="Arial" w:cs="Arial"/>
          <w:sz w:val="22"/>
          <w:szCs w:val="22"/>
        </w:rPr>
        <w:t xml:space="preserve">The search for imaging biomarkers in psychiatric disorders. </w:t>
      </w:r>
      <w:r w:rsidR="00C801DE" w:rsidRPr="00C801DE">
        <w:rPr>
          <w:rFonts w:ascii="Arial" w:hAnsi="Arial" w:cs="Arial"/>
          <w:i/>
          <w:iCs/>
          <w:sz w:val="22"/>
          <w:szCs w:val="22"/>
        </w:rPr>
        <w:t>Nat Med</w:t>
      </w:r>
      <w:r w:rsidR="00C801DE" w:rsidRPr="00C801DE">
        <w:rPr>
          <w:rFonts w:ascii="Arial" w:hAnsi="Arial" w:cs="Arial"/>
          <w:sz w:val="22"/>
          <w:szCs w:val="22"/>
        </w:rPr>
        <w:t xml:space="preserve">, </w:t>
      </w:r>
      <w:r w:rsidR="00C801DE" w:rsidRPr="00C801DE">
        <w:rPr>
          <w:rFonts w:ascii="Arial" w:hAnsi="Arial" w:cs="Arial"/>
          <w:i/>
          <w:iCs/>
          <w:sz w:val="22"/>
          <w:szCs w:val="22"/>
        </w:rPr>
        <w:t>22</w:t>
      </w:r>
      <w:r w:rsidR="00C801DE" w:rsidRPr="00C801DE">
        <w:rPr>
          <w:rFonts w:ascii="Arial" w:hAnsi="Arial" w:cs="Arial"/>
          <w:sz w:val="22"/>
          <w:szCs w:val="22"/>
        </w:rPr>
        <w:t>(11), 1248–1255. https://doi.org/10.1038/nm.4190</w:t>
      </w:r>
    </w:p>
    <w:p w14:paraId="616C1286" w14:textId="77777777" w:rsidR="00C801DE" w:rsidRPr="00C801DE" w:rsidRDefault="00C801DE" w:rsidP="00C801DE">
      <w:pPr>
        <w:pStyle w:val="Bibliography"/>
        <w:rPr>
          <w:rFonts w:ascii="Arial" w:hAnsi="Arial" w:cs="Arial"/>
          <w:sz w:val="22"/>
          <w:szCs w:val="22"/>
        </w:rPr>
      </w:pPr>
      <w:r w:rsidRPr="00C801DE">
        <w:rPr>
          <w:rFonts w:ascii="Arial" w:hAnsi="Arial" w:cs="Arial"/>
          <w:sz w:val="22"/>
          <w:szCs w:val="22"/>
          <w:lang w:val="nb-NO"/>
        </w:rPr>
        <w:t xml:space="preserve">Caballero, A., Granberg, R., &amp; Tseng, K. Y. (2016). </w:t>
      </w:r>
      <w:r w:rsidRPr="00C801DE">
        <w:rPr>
          <w:rFonts w:ascii="Arial" w:hAnsi="Arial" w:cs="Arial"/>
          <w:sz w:val="22"/>
          <w:szCs w:val="22"/>
        </w:rPr>
        <w:t xml:space="preserve">Mechanisms contributing to prefrontal cortex maturation during adolescence. </w:t>
      </w:r>
      <w:r w:rsidRPr="00C801DE">
        <w:rPr>
          <w:rFonts w:ascii="Arial" w:hAnsi="Arial" w:cs="Arial"/>
          <w:i/>
          <w:iCs/>
          <w:sz w:val="22"/>
          <w:szCs w:val="22"/>
        </w:rPr>
        <w:t>Neuroscience &amp; Biobehavioral Reviews</w:t>
      </w:r>
      <w:r w:rsidRPr="00C801DE">
        <w:rPr>
          <w:rFonts w:ascii="Arial" w:hAnsi="Arial" w:cs="Arial"/>
          <w:sz w:val="22"/>
          <w:szCs w:val="22"/>
        </w:rPr>
        <w:t xml:space="preserve">, </w:t>
      </w:r>
      <w:r w:rsidRPr="00C801DE">
        <w:rPr>
          <w:rFonts w:ascii="Arial" w:hAnsi="Arial" w:cs="Arial"/>
          <w:i/>
          <w:iCs/>
          <w:sz w:val="22"/>
          <w:szCs w:val="22"/>
        </w:rPr>
        <w:t>70</w:t>
      </w:r>
      <w:r w:rsidRPr="00C801DE">
        <w:rPr>
          <w:rFonts w:ascii="Arial" w:hAnsi="Arial" w:cs="Arial"/>
          <w:sz w:val="22"/>
          <w:szCs w:val="22"/>
        </w:rPr>
        <w:t>, 4–12.</w:t>
      </w:r>
    </w:p>
    <w:p w14:paraId="0A0F8722" w14:textId="77777777" w:rsidR="00C801DE" w:rsidRPr="00C801DE" w:rsidRDefault="00C801DE" w:rsidP="00C801DE">
      <w:pPr>
        <w:pStyle w:val="Bibliography"/>
        <w:rPr>
          <w:rFonts w:ascii="Arial" w:hAnsi="Arial" w:cs="Arial"/>
          <w:sz w:val="22"/>
          <w:szCs w:val="22"/>
        </w:rPr>
      </w:pPr>
      <w:r w:rsidRPr="00C801DE">
        <w:rPr>
          <w:rFonts w:ascii="Arial" w:hAnsi="Arial" w:cs="Arial"/>
          <w:sz w:val="22"/>
          <w:szCs w:val="22"/>
        </w:rPr>
        <w:t xml:space="preserve">Gilmore, J. H., Knickmeyer, R. C., &amp; Gao, W. (2018). Imaging structural and functional brain development in early childhood. </w:t>
      </w:r>
      <w:r w:rsidRPr="00C801DE">
        <w:rPr>
          <w:rFonts w:ascii="Arial" w:hAnsi="Arial" w:cs="Arial"/>
          <w:i/>
          <w:iCs/>
          <w:sz w:val="22"/>
          <w:szCs w:val="22"/>
        </w:rPr>
        <w:t>Nat Rev Neurosci</w:t>
      </w:r>
      <w:r w:rsidRPr="00C801DE">
        <w:rPr>
          <w:rFonts w:ascii="Arial" w:hAnsi="Arial" w:cs="Arial"/>
          <w:sz w:val="22"/>
          <w:szCs w:val="22"/>
        </w:rPr>
        <w:t xml:space="preserve">, </w:t>
      </w:r>
      <w:r w:rsidRPr="00C801DE">
        <w:rPr>
          <w:rFonts w:ascii="Arial" w:hAnsi="Arial" w:cs="Arial"/>
          <w:i/>
          <w:iCs/>
          <w:sz w:val="22"/>
          <w:szCs w:val="22"/>
        </w:rPr>
        <w:t>19</w:t>
      </w:r>
      <w:r w:rsidRPr="00C801DE">
        <w:rPr>
          <w:rFonts w:ascii="Arial" w:hAnsi="Arial" w:cs="Arial"/>
          <w:sz w:val="22"/>
          <w:szCs w:val="22"/>
        </w:rPr>
        <w:t>(3), 123–137. https://doi.org/10.1038/nrn.2018.1</w:t>
      </w:r>
    </w:p>
    <w:p w14:paraId="10BFDEC6" w14:textId="77777777" w:rsidR="00C801DE" w:rsidRPr="00C801DE" w:rsidRDefault="00C801DE" w:rsidP="00C801DE">
      <w:pPr>
        <w:pStyle w:val="Bibliography"/>
        <w:rPr>
          <w:rFonts w:ascii="Arial" w:hAnsi="Arial" w:cs="Arial"/>
          <w:sz w:val="22"/>
          <w:szCs w:val="22"/>
        </w:rPr>
      </w:pPr>
      <w:r w:rsidRPr="00C801DE">
        <w:rPr>
          <w:rFonts w:ascii="Arial" w:hAnsi="Arial" w:cs="Arial"/>
          <w:sz w:val="22"/>
          <w:szCs w:val="22"/>
        </w:rPr>
        <w:t xml:space="preserve">Harkavy-Friedman, J. M. (2006). Can Early Detection of Psychosis Prevent Suicidal Behavior? </w:t>
      </w:r>
      <w:r w:rsidRPr="00C801DE">
        <w:rPr>
          <w:rFonts w:ascii="Arial" w:hAnsi="Arial" w:cs="Arial"/>
          <w:i/>
          <w:iCs/>
          <w:sz w:val="22"/>
          <w:szCs w:val="22"/>
        </w:rPr>
        <w:t>Am J Psychiatry</w:t>
      </w:r>
      <w:r w:rsidRPr="00C801DE">
        <w:rPr>
          <w:rFonts w:ascii="Arial" w:hAnsi="Arial" w:cs="Arial"/>
          <w:sz w:val="22"/>
          <w:szCs w:val="22"/>
        </w:rPr>
        <w:t xml:space="preserve">, </w:t>
      </w:r>
      <w:r w:rsidRPr="00C801DE">
        <w:rPr>
          <w:rFonts w:ascii="Arial" w:hAnsi="Arial" w:cs="Arial"/>
          <w:i/>
          <w:iCs/>
          <w:sz w:val="22"/>
          <w:szCs w:val="22"/>
        </w:rPr>
        <w:t>163</w:t>
      </w:r>
      <w:r w:rsidRPr="00C801DE">
        <w:rPr>
          <w:rFonts w:ascii="Arial" w:hAnsi="Arial" w:cs="Arial"/>
          <w:sz w:val="22"/>
          <w:szCs w:val="22"/>
        </w:rPr>
        <w:t>(5), 768–770. https://doi.org/10.1176/ajp.2006.163.5.768</w:t>
      </w:r>
    </w:p>
    <w:p w14:paraId="2BD206FB" w14:textId="77777777" w:rsidR="00C801DE" w:rsidRPr="00C801DE" w:rsidRDefault="00C801DE" w:rsidP="00C801DE">
      <w:pPr>
        <w:pStyle w:val="Bibliography"/>
        <w:rPr>
          <w:rFonts w:ascii="Arial" w:hAnsi="Arial" w:cs="Arial"/>
          <w:sz w:val="22"/>
          <w:szCs w:val="22"/>
        </w:rPr>
      </w:pPr>
      <w:r w:rsidRPr="00C801DE">
        <w:rPr>
          <w:rFonts w:ascii="Arial" w:hAnsi="Arial" w:cs="Arial"/>
          <w:sz w:val="22"/>
          <w:szCs w:val="22"/>
        </w:rPr>
        <w:t xml:space="preserve">Lay, B., Blanz, B., Hartmann, M., &amp; Schmidt, M. H. (2000). The Psychosocial Outcome of Adolescent-Onset Schizophrenia: A 12-Year Followup. </w:t>
      </w:r>
      <w:r w:rsidRPr="00C801DE">
        <w:rPr>
          <w:rFonts w:ascii="Arial" w:hAnsi="Arial" w:cs="Arial"/>
          <w:i/>
          <w:iCs/>
          <w:sz w:val="22"/>
          <w:szCs w:val="22"/>
        </w:rPr>
        <w:t>Schizophr Bull</w:t>
      </w:r>
      <w:r w:rsidRPr="00C801DE">
        <w:rPr>
          <w:rFonts w:ascii="Arial" w:hAnsi="Arial" w:cs="Arial"/>
          <w:sz w:val="22"/>
          <w:szCs w:val="22"/>
        </w:rPr>
        <w:t xml:space="preserve">, </w:t>
      </w:r>
      <w:r w:rsidRPr="00C801DE">
        <w:rPr>
          <w:rFonts w:ascii="Arial" w:hAnsi="Arial" w:cs="Arial"/>
          <w:i/>
          <w:iCs/>
          <w:sz w:val="22"/>
          <w:szCs w:val="22"/>
        </w:rPr>
        <w:t>26</w:t>
      </w:r>
      <w:r w:rsidRPr="00C801DE">
        <w:rPr>
          <w:rFonts w:ascii="Arial" w:hAnsi="Arial" w:cs="Arial"/>
          <w:sz w:val="22"/>
          <w:szCs w:val="22"/>
        </w:rPr>
        <w:t>(4), 801–816. https://doi.org/10.1093/oxfordjournals.schbul.a033495</w:t>
      </w:r>
    </w:p>
    <w:p w14:paraId="336295BD" w14:textId="77777777" w:rsidR="00C801DE" w:rsidRPr="00C801DE" w:rsidRDefault="00C801DE" w:rsidP="00C801DE">
      <w:pPr>
        <w:pStyle w:val="Bibliography"/>
        <w:rPr>
          <w:rFonts w:ascii="Arial" w:hAnsi="Arial" w:cs="Arial"/>
          <w:sz w:val="22"/>
          <w:szCs w:val="22"/>
        </w:rPr>
      </w:pPr>
      <w:r w:rsidRPr="00C801DE">
        <w:rPr>
          <w:rFonts w:ascii="Arial" w:hAnsi="Arial" w:cs="Arial"/>
          <w:sz w:val="22"/>
          <w:szCs w:val="22"/>
        </w:rPr>
        <w:t xml:space="preserve">Makinodan, M., Rosen, K. M., Ito, S., &amp; Corfas, G. (2012). A critical period for social experience–dependent oligodendrocyte maturation and myelination. </w:t>
      </w:r>
      <w:r w:rsidRPr="00C801DE">
        <w:rPr>
          <w:rFonts w:ascii="Arial" w:hAnsi="Arial" w:cs="Arial"/>
          <w:i/>
          <w:iCs/>
          <w:sz w:val="22"/>
          <w:szCs w:val="22"/>
        </w:rPr>
        <w:t>Science</w:t>
      </w:r>
      <w:r w:rsidRPr="00C801DE">
        <w:rPr>
          <w:rFonts w:ascii="Arial" w:hAnsi="Arial" w:cs="Arial"/>
          <w:sz w:val="22"/>
          <w:szCs w:val="22"/>
        </w:rPr>
        <w:t xml:space="preserve">, </w:t>
      </w:r>
      <w:r w:rsidRPr="00C801DE">
        <w:rPr>
          <w:rFonts w:ascii="Arial" w:hAnsi="Arial" w:cs="Arial"/>
          <w:i/>
          <w:iCs/>
          <w:sz w:val="22"/>
          <w:szCs w:val="22"/>
        </w:rPr>
        <w:t>337</w:t>
      </w:r>
      <w:r w:rsidRPr="00C801DE">
        <w:rPr>
          <w:rFonts w:ascii="Arial" w:hAnsi="Arial" w:cs="Arial"/>
          <w:sz w:val="22"/>
          <w:szCs w:val="22"/>
        </w:rPr>
        <w:t>(6100), 1357–1360.</w:t>
      </w:r>
    </w:p>
    <w:p w14:paraId="6817433B" w14:textId="77777777" w:rsidR="00C801DE" w:rsidRPr="00C801DE" w:rsidRDefault="00C801DE" w:rsidP="00C801DE">
      <w:pPr>
        <w:pStyle w:val="Bibliography"/>
        <w:rPr>
          <w:rFonts w:ascii="Arial" w:hAnsi="Arial" w:cs="Arial"/>
          <w:sz w:val="22"/>
          <w:szCs w:val="22"/>
        </w:rPr>
      </w:pPr>
      <w:r w:rsidRPr="00C801DE">
        <w:rPr>
          <w:rFonts w:ascii="Arial" w:hAnsi="Arial" w:cs="Arial"/>
          <w:sz w:val="22"/>
          <w:szCs w:val="22"/>
        </w:rPr>
        <w:t xml:space="preserve">Patel, P. K., Leathem, L. D., Currin, D. L., &amp; Karlsgodt, K. H. (2021). Adolescent Neurodevelopment and Vulnerability to Psychosis. </w:t>
      </w:r>
      <w:r w:rsidRPr="00C801DE">
        <w:rPr>
          <w:rFonts w:ascii="Arial" w:hAnsi="Arial" w:cs="Arial"/>
          <w:i/>
          <w:iCs/>
          <w:sz w:val="22"/>
          <w:szCs w:val="22"/>
        </w:rPr>
        <w:t>Biological Psychiatry</w:t>
      </w:r>
      <w:r w:rsidRPr="00C801DE">
        <w:rPr>
          <w:rFonts w:ascii="Arial" w:hAnsi="Arial" w:cs="Arial"/>
          <w:sz w:val="22"/>
          <w:szCs w:val="22"/>
        </w:rPr>
        <w:t xml:space="preserve">, </w:t>
      </w:r>
      <w:r w:rsidRPr="00C801DE">
        <w:rPr>
          <w:rFonts w:ascii="Arial" w:hAnsi="Arial" w:cs="Arial"/>
          <w:i/>
          <w:iCs/>
          <w:sz w:val="22"/>
          <w:szCs w:val="22"/>
        </w:rPr>
        <w:t>89</w:t>
      </w:r>
      <w:r w:rsidRPr="00C801DE">
        <w:rPr>
          <w:rFonts w:ascii="Arial" w:hAnsi="Arial" w:cs="Arial"/>
          <w:sz w:val="22"/>
          <w:szCs w:val="22"/>
        </w:rPr>
        <w:t>(2), 184–193. https://doi.org/10.1016/j.biopsych.2020.06.028</w:t>
      </w:r>
    </w:p>
    <w:p w14:paraId="5F7B2AE3" w14:textId="77777777" w:rsidR="00C801DE" w:rsidRPr="00C801DE" w:rsidRDefault="00C801DE" w:rsidP="00C801DE">
      <w:pPr>
        <w:pStyle w:val="Bibliography"/>
        <w:rPr>
          <w:rFonts w:ascii="Arial" w:hAnsi="Arial" w:cs="Arial"/>
          <w:sz w:val="22"/>
          <w:szCs w:val="22"/>
        </w:rPr>
      </w:pPr>
      <w:r w:rsidRPr="00C801DE">
        <w:rPr>
          <w:rFonts w:ascii="Arial" w:hAnsi="Arial" w:cs="Arial"/>
          <w:sz w:val="22"/>
          <w:szCs w:val="22"/>
        </w:rPr>
        <w:t xml:space="preserve">Paus, T. (2010). Growth of white matter in the adolescent brain: Myelin or axon? </w:t>
      </w:r>
      <w:r w:rsidRPr="00C801DE">
        <w:rPr>
          <w:rFonts w:ascii="Arial" w:hAnsi="Arial" w:cs="Arial"/>
          <w:i/>
          <w:iCs/>
          <w:sz w:val="22"/>
          <w:szCs w:val="22"/>
        </w:rPr>
        <w:t>Brain and Cognition</w:t>
      </w:r>
      <w:r w:rsidRPr="00C801DE">
        <w:rPr>
          <w:rFonts w:ascii="Arial" w:hAnsi="Arial" w:cs="Arial"/>
          <w:sz w:val="22"/>
          <w:szCs w:val="22"/>
        </w:rPr>
        <w:t xml:space="preserve">, </w:t>
      </w:r>
      <w:r w:rsidRPr="00C801DE">
        <w:rPr>
          <w:rFonts w:ascii="Arial" w:hAnsi="Arial" w:cs="Arial"/>
          <w:i/>
          <w:iCs/>
          <w:sz w:val="22"/>
          <w:szCs w:val="22"/>
        </w:rPr>
        <w:t>72</w:t>
      </w:r>
      <w:r w:rsidRPr="00C801DE">
        <w:rPr>
          <w:rFonts w:ascii="Arial" w:hAnsi="Arial" w:cs="Arial"/>
          <w:sz w:val="22"/>
          <w:szCs w:val="22"/>
        </w:rPr>
        <w:t>(1), 26–35.</w:t>
      </w:r>
    </w:p>
    <w:p w14:paraId="13293B5B" w14:textId="77777777" w:rsidR="00C801DE" w:rsidRPr="00C801DE" w:rsidRDefault="00C801DE" w:rsidP="00C801DE">
      <w:pPr>
        <w:pStyle w:val="Bibliography"/>
        <w:rPr>
          <w:rFonts w:ascii="Arial" w:hAnsi="Arial" w:cs="Arial"/>
          <w:sz w:val="22"/>
          <w:szCs w:val="22"/>
        </w:rPr>
      </w:pPr>
      <w:r w:rsidRPr="00C801DE">
        <w:rPr>
          <w:rFonts w:ascii="Arial" w:hAnsi="Arial" w:cs="Arial"/>
          <w:sz w:val="22"/>
          <w:szCs w:val="22"/>
        </w:rPr>
        <w:t xml:space="preserve">Peper, J. S., &amp; Dahl, R. E. (2013). The Teenage Brain: Surging Hormones—Brain-Behavior Interactions During Puberty. </w:t>
      </w:r>
      <w:r w:rsidRPr="00C801DE">
        <w:rPr>
          <w:rFonts w:ascii="Arial" w:hAnsi="Arial" w:cs="Arial"/>
          <w:i/>
          <w:iCs/>
          <w:sz w:val="22"/>
          <w:szCs w:val="22"/>
        </w:rPr>
        <w:t>Curr Dir Psychol Sci</w:t>
      </w:r>
      <w:r w:rsidRPr="00C801DE">
        <w:rPr>
          <w:rFonts w:ascii="Arial" w:hAnsi="Arial" w:cs="Arial"/>
          <w:sz w:val="22"/>
          <w:szCs w:val="22"/>
        </w:rPr>
        <w:t xml:space="preserve">, </w:t>
      </w:r>
      <w:r w:rsidRPr="00C801DE">
        <w:rPr>
          <w:rFonts w:ascii="Arial" w:hAnsi="Arial" w:cs="Arial"/>
          <w:i/>
          <w:iCs/>
          <w:sz w:val="22"/>
          <w:szCs w:val="22"/>
        </w:rPr>
        <w:t>22</w:t>
      </w:r>
      <w:r w:rsidRPr="00C801DE">
        <w:rPr>
          <w:rFonts w:ascii="Arial" w:hAnsi="Arial" w:cs="Arial"/>
          <w:sz w:val="22"/>
          <w:szCs w:val="22"/>
        </w:rPr>
        <w:t>(2), 134–139. https://doi.org/10.1177/0963721412473755</w:t>
      </w:r>
    </w:p>
    <w:p w14:paraId="5349A802" w14:textId="29607E71" w:rsidR="001A25F7" w:rsidRPr="00C801DE" w:rsidRDefault="001A25F7" w:rsidP="00C8750A">
      <w:pPr>
        <w:rPr>
          <w:rFonts w:ascii="Arial" w:hAnsi="Arial" w:cs="Arial"/>
          <w:sz w:val="22"/>
          <w:szCs w:val="22"/>
        </w:rPr>
      </w:pPr>
      <w:r w:rsidRPr="00C801DE">
        <w:rPr>
          <w:rFonts w:ascii="Arial" w:hAnsi="Arial" w:cs="Arial"/>
          <w:sz w:val="22"/>
          <w:szCs w:val="22"/>
        </w:rPr>
        <w:fldChar w:fldCharType="end"/>
      </w:r>
    </w:p>
    <w:sectPr w:rsidR="001A25F7" w:rsidRPr="00C80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35384"/>
    <w:multiLevelType w:val="multilevel"/>
    <w:tmpl w:val="8376C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746A4"/>
    <w:multiLevelType w:val="multilevel"/>
    <w:tmpl w:val="6A3E5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198159">
    <w:abstractNumId w:val="0"/>
  </w:num>
  <w:num w:numId="2" w16cid:durableId="1679960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0A"/>
    <w:rsid w:val="001A25F7"/>
    <w:rsid w:val="00385D4B"/>
    <w:rsid w:val="0044407B"/>
    <w:rsid w:val="004A7304"/>
    <w:rsid w:val="004D5CBC"/>
    <w:rsid w:val="004F1536"/>
    <w:rsid w:val="008302DF"/>
    <w:rsid w:val="009448EA"/>
    <w:rsid w:val="00A121FB"/>
    <w:rsid w:val="00B01FA6"/>
    <w:rsid w:val="00BC3266"/>
    <w:rsid w:val="00C801DE"/>
    <w:rsid w:val="00C8750A"/>
    <w:rsid w:val="00DC2E80"/>
    <w:rsid w:val="00F0750D"/>
    <w:rsid w:val="00F9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05BD0"/>
  <w15:chartTrackingRefBased/>
  <w15:docId w15:val="{08C432D1-06E2-D348-93B8-E7ACC060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5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5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5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5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5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5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5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5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5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5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5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5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5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50A"/>
    <w:rPr>
      <w:rFonts w:eastAsiaTheme="majorEastAsia" w:cstheme="majorBidi"/>
      <w:color w:val="272727" w:themeColor="text1" w:themeTint="D8"/>
    </w:rPr>
  </w:style>
  <w:style w:type="paragraph" w:styleId="Title">
    <w:name w:val="Title"/>
    <w:basedOn w:val="Normal"/>
    <w:next w:val="Normal"/>
    <w:link w:val="TitleChar"/>
    <w:uiPriority w:val="10"/>
    <w:qFormat/>
    <w:rsid w:val="00C875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5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5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5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5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750A"/>
    <w:rPr>
      <w:i/>
      <w:iCs/>
      <w:color w:val="404040" w:themeColor="text1" w:themeTint="BF"/>
    </w:rPr>
  </w:style>
  <w:style w:type="paragraph" w:styleId="ListParagraph">
    <w:name w:val="List Paragraph"/>
    <w:basedOn w:val="Normal"/>
    <w:uiPriority w:val="34"/>
    <w:qFormat/>
    <w:rsid w:val="00C8750A"/>
    <w:pPr>
      <w:ind w:left="720"/>
      <w:contextualSpacing/>
    </w:pPr>
  </w:style>
  <w:style w:type="character" w:styleId="IntenseEmphasis">
    <w:name w:val="Intense Emphasis"/>
    <w:basedOn w:val="DefaultParagraphFont"/>
    <w:uiPriority w:val="21"/>
    <w:qFormat/>
    <w:rsid w:val="00C8750A"/>
    <w:rPr>
      <w:i/>
      <w:iCs/>
      <w:color w:val="0F4761" w:themeColor="accent1" w:themeShade="BF"/>
    </w:rPr>
  </w:style>
  <w:style w:type="paragraph" w:styleId="IntenseQuote">
    <w:name w:val="Intense Quote"/>
    <w:basedOn w:val="Normal"/>
    <w:next w:val="Normal"/>
    <w:link w:val="IntenseQuoteChar"/>
    <w:uiPriority w:val="30"/>
    <w:qFormat/>
    <w:rsid w:val="00C87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50A"/>
    <w:rPr>
      <w:i/>
      <w:iCs/>
      <w:color w:val="0F4761" w:themeColor="accent1" w:themeShade="BF"/>
    </w:rPr>
  </w:style>
  <w:style w:type="character" w:styleId="IntenseReference">
    <w:name w:val="Intense Reference"/>
    <w:basedOn w:val="DefaultParagraphFont"/>
    <w:uiPriority w:val="32"/>
    <w:qFormat/>
    <w:rsid w:val="00C8750A"/>
    <w:rPr>
      <w:b/>
      <w:bCs/>
      <w:smallCaps/>
      <w:color w:val="0F4761" w:themeColor="accent1" w:themeShade="BF"/>
      <w:spacing w:val="5"/>
    </w:rPr>
  </w:style>
  <w:style w:type="table" w:styleId="TableGrid">
    <w:name w:val="Table Grid"/>
    <w:basedOn w:val="TableNormal"/>
    <w:uiPriority w:val="39"/>
    <w:rsid w:val="00C875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8750A"/>
    <w:rPr>
      <w:sz w:val="16"/>
      <w:szCs w:val="16"/>
    </w:rPr>
  </w:style>
  <w:style w:type="paragraph" w:styleId="CommentText">
    <w:name w:val="annotation text"/>
    <w:basedOn w:val="Normal"/>
    <w:link w:val="CommentTextChar"/>
    <w:uiPriority w:val="99"/>
    <w:semiHidden/>
    <w:unhideWhenUsed/>
    <w:rsid w:val="00C8750A"/>
    <w:rPr>
      <w:sz w:val="20"/>
      <w:szCs w:val="20"/>
    </w:rPr>
  </w:style>
  <w:style w:type="character" w:customStyle="1" w:styleId="CommentTextChar">
    <w:name w:val="Comment Text Char"/>
    <w:basedOn w:val="DefaultParagraphFont"/>
    <w:link w:val="CommentText"/>
    <w:uiPriority w:val="99"/>
    <w:semiHidden/>
    <w:rsid w:val="00C8750A"/>
    <w:rPr>
      <w:sz w:val="20"/>
      <w:szCs w:val="20"/>
    </w:rPr>
  </w:style>
  <w:style w:type="paragraph" w:styleId="CommentSubject">
    <w:name w:val="annotation subject"/>
    <w:basedOn w:val="CommentText"/>
    <w:next w:val="CommentText"/>
    <w:link w:val="CommentSubjectChar"/>
    <w:uiPriority w:val="99"/>
    <w:semiHidden/>
    <w:unhideWhenUsed/>
    <w:rsid w:val="00C8750A"/>
    <w:rPr>
      <w:b/>
      <w:bCs/>
    </w:rPr>
  </w:style>
  <w:style w:type="character" w:customStyle="1" w:styleId="CommentSubjectChar">
    <w:name w:val="Comment Subject Char"/>
    <w:basedOn w:val="CommentTextChar"/>
    <w:link w:val="CommentSubject"/>
    <w:uiPriority w:val="99"/>
    <w:semiHidden/>
    <w:rsid w:val="00C8750A"/>
    <w:rPr>
      <w:b/>
      <w:bCs/>
      <w:sz w:val="20"/>
      <w:szCs w:val="20"/>
    </w:rPr>
  </w:style>
  <w:style w:type="paragraph" w:styleId="Bibliography">
    <w:name w:val="Bibliography"/>
    <w:basedOn w:val="Normal"/>
    <w:next w:val="Normal"/>
    <w:uiPriority w:val="37"/>
    <w:unhideWhenUsed/>
    <w:rsid w:val="001A25F7"/>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725673">
      <w:bodyDiv w:val="1"/>
      <w:marLeft w:val="0"/>
      <w:marRight w:val="0"/>
      <w:marTop w:val="0"/>
      <w:marBottom w:val="0"/>
      <w:divBdr>
        <w:top w:val="none" w:sz="0" w:space="0" w:color="auto"/>
        <w:left w:val="none" w:sz="0" w:space="0" w:color="auto"/>
        <w:bottom w:val="none" w:sz="0" w:space="0" w:color="auto"/>
        <w:right w:val="none" w:sz="0" w:space="0" w:color="auto"/>
      </w:divBdr>
    </w:div>
    <w:div w:id="399206743">
      <w:bodyDiv w:val="1"/>
      <w:marLeft w:val="0"/>
      <w:marRight w:val="0"/>
      <w:marTop w:val="0"/>
      <w:marBottom w:val="0"/>
      <w:divBdr>
        <w:top w:val="none" w:sz="0" w:space="0" w:color="auto"/>
        <w:left w:val="none" w:sz="0" w:space="0" w:color="auto"/>
        <w:bottom w:val="none" w:sz="0" w:space="0" w:color="auto"/>
        <w:right w:val="none" w:sz="0" w:space="0" w:color="auto"/>
      </w:divBdr>
    </w:div>
    <w:div w:id="431896324">
      <w:bodyDiv w:val="1"/>
      <w:marLeft w:val="0"/>
      <w:marRight w:val="0"/>
      <w:marTop w:val="0"/>
      <w:marBottom w:val="0"/>
      <w:divBdr>
        <w:top w:val="none" w:sz="0" w:space="0" w:color="auto"/>
        <w:left w:val="none" w:sz="0" w:space="0" w:color="auto"/>
        <w:bottom w:val="none" w:sz="0" w:space="0" w:color="auto"/>
        <w:right w:val="none" w:sz="0" w:space="0" w:color="auto"/>
      </w:divBdr>
    </w:div>
    <w:div w:id="647441487">
      <w:bodyDiv w:val="1"/>
      <w:marLeft w:val="0"/>
      <w:marRight w:val="0"/>
      <w:marTop w:val="0"/>
      <w:marBottom w:val="0"/>
      <w:divBdr>
        <w:top w:val="none" w:sz="0" w:space="0" w:color="auto"/>
        <w:left w:val="none" w:sz="0" w:space="0" w:color="auto"/>
        <w:bottom w:val="none" w:sz="0" w:space="0" w:color="auto"/>
        <w:right w:val="none" w:sz="0" w:space="0" w:color="auto"/>
      </w:divBdr>
    </w:div>
    <w:div w:id="659581662">
      <w:bodyDiv w:val="1"/>
      <w:marLeft w:val="0"/>
      <w:marRight w:val="0"/>
      <w:marTop w:val="0"/>
      <w:marBottom w:val="0"/>
      <w:divBdr>
        <w:top w:val="none" w:sz="0" w:space="0" w:color="auto"/>
        <w:left w:val="none" w:sz="0" w:space="0" w:color="auto"/>
        <w:bottom w:val="none" w:sz="0" w:space="0" w:color="auto"/>
        <w:right w:val="none" w:sz="0" w:space="0" w:color="auto"/>
      </w:divBdr>
    </w:div>
    <w:div w:id="737243656">
      <w:bodyDiv w:val="1"/>
      <w:marLeft w:val="0"/>
      <w:marRight w:val="0"/>
      <w:marTop w:val="0"/>
      <w:marBottom w:val="0"/>
      <w:divBdr>
        <w:top w:val="none" w:sz="0" w:space="0" w:color="auto"/>
        <w:left w:val="none" w:sz="0" w:space="0" w:color="auto"/>
        <w:bottom w:val="none" w:sz="0" w:space="0" w:color="auto"/>
        <w:right w:val="none" w:sz="0" w:space="0" w:color="auto"/>
      </w:divBdr>
    </w:div>
    <w:div w:id="756906846">
      <w:bodyDiv w:val="1"/>
      <w:marLeft w:val="0"/>
      <w:marRight w:val="0"/>
      <w:marTop w:val="0"/>
      <w:marBottom w:val="0"/>
      <w:divBdr>
        <w:top w:val="none" w:sz="0" w:space="0" w:color="auto"/>
        <w:left w:val="none" w:sz="0" w:space="0" w:color="auto"/>
        <w:bottom w:val="none" w:sz="0" w:space="0" w:color="auto"/>
        <w:right w:val="none" w:sz="0" w:space="0" w:color="auto"/>
      </w:divBdr>
      <w:divsChild>
        <w:div w:id="265115315">
          <w:marLeft w:val="0"/>
          <w:marRight w:val="0"/>
          <w:marTop w:val="0"/>
          <w:marBottom w:val="0"/>
          <w:divBdr>
            <w:top w:val="none" w:sz="0" w:space="0" w:color="auto"/>
            <w:left w:val="none" w:sz="0" w:space="0" w:color="auto"/>
            <w:bottom w:val="none" w:sz="0" w:space="0" w:color="auto"/>
            <w:right w:val="none" w:sz="0" w:space="0" w:color="auto"/>
          </w:divBdr>
          <w:divsChild>
            <w:div w:id="86004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7154">
      <w:bodyDiv w:val="1"/>
      <w:marLeft w:val="0"/>
      <w:marRight w:val="0"/>
      <w:marTop w:val="0"/>
      <w:marBottom w:val="0"/>
      <w:divBdr>
        <w:top w:val="none" w:sz="0" w:space="0" w:color="auto"/>
        <w:left w:val="none" w:sz="0" w:space="0" w:color="auto"/>
        <w:bottom w:val="none" w:sz="0" w:space="0" w:color="auto"/>
        <w:right w:val="none" w:sz="0" w:space="0" w:color="auto"/>
      </w:divBdr>
    </w:div>
    <w:div w:id="891231607">
      <w:bodyDiv w:val="1"/>
      <w:marLeft w:val="0"/>
      <w:marRight w:val="0"/>
      <w:marTop w:val="0"/>
      <w:marBottom w:val="0"/>
      <w:divBdr>
        <w:top w:val="none" w:sz="0" w:space="0" w:color="auto"/>
        <w:left w:val="none" w:sz="0" w:space="0" w:color="auto"/>
        <w:bottom w:val="none" w:sz="0" w:space="0" w:color="auto"/>
        <w:right w:val="none" w:sz="0" w:space="0" w:color="auto"/>
      </w:divBdr>
      <w:divsChild>
        <w:div w:id="328992846">
          <w:marLeft w:val="0"/>
          <w:marRight w:val="0"/>
          <w:marTop w:val="0"/>
          <w:marBottom w:val="0"/>
          <w:divBdr>
            <w:top w:val="none" w:sz="0" w:space="0" w:color="auto"/>
            <w:left w:val="none" w:sz="0" w:space="0" w:color="auto"/>
            <w:bottom w:val="none" w:sz="0" w:space="0" w:color="auto"/>
            <w:right w:val="none" w:sz="0" w:space="0" w:color="auto"/>
          </w:divBdr>
          <w:divsChild>
            <w:div w:id="14426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2819</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4</cp:revision>
  <dcterms:created xsi:type="dcterms:W3CDTF">2024-09-09T11:22:00Z</dcterms:created>
  <dcterms:modified xsi:type="dcterms:W3CDTF">2024-09-10T09:20:00Z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id="O1Zt14DH"/&gt;&lt;style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