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3AC6093E" w:rsidR="00427CEF" w:rsidRPr="00EA769C" w:rsidRDefault="00EA769C" w:rsidP="00195A4B">
      <w:pPr>
        <w:rPr>
          <w:rFonts w:eastAsiaTheme="minorHAnsi"/>
        </w:rPr>
      </w:pPr>
      <w:r w:rsidRPr="00EA769C">
        <w:rPr>
          <w:rFonts w:eastAsiaTheme="minorHAnsi"/>
        </w:rPr>
        <w:t xml:space="preserve">Title? </w:t>
      </w:r>
    </w:p>
    <w:p w14:paraId="59A3490A" w14:textId="1EE07B3E"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541CA3" w:rsidRDefault="00C464C2">
          <w:pPr>
            <w:pStyle w:val="TOCHeading"/>
            <w:rPr>
              <w:rFonts w:ascii="Times New Roman" w:hAnsi="Times New Roman" w:cs="Times New Roman"/>
              <w:sz w:val="24"/>
              <w:szCs w:val="24"/>
            </w:rPr>
          </w:pPr>
          <w:r w:rsidRPr="00541CA3">
            <w:rPr>
              <w:rFonts w:ascii="Times New Roman" w:hAnsi="Times New Roman" w:cs="Times New Roman"/>
              <w:sz w:val="24"/>
              <w:szCs w:val="24"/>
            </w:rPr>
            <w:t>Table of Contents</w:t>
          </w:r>
        </w:p>
        <w:p w14:paraId="65B32954" w14:textId="1F72BA13" w:rsidR="00357C40"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sidRPr="00541CA3">
            <w:rPr>
              <w:rFonts w:ascii="Times New Roman" w:hAnsi="Times New Roman"/>
              <w:i/>
              <w:iCs/>
              <w:caps w:val="0"/>
            </w:rPr>
            <w:fldChar w:fldCharType="begin"/>
          </w:r>
          <w:r w:rsidRPr="00541CA3">
            <w:rPr>
              <w:rFonts w:ascii="Times New Roman" w:hAnsi="Times New Roman"/>
              <w:i/>
              <w:iCs/>
              <w:caps w:val="0"/>
            </w:rPr>
            <w:instrText xml:space="preserve"> TOC \o "1-5" \h \z \u </w:instrText>
          </w:r>
          <w:r w:rsidRPr="00541CA3">
            <w:rPr>
              <w:rFonts w:ascii="Times New Roman" w:hAnsi="Times New Roman"/>
              <w:i/>
              <w:iCs/>
              <w:caps w:val="0"/>
            </w:rPr>
            <w:fldChar w:fldCharType="separate"/>
          </w:r>
          <w:hyperlink w:anchor="_Toc194515190" w:history="1">
            <w:r w:rsidR="00357C40" w:rsidRPr="00C17D99">
              <w:rPr>
                <w:rStyle w:val="Hyperlink"/>
                <w:rFonts w:eastAsiaTheme="minorHAnsi"/>
                <w:noProof/>
              </w:rPr>
              <w:t>Introduction</w:t>
            </w:r>
            <w:r w:rsidR="00357C40">
              <w:rPr>
                <w:noProof/>
                <w:webHidden/>
              </w:rPr>
              <w:tab/>
            </w:r>
            <w:r w:rsidR="00357C40">
              <w:rPr>
                <w:noProof/>
                <w:webHidden/>
              </w:rPr>
              <w:fldChar w:fldCharType="begin"/>
            </w:r>
            <w:r w:rsidR="00357C40">
              <w:rPr>
                <w:noProof/>
                <w:webHidden/>
              </w:rPr>
              <w:instrText xml:space="preserve"> PAGEREF _Toc194515190 \h </w:instrText>
            </w:r>
            <w:r w:rsidR="00357C40">
              <w:rPr>
                <w:noProof/>
                <w:webHidden/>
              </w:rPr>
            </w:r>
            <w:r w:rsidR="00357C40">
              <w:rPr>
                <w:noProof/>
                <w:webHidden/>
              </w:rPr>
              <w:fldChar w:fldCharType="separate"/>
            </w:r>
            <w:r w:rsidR="00357C40">
              <w:rPr>
                <w:noProof/>
                <w:webHidden/>
              </w:rPr>
              <w:t>3</w:t>
            </w:r>
            <w:r w:rsidR="00357C40">
              <w:rPr>
                <w:noProof/>
                <w:webHidden/>
              </w:rPr>
              <w:fldChar w:fldCharType="end"/>
            </w:r>
          </w:hyperlink>
        </w:p>
        <w:p w14:paraId="25457161" w14:textId="372AA934"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191" w:history="1">
            <w:r w:rsidRPr="00C17D99">
              <w:rPr>
                <w:rStyle w:val="Hyperlink"/>
                <w:noProof/>
              </w:rPr>
              <w:t>Obsessive-Compulsive Disorder</w:t>
            </w:r>
            <w:r>
              <w:rPr>
                <w:noProof/>
                <w:webHidden/>
              </w:rPr>
              <w:tab/>
            </w:r>
            <w:r>
              <w:rPr>
                <w:noProof/>
                <w:webHidden/>
              </w:rPr>
              <w:fldChar w:fldCharType="begin"/>
            </w:r>
            <w:r>
              <w:rPr>
                <w:noProof/>
                <w:webHidden/>
              </w:rPr>
              <w:instrText xml:space="preserve"> PAGEREF _Toc194515191 \h </w:instrText>
            </w:r>
            <w:r>
              <w:rPr>
                <w:noProof/>
                <w:webHidden/>
              </w:rPr>
            </w:r>
            <w:r>
              <w:rPr>
                <w:noProof/>
                <w:webHidden/>
              </w:rPr>
              <w:fldChar w:fldCharType="separate"/>
            </w:r>
            <w:r>
              <w:rPr>
                <w:noProof/>
                <w:webHidden/>
              </w:rPr>
              <w:t>3</w:t>
            </w:r>
            <w:r>
              <w:rPr>
                <w:noProof/>
                <w:webHidden/>
              </w:rPr>
              <w:fldChar w:fldCharType="end"/>
            </w:r>
          </w:hyperlink>
        </w:p>
        <w:p w14:paraId="741B655C" w14:textId="7B066E4F"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192" w:history="1">
            <w:r w:rsidRPr="00C17D99">
              <w:rPr>
                <w:rStyle w:val="Hyperlink"/>
                <w:noProof/>
              </w:rPr>
              <w:t>Neurobiology of OCD</w:t>
            </w:r>
            <w:r>
              <w:rPr>
                <w:noProof/>
                <w:webHidden/>
              </w:rPr>
              <w:tab/>
            </w:r>
            <w:r>
              <w:rPr>
                <w:noProof/>
                <w:webHidden/>
              </w:rPr>
              <w:fldChar w:fldCharType="begin"/>
            </w:r>
            <w:r>
              <w:rPr>
                <w:noProof/>
                <w:webHidden/>
              </w:rPr>
              <w:instrText xml:space="preserve"> PAGEREF _Toc194515192 \h </w:instrText>
            </w:r>
            <w:r>
              <w:rPr>
                <w:noProof/>
                <w:webHidden/>
              </w:rPr>
            </w:r>
            <w:r>
              <w:rPr>
                <w:noProof/>
                <w:webHidden/>
              </w:rPr>
              <w:fldChar w:fldCharType="separate"/>
            </w:r>
            <w:r>
              <w:rPr>
                <w:noProof/>
                <w:webHidden/>
              </w:rPr>
              <w:t>3</w:t>
            </w:r>
            <w:r>
              <w:rPr>
                <w:noProof/>
                <w:webHidden/>
              </w:rPr>
              <w:fldChar w:fldCharType="end"/>
            </w:r>
          </w:hyperlink>
        </w:p>
        <w:p w14:paraId="5A0C736E" w14:textId="342D1D53"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193" w:history="1">
            <w:r w:rsidRPr="00C17D99">
              <w:rPr>
                <w:rStyle w:val="Hyperlink"/>
                <w:noProof/>
              </w:rPr>
              <w:t>Structural Brain Abnormalities</w:t>
            </w:r>
            <w:r>
              <w:rPr>
                <w:noProof/>
                <w:webHidden/>
              </w:rPr>
              <w:tab/>
            </w:r>
            <w:r>
              <w:rPr>
                <w:noProof/>
                <w:webHidden/>
              </w:rPr>
              <w:fldChar w:fldCharType="begin"/>
            </w:r>
            <w:r>
              <w:rPr>
                <w:noProof/>
                <w:webHidden/>
              </w:rPr>
              <w:instrText xml:space="preserve"> PAGEREF _Toc194515193 \h </w:instrText>
            </w:r>
            <w:r>
              <w:rPr>
                <w:noProof/>
                <w:webHidden/>
              </w:rPr>
            </w:r>
            <w:r>
              <w:rPr>
                <w:noProof/>
                <w:webHidden/>
              </w:rPr>
              <w:fldChar w:fldCharType="separate"/>
            </w:r>
            <w:r>
              <w:rPr>
                <w:noProof/>
                <w:webHidden/>
              </w:rPr>
              <w:t>6</w:t>
            </w:r>
            <w:r>
              <w:rPr>
                <w:noProof/>
                <w:webHidden/>
              </w:rPr>
              <w:fldChar w:fldCharType="end"/>
            </w:r>
          </w:hyperlink>
        </w:p>
        <w:p w14:paraId="2AB52A4A" w14:textId="6C9853A3"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194" w:history="1">
            <w:r w:rsidRPr="00C17D99">
              <w:rPr>
                <w:rStyle w:val="Hyperlink"/>
                <w:noProof/>
              </w:rPr>
              <w:t>Informant Discrepancies</w:t>
            </w:r>
            <w:r>
              <w:rPr>
                <w:noProof/>
                <w:webHidden/>
              </w:rPr>
              <w:tab/>
            </w:r>
            <w:r>
              <w:rPr>
                <w:noProof/>
                <w:webHidden/>
              </w:rPr>
              <w:fldChar w:fldCharType="begin"/>
            </w:r>
            <w:r>
              <w:rPr>
                <w:noProof/>
                <w:webHidden/>
              </w:rPr>
              <w:instrText xml:space="preserve"> PAGEREF _Toc194515194 \h </w:instrText>
            </w:r>
            <w:r>
              <w:rPr>
                <w:noProof/>
                <w:webHidden/>
              </w:rPr>
            </w:r>
            <w:r>
              <w:rPr>
                <w:noProof/>
                <w:webHidden/>
              </w:rPr>
              <w:fldChar w:fldCharType="separate"/>
            </w:r>
            <w:r>
              <w:rPr>
                <w:noProof/>
                <w:webHidden/>
              </w:rPr>
              <w:t>6</w:t>
            </w:r>
            <w:r>
              <w:rPr>
                <w:noProof/>
                <w:webHidden/>
              </w:rPr>
              <w:fldChar w:fldCharType="end"/>
            </w:r>
          </w:hyperlink>
        </w:p>
        <w:p w14:paraId="03241EDF" w14:textId="6BDA7B8A"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195" w:history="1">
            <w:r w:rsidRPr="00C17D99">
              <w:rPr>
                <w:rStyle w:val="Hyperlink"/>
                <w:noProof/>
              </w:rPr>
              <w:t>Statistical Learning</w:t>
            </w:r>
            <w:r>
              <w:rPr>
                <w:noProof/>
                <w:webHidden/>
              </w:rPr>
              <w:tab/>
            </w:r>
            <w:r>
              <w:rPr>
                <w:noProof/>
                <w:webHidden/>
              </w:rPr>
              <w:fldChar w:fldCharType="begin"/>
            </w:r>
            <w:r>
              <w:rPr>
                <w:noProof/>
                <w:webHidden/>
              </w:rPr>
              <w:instrText xml:space="preserve"> PAGEREF _Toc194515195 \h </w:instrText>
            </w:r>
            <w:r>
              <w:rPr>
                <w:noProof/>
                <w:webHidden/>
              </w:rPr>
            </w:r>
            <w:r>
              <w:rPr>
                <w:noProof/>
                <w:webHidden/>
              </w:rPr>
              <w:fldChar w:fldCharType="separate"/>
            </w:r>
            <w:r>
              <w:rPr>
                <w:noProof/>
                <w:webHidden/>
              </w:rPr>
              <w:t>8</w:t>
            </w:r>
            <w:r>
              <w:rPr>
                <w:noProof/>
                <w:webHidden/>
              </w:rPr>
              <w:fldChar w:fldCharType="end"/>
            </w:r>
          </w:hyperlink>
        </w:p>
        <w:p w14:paraId="1BC0F727" w14:textId="42383C95"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196" w:history="1">
            <w:r w:rsidRPr="00C17D99">
              <w:rPr>
                <w:rStyle w:val="Hyperlink"/>
                <w:noProof/>
              </w:rPr>
              <w:t>Learning methods</w:t>
            </w:r>
            <w:r>
              <w:rPr>
                <w:noProof/>
                <w:webHidden/>
              </w:rPr>
              <w:tab/>
            </w:r>
            <w:r>
              <w:rPr>
                <w:noProof/>
                <w:webHidden/>
              </w:rPr>
              <w:fldChar w:fldCharType="begin"/>
            </w:r>
            <w:r>
              <w:rPr>
                <w:noProof/>
                <w:webHidden/>
              </w:rPr>
              <w:instrText xml:space="preserve"> PAGEREF _Toc194515196 \h </w:instrText>
            </w:r>
            <w:r>
              <w:rPr>
                <w:noProof/>
                <w:webHidden/>
              </w:rPr>
            </w:r>
            <w:r>
              <w:rPr>
                <w:noProof/>
                <w:webHidden/>
              </w:rPr>
              <w:fldChar w:fldCharType="separate"/>
            </w:r>
            <w:r>
              <w:rPr>
                <w:noProof/>
                <w:webHidden/>
              </w:rPr>
              <w:t>8</w:t>
            </w:r>
            <w:r>
              <w:rPr>
                <w:noProof/>
                <w:webHidden/>
              </w:rPr>
              <w:fldChar w:fldCharType="end"/>
            </w:r>
          </w:hyperlink>
        </w:p>
        <w:p w14:paraId="54D6581A" w14:textId="21213A1E"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197" w:history="1">
            <w:r w:rsidRPr="00C17D99">
              <w:rPr>
                <w:rStyle w:val="Hyperlink"/>
                <w:noProof/>
              </w:rPr>
              <w:t>Linear Model</w:t>
            </w:r>
            <w:r>
              <w:rPr>
                <w:noProof/>
                <w:webHidden/>
              </w:rPr>
              <w:tab/>
            </w:r>
            <w:r>
              <w:rPr>
                <w:noProof/>
                <w:webHidden/>
              </w:rPr>
              <w:fldChar w:fldCharType="begin"/>
            </w:r>
            <w:r>
              <w:rPr>
                <w:noProof/>
                <w:webHidden/>
              </w:rPr>
              <w:instrText xml:space="preserve"> PAGEREF _Toc194515197 \h </w:instrText>
            </w:r>
            <w:r>
              <w:rPr>
                <w:noProof/>
                <w:webHidden/>
              </w:rPr>
            </w:r>
            <w:r>
              <w:rPr>
                <w:noProof/>
                <w:webHidden/>
              </w:rPr>
              <w:fldChar w:fldCharType="separate"/>
            </w:r>
            <w:r>
              <w:rPr>
                <w:noProof/>
                <w:webHidden/>
              </w:rPr>
              <w:t>8</w:t>
            </w:r>
            <w:r>
              <w:rPr>
                <w:noProof/>
                <w:webHidden/>
              </w:rPr>
              <w:fldChar w:fldCharType="end"/>
            </w:r>
          </w:hyperlink>
        </w:p>
        <w:p w14:paraId="3DFED27C" w14:textId="4013EB4B"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198" w:history="1">
            <w:r w:rsidRPr="00C17D99">
              <w:rPr>
                <w:rStyle w:val="Hyperlink"/>
                <w:noProof/>
              </w:rPr>
              <w:t>Decision Trees</w:t>
            </w:r>
            <w:r>
              <w:rPr>
                <w:noProof/>
                <w:webHidden/>
              </w:rPr>
              <w:tab/>
            </w:r>
            <w:r>
              <w:rPr>
                <w:noProof/>
                <w:webHidden/>
              </w:rPr>
              <w:fldChar w:fldCharType="begin"/>
            </w:r>
            <w:r>
              <w:rPr>
                <w:noProof/>
                <w:webHidden/>
              </w:rPr>
              <w:instrText xml:space="preserve"> PAGEREF _Toc194515198 \h </w:instrText>
            </w:r>
            <w:r>
              <w:rPr>
                <w:noProof/>
                <w:webHidden/>
              </w:rPr>
            </w:r>
            <w:r>
              <w:rPr>
                <w:noProof/>
                <w:webHidden/>
              </w:rPr>
              <w:fldChar w:fldCharType="separate"/>
            </w:r>
            <w:r>
              <w:rPr>
                <w:noProof/>
                <w:webHidden/>
              </w:rPr>
              <w:t>9</w:t>
            </w:r>
            <w:r>
              <w:rPr>
                <w:noProof/>
                <w:webHidden/>
              </w:rPr>
              <w:fldChar w:fldCharType="end"/>
            </w:r>
          </w:hyperlink>
        </w:p>
        <w:p w14:paraId="73DDAE3E" w14:textId="1EE91842"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199" w:history="1">
            <w:r w:rsidRPr="00C17D99">
              <w:rPr>
                <w:rStyle w:val="Hyperlink"/>
                <w:noProof/>
              </w:rPr>
              <w:t>Boosting</w:t>
            </w:r>
            <w:r>
              <w:rPr>
                <w:noProof/>
                <w:webHidden/>
              </w:rPr>
              <w:tab/>
            </w:r>
            <w:r>
              <w:rPr>
                <w:noProof/>
                <w:webHidden/>
              </w:rPr>
              <w:fldChar w:fldCharType="begin"/>
            </w:r>
            <w:r>
              <w:rPr>
                <w:noProof/>
                <w:webHidden/>
              </w:rPr>
              <w:instrText xml:space="preserve"> PAGEREF _Toc194515199 \h </w:instrText>
            </w:r>
            <w:r>
              <w:rPr>
                <w:noProof/>
                <w:webHidden/>
              </w:rPr>
            </w:r>
            <w:r>
              <w:rPr>
                <w:noProof/>
                <w:webHidden/>
              </w:rPr>
              <w:fldChar w:fldCharType="separate"/>
            </w:r>
            <w:r>
              <w:rPr>
                <w:noProof/>
                <w:webHidden/>
              </w:rPr>
              <w:t>10</w:t>
            </w:r>
            <w:r>
              <w:rPr>
                <w:noProof/>
                <w:webHidden/>
              </w:rPr>
              <w:fldChar w:fldCharType="end"/>
            </w:r>
          </w:hyperlink>
        </w:p>
        <w:p w14:paraId="1A728081" w14:textId="2A0D2C78"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00" w:history="1">
            <w:r w:rsidRPr="00C17D99">
              <w:rPr>
                <w:rStyle w:val="Hyperlink"/>
                <w:noProof/>
              </w:rPr>
              <w:t>The present study</w:t>
            </w:r>
            <w:r>
              <w:rPr>
                <w:noProof/>
                <w:webHidden/>
              </w:rPr>
              <w:tab/>
            </w:r>
            <w:r>
              <w:rPr>
                <w:noProof/>
                <w:webHidden/>
              </w:rPr>
              <w:fldChar w:fldCharType="begin"/>
            </w:r>
            <w:r>
              <w:rPr>
                <w:noProof/>
                <w:webHidden/>
              </w:rPr>
              <w:instrText xml:space="preserve"> PAGEREF _Toc194515200 \h </w:instrText>
            </w:r>
            <w:r>
              <w:rPr>
                <w:noProof/>
                <w:webHidden/>
              </w:rPr>
            </w:r>
            <w:r>
              <w:rPr>
                <w:noProof/>
                <w:webHidden/>
              </w:rPr>
              <w:fldChar w:fldCharType="separate"/>
            </w:r>
            <w:r>
              <w:rPr>
                <w:noProof/>
                <w:webHidden/>
              </w:rPr>
              <w:t>12</w:t>
            </w:r>
            <w:r>
              <w:rPr>
                <w:noProof/>
                <w:webHidden/>
              </w:rPr>
              <w:fldChar w:fldCharType="end"/>
            </w:r>
          </w:hyperlink>
        </w:p>
        <w:p w14:paraId="35B891A2" w14:textId="5A36B276"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01" w:history="1">
            <w:r w:rsidRPr="00C17D99">
              <w:rPr>
                <w:rStyle w:val="Hyperlink"/>
                <w:noProof/>
              </w:rPr>
              <w:t>Research question</w:t>
            </w:r>
            <w:r>
              <w:rPr>
                <w:noProof/>
                <w:webHidden/>
              </w:rPr>
              <w:tab/>
            </w:r>
            <w:r>
              <w:rPr>
                <w:noProof/>
                <w:webHidden/>
              </w:rPr>
              <w:fldChar w:fldCharType="begin"/>
            </w:r>
            <w:r>
              <w:rPr>
                <w:noProof/>
                <w:webHidden/>
              </w:rPr>
              <w:instrText xml:space="preserve"> PAGEREF _Toc194515201 \h </w:instrText>
            </w:r>
            <w:r>
              <w:rPr>
                <w:noProof/>
                <w:webHidden/>
              </w:rPr>
            </w:r>
            <w:r>
              <w:rPr>
                <w:noProof/>
                <w:webHidden/>
              </w:rPr>
              <w:fldChar w:fldCharType="separate"/>
            </w:r>
            <w:r>
              <w:rPr>
                <w:noProof/>
                <w:webHidden/>
              </w:rPr>
              <w:t>12</w:t>
            </w:r>
            <w:r>
              <w:rPr>
                <w:noProof/>
                <w:webHidden/>
              </w:rPr>
              <w:fldChar w:fldCharType="end"/>
            </w:r>
          </w:hyperlink>
        </w:p>
        <w:p w14:paraId="04B7B33F" w14:textId="402A9537"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02" w:history="1">
            <w:r w:rsidRPr="00C17D99">
              <w:rPr>
                <w:rStyle w:val="Hyperlink"/>
                <w:noProof/>
              </w:rPr>
              <w:t>Methods</w:t>
            </w:r>
            <w:r>
              <w:rPr>
                <w:noProof/>
                <w:webHidden/>
              </w:rPr>
              <w:tab/>
            </w:r>
            <w:r>
              <w:rPr>
                <w:noProof/>
                <w:webHidden/>
              </w:rPr>
              <w:fldChar w:fldCharType="begin"/>
            </w:r>
            <w:r>
              <w:rPr>
                <w:noProof/>
                <w:webHidden/>
              </w:rPr>
              <w:instrText xml:space="preserve"> PAGEREF _Toc194515202 \h </w:instrText>
            </w:r>
            <w:r>
              <w:rPr>
                <w:noProof/>
                <w:webHidden/>
              </w:rPr>
            </w:r>
            <w:r>
              <w:rPr>
                <w:noProof/>
                <w:webHidden/>
              </w:rPr>
              <w:fldChar w:fldCharType="separate"/>
            </w:r>
            <w:r>
              <w:rPr>
                <w:noProof/>
                <w:webHidden/>
              </w:rPr>
              <w:t>13</w:t>
            </w:r>
            <w:r>
              <w:rPr>
                <w:noProof/>
                <w:webHidden/>
              </w:rPr>
              <w:fldChar w:fldCharType="end"/>
            </w:r>
          </w:hyperlink>
        </w:p>
        <w:p w14:paraId="16641EA1" w14:textId="3AE87ACC"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03" w:history="1">
            <w:r w:rsidRPr="00C17D99">
              <w:rPr>
                <w:rStyle w:val="Hyperlink"/>
                <w:noProof/>
              </w:rPr>
              <w:t>Data Source and Collection Procedures</w:t>
            </w:r>
            <w:r>
              <w:rPr>
                <w:noProof/>
                <w:webHidden/>
              </w:rPr>
              <w:tab/>
            </w:r>
            <w:r>
              <w:rPr>
                <w:noProof/>
                <w:webHidden/>
              </w:rPr>
              <w:fldChar w:fldCharType="begin"/>
            </w:r>
            <w:r>
              <w:rPr>
                <w:noProof/>
                <w:webHidden/>
              </w:rPr>
              <w:instrText xml:space="preserve"> PAGEREF _Toc194515203 \h </w:instrText>
            </w:r>
            <w:r>
              <w:rPr>
                <w:noProof/>
                <w:webHidden/>
              </w:rPr>
            </w:r>
            <w:r>
              <w:rPr>
                <w:noProof/>
                <w:webHidden/>
              </w:rPr>
              <w:fldChar w:fldCharType="separate"/>
            </w:r>
            <w:r>
              <w:rPr>
                <w:noProof/>
                <w:webHidden/>
              </w:rPr>
              <w:t>13</w:t>
            </w:r>
            <w:r>
              <w:rPr>
                <w:noProof/>
                <w:webHidden/>
              </w:rPr>
              <w:fldChar w:fldCharType="end"/>
            </w:r>
          </w:hyperlink>
        </w:p>
        <w:p w14:paraId="19F7B672" w14:textId="72DBEDD7"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04" w:history="1">
            <w:r w:rsidRPr="00C17D99">
              <w:rPr>
                <w:rStyle w:val="Hyperlink"/>
                <w:noProof/>
              </w:rPr>
              <w:t>Sample</w:t>
            </w:r>
            <w:r>
              <w:rPr>
                <w:noProof/>
                <w:webHidden/>
              </w:rPr>
              <w:tab/>
            </w:r>
            <w:r>
              <w:rPr>
                <w:noProof/>
                <w:webHidden/>
              </w:rPr>
              <w:fldChar w:fldCharType="begin"/>
            </w:r>
            <w:r>
              <w:rPr>
                <w:noProof/>
                <w:webHidden/>
              </w:rPr>
              <w:instrText xml:space="preserve"> PAGEREF _Toc194515204 \h </w:instrText>
            </w:r>
            <w:r>
              <w:rPr>
                <w:noProof/>
                <w:webHidden/>
              </w:rPr>
            </w:r>
            <w:r>
              <w:rPr>
                <w:noProof/>
                <w:webHidden/>
              </w:rPr>
              <w:fldChar w:fldCharType="separate"/>
            </w:r>
            <w:r>
              <w:rPr>
                <w:noProof/>
                <w:webHidden/>
              </w:rPr>
              <w:t>13</w:t>
            </w:r>
            <w:r>
              <w:rPr>
                <w:noProof/>
                <w:webHidden/>
              </w:rPr>
              <w:fldChar w:fldCharType="end"/>
            </w:r>
          </w:hyperlink>
        </w:p>
        <w:p w14:paraId="4F1EF07B" w14:textId="719320DD"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05" w:history="1">
            <w:r w:rsidRPr="00C17D99">
              <w:rPr>
                <w:rStyle w:val="Hyperlink"/>
                <w:noProof/>
              </w:rPr>
              <w:t>Data acquisition</w:t>
            </w:r>
            <w:r>
              <w:rPr>
                <w:noProof/>
                <w:webHidden/>
              </w:rPr>
              <w:tab/>
            </w:r>
            <w:r>
              <w:rPr>
                <w:noProof/>
                <w:webHidden/>
              </w:rPr>
              <w:fldChar w:fldCharType="begin"/>
            </w:r>
            <w:r>
              <w:rPr>
                <w:noProof/>
                <w:webHidden/>
              </w:rPr>
              <w:instrText xml:space="preserve"> PAGEREF _Toc194515205 \h </w:instrText>
            </w:r>
            <w:r>
              <w:rPr>
                <w:noProof/>
                <w:webHidden/>
              </w:rPr>
            </w:r>
            <w:r>
              <w:rPr>
                <w:noProof/>
                <w:webHidden/>
              </w:rPr>
              <w:fldChar w:fldCharType="separate"/>
            </w:r>
            <w:r>
              <w:rPr>
                <w:noProof/>
                <w:webHidden/>
              </w:rPr>
              <w:t>14</w:t>
            </w:r>
            <w:r>
              <w:rPr>
                <w:noProof/>
                <w:webHidden/>
              </w:rPr>
              <w:fldChar w:fldCharType="end"/>
            </w:r>
          </w:hyperlink>
        </w:p>
        <w:p w14:paraId="70FC79F2" w14:textId="6501D240"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06" w:history="1">
            <w:r w:rsidRPr="00C17D99">
              <w:rPr>
                <w:rStyle w:val="Hyperlink"/>
                <w:noProof/>
              </w:rPr>
              <w:t>Structural MRI</w:t>
            </w:r>
            <w:r>
              <w:rPr>
                <w:noProof/>
                <w:webHidden/>
              </w:rPr>
              <w:tab/>
            </w:r>
            <w:r>
              <w:rPr>
                <w:noProof/>
                <w:webHidden/>
              </w:rPr>
              <w:fldChar w:fldCharType="begin"/>
            </w:r>
            <w:r>
              <w:rPr>
                <w:noProof/>
                <w:webHidden/>
              </w:rPr>
              <w:instrText xml:space="preserve"> PAGEREF _Toc194515206 \h </w:instrText>
            </w:r>
            <w:r>
              <w:rPr>
                <w:noProof/>
                <w:webHidden/>
              </w:rPr>
            </w:r>
            <w:r>
              <w:rPr>
                <w:noProof/>
                <w:webHidden/>
              </w:rPr>
              <w:fldChar w:fldCharType="separate"/>
            </w:r>
            <w:r>
              <w:rPr>
                <w:noProof/>
                <w:webHidden/>
              </w:rPr>
              <w:t>14</w:t>
            </w:r>
            <w:r>
              <w:rPr>
                <w:noProof/>
                <w:webHidden/>
              </w:rPr>
              <w:fldChar w:fldCharType="end"/>
            </w:r>
          </w:hyperlink>
        </w:p>
        <w:p w14:paraId="20DF1BE6" w14:textId="7E01350F"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07" w:history="1">
            <w:r w:rsidRPr="00C17D99">
              <w:rPr>
                <w:rStyle w:val="Hyperlink"/>
                <w:noProof/>
              </w:rPr>
              <w:t>Demographic Variables</w:t>
            </w:r>
            <w:r>
              <w:rPr>
                <w:noProof/>
                <w:webHidden/>
              </w:rPr>
              <w:tab/>
            </w:r>
            <w:r>
              <w:rPr>
                <w:noProof/>
                <w:webHidden/>
              </w:rPr>
              <w:fldChar w:fldCharType="begin"/>
            </w:r>
            <w:r>
              <w:rPr>
                <w:noProof/>
                <w:webHidden/>
              </w:rPr>
              <w:instrText xml:space="preserve"> PAGEREF _Toc194515207 \h </w:instrText>
            </w:r>
            <w:r>
              <w:rPr>
                <w:noProof/>
                <w:webHidden/>
              </w:rPr>
            </w:r>
            <w:r>
              <w:rPr>
                <w:noProof/>
                <w:webHidden/>
              </w:rPr>
              <w:fldChar w:fldCharType="separate"/>
            </w:r>
            <w:r>
              <w:rPr>
                <w:noProof/>
                <w:webHidden/>
              </w:rPr>
              <w:t>14</w:t>
            </w:r>
            <w:r>
              <w:rPr>
                <w:noProof/>
                <w:webHidden/>
              </w:rPr>
              <w:fldChar w:fldCharType="end"/>
            </w:r>
          </w:hyperlink>
        </w:p>
        <w:p w14:paraId="2A3DF815" w14:textId="6F61DE8F"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08" w:history="1">
            <w:r w:rsidRPr="00C17D99">
              <w:rPr>
                <w:rStyle w:val="Hyperlink"/>
                <w:noProof/>
              </w:rPr>
              <w:t>Self and Parental Reports of Problem Behaviors</w:t>
            </w:r>
            <w:r>
              <w:rPr>
                <w:noProof/>
                <w:webHidden/>
              </w:rPr>
              <w:tab/>
            </w:r>
            <w:r>
              <w:rPr>
                <w:noProof/>
                <w:webHidden/>
              </w:rPr>
              <w:fldChar w:fldCharType="begin"/>
            </w:r>
            <w:r>
              <w:rPr>
                <w:noProof/>
                <w:webHidden/>
              </w:rPr>
              <w:instrText xml:space="preserve"> PAGEREF _Toc194515208 \h </w:instrText>
            </w:r>
            <w:r>
              <w:rPr>
                <w:noProof/>
                <w:webHidden/>
              </w:rPr>
            </w:r>
            <w:r>
              <w:rPr>
                <w:noProof/>
                <w:webHidden/>
              </w:rPr>
              <w:fldChar w:fldCharType="separate"/>
            </w:r>
            <w:r>
              <w:rPr>
                <w:noProof/>
                <w:webHidden/>
              </w:rPr>
              <w:t>15</w:t>
            </w:r>
            <w:r>
              <w:rPr>
                <w:noProof/>
                <w:webHidden/>
              </w:rPr>
              <w:fldChar w:fldCharType="end"/>
            </w:r>
          </w:hyperlink>
        </w:p>
        <w:p w14:paraId="266319F1" w14:textId="47495734"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209" w:history="1">
            <w:r w:rsidRPr="00C17D99">
              <w:rPr>
                <w:rStyle w:val="Hyperlink"/>
                <w:noProof/>
              </w:rPr>
              <w:t>Brief Problem Monitor (BPM).</w:t>
            </w:r>
            <w:r>
              <w:rPr>
                <w:noProof/>
                <w:webHidden/>
              </w:rPr>
              <w:tab/>
            </w:r>
            <w:r>
              <w:rPr>
                <w:noProof/>
                <w:webHidden/>
              </w:rPr>
              <w:fldChar w:fldCharType="begin"/>
            </w:r>
            <w:r>
              <w:rPr>
                <w:noProof/>
                <w:webHidden/>
              </w:rPr>
              <w:instrText xml:space="preserve"> PAGEREF _Toc194515209 \h </w:instrText>
            </w:r>
            <w:r>
              <w:rPr>
                <w:noProof/>
                <w:webHidden/>
              </w:rPr>
            </w:r>
            <w:r>
              <w:rPr>
                <w:noProof/>
                <w:webHidden/>
              </w:rPr>
              <w:fldChar w:fldCharType="separate"/>
            </w:r>
            <w:r>
              <w:rPr>
                <w:noProof/>
                <w:webHidden/>
              </w:rPr>
              <w:t>15</w:t>
            </w:r>
            <w:r>
              <w:rPr>
                <w:noProof/>
                <w:webHidden/>
              </w:rPr>
              <w:fldChar w:fldCharType="end"/>
            </w:r>
          </w:hyperlink>
        </w:p>
        <w:p w14:paraId="42E703FF" w14:textId="3EADD8E3"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210" w:history="1">
            <w:r w:rsidRPr="00C17D99">
              <w:rPr>
                <w:rStyle w:val="Hyperlink"/>
                <w:noProof/>
              </w:rPr>
              <w:t>Child Behavior Checklist (CBCL)</w:t>
            </w:r>
            <w:r>
              <w:rPr>
                <w:noProof/>
                <w:webHidden/>
              </w:rPr>
              <w:tab/>
            </w:r>
            <w:r>
              <w:rPr>
                <w:noProof/>
                <w:webHidden/>
              </w:rPr>
              <w:fldChar w:fldCharType="begin"/>
            </w:r>
            <w:r>
              <w:rPr>
                <w:noProof/>
                <w:webHidden/>
              </w:rPr>
              <w:instrText xml:space="preserve"> PAGEREF _Toc194515210 \h </w:instrText>
            </w:r>
            <w:r>
              <w:rPr>
                <w:noProof/>
                <w:webHidden/>
              </w:rPr>
            </w:r>
            <w:r>
              <w:rPr>
                <w:noProof/>
                <w:webHidden/>
              </w:rPr>
              <w:fldChar w:fldCharType="separate"/>
            </w:r>
            <w:r>
              <w:rPr>
                <w:noProof/>
                <w:webHidden/>
              </w:rPr>
              <w:t>15</w:t>
            </w:r>
            <w:r>
              <w:rPr>
                <w:noProof/>
                <w:webHidden/>
              </w:rPr>
              <w:fldChar w:fldCharType="end"/>
            </w:r>
          </w:hyperlink>
        </w:p>
        <w:p w14:paraId="3391387C" w14:textId="3BF8C902"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11" w:history="1">
            <w:r w:rsidRPr="00C17D99">
              <w:rPr>
                <w:rStyle w:val="Hyperlink"/>
                <w:noProof/>
              </w:rPr>
              <w:t>Modelling approach</w:t>
            </w:r>
            <w:r>
              <w:rPr>
                <w:noProof/>
                <w:webHidden/>
              </w:rPr>
              <w:tab/>
            </w:r>
            <w:r>
              <w:rPr>
                <w:noProof/>
                <w:webHidden/>
              </w:rPr>
              <w:fldChar w:fldCharType="begin"/>
            </w:r>
            <w:r>
              <w:rPr>
                <w:noProof/>
                <w:webHidden/>
              </w:rPr>
              <w:instrText xml:space="preserve"> PAGEREF _Toc194515211 \h </w:instrText>
            </w:r>
            <w:r>
              <w:rPr>
                <w:noProof/>
                <w:webHidden/>
              </w:rPr>
            </w:r>
            <w:r>
              <w:rPr>
                <w:noProof/>
                <w:webHidden/>
              </w:rPr>
              <w:fldChar w:fldCharType="separate"/>
            </w:r>
            <w:r>
              <w:rPr>
                <w:noProof/>
                <w:webHidden/>
              </w:rPr>
              <w:t>16</w:t>
            </w:r>
            <w:r>
              <w:rPr>
                <w:noProof/>
                <w:webHidden/>
              </w:rPr>
              <w:fldChar w:fldCharType="end"/>
            </w:r>
          </w:hyperlink>
        </w:p>
        <w:p w14:paraId="6530C7A2" w14:textId="52762022"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12" w:history="1">
            <w:r w:rsidRPr="00C17D99">
              <w:rPr>
                <w:rStyle w:val="Hyperlink"/>
                <w:noProof/>
              </w:rPr>
              <w:t>Hyperparameter tuning for cbcl:</w:t>
            </w:r>
            <w:r>
              <w:rPr>
                <w:noProof/>
                <w:webHidden/>
              </w:rPr>
              <w:tab/>
            </w:r>
            <w:r>
              <w:rPr>
                <w:noProof/>
                <w:webHidden/>
              </w:rPr>
              <w:fldChar w:fldCharType="begin"/>
            </w:r>
            <w:r>
              <w:rPr>
                <w:noProof/>
                <w:webHidden/>
              </w:rPr>
              <w:instrText xml:space="preserve"> PAGEREF _Toc194515212 \h </w:instrText>
            </w:r>
            <w:r>
              <w:rPr>
                <w:noProof/>
                <w:webHidden/>
              </w:rPr>
            </w:r>
            <w:r>
              <w:rPr>
                <w:noProof/>
                <w:webHidden/>
              </w:rPr>
              <w:fldChar w:fldCharType="separate"/>
            </w:r>
            <w:r>
              <w:rPr>
                <w:noProof/>
                <w:webHidden/>
              </w:rPr>
              <w:t>16</w:t>
            </w:r>
            <w:r>
              <w:rPr>
                <w:noProof/>
                <w:webHidden/>
              </w:rPr>
              <w:fldChar w:fldCharType="end"/>
            </w:r>
          </w:hyperlink>
        </w:p>
        <w:p w14:paraId="1B6782D9" w14:textId="17ED3457"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13" w:history="1">
            <w:r w:rsidRPr="00C17D99">
              <w:rPr>
                <w:rStyle w:val="Hyperlink"/>
                <w:noProof/>
              </w:rPr>
              <w:t>Hyperparameter tuning for bpm</w:t>
            </w:r>
            <w:r>
              <w:rPr>
                <w:noProof/>
                <w:webHidden/>
              </w:rPr>
              <w:tab/>
            </w:r>
            <w:r>
              <w:rPr>
                <w:noProof/>
                <w:webHidden/>
              </w:rPr>
              <w:fldChar w:fldCharType="begin"/>
            </w:r>
            <w:r>
              <w:rPr>
                <w:noProof/>
                <w:webHidden/>
              </w:rPr>
              <w:instrText xml:space="preserve"> PAGEREF _Toc194515213 \h </w:instrText>
            </w:r>
            <w:r>
              <w:rPr>
                <w:noProof/>
                <w:webHidden/>
              </w:rPr>
            </w:r>
            <w:r>
              <w:rPr>
                <w:noProof/>
                <w:webHidden/>
              </w:rPr>
              <w:fldChar w:fldCharType="separate"/>
            </w:r>
            <w:r>
              <w:rPr>
                <w:noProof/>
                <w:webHidden/>
              </w:rPr>
              <w:t>17</w:t>
            </w:r>
            <w:r>
              <w:rPr>
                <w:noProof/>
                <w:webHidden/>
              </w:rPr>
              <w:fldChar w:fldCharType="end"/>
            </w:r>
          </w:hyperlink>
        </w:p>
        <w:p w14:paraId="6D136F02" w14:textId="11C61C41"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14" w:history="1">
            <w:r w:rsidRPr="00C17D99">
              <w:rPr>
                <w:rStyle w:val="Hyperlink"/>
                <w:noProof/>
              </w:rPr>
              <w:t>Results</w:t>
            </w:r>
            <w:r>
              <w:rPr>
                <w:noProof/>
                <w:webHidden/>
              </w:rPr>
              <w:tab/>
            </w:r>
            <w:r>
              <w:rPr>
                <w:noProof/>
                <w:webHidden/>
              </w:rPr>
              <w:fldChar w:fldCharType="begin"/>
            </w:r>
            <w:r>
              <w:rPr>
                <w:noProof/>
                <w:webHidden/>
              </w:rPr>
              <w:instrText xml:space="preserve"> PAGEREF _Toc194515214 \h </w:instrText>
            </w:r>
            <w:r>
              <w:rPr>
                <w:noProof/>
                <w:webHidden/>
              </w:rPr>
            </w:r>
            <w:r>
              <w:rPr>
                <w:noProof/>
                <w:webHidden/>
              </w:rPr>
              <w:fldChar w:fldCharType="separate"/>
            </w:r>
            <w:r>
              <w:rPr>
                <w:noProof/>
                <w:webHidden/>
              </w:rPr>
              <w:t>19</w:t>
            </w:r>
            <w:r>
              <w:rPr>
                <w:noProof/>
                <w:webHidden/>
              </w:rPr>
              <w:fldChar w:fldCharType="end"/>
            </w:r>
          </w:hyperlink>
        </w:p>
        <w:p w14:paraId="1D969810" w14:textId="2A3D4EAE"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15" w:history="1">
            <w:r w:rsidRPr="00C17D99">
              <w:rPr>
                <w:rStyle w:val="Hyperlink"/>
                <w:noProof/>
              </w:rPr>
              <w:t>Discussion</w:t>
            </w:r>
            <w:r>
              <w:rPr>
                <w:noProof/>
                <w:webHidden/>
              </w:rPr>
              <w:tab/>
            </w:r>
            <w:r>
              <w:rPr>
                <w:noProof/>
                <w:webHidden/>
              </w:rPr>
              <w:fldChar w:fldCharType="begin"/>
            </w:r>
            <w:r>
              <w:rPr>
                <w:noProof/>
                <w:webHidden/>
              </w:rPr>
              <w:instrText xml:space="preserve"> PAGEREF _Toc194515215 \h </w:instrText>
            </w:r>
            <w:r>
              <w:rPr>
                <w:noProof/>
                <w:webHidden/>
              </w:rPr>
            </w:r>
            <w:r>
              <w:rPr>
                <w:noProof/>
                <w:webHidden/>
              </w:rPr>
              <w:fldChar w:fldCharType="separate"/>
            </w:r>
            <w:r>
              <w:rPr>
                <w:noProof/>
                <w:webHidden/>
              </w:rPr>
              <w:t>21</w:t>
            </w:r>
            <w:r>
              <w:rPr>
                <w:noProof/>
                <w:webHidden/>
              </w:rPr>
              <w:fldChar w:fldCharType="end"/>
            </w:r>
          </w:hyperlink>
        </w:p>
        <w:p w14:paraId="35546CB7" w14:textId="2664A4C6"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16" w:history="1">
            <w:r w:rsidRPr="00C17D99">
              <w:rPr>
                <w:rStyle w:val="Hyperlink"/>
                <w:noProof/>
              </w:rPr>
              <w:t>References</w:t>
            </w:r>
            <w:r>
              <w:rPr>
                <w:noProof/>
                <w:webHidden/>
              </w:rPr>
              <w:tab/>
            </w:r>
            <w:r>
              <w:rPr>
                <w:noProof/>
                <w:webHidden/>
              </w:rPr>
              <w:fldChar w:fldCharType="begin"/>
            </w:r>
            <w:r>
              <w:rPr>
                <w:noProof/>
                <w:webHidden/>
              </w:rPr>
              <w:instrText xml:space="preserve"> PAGEREF _Toc194515216 \h </w:instrText>
            </w:r>
            <w:r>
              <w:rPr>
                <w:noProof/>
                <w:webHidden/>
              </w:rPr>
            </w:r>
            <w:r>
              <w:rPr>
                <w:noProof/>
                <w:webHidden/>
              </w:rPr>
              <w:fldChar w:fldCharType="separate"/>
            </w:r>
            <w:r>
              <w:rPr>
                <w:noProof/>
                <w:webHidden/>
              </w:rPr>
              <w:t>22</w:t>
            </w:r>
            <w:r>
              <w:rPr>
                <w:noProof/>
                <w:webHidden/>
              </w:rPr>
              <w:fldChar w:fldCharType="end"/>
            </w:r>
          </w:hyperlink>
        </w:p>
        <w:p w14:paraId="02DB663A" w14:textId="4EACB500"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17" w:history="1">
            <w:r w:rsidRPr="00C17D99">
              <w:rPr>
                <w:rStyle w:val="Hyperlink"/>
                <w:noProof/>
              </w:rPr>
              <w:t>Appendix</w:t>
            </w:r>
            <w:r>
              <w:rPr>
                <w:noProof/>
                <w:webHidden/>
              </w:rPr>
              <w:tab/>
            </w:r>
            <w:r>
              <w:rPr>
                <w:noProof/>
                <w:webHidden/>
              </w:rPr>
              <w:fldChar w:fldCharType="begin"/>
            </w:r>
            <w:r>
              <w:rPr>
                <w:noProof/>
                <w:webHidden/>
              </w:rPr>
              <w:instrText xml:space="preserve"> PAGEREF _Toc194515217 \h </w:instrText>
            </w:r>
            <w:r>
              <w:rPr>
                <w:noProof/>
                <w:webHidden/>
              </w:rPr>
            </w:r>
            <w:r>
              <w:rPr>
                <w:noProof/>
                <w:webHidden/>
              </w:rPr>
              <w:fldChar w:fldCharType="separate"/>
            </w:r>
            <w:r>
              <w:rPr>
                <w:noProof/>
                <w:webHidden/>
              </w:rPr>
              <w:t>31</w:t>
            </w:r>
            <w:r>
              <w:rPr>
                <w:noProof/>
                <w:webHidden/>
              </w:rPr>
              <w:fldChar w:fldCharType="end"/>
            </w:r>
          </w:hyperlink>
        </w:p>
        <w:p w14:paraId="1AA47D8B" w14:textId="35ED65F6" w:rsidR="00C464C2" w:rsidRPr="00541CA3" w:rsidRDefault="00ED3E68">
          <w:r w:rsidRPr="00541CA3">
            <w:rPr>
              <w:i/>
              <w:iCs/>
              <w:caps/>
              <w:sz w:val="20"/>
              <w:szCs w:val="20"/>
            </w:rPr>
            <w:fldChar w:fldCharType="end"/>
          </w:r>
        </w:p>
      </w:sdtContent>
    </w:sdt>
    <w:p w14:paraId="621B61FD" w14:textId="77777777" w:rsidR="000D1CCF" w:rsidRPr="00541CA3" w:rsidRDefault="000D1CCF" w:rsidP="00E95E86">
      <w:pPr>
        <w:pStyle w:val="Heading1"/>
        <w:rPr>
          <w:rFonts w:ascii="Times New Roman" w:eastAsiaTheme="minorHAnsi" w:hAnsi="Times New Roman" w:cs="Times New Roman"/>
          <w:sz w:val="24"/>
          <w:szCs w:val="24"/>
        </w:rPr>
      </w:pPr>
    </w:p>
    <w:p w14:paraId="6F305928" w14:textId="77777777" w:rsidR="00C464C2" w:rsidRPr="00541CA3"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4515190"/>
      <w:r w:rsidRPr="00201BF6">
        <w:rPr>
          <w:rFonts w:eastAsiaTheme="minorHAnsi"/>
        </w:rPr>
        <w:lastRenderedPageBreak/>
        <w:t>Introduction</w:t>
      </w:r>
      <w:bookmarkEnd w:id="0"/>
      <w:bookmarkEnd w:id="1"/>
    </w:p>
    <w:p w14:paraId="6ABAE586" w14:textId="77777777" w:rsidR="00F41E9F" w:rsidRDefault="00F41E9F" w:rsidP="00824E88"/>
    <w:p w14:paraId="67661375" w14:textId="77777777" w:rsidR="00195A4B" w:rsidRPr="00207F5F" w:rsidRDefault="00195A4B" w:rsidP="00195A4B">
      <w:pPr>
        <w:pStyle w:val="Style2"/>
        <w:rPr>
          <w:rFonts w:cs="Times New Roman"/>
          <w:szCs w:val="24"/>
        </w:rPr>
      </w:pPr>
      <w:bookmarkStart w:id="2" w:name="_Toc194515191"/>
      <w:commentRangeStart w:id="3"/>
      <w:commentRangeStart w:id="4"/>
      <w:r w:rsidRPr="00207F5F">
        <w:rPr>
          <w:rFonts w:cs="Times New Roman"/>
          <w:szCs w:val="24"/>
        </w:rPr>
        <w:t>Obsessive-Compulsive Disorder</w:t>
      </w:r>
      <w:commentRangeEnd w:id="3"/>
      <w:r w:rsidR="00A276A6">
        <w:rPr>
          <w:rStyle w:val="CommentReference"/>
          <w:rFonts w:eastAsia="Times New Roman" w:cs="Times New Roman"/>
          <w:b w:val="0"/>
          <w:color w:val="auto"/>
        </w:rPr>
        <w:commentReference w:id="3"/>
      </w:r>
      <w:commentRangeEnd w:id="4"/>
      <w:r w:rsidR="0089078D">
        <w:rPr>
          <w:rStyle w:val="CommentReference"/>
          <w:rFonts w:eastAsia="Times New Roman" w:cs="Times New Roman"/>
          <w:b w:val="0"/>
          <w:color w:val="auto"/>
        </w:rPr>
        <w:commentReference w:id="4"/>
      </w:r>
      <w:bookmarkEnd w:id="2"/>
    </w:p>
    <w:p w14:paraId="25FC3494" w14:textId="556F8762" w:rsidR="000740BF" w:rsidRDefault="00422F2A" w:rsidP="002C1E0C">
      <w:r>
        <w:t>Obsessive-compulsive disorder (</w:t>
      </w:r>
      <w:r w:rsidR="00195A4B" w:rsidRPr="00207F5F">
        <w:t>OCD</w:t>
      </w:r>
      <w:r>
        <w:t>)</w:t>
      </w:r>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w:t>
      </w:r>
      <w:r w:rsidR="00654021">
        <w:t xml:space="preserve"> </w:t>
      </w:r>
      <w:r w:rsidR="0089078D" w:rsidRPr="0089078D">
        <w:t xml:space="preserve">Up to half of adult patients with OCD indicate that their disease began in childhood or adolescence, and its prevalence rate in these years is between 1 </w:t>
      </w:r>
      <w:r w:rsidR="0089078D">
        <w:t>and</w:t>
      </w:r>
      <w:r w:rsidR="0089078D" w:rsidRPr="0089078D">
        <w:t xml:space="preserve"> 4% </w:t>
      </w:r>
      <w:r w:rsidR="0089078D">
        <w:fldChar w:fldCharType="begin"/>
      </w:r>
      <w:r w:rsidR="0089078D">
        <w:instrText xml:space="preserve"> ADDIN ZOTERO_ITEM CSL_CITATION {"citationID":"mXXHUPlV","properties":{"formattedCitation":"(Douglass et al., 1995; Rasmussen &amp; Eisen, 1990)","plainCitation":"(Douglass et al., 1995; Rasmussen &amp; Eisen, 1990)","noteIndex":0},"citationItems":[{"id":4278,"uris":["http://zotero.org/users/13126831/items/3JI42CW6"],"itemData":{"id":4278,"type":"article-journal","abstract":"Objective\nTo report descriptive epidemiological information on obsessive-compulsive disorder (OCD) in an unselected birth cohort of 930 males and females, aged 18 years.\nMethod\nAn epidemiological study of the prevalence of self-reported OCD at age 18, and a longitudinal analysis of the prospective predictors of OCD.\nResults\nUsing the Diagnostic Interview Schedule, the authors found a 1-year prevalence rate of 4%, with a male-female ratio of 0.7:1. The majority of OCD cases met criteria for a comorbid disorder, most commonly depression (62%), social phobia (38%), and substance dependence (alcohol 24%, marijuana 19%).\nConclusion\nData collected on the sample from birth to age 18 years indicated that many childhood risk factors theorized in the literature did not predict OCD in this sample. However, a history of depression and substance use were prospective risk factors for OCD.","container-title":"Journal of the American Academy of Child &amp; Adolescent Psychiatry","DOI":"10.1097/00004583-199511000-00008","ISSN":"0890-8567","issue":"11","journalAbbreviation":"Journal of the American Academy of Child &amp; Adolescent Psychiatry","page":"1424-1431","source":"ScienceDirect","title":"Obsessive-Compulsive Disorder in a Birth Cohort of 18-Year-Olds: Prevalence and Predictors","title-short":"Obsessive-Compulsive Disorder in a Birth Cohort of 18-Year-Olds","volume":"34","author":[{"family":"Douglass","given":"HEIDI M."},{"family":"Moffitt","given":"TERRIE E."},{"family":"Dar","given":"REUVEN"},{"family":"McGEE","given":"ROB"},{"family":"Silva","given":"PHIL"}],"issued":{"date-parts":[["1995",11,1]]}},"label":"page"},{"id":4280,"uris":["http://zotero.org/users/13126831/items/HYAB3JM6"],"itemData":{"id":4280,"type":"article-journal","abstract":"Until the early 1980s, the only estimate of the prevalence of obsessive compulsive disorder (OCD) in the general population was 0.05%. Data collected from the Epidemiology Catchment Area (ECA) survey have suggested that OCD is 50 to 100 times more common than previously believed and twice as common as schizophrenia or panic disorder in the general population. These results have been corroborated in a second, more carefully designed epidemiologic study. Several reasons account for the previous underestimation of the prevalence of the disorder: (1) reluctance of patients to divulge their symptoms; (2) lack of recognition of the diversity of presenting symptoms in OCD by professionals; (3) misdiagnosis; (4) failure to ask OCD screening questions in the routine mental status examination. Demographic and clinical characteristics of the disorder have been consistent across studies and time, supporting the validity of current nosologic criteria and the disorder's relative homogeneity. OCD appears to be familial, suggesting that genetic factors play a prominent role in the phenotypic expression of illness.","container-title":"The Journal of Clinical Psychiatry","ISSN":"0160-6689","journalAbbreviation":"J Clin Psychiatry","language":"eng","note":"PMID: 2404965","page":"10-13; discussion 14","source":"PubMed","title":"Epidemiology of obsessive compulsive disorder","volume":"51 Suppl","author":[{"family":"Rasmussen","given":"S. A."},{"family":"Eisen","given":"J. L."}],"issued":{"date-parts":[["1990",2]]}},"label":"page"}],"schema":"https://github.com/citation-style-language/schema/raw/master/csl-citation.json"} </w:instrText>
      </w:r>
      <w:r w:rsidR="0089078D">
        <w:fldChar w:fldCharType="separate"/>
      </w:r>
      <w:r w:rsidR="0089078D">
        <w:rPr>
          <w:noProof/>
        </w:rPr>
        <w:t>(Douglass et al., 1995; Rasmussen &amp; Eisen, 1990)</w:t>
      </w:r>
      <w:r w:rsidR="0089078D">
        <w:fldChar w:fldCharType="end"/>
      </w:r>
      <w:r w:rsidR="0089078D" w:rsidRPr="0089078D">
        <w:t>.</w:t>
      </w:r>
      <w:r w:rsidR="0089078D">
        <w:t xml:space="preserve"> The </w:t>
      </w:r>
      <w:r w:rsidR="00195A4B" w:rsidRPr="00207F5F">
        <w:t xml:space="preserve">is characterized by the presence of compulsions – ritualized behavioral or mental acts, and obsessions – intrusive and unwanted thoughts and worries </w:t>
      </w:r>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r w:rsidR="00195A4B" w:rsidRPr="00207F5F">
        <w:t>.</w:t>
      </w:r>
      <w:r w:rsidR="00654021">
        <w:t xml:space="preserve"> </w:t>
      </w:r>
      <w:r w:rsidR="00195A4B" w:rsidRPr="00207F5F">
        <w:t>OCD is unique among mental illnesses in that it exhibits both externalizing and internalizing symptom</w:t>
      </w:r>
      <w:r w:rsidR="007617CB">
        <w:t xml:space="preserve"> domains</w:t>
      </w:r>
      <w:r w:rsidR="00195A4B" w:rsidRPr="00207F5F">
        <w:t xml:space="preserve"> </w:t>
      </w:r>
      <w:r w:rsidR="00195A4B" w:rsidRPr="00257FD8">
        <w:fldChar w:fldCharType="begin"/>
      </w:r>
      <w:r w:rsidR="00195A4B" w:rsidRPr="00257FD8">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57FD8">
        <w:fldChar w:fldCharType="separate"/>
      </w:r>
      <w:r w:rsidR="00195A4B" w:rsidRPr="00257FD8">
        <w:t>(Guzick et al., 2019)</w:t>
      </w:r>
      <w:r w:rsidR="00195A4B" w:rsidRPr="00257FD8">
        <w:fldChar w:fldCharType="end"/>
      </w:r>
      <w:r w:rsidR="00195A4B" w:rsidRPr="00257FD8">
        <w:t xml:space="preserve">. Externalizing </w:t>
      </w:r>
      <w:r w:rsidR="00257FD8">
        <w:t>symptoms</w:t>
      </w:r>
      <w:r w:rsidR="00195A4B" w:rsidRPr="00257FD8">
        <w:t>, like compulsivity and repetitive actions, are often outwardly disruptive</w:t>
      </w:r>
      <w:r w:rsidR="00257FD8" w:rsidRPr="00257FD8">
        <w:t xml:space="preserve"> and are associated with dysfunctions in circuits that govern motor behaviors and reward processing.</w:t>
      </w:r>
      <w:r w:rsidR="00195A4B" w:rsidRPr="00257FD8">
        <w:t xml:space="preserve"> In contrast, internalizing </w:t>
      </w:r>
      <w:r w:rsidR="00257FD8">
        <w:t>symptoms</w:t>
      </w:r>
      <w:r w:rsidR="00195A4B" w:rsidRPr="00257FD8">
        <w:t>, including anxiety</w:t>
      </w:r>
      <w:r w:rsidR="00257FD8">
        <w:t xml:space="preserve"> </w:t>
      </w:r>
      <w:r w:rsidR="00195A4B" w:rsidRPr="00257FD8">
        <w:t>and obsessions</w:t>
      </w:r>
      <w:r w:rsidR="00257FD8">
        <w:t xml:space="preserve">, </w:t>
      </w:r>
      <w:r w:rsidR="00195A4B" w:rsidRPr="00257FD8">
        <w:t xml:space="preserve">often lead to avoidance </w:t>
      </w:r>
      <w:r w:rsidR="00257FD8">
        <w:t>and</w:t>
      </w:r>
      <w:r w:rsidR="00195A4B" w:rsidRPr="00257FD8">
        <w:t xml:space="preserve"> withdrawal</w:t>
      </w:r>
      <w:r w:rsidR="00257FD8" w:rsidRPr="00257FD8">
        <w:t xml:space="preserve">, </w:t>
      </w:r>
      <w:r w:rsidR="00257FD8">
        <w:t xml:space="preserve">and </w:t>
      </w:r>
      <w:r w:rsidR="00257FD8" w:rsidRPr="00257FD8">
        <w:t xml:space="preserve">can be closely </w:t>
      </w:r>
      <w:r w:rsidR="00257FD8">
        <w:t>associated</w:t>
      </w:r>
      <w:r w:rsidR="00257FD8" w:rsidRPr="00257FD8">
        <w:t xml:space="preserve"> to dysregulation within certain circuit</w:t>
      </w:r>
      <w:r w:rsidR="00257FD8">
        <w:t>s involved in fear response and emotion regulation</w:t>
      </w:r>
      <w:r w:rsidR="00257FD8" w:rsidRPr="00257FD8">
        <w:t xml:space="preserve"> </w:t>
      </w:r>
      <w:r w:rsidR="00257FD8" w:rsidRPr="00257FD8">
        <w:fldChar w:fldCharType="begin"/>
      </w:r>
      <w:r w:rsidR="00257FD8" w:rsidRPr="00257FD8">
        <w:instrText xml:space="preserve"> ADDIN ZOTERO_ITEM CSL_CITATION {"citationID":"g49H7bnS","properties":{"formattedCitation":"(Achenbach, 2009; Shephard et al., 2021)","plainCitation":"(Achenbach, 2009; Shephard et al., 2021)","noteIndex":0},"citationItems":[{"id":2950,"uris":["http://zotero.org/users/13126831/items/VJT32CTB"],"itemData":{"id":2950,"type":"book","ISBN":"1-932975-13-6","publisher":"University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M"}],"issued":{"date-parts":[["2009"]]}},"label":"page"},{"id":3773,"uris":["http://zotero.org/users/13126831/items/4ZQSFPMA"],"itemData":{"id":3773,"type":"article-journal","abstract":"An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C."}],"issued":{"date-parts":[["2021"]]}},"label":"page"}],"schema":"https://github.com/citation-style-language/schema/raw/master/csl-citation.json"} </w:instrText>
      </w:r>
      <w:r w:rsidR="00257FD8" w:rsidRPr="00257FD8">
        <w:fldChar w:fldCharType="separate"/>
      </w:r>
      <w:r w:rsidR="00257FD8" w:rsidRPr="00257FD8">
        <w:t>(Achenbach, 2009; Shephard et al., 2021)</w:t>
      </w:r>
      <w:r w:rsidR="00257FD8" w:rsidRPr="00257FD8">
        <w:fldChar w:fldCharType="end"/>
      </w:r>
      <w:r w:rsidR="00257FD8" w:rsidRPr="00257FD8">
        <w:t>.</w:t>
      </w:r>
      <w:r w:rsidR="00195A4B" w:rsidRPr="00257FD8">
        <w:t xml:space="preserve"> Understanding OCD within th</w:t>
      </w:r>
      <w:r w:rsidR="00871F64">
        <w:t xml:space="preserve">e </w:t>
      </w:r>
      <w:r w:rsidR="00195A4B" w:rsidRPr="00257FD8">
        <w:t xml:space="preserve">dual </w:t>
      </w:r>
      <w:r w:rsidR="00195A4B" w:rsidRPr="00871F64">
        <w:rPr>
          <w:color w:val="4C94D8" w:themeColor="text2" w:themeTint="80"/>
        </w:rPr>
        <w:t xml:space="preserve">framework </w:t>
      </w:r>
      <w:r w:rsidR="00871F64" w:rsidRPr="00871F64">
        <w:rPr>
          <w:color w:val="4C94D8" w:themeColor="text2" w:themeTint="80"/>
        </w:rPr>
        <w:t xml:space="preserve">of internalizing and externalizing </w:t>
      </w:r>
      <w:r w:rsidR="00195A4B" w:rsidRPr="00257FD8">
        <w:t xml:space="preserve">enhances our grasp of </w:t>
      </w:r>
      <w:r w:rsidR="00871F64">
        <w:t>the c</w:t>
      </w:r>
      <w:r w:rsidR="00871F64" w:rsidRPr="00207F5F">
        <w:t>omplexity</w:t>
      </w:r>
      <w:r w:rsidR="00195A4B" w:rsidRPr="00257FD8">
        <w:t xml:space="preserve"> </w:t>
      </w:r>
      <w:r w:rsidR="00871F64">
        <w:t>of its clinical presentation</w:t>
      </w:r>
      <w:r w:rsidR="00195A4B" w:rsidRPr="00207F5F">
        <w:t xml:space="preserve"> and </w:t>
      </w:r>
      <w:r w:rsidR="00871F64">
        <w:t xml:space="preserve">can </w:t>
      </w:r>
      <w:r w:rsidR="00195A4B" w:rsidRPr="00207F5F">
        <w:t xml:space="preserve">informs more effective therapeutic strategies. </w:t>
      </w:r>
      <w:r w:rsidR="00654021" w:rsidRPr="00654021">
        <w:t>This framework is therapeutically beneficial and supported by empirical research</w:t>
      </w:r>
      <w:r w:rsidR="00654021">
        <w:t xml:space="preserve">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44B04CFC" w14:textId="1FC800DE" w:rsidR="00E22262" w:rsidRPr="000740BF" w:rsidRDefault="00E22262" w:rsidP="000740BF">
      <w:pPr>
        <w:pStyle w:val="Style2"/>
        <w:rPr>
          <w:rFonts w:cs="Times New Roman"/>
          <w:szCs w:val="24"/>
        </w:rPr>
      </w:pPr>
      <w:r>
        <w:rPr>
          <w:rFonts w:cs="Times New Roman"/>
          <w:szCs w:val="24"/>
        </w:rPr>
        <w:t xml:space="preserve"> </w:t>
      </w:r>
      <w:bookmarkStart w:id="5" w:name="_Toc194515192"/>
      <w:r>
        <w:rPr>
          <w:rFonts w:cs="Times New Roman"/>
          <w:szCs w:val="24"/>
        </w:rPr>
        <w:t>Neurobiology of OCD</w:t>
      </w:r>
      <w:bookmarkEnd w:id="5"/>
    </w:p>
    <w:p w14:paraId="4495E097" w14:textId="10EC9573" w:rsidR="00257FD8" w:rsidRPr="00257FD8" w:rsidRDefault="000740BF" w:rsidP="00F05A4A">
      <w:pPr>
        <w:rPr>
          <w:i/>
          <w:iCs/>
        </w:rPr>
      </w:pPr>
      <w:r>
        <w:t>A</w:t>
      </w:r>
      <w:r w:rsidRPr="00CD2BE5">
        <w:t xml:space="preserve">dvances in neuroimaging, particularly </w:t>
      </w:r>
      <w:r>
        <w:t>magnetic resonance imaging (</w:t>
      </w:r>
      <w:r w:rsidRPr="00CD2BE5">
        <w:t>MRI</w:t>
      </w:r>
      <w:r>
        <w:t>)</w:t>
      </w:r>
      <w:r w:rsidRPr="00CD2BE5">
        <w:t>, have elucidated the brain's role in OCD, pointing to abnormalities within the cortico-</w:t>
      </w:r>
      <w:proofErr w:type="spellStart"/>
      <w:r w:rsidRPr="00CD2BE5">
        <w:t>striato</w:t>
      </w:r>
      <w:proofErr w:type="spellEnd"/>
      <w:r w:rsidRPr="00CD2BE5">
        <w:t>-</w:t>
      </w:r>
      <w:proofErr w:type="spellStart"/>
      <w:r w:rsidRPr="00CD2BE5">
        <w:t>thalamo</w:t>
      </w:r>
      <w:proofErr w:type="spellEnd"/>
      <w:r w:rsidRPr="00CD2BE5">
        <w:t xml:space="preserve">-cortical </w:t>
      </w:r>
      <w:r>
        <w:t>(CSTC)</w:t>
      </w:r>
      <w:r w:rsidRPr="00CD2BE5">
        <w:t xml:space="preserve"> circuit</w:t>
      </w:r>
      <w:r>
        <w:t xml:space="preserve"> </w:t>
      </w:r>
      <w:r w:rsidRPr="00CD2BE5">
        <w:t xml:space="preserve">and other key regions </w:t>
      </w:r>
      <w:r w:rsidRPr="00CD2BE5">
        <w:fldChar w:fldCharType="begin"/>
      </w:r>
      <w:r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Pr="002E6E2B">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Pr="00CD2BE5">
        <w:fldChar w:fldCharType="separate"/>
      </w:r>
      <w:r w:rsidRPr="002E6E2B">
        <w:rPr>
          <w:lang w:val="nb-NO"/>
        </w:rPr>
        <w:t>(de Wit et al., 2014; Hu et al., 2017; Picó-Pérez et al., 2020)</w:t>
      </w:r>
      <w:r w:rsidRPr="00CD2BE5">
        <w:fldChar w:fldCharType="end"/>
      </w:r>
      <w:r w:rsidRPr="002E6E2B">
        <w:rPr>
          <w:lang w:val="nb-NO"/>
        </w:rPr>
        <w:t>.</w:t>
      </w:r>
      <w:r w:rsidRPr="00CD2BE5">
        <w:rPr>
          <w:lang w:val="nb-NO"/>
        </w:rPr>
        <w:t xml:space="preserve"> </w:t>
      </w:r>
      <w:r w:rsidRPr="000740BF">
        <w:t>OCD is a clinically and</w:t>
      </w:r>
      <w:r w:rsidRPr="008B4445">
        <w:t xml:space="preserve"> etiologically highly heterogeneous disorder</w:t>
      </w:r>
      <w:r w:rsidRPr="000740BF">
        <w:t xml:space="preserve">, characterized by various overlapping symptom dimensions </w:t>
      </w:r>
      <w:r w:rsidR="00E22262" w:rsidRPr="000740BF">
        <w:fldChar w:fldCharType="begin"/>
      </w:r>
      <w:r w:rsidR="00E22262" w:rsidRPr="000740BF">
        <w:instrText xml:space="preserve"> ADDIN ZOTERO_ITEM CSL_CITATION {"citationID":"mYvt4PCk","properties":{"formattedCitation":"(Bragdon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rsidR="00E22262" w:rsidRPr="000740BF">
        <w:fldChar w:fldCharType="separate"/>
      </w:r>
      <w:r w:rsidR="00E22262" w:rsidRPr="000740BF">
        <w:t>(Bragdon &amp; Coles, 2017)</w:t>
      </w:r>
      <w:r w:rsidR="00E22262" w:rsidRPr="000740BF">
        <w:fldChar w:fldCharType="end"/>
      </w:r>
      <w:r w:rsidR="00E22262" w:rsidRPr="000740BF">
        <w:t>. The CSTC model is the most</w:t>
      </w:r>
      <w:r w:rsidR="00E22262" w:rsidRPr="00841CE0">
        <w:t xml:space="preserve"> widely accepted explanation for the neurobiological underpinnings of </w:t>
      </w:r>
      <w:r w:rsidR="00E22262">
        <w:t xml:space="preserve">OCD </w:t>
      </w:r>
      <w:r w:rsidR="00E22262" w:rsidRPr="000740BF">
        <w:fldChar w:fldCharType="begin"/>
      </w:r>
      <w:r w:rsidR="00E22262" w:rsidRPr="000740BF">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E22262" w:rsidRPr="000740BF">
        <w:fldChar w:fldCharType="separate"/>
      </w:r>
      <w:r w:rsidR="00E22262" w:rsidRPr="000740BF">
        <w:t>(Graybiel &amp; Rauch, 2000; van den Heuvel et al., 2016)</w:t>
      </w:r>
      <w:r w:rsidR="00E22262" w:rsidRPr="000740BF">
        <w:fldChar w:fldCharType="end"/>
      </w:r>
      <w:r w:rsidR="00E22262" w:rsidRPr="000740BF">
        <w:t>. The</w:t>
      </w:r>
      <w:r w:rsidR="00172884">
        <w:t xml:space="preserve"> traditional neurobiological</w:t>
      </w:r>
      <w:r w:rsidR="00E22262" w:rsidRPr="000740BF">
        <w:t xml:space="preserve"> model</w:t>
      </w:r>
      <w:r w:rsidR="00172884">
        <w:t xml:space="preserve"> of OCD</w:t>
      </w:r>
      <w:r w:rsidR="00E22262" w:rsidRPr="000740BF">
        <w:t xml:space="preserve"> describe</w:t>
      </w:r>
      <w:r w:rsidR="00172884">
        <w:t>s the disorder as a dysfunction in within the CSTC circuit.</w:t>
      </w:r>
      <w:r w:rsidR="00E22262" w:rsidRPr="000740BF">
        <w:t xml:space="preserve"> </w:t>
      </w:r>
      <w:r w:rsidR="00172884" w:rsidRPr="00172884">
        <w:t>The CSTC consists of the thalamus, basal ganglia, anterior cingulate cortex, and orbitofrontal cortex (OFC)</w:t>
      </w:r>
      <w:r w:rsidR="00172884">
        <w:t xml:space="preserve"> </w:t>
      </w:r>
      <w:r w:rsidR="00E22262" w:rsidRPr="000740BF">
        <w:fldChar w:fldCharType="begin"/>
      </w:r>
      <w:r w:rsidR="00E22262" w:rsidRPr="000740BF">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rsidR="00E22262" w:rsidRPr="000740BF">
        <w:fldChar w:fldCharType="separate"/>
      </w:r>
      <w:r w:rsidR="00E22262" w:rsidRPr="000740BF">
        <w:t>(Brennan &amp; Rauch, 2017)</w:t>
      </w:r>
      <w:r w:rsidR="00E22262" w:rsidRPr="000740BF">
        <w:fldChar w:fldCharType="end"/>
      </w:r>
      <w:r w:rsidR="00E22262" w:rsidRPr="000740BF">
        <w:t xml:space="preserve">. </w:t>
      </w:r>
      <w:r w:rsidRPr="000740BF">
        <w:lastRenderedPageBreak/>
        <w:t xml:space="preserve">Primarily, the CSTC model attributes compulsive behaviors </w:t>
      </w:r>
      <w:r w:rsidR="00442511">
        <w:t>as</w:t>
      </w:r>
      <w:r w:rsidRPr="000740BF">
        <w:t xml:space="preserve"> failures in inhibitory control, where these distinct neural pathways struggle to suppress unwanted thoughts and actions effectively.</w:t>
      </w:r>
    </w:p>
    <w:p w14:paraId="6A93EA2C" w14:textId="5BF51D00" w:rsidR="000740BF" w:rsidRPr="005B2C12" w:rsidRDefault="000740BF" w:rsidP="00D10183">
      <w:pPr>
        <w:ind w:firstLine="720"/>
      </w:pPr>
      <w:r w:rsidRPr="000740BF">
        <w:t xml:space="preserve">Building upon the CSTC model, a more </w:t>
      </w:r>
      <w:r w:rsidR="008B4262">
        <w:t>recent</w:t>
      </w:r>
      <w:r w:rsidRPr="000740BF">
        <w:t xml:space="preserve"> neurocircuit-based approach has</w:t>
      </w:r>
      <w:r w:rsidR="008B4262">
        <w:t xml:space="preserve"> </w:t>
      </w:r>
      <w:r w:rsidRPr="000740BF">
        <w:t xml:space="preserve">developed to account for diverse symptom profiles observed in OCD </w:t>
      </w:r>
      <w:r w:rsidR="00E22262" w:rsidRPr="000740BF">
        <w:fldChar w:fldCharType="begin"/>
      </w:r>
      <w:r w:rsidR="00E22262" w:rsidRPr="000740BF">
        <w:instrText xml:space="preserve"> ADDIN ZOTERO_ITEM CSL_CITATION {"citationID":"JlSEbwYJ","properties":{"formattedCitation":"(Shephard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E22262" w:rsidRPr="000740BF">
        <w:fldChar w:fldCharType="separate"/>
      </w:r>
      <w:r w:rsidR="00E22262" w:rsidRPr="000740BF">
        <w:t>(Shephard et al., 2021)</w:t>
      </w:r>
      <w:r w:rsidR="00E22262" w:rsidRPr="000740BF">
        <w:fldChar w:fldCharType="end"/>
      </w:r>
      <w:r w:rsidR="00E22262" w:rsidRPr="000740BF">
        <w:t xml:space="preserve">.  </w:t>
      </w:r>
      <w:r w:rsidRPr="008B4262">
        <w:rPr>
          <w:color w:val="45B0E1" w:themeColor="accent1" w:themeTint="99"/>
        </w:rPr>
        <w:t xml:space="preserve">This expanded model incorporates additional </w:t>
      </w:r>
      <w:r w:rsidRPr="000740BF">
        <w:t xml:space="preserve">circuits </w:t>
      </w:r>
      <w:r w:rsidR="00D10183">
        <w:t>between regions involved in</w:t>
      </w:r>
      <w:r w:rsidRPr="000740BF">
        <w:t xml:space="preserve"> emotion regulation, habit formation, sensory processing, and reward sensitivity.</w:t>
      </w:r>
      <w:r w:rsidR="00D10183" w:rsidRPr="00D10183">
        <w:t xml:space="preserve"> </w:t>
      </w:r>
      <w:r w:rsidR="00D10183">
        <w:t>As illustrated in figure 1</w:t>
      </w:r>
      <w:r w:rsidR="00172884">
        <w:t>,</w:t>
      </w:r>
      <w:r w:rsidR="00D10183">
        <w:t xml:space="preserve"> </w:t>
      </w:r>
      <w:r w:rsidR="00D10183" w:rsidRPr="005B2C12">
        <w:t>the framework described by van den Heuvel et al.</w:t>
      </w:r>
      <w:r w:rsidR="00D10183">
        <w:t xml:space="preserve"> (2016) describes OCD as dysfunction within</w:t>
      </w:r>
      <w:r w:rsidR="00D10183" w:rsidRPr="005B2C12">
        <w:t xml:space="preserve"> five circuits</w:t>
      </w:r>
      <w:r w:rsidR="00D10183">
        <w:t xml:space="preserve">. </w:t>
      </w:r>
      <w:r w:rsidR="008B4262">
        <w:t>OCD s</w:t>
      </w:r>
      <w:r w:rsidR="008B4262" w:rsidRPr="000740BF">
        <w:t xml:space="preserve">ymptoms are mediated by partially distinct neural systems </w:t>
      </w:r>
      <w:r w:rsidR="008B4262" w:rsidRPr="000740BF">
        <w:fldChar w:fldCharType="begin"/>
      </w:r>
      <w:r w:rsidR="008B4262" w:rsidRPr="000740BF">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rsidR="008B4262" w:rsidRPr="000740BF">
        <w:fldChar w:fldCharType="separate"/>
      </w:r>
      <w:r w:rsidR="008B4262" w:rsidRPr="000740BF">
        <w:t>(van den Heuvel et al., 2009)</w:t>
      </w:r>
      <w:r w:rsidR="008B4262" w:rsidRPr="000740BF">
        <w:fldChar w:fldCharType="end"/>
      </w:r>
      <w:r w:rsidR="008B4262" w:rsidRPr="000740BF">
        <w:t xml:space="preserve">. </w:t>
      </w:r>
      <w:r w:rsidR="00442511">
        <w:t>Each circuit is associated to a</w:t>
      </w:r>
      <w:r w:rsidRPr="000740BF">
        <w:t xml:space="preserve"> specific symptom </w:t>
      </w:r>
      <w:r w:rsidR="00D10183" w:rsidRPr="000740BF">
        <w:t>dimension</w:t>
      </w:r>
      <w:r w:rsidRPr="000740BF">
        <w:t xml:space="preserve">. </w:t>
      </w:r>
      <w:r w:rsidR="00172884">
        <w:t>Although</w:t>
      </w:r>
      <w:r w:rsidRPr="000740BF">
        <w:t xml:space="preserve"> each circuit is described </w:t>
      </w:r>
      <w:r w:rsidR="00D10183">
        <w:t>as associated to a particular symptom dimension</w:t>
      </w:r>
      <w:r w:rsidRPr="000740BF">
        <w:t xml:space="preserve"> relevant to OCD, it is </w:t>
      </w:r>
      <w:r w:rsidR="001D18C3">
        <w:t xml:space="preserve">important </w:t>
      </w:r>
      <w:r w:rsidRPr="000740BF">
        <w:t>to recognize their interconnected nature rather than viewing them in isolation. These circuits offer a more nuanced understanding of how diverse OCD symptoms manifest, highlighting the complexity of interactions between multiple brain regions.</w:t>
      </w:r>
      <w:r w:rsidR="005B2C12" w:rsidRPr="005B2C12">
        <w:t xml:space="preserve"> </w:t>
      </w:r>
      <w:r w:rsidR="005B2C12" w:rsidRPr="00DF551A">
        <w:t xml:space="preserve">This model </w:t>
      </w:r>
      <w:r w:rsidR="005B2C12" w:rsidRPr="005B2C12">
        <w:t xml:space="preserve">is especially relevant for adolescents because their brains are still developing, particularly in areas like the prefrontal cortex, which governs impulse control and emotional regulation </w:t>
      </w:r>
      <w:r w:rsidR="005B2C12" w:rsidRPr="005B2C12">
        <w:fldChar w:fldCharType="begin"/>
      </w:r>
      <w:r w:rsidR="005B2C12" w:rsidRPr="005B2C12">
        <w:instrText xml:space="preserve"> ADDIN ZOTERO_ITEM CSL_CITATION {"citationID":"SG3BwOqt","properties":{"formattedCitation":"(Casey et al., 2008)","plainCitation":"(Casey et al., 2008)","noteIndex":0},"citationItems":[{"id":3190,"uris":["http://zotero.org/users/13126831/items/HD9R472Z"],"itemData":{"id":3190,"type":"article-journal","abstract":"Adolescence is a developmental period characterized by suboptimal decisions and actions that are associated with an increased incidence of unintentional injuries, violence, substance abuse, unintended pregnancy, and sexually transmitted diseases. Traditional neurobiological and cognitive explanations for adolescent behavior have failed to account for the nonlinear changes in behavior observed during adolescence, relative to both childhood and adulthood. This review provides a biologically plausible model of the neural mechanisms underlying these nonlinear changes in behavior. We provide evidence from recent human brain imaging and animal studies that there is a heightened responsiveness to incentives and socioemotional contexts during this time, when impulse control is still relatively immature. These findings suggest differential development of bottom-up limbic systems, implicated in incentive and emotional processing, to top-down control systems during adolescence as compared to childhood and adulthood. This developmental pattern may be exacerbated in those adolescents prone to emotional reactivity, increasing the likelihood of poor outcomes.","container-title":"Annals of the New York Academy of Sciences","DOI":"10.1196/annals.1440.010","ISSN":"1749-6632","issue":"1","language":"en","note":"_eprint: https://onlinelibrary.wiley.com/doi/pdf/10.1196/annals.1440.010","page":"111-126","source":"Wiley Online Library","title":"The Adolescent Brain","volume":"1124","author":[{"family":"Casey","given":"B.j."},{"family":"Jones","given":"Rebecca M."},{"family":"Hare","given":"Todd A."}],"issued":{"date-parts":[["2008"]]}}}],"schema":"https://github.com/citation-style-language/schema/raw/master/csl-citation.json"} </w:instrText>
      </w:r>
      <w:r w:rsidR="005B2C12" w:rsidRPr="005B2C12">
        <w:fldChar w:fldCharType="separate"/>
      </w:r>
      <w:r w:rsidR="005B2C12" w:rsidRPr="005B2C12">
        <w:t>(Casey et al., 2008)</w:t>
      </w:r>
      <w:r w:rsidR="005B2C12" w:rsidRPr="005B2C12">
        <w:fldChar w:fldCharType="end"/>
      </w:r>
      <w:r w:rsidR="005B2C12" w:rsidRPr="005B2C12">
        <w:t xml:space="preserve">. </w:t>
      </w:r>
    </w:p>
    <w:p w14:paraId="42F9A4B7" w14:textId="6442C8EC" w:rsidR="000740BF" w:rsidRDefault="005B2C12" w:rsidP="008B4262">
      <w:pPr>
        <w:ind w:firstLine="720"/>
      </w:pPr>
      <w:r w:rsidRPr="005B2C12">
        <w:t>An overview of the relationship between OCD symptoms and these neural circuits provides insight into how they are connected.</w:t>
      </w:r>
      <w:r>
        <w:t xml:space="preserve"> </w:t>
      </w:r>
      <w:r w:rsidR="001D18C3">
        <w:t xml:space="preserve">For instance, </w:t>
      </w:r>
      <w:r w:rsidR="00442511">
        <w:t xml:space="preserve">(1) </w:t>
      </w:r>
      <w:r w:rsidR="001D18C3">
        <w:t>t</w:t>
      </w:r>
      <w:r>
        <w:t>he</w:t>
      </w:r>
      <w:r w:rsidR="001D18C3">
        <w:t xml:space="preserve"> </w:t>
      </w:r>
      <w:r w:rsidRPr="005B2C12">
        <w:t>fronto</w:t>
      </w:r>
      <w:r w:rsidRPr="001D18C3">
        <w:rPr>
          <w:color w:val="000000" w:themeColor="text1"/>
        </w:rPr>
        <w:t>-limbic circuit</w:t>
      </w:r>
      <w:r w:rsidR="001D18C3" w:rsidRPr="001D18C3">
        <w:rPr>
          <w:color w:val="000000" w:themeColor="text1"/>
        </w:rPr>
        <w:t xml:space="preserve"> is involved</w:t>
      </w:r>
      <w:r w:rsidRPr="001D18C3">
        <w:rPr>
          <w:color w:val="000000" w:themeColor="text1"/>
        </w:rPr>
        <w:t xml:space="preserve"> </w:t>
      </w:r>
      <w:r w:rsidR="00D10183">
        <w:t>in</w:t>
      </w:r>
      <w:r>
        <w:t xml:space="preserve"> </w:t>
      </w:r>
      <w:r w:rsidRPr="005B2C12">
        <w:t>regulat</w:t>
      </w:r>
      <w:r>
        <w:t>ing</w:t>
      </w:r>
      <w:r w:rsidRPr="005B2C12">
        <w:t xml:space="preserve"> fear and emotional responses. Hyperactivity within this circuit can lead to intrusive thoughts and potentially trigger obsessions due to impaired top-down emotional regulation</w:t>
      </w:r>
      <w:r w:rsidR="00D10183">
        <w:t xml:space="preserve"> </w:t>
      </w:r>
      <w:r w:rsidR="000740BF" w:rsidRPr="005B2C12">
        <w:fldChar w:fldCharType="begin"/>
      </w:r>
      <w:r w:rsidR="000740BF" w:rsidRPr="005B2C12">
        <w:instrText xml:space="preserve"> ADDIN ZOTERO_TEMP </w:instrText>
      </w:r>
      <w:r w:rsidR="000740BF" w:rsidRPr="005B2C12">
        <w:fldChar w:fldCharType="separate"/>
      </w:r>
      <w:r w:rsidR="000740BF" w:rsidRPr="005B2C12">
        <w:t>(Milad et al., 2013)</w:t>
      </w:r>
      <w:r w:rsidR="000740BF" w:rsidRPr="005B2C12">
        <w:fldChar w:fldCharType="end"/>
      </w:r>
      <w:r w:rsidR="000740BF" w:rsidRPr="005B2C12">
        <w:t xml:space="preserve">. </w:t>
      </w:r>
      <w:r w:rsidR="003D76F4">
        <w:t>T</w:t>
      </w:r>
      <w:r w:rsidR="003D76F4" w:rsidRPr="00876D6C">
        <w:t xml:space="preserve">he amygdala-prefrontal connectivity has been found to be predictive of therapy outcomes for OCD in youth </w:t>
      </w:r>
      <w:r w:rsidR="003D76F4">
        <w:fldChar w:fldCharType="begin"/>
      </w:r>
      <w:r w:rsidR="003D76F4">
        <w:instrText xml:space="preserve"> ADDIN ZOTERO_ITEM CSL_CITATION {"citationID":"MTrEnzfb","properties":{"formattedCitation":"(Cyr et al., 2021)","plainCitation":"(Cyr et al., 2021)","noteIndex":0},"citationItems":[{"id":4101,"uris":["http://zotero.org/users/13126831/items/E3VNRG76"],"itemData":{"id":4101,"type":"article-journal","abstract":"Background Based on findings from adults with obsessive-compulsive disorder (OCD), this study examined alterations in resting-state functional connectivity (rs-fc) between the basolateral amygdala (BLA) and the ventromedial prefrontal cortex (vmPFC) in children and adolescents with OCD. We also assessed whether such BLA-vmPFC connectivity changed with or predicted response to exposure and response prevention (E/RP), the first-line treatment for pediatric OCD, given the involvement of these regions in fear processing, regulation, and extinction learning—a probable mechanism of action of E/RP. Methods Resting state functional magnetic resonance imaging scans were acquired from 25 unmedicated, treatment-naïve pediatric patients with OCD (12.8 ± 2.9 years) and 23 age- and sex-matched healthy controls (HCs; 11.0 ± 3.3 years). Patients completed a 12–16-week E/RP intervention for OCD. Participants were rescanned after the 12–16-week period. ANCOVAs tested group differences in baseline rs-fc. Cross-lagged panel models examined relationships between BLA-vmPFC rs-fc and OCD symptoms pre- and posttreatment. All tests were adjusted for participants' age, sex, and head motion. Results Right BLA-vmPFC rs-fc was significantly reduced (more negative) in patients with OCD relative to HCs at baseline, and increased following treatment. In patients, more positive (less negative) right BLA-vmPFC rs-fc pretreatment predicted greater OCD symptoms reduction posttreatment. Changes in BLA-vmPFC rs-fc was unassociated with change in OCD symptoms pre- to posttreatment. Conclusions These results provide further evidence of the BLA-vmPFC pathway as a potential target for novel treatments or prevention strategies aimed at facilitating adaptive learning and fear extinction in children with OCD or subclinical OCD symptoms.","container-title":"Depression and Anxiety","DOI":"10.1002/da.23187","ISSN":"1520-6394","issue":"8","language":"en","license":"© 2021 Wiley Periodicals LLC","note":"_eprint: https://onlinelibrary.wiley.com/doi/pdf/10.1002/da.23187","page":"836-845","source":"Wiley Online Library","title":"Altered fronto-amygdalar functional connectivity predicts response to cognitive behavioral therapy in pediatric obsessive-compulsive disorder","volume":"38","author":[{"family":"Cyr","given":"Marilyn"},{"family":"Pagliaccio","given":"David"},{"family":"Yanes-Lukin","given":"Paula"},{"family":"Goldberg","given":"Pablo"},{"family":"Fontaine","given":"Martine"},{"family":"Rynn","given":"Moira A."},{"family":"Marsh","given":"Rachel"}],"issued":{"date-parts":[["2021"]]}}}],"schema":"https://github.com/citation-style-language/schema/raw/master/csl-citation.json"} </w:instrText>
      </w:r>
      <w:r w:rsidR="003D76F4">
        <w:fldChar w:fldCharType="separate"/>
      </w:r>
      <w:r w:rsidR="003D76F4">
        <w:rPr>
          <w:noProof/>
        </w:rPr>
        <w:t>(Cyr et al., 2021)</w:t>
      </w:r>
      <w:r w:rsidR="003D76F4">
        <w:fldChar w:fldCharType="end"/>
      </w:r>
      <w:r w:rsidR="003D76F4">
        <w:t xml:space="preserve">. </w:t>
      </w:r>
      <w:r w:rsidR="001D18C3">
        <w:t>Meanwhile, dysfunction in t</w:t>
      </w:r>
      <w:r w:rsidR="000740BF" w:rsidRPr="005B2C12">
        <w:t xml:space="preserve">he </w:t>
      </w:r>
      <w:r w:rsidR="00442511">
        <w:t xml:space="preserve">(2) </w:t>
      </w:r>
      <w:r w:rsidR="000740BF" w:rsidRPr="005B2C12">
        <w:t>sensorimotor circuit</w:t>
      </w:r>
      <w:r w:rsidR="001D18C3">
        <w:t>,</w:t>
      </w:r>
      <w:r w:rsidR="000740BF" w:rsidRPr="005B2C12">
        <w:t xml:space="preserve"> </w:t>
      </w:r>
      <w:r w:rsidR="001D18C3" w:rsidRPr="001D18C3">
        <w:rPr>
          <w:color w:val="000000" w:themeColor="text1"/>
        </w:rPr>
        <w:t xml:space="preserve">involved in </w:t>
      </w:r>
      <w:r w:rsidR="00D10183">
        <w:rPr>
          <w:color w:val="000000" w:themeColor="text1"/>
        </w:rPr>
        <w:t xml:space="preserve">integration of </w:t>
      </w:r>
      <w:r w:rsidR="000740BF" w:rsidRPr="001D18C3">
        <w:rPr>
          <w:color w:val="000000" w:themeColor="text1"/>
        </w:rPr>
        <w:t xml:space="preserve">motor </w:t>
      </w:r>
      <w:r w:rsidR="000740BF" w:rsidRPr="005B2C12">
        <w:t xml:space="preserve">behavior and sensory </w:t>
      </w:r>
      <w:r w:rsidR="00D10183">
        <w:t>input</w:t>
      </w:r>
      <w:r w:rsidR="001D18C3">
        <w:t>,</w:t>
      </w:r>
      <w:r w:rsidR="000740BF" w:rsidRPr="005B2C12">
        <w:t xml:space="preserve"> explains why some OCD symptoms stem from sensory-driven urges, such as "not-just-right" feelings</w:t>
      </w:r>
      <w:r w:rsidR="000740BF">
        <w:t xml:space="preserve">, averse or uncomfortable </w:t>
      </w:r>
      <w:r w:rsidR="000740BF" w:rsidRPr="000740BF">
        <w:t xml:space="preserve">sensations that drive compulsions like excessive touching or arranging objects </w:t>
      </w:r>
      <w:r w:rsidR="000740BF" w:rsidRPr="000740BF">
        <w:fldChar w:fldCharType="begin"/>
      </w:r>
      <w:r w:rsidR="000740BF" w:rsidRPr="000740BF">
        <w:instrText xml:space="preserve"> ADDIN ZOTERO_ITEM CSL_CITATION {"citationID":"IrqL3dgq","properties":{"formattedCitation":"(Stern et al., 2025)","plainCitation":"(Stern et al., 2025)","noteIndex":0},"citationItems":[{"id":3894,"uris":["http://zotero.org/users/13126831/items/V98CJCEY"],"itemData":{"id":3894,"type":"article-journal","abstract":"Objective:\n\nSensory phenomena (SP) are aversive sensations driving repetitive behaviors in obsessive-compulsive disorder (OCD) and Tourette’s disorder that are not well addressed by standard treatments. SP are related to the functioning of an interoceptive-sensorimotor circuit that may be modulated by the 5-HT3 receptor antagonist ondansetron. The present study employed an experimental medicine approach to test the effects of 4 weeks of high-dose ondansetron compared to placebo on SP severity and brain connectivity in a cohort of individuals with OCD and/or Tourette’s disorder.\nMethods:\n\nOf 51 participants who completed the study, 27 were assigned to receive 24 mg/day of ondansetron and 24 to receive placebo. Analyses examined changes in SP severity and, for participants with OCD, overall OCD severity from baseline to final visit. Functional MRI data were collected at both visits for analysis of intrinsic functional connectivity metrics characterizing global correlation (reflecting area “hubness”) and local correlation (reflecting near-neighbor coherence).\nResults:\n\nThere were no significant differences between ondansetron and placebo in the reduction of SP or overall OCD severity in the full sample. In a subsample of participants with OCD taking concomitant serotonin reuptake inhibitors (SRIs), ondansetron was associated with a significant decrease in overall OCD severity and global connectivity of the medial sensorimotor cortex compared with placebo. Longitudinal reductions in SP severity were related to decreases in right sensorimotor hubness in both groups, and to brainstem local coherence only in participants taking ondansetron.\nConclusions:\n\nThere was no effect of high-dose ondansetron on SP. However, when used as an augmentation to SRIs, ondansetron reduced overall OCD severity, which may be related to changes in the “hubness” of the sensorimotor cortex. Ondansetron’s ability to modulate brainstem connectivity may underlie its variable effectiveness in reducing SP.","container-title":"American Journal of Psychiatry","DOI":"10.1176/appi.ajp.20240294","ISSN":"0002-953X","issue":"3","journalAbbreviation":"AJP","note":"publisher: American Psychiatric Publishing","page":"285-296","source":"psychiatryonline.org (Atypon)","title":"Randomized Controlled Trial of the Effects of High-Dose Ondansetron on Clinical Symptoms and Brain Connectivity in Obsessive-Compulsive and Tic Disorders","volume":"182","author":[{"family":"Stern","given":"Emily R."},{"family":"Collins","given":"Katherine A."},{"family":"Bragdon","given":"Laura B."},{"family":"Eng","given":"Goi Khia"},{"family":"Recchia","given":"Nicolette"},{"family":"Coffey","given":"Barbara J."},{"family":"Leibu","given":"Evan"},{"family":"Murrough","given":"James W."},{"family":"Tobe","given":"Russell H."},{"family":"Iosifescu","given":"Dan V."},{"family":"Burdick","given":"Katherine E."},{"family":"Goodman","given":"Wayne K."}],"issued":{"date-parts":[["2025",3]]}}}],"schema":"https://github.com/citation-style-language/schema/raw/master/csl-citation.json"} </w:instrText>
      </w:r>
      <w:r w:rsidR="000740BF" w:rsidRPr="000740BF">
        <w:fldChar w:fldCharType="separate"/>
      </w:r>
      <w:r w:rsidR="000740BF" w:rsidRPr="000740BF">
        <w:t>(Stern et al., 2025)</w:t>
      </w:r>
      <w:r w:rsidR="000740BF" w:rsidRPr="000740BF">
        <w:fldChar w:fldCharType="end"/>
      </w:r>
      <w:r w:rsidR="000740BF" w:rsidRPr="000740BF">
        <w:t xml:space="preserve">. </w:t>
      </w:r>
      <w:r w:rsidR="001D18C3">
        <w:t>Additionally, h</w:t>
      </w:r>
      <w:r w:rsidR="000740BF" w:rsidRPr="000740BF">
        <w:t>abit formation</w:t>
      </w:r>
      <w:r w:rsidR="001D18C3">
        <w:t xml:space="preserve"> </w:t>
      </w:r>
      <w:r w:rsidR="003F1AEF">
        <w:t xml:space="preserve">also </w:t>
      </w:r>
      <w:r w:rsidR="001D18C3">
        <w:t>implicated in this circuit</w:t>
      </w:r>
      <w:r w:rsidR="000740BF" w:rsidRPr="000740BF">
        <w:t xml:space="preserve"> can cause compulsive behaviors to become automatic, persisting beyond their initial triggers.</w:t>
      </w:r>
      <w:r w:rsidR="000740BF" w:rsidRPr="000740BF">
        <w:rPr>
          <w:rFonts w:eastAsiaTheme="majorEastAsia"/>
        </w:rPr>
        <w:t> </w:t>
      </w:r>
      <w:r w:rsidR="000740BF" w:rsidRPr="000740BF">
        <w:t xml:space="preserve">The </w:t>
      </w:r>
      <w:r w:rsidR="00442511">
        <w:t xml:space="preserve">(3) </w:t>
      </w:r>
      <w:r w:rsidR="000740BF" w:rsidRPr="000740BF">
        <w:t xml:space="preserve">ventral cognitive </w:t>
      </w:r>
      <w:r w:rsidR="00442511">
        <w:t xml:space="preserve">circuit </w:t>
      </w:r>
      <w:r w:rsidR="001D18C3">
        <w:t>plays a major role in</w:t>
      </w:r>
      <w:r w:rsidR="000740BF" w:rsidRPr="000740BF">
        <w:t xml:space="preserve"> self-regulation, acting as a "braking system" for inhibiting inappropriate actions; dysfunction here may prevent individuals from stopping compulsions</w:t>
      </w:r>
      <w:r w:rsidR="000740BF">
        <w:t xml:space="preserve"> even when they recognize them as irrational </w:t>
      </w:r>
      <w:r w:rsidR="000740BF">
        <w:fldChar w:fldCharType="begin"/>
      </w:r>
      <w:r w:rsidR="000740BF">
        <w:instrText xml:space="preserve"> ADDIN ZOTERO_ITEM CSL_CITATION {"citationID":"CTF6pAZ7","properties":{"formattedCitation":"(van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0740BF">
        <w:fldChar w:fldCharType="separate"/>
      </w:r>
      <w:r w:rsidR="000740BF">
        <w:rPr>
          <w:noProof/>
        </w:rPr>
        <w:t>(van den Heuvel et al., 2016)</w:t>
      </w:r>
      <w:r w:rsidR="000740BF">
        <w:fldChar w:fldCharType="end"/>
      </w:r>
      <w:r w:rsidR="000740BF">
        <w:t>.</w:t>
      </w:r>
      <w:r w:rsidR="000740BF" w:rsidRPr="000740BF">
        <w:t xml:space="preserve"> The</w:t>
      </w:r>
      <w:r w:rsidR="00442511">
        <w:t xml:space="preserve"> (4)</w:t>
      </w:r>
      <w:r w:rsidR="000740BF" w:rsidRPr="000740BF">
        <w:t xml:space="preserve"> ventral affective circuit is involved in reward processing and motivation, where </w:t>
      </w:r>
      <w:r w:rsidR="000740BF" w:rsidRPr="000740BF">
        <w:lastRenderedPageBreak/>
        <w:t>compulsions can become self-reinforcing behaviors,</w:t>
      </w:r>
      <w:r w:rsidR="000740BF">
        <w:t xml:space="preserve"> thus</w:t>
      </w:r>
      <w:r w:rsidR="000740BF" w:rsidRPr="000740BF">
        <w:t xml:space="preserve"> </w:t>
      </w:r>
      <w:r w:rsidR="000740BF">
        <w:t>may not just alleviate anxiety but become rewarding behaviors themselves, reinforcing habitual and compulsive loops</w:t>
      </w:r>
      <w:r w:rsidR="001D18C3">
        <w:t xml:space="preserve"> of the sensorimotor circuit</w:t>
      </w:r>
      <w:r w:rsidR="000740BF" w:rsidRPr="00371F45">
        <w:t>.</w:t>
      </w:r>
      <w:r w:rsidR="000740BF">
        <w:t xml:space="preserve"> </w:t>
      </w:r>
      <w:r w:rsidR="003D76F4">
        <w:t>C</w:t>
      </w:r>
      <w:r w:rsidR="003D76F4" w:rsidRPr="00371F45">
        <w:t>linical</w:t>
      </w:r>
      <w:r w:rsidR="003D76F4">
        <w:t xml:space="preserve"> studies </w:t>
      </w:r>
      <w:r w:rsidR="003D76F4" w:rsidRPr="00371F45">
        <w:t>have reported</w:t>
      </w:r>
      <w:r w:rsidR="003D76F4" w:rsidRPr="00371F45">
        <w:rPr>
          <w:rFonts w:eastAsiaTheme="majorEastAsia"/>
        </w:rPr>
        <w:t> heightened connectivity </w:t>
      </w:r>
      <w:r w:rsidR="003D76F4" w:rsidRPr="00371F45">
        <w:t>between the</w:t>
      </w:r>
      <w:r w:rsidR="003D76F4" w:rsidRPr="00371F45">
        <w:rPr>
          <w:rFonts w:eastAsiaTheme="majorEastAsia"/>
        </w:rPr>
        <w:t> NAcc and other reward-processing regions</w:t>
      </w:r>
      <w:r w:rsidR="003D76F4" w:rsidRPr="00371F45">
        <w:t>, such as the</w:t>
      </w:r>
      <w:r w:rsidR="003D76F4" w:rsidRPr="00371F45">
        <w:rPr>
          <w:rFonts w:eastAsiaTheme="majorEastAsia"/>
        </w:rPr>
        <w:t> </w:t>
      </w:r>
      <w:r w:rsidR="003D76F4">
        <w:rPr>
          <w:rFonts w:eastAsiaTheme="majorEastAsia"/>
        </w:rPr>
        <w:t>OFC</w:t>
      </w:r>
      <w:r w:rsidR="003D76F4" w:rsidRPr="00371F45">
        <w:rPr>
          <w:rFonts w:eastAsiaTheme="majorEastAsia"/>
        </w:rPr>
        <w:t> </w:t>
      </w:r>
      <w:r w:rsidR="003D76F4" w:rsidRPr="00371F45">
        <w:t>during resting-state brain activity, with this increased connectivity correlating with the severity of OCD symptoms</w:t>
      </w:r>
      <w:r w:rsidR="003D76F4">
        <w:t xml:space="preserve"> </w:t>
      </w:r>
      <w:r w:rsidR="003D76F4">
        <w:fldChar w:fldCharType="begin"/>
      </w:r>
      <w:r w:rsidR="003D76F4">
        <w:instrText xml:space="preserve"> ADDIN ZOTERO_ITEM CSL_CITATION {"citationID":"6QEgYm1v","properties":{"formattedCitation":"(Xie et al., 2017)","plainCitation":"(Xie et al., 2017)","noteIndex":0},"citationItems":[{"id":3901,"uris":["http://zotero.org/users/13126831/items/SCFR98UK"],"itemData":{"id":3901,"type":"article-journal","abstract":"Altered reward processing and cognitive deficits are often observed in patients with obsessive-compulsive disorder (OCD)","container-title":"Brain Imaging Behav","DOI":"10.1007/s11682-016-9585-7","ISSN":"1931-7557","issue":"4","journalAbbreviation":"Brain Imaging and Behavior","note":"publisher-place: New York\npublisher: New York: Springer US","page":"1099-1109","title":"Imbalanced functional link between reward circuits and the cognitive control system in patients with obsessive-compulsive disorder","volume":"11","author":[{"family":"Xie","given":"Chunming"},{"family":"Ma","given":"Lisha"},{"family":"Jiang","given":"Nan"},{"family":"Huang","given":"Ruyan"},{"family":"Li","given":"Li"},{"family":"Gong","given":"Liang"},{"family":"He","given":"Cancan"},{"family":"Xiao","given":"Chaoyong"},{"family":"Liu","given":"Wen"},{"family":"Xu","given":"Shu"},{"family":"Zhang","given":"Zhijun"}],"issued":{"date-parts":[["2017"]]}}}],"schema":"https://github.com/citation-style-language/schema/raw/master/csl-citation.json"} </w:instrText>
      </w:r>
      <w:r w:rsidR="003D76F4">
        <w:fldChar w:fldCharType="separate"/>
      </w:r>
      <w:r w:rsidR="003D76F4">
        <w:rPr>
          <w:noProof/>
        </w:rPr>
        <w:t>(Xie et al., 2017)</w:t>
      </w:r>
      <w:r w:rsidR="003D76F4">
        <w:fldChar w:fldCharType="end"/>
      </w:r>
      <w:r w:rsidR="003D76F4" w:rsidRPr="00371F45">
        <w:t>.</w:t>
      </w:r>
      <w:r w:rsidR="003D76F4">
        <w:t xml:space="preserve"> </w:t>
      </w:r>
      <w:r w:rsidR="000740BF" w:rsidRPr="000740BF">
        <w:t xml:space="preserve">Lastly, </w:t>
      </w:r>
      <w:r w:rsidR="00442511">
        <w:t xml:space="preserve">(5) </w:t>
      </w:r>
      <w:r w:rsidR="000740BF" w:rsidRPr="000740BF">
        <w:t xml:space="preserve">the dorsal cognitive circuit </w:t>
      </w:r>
      <w:r w:rsidR="00442511">
        <w:t>involved in</w:t>
      </w:r>
      <w:r w:rsidR="000740BF" w:rsidRPr="000740BF">
        <w:t xml:space="preserve"> executive functioning and cognitive flexibility, </w:t>
      </w:r>
      <w:r w:rsidR="00442511">
        <w:t xml:space="preserve">dysfunction in this circuit leads </w:t>
      </w:r>
      <w:r w:rsidR="000740BF" w:rsidRPr="000740BF">
        <w:t xml:space="preserve">to rigid thinking and challenges in emotional regulation, thus </w:t>
      </w:r>
      <w:r w:rsidR="00F05A4A">
        <w:rPr>
          <w:noProof/>
        </w:rPr>
        <w:drawing>
          <wp:anchor distT="0" distB="0" distL="114300" distR="114300" simplePos="0" relativeHeight="251659264" behindDoc="0" locked="0" layoutInCell="1" allowOverlap="1" wp14:anchorId="6BC7969C" wp14:editId="66EED0DB">
            <wp:simplePos x="0" y="0"/>
            <wp:positionH relativeFrom="column">
              <wp:posOffset>570489</wp:posOffset>
            </wp:positionH>
            <wp:positionV relativeFrom="paragraph">
              <wp:posOffset>2060620</wp:posOffset>
            </wp:positionV>
            <wp:extent cx="4747895" cy="3717290"/>
            <wp:effectExtent l="0" t="0" r="1905" b="3810"/>
            <wp:wrapTopAndBottom/>
            <wp:docPr id="956311040" name="Picture 1"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1040" name="Picture 1" descr="A diagram of a brai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47895" cy="3717290"/>
                    </a:xfrm>
                    <a:prstGeom prst="rect">
                      <a:avLst/>
                    </a:prstGeom>
                  </pic:spPr>
                </pic:pic>
              </a:graphicData>
            </a:graphic>
            <wp14:sizeRelH relativeFrom="page">
              <wp14:pctWidth>0</wp14:pctWidth>
            </wp14:sizeRelH>
            <wp14:sizeRelV relativeFrom="page">
              <wp14:pctHeight>0</wp14:pctHeight>
            </wp14:sizeRelV>
          </wp:anchor>
        </w:drawing>
      </w:r>
      <w:r w:rsidR="000740BF" w:rsidRPr="000740BF">
        <w:t>exacerbating obsessions and repetitive behaviors.</w:t>
      </w:r>
    </w:p>
    <w:p w14:paraId="671D30D5" w14:textId="77777777" w:rsidR="00F05A4A" w:rsidRPr="000740BF" w:rsidRDefault="00F05A4A" w:rsidP="00F05A4A"/>
    <w:p w14:paraId="65577480" w14:textId="75E2699F" w:rsidR="00F05A4A" w:rsidRPr="00F05A4A" w:rsidRDefault="00F05A4A" w:rsidP="00F05A4A">
      <w:pPr>
        <w:rPr>
          <w:i/>
          <w:iCs/>
        </w:rPr>
      </w:pPr>
      <w:r w:rsidRPr="000740BF">
        <w:rPr>
          <w:b/>
          <w:bCs/>
          <w:i/>
          <w:iCs/>
        </w:rPr>
        <w:t>Figure. 1</w:t>
      </w:r>
      <w:r>
        <w:rPr>
          <w:i/>
          <w:iCs/>
        </w:rPr>
        <w:t xml:space="preserve"> </w:t>
      </w:r>
      <w:r w:rsidRPr="000740BF">
        <w:rPr>
          <w:i/>
          <w:iCs/>
        </w:rPr>
        <w:t>Neural Circuits Involved in Obsessive-Compulsive Disorder: Brain Regions and Connectivity. (1) The Fronto-Limbic Circuit consisting of the amygdala and ventromedial prefrontal cortex (</w:t>
      </w:r>
      <w:proofErr w:type="spellStart"/>
      <w:r w:rsidRPr="000740BF">
        <w:rPr>
          <w:i/>
          <w:iCs/>
        </w:rPr>
        <w:t>vmPFC</w:t>
      </w:r>
      <w:proofErr w:type="spellEnd"/>
      <w:r w:rsidRPr="000740BF">
        <w:rPr>
          <w:i/>
          <w:iCs/>
        </w:rPr>
        <w:t xml:space="preserve">). (2) The Sensorimotor Circuit consisting of the supplementary motor area, putamen, pallidum, and thalamus. (3) The Ventral Cognitive Circuit consisting of the inferior frontal gyrus (IFG), ventrolateral prefrontal cortex, subthalamic nucleus (STN), and ventral caudate. (4) The </w:t>
      </w:r>
      <w:r w:rsidRPr="00D10183">
        <w:rPr>
          <w:i/>
          <w:iCs/>
        </w:rPr>
        <w:t xml:space="preserve">Ventral Affective Circuit consisting of the orbitofrontal cortex (OFC) and nucleus accumbens (NAcc). (5) The Dorsal Cognitive Circuit consisting of the dorsolateral </w:t>
      </w:r>
      <w:r w:rsidRPr="00D10183">
        <w:rPr>
          <w:i/>
          <w:iCs/>
        </w:rPr>
        <w:lastRenderedPageBreak/>
        <w:t>prefrontal cortex (</w:t>
      </w:r>
      <w:proofErr w:type="spellStart"/>
      <w:r w:rsidRPr="00D10183">
        <w:rPr>
          <w:i/>
          <w:iCs/>
        </w:rPr>
        <w:t>dlPFC</w:t>
      </w:r>
      <w:proofErr w:type="spellEnd"/>
      <w:r w:rsidRPr="00D10183">
        <w:rPr>
          <w:i/>
          <w:iCs/>
        </w:rPr>
        <w:t>) and dorsomedial prefrontal cortex (</w:t>
      </w:r>
      <w:proofErr w:type="spellStart"/>
      <w:r w:rsidRPr="00D10183">
        <w:rPr>
          <w:i/>
          <w:iCs/>
        </w:rPr>
        <w:t>dmPFC</w:t>
      </w:r>
      <w:proofErr w:type="spellEnd"/>
      <w:r w:rsidRPr="00D10183">
        <w:rPr>
          <w:i/>
          <w:iCs/>
        </w:rPr>
        <w:t>). Th</w:t>
      </w:r>
      <w:r>
        <w:rPr>
          <w:i/>
          <w:iCs/>
        </w:rPr>
        <w:t>is</w:t>
      </w:r>
      <w:r w:rsidRPr="00D10183">
        <w:rPr>
          <w:i/>
          <w:iCs/>
        </w:rPr>
        <w:t xml:space="preserve"> visual representation </w:t>
      </w:r>
      <w:r>
        <w:rPr>
          <w:i/>
          <w:iCs/>
        </w:rPr>
        <w:t xml:space="preserve">is </w:t>
      </w:r>
      <w:r w:rsidRPr="00D10183">
        <w:rPr>
          <w:i/>
          <w:iCs/>
        </w:rPr>
        <w:t>taken from Shephard et al. (2021).</w:t>
      </w:r>
    </w:p>
    <w:p w14:paraId="0F297EC2" w14:textId="4E0B63BB" w:rsidR="00E22262" w:rsidRDefault="00E22262" w:rsidP="00E22262">
      <w:pPr>
        <w:pStyle w:val="Style4"/>
      </w:pPr>
      <w:bookmarkStart w:id="6" w:name="_Toc194515193"/>
      <w:r>
        <w:t xml:space="preserve">Structural </w:t>
      </w:r>
      <w:r w:rsidR="00442511">
        <w:t>Brain A</w:t>
      </w:r>
      <w:r>
        <w:t>bnormalities</w:t>
      </w:r>
      <w:bookmarkEnd w:id="6"/>
    </w:p>
    <w:p w14:paraId="3A1840FE" w14:textId="7665347F" w:rsidR="005B2C12" w:rsidRDefault="005B2C12" w:rsidP="005B2C12">
      <w:r w:rsidRPr="005B2C12">
        <w:t xml:space="preserve">Structural abnormalities in individuals with OCD have been identified across a range of neuroimaging studies, revealing notable differences in several key brain regions. Generally, adolescents with OCD tend to exhibit a reduction in cortical thickness and volume, specifically in the parietal and frontal regions, such as the inferior and superior parietal cortices and certain frontal gyri </w:t>
      </w:r>
      <w:r w:rsidRPr="00A75285">
        <w:fldChar w:fldCharType="begin"/>
      </w:r>
      <w:r w:rsidRPr="00A75285">
        <w:instrText xml:space="preserve"> ADDIN ZOTERO_ITEM CSL_CITATION {"citationID":"xwSdIPb6","properties":{"formattedCitation":"(Pagliaccio et al., 2021; Wu et al., 2022)","plainCitation":"(Pagliaccio et al., 2021; Wu et al., 2022)","noteIndex":0},"citationItems":[{"id":3728,"uris":["http://zotero.org/users/13126831/items/TKHY4D9J"],"itemData":{"id":3728,"type":"article-journal","abstract":"Background\nChildhood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disorder.\nMethods\nThe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connectivity.\nResults\nOCS scores showed good psychometric properties and high prevalence, and they were related to familial/parental factors, including family conflict. Higher OCS scores related to better cognitive performance (β = .06, t9966.60 = 6.28, p &lt; .001, ηp2 = .01), particularly verbal, when controlling for attention-deficit/hyperactivity disorder, which related to worse performance. OCSs did not significantly relate to brain structure but did relate to lower superior corticostriatal tract fractional anisotropy (β = −.03, t = −3.07, p = .002, ηp2 = .02). Higher OCS scores were related to altered functional connectivity, including weaker connectivity within the dorsal attention network (β = −.04, t7262.87 = −3.71, p &lt; .001, ηp2 = .002) and weaker dorsal attention–default mode anticorrelation (β = .04, t7251.95 = 3.94, p &lt; .001, ηp2 = .002). Dorsal attention–default mode connectivity predicted OCS scores at 1 year (β = −.04, t2407.61 = −2.23, p = .03, ηp2 = .03).\nConclusions\nOCSs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disorder.","container-title":"Biological Psychiatry: Cognitive Neuroscience and Neuroimaging","DOI":"10.1016/j.bpsc.2020.10.019","ISSN":"2451-9022","issue":"4","journalAbbreviation":"Biological Psychiatry: Cognitive Neuroscience and Neuroimaging","page":"399-409","source":"ScienceDirect","title":"Obsessive-Compulsive Symptoms Among Children in the Adolescent Brain and Cognitive Development Study: Clinical, Cognitive, and Brain Connectivity Correlates","title-short":"Obsessive-Compulsive Symptoms Among Children in the Adolescent Brain and Cognitive Development Study","volume":"6","author":[{"family":"Pagliaccio","given":"David"},{"family":"Durham","given":"Katherine"},{"family":"Fitzgerald","given":"Kate D."},{"family":"Marsh","given":"Rachel"}],"issued":{"date-parts":[["2021",4,1]]}}},{"id":3224,"uris":["http://zotero.org/users/13126831/items/I6C7WA4E"],"itemData":{"id":3224,"type":"article-journal","abstract":"Obsessive-compulsive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A75285">
        <w:t>(Pagliaccio et al., 2021; Wu et al., 2022)</w:t>
      </w:r>
      <w:r w:rsidRPr="00A75285">
        <w:fldChar w:fldCharType="end"/>
      </w:r>
      <w:r w:rsidRPr="00A75285">
        <w:t xml:space="preserve">. </w:t>
      </w:r>
      <w:r w:rsidRPr="005B2C12">
        <w:t xml:space="preserve">In contrast, the thalamus generally shows increased volume in these individuals, although the degree of enlargement and involvement of specific subnuclei seem to vary across studies </w:t>
      </w:r>
      <w:r w:rsidRPr="00A75285">
        <w:fldChar w:fldCharType="begin"/>
      </w:r>
      <w:r w:rsidRPr="00A75285">
        <w:instrText xml:space="preserve"> ADDIN ZOTERO_ITEM CSL_CITATION {"citationID":"UjVyaTcB","properties":{"formattedCitation":"(van den Heuvel et al., 2022)","plainCitation":"(van den Heuvel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group"}],"issued":{"date-parts":[["2022",1]]}}}],"schema":"https://github.com/citation-style-language/schema/raw/master/csl-citation.json"} </w:instrText>
      </w:r>
      <w:r w:rsidRPr="00A75285">
        <w:fldChar w:fldCharType="separate"/>
      </w:r>
      <w:r w:rsidRPr="00A75285">
        <w:t>(van den Heuvel et al., 2022)</w:t>
      </w:r>
      <w:r w:rsidRPr="00A75285">
        <w:fldChar w:fldCharType="end"/>
      </w:r>
      <w:r w:rsidRPr="00A75285">
        <w:t>.</w:t>
      </w:r>
    </w:p>
    <w:p w14:paraId="3CDF214E" w14:textId="59E090DA" w:rsidR="005B2DB9" w:rsidRDefault="005B2DB9" w:rsidP="005B2DB9">
      <w:pPr>
        <w:ind w:firstLine="720"/>
      </w:pPr>
      <w:r>
        <w:t>Apart from</w:t>
      </w:r>
      <w:r w:rsidR="005B2C12" w:rsidRPr="005B2C12">
        <w:t xml:space="preserve"> global measurements, investigations into subcortical structures have uncovered distinct alterations that further delineate the neural landscape of OCD. Structural deviations in several subcortical regions including the caudate nucleus, putamen, and pallidum, </w:t>
      </w:r>
      <w:r w:rsidR="005B2C12">
        <w:t>are</w:t>
      </w:r>
      <w:r w:rsidR="005B2C12" w:rsidRPr="005B2C12">
        <w:t xml:space="preserve"> implicated in OCD pathology </w:t>
      </w:r>
      <w:r w:rsidR="005B2C12">
        <w:rPr>
          <w:rFonts w:eastAsiaTheme="majorEastAsia"/>
          <w:color w:val="000000" w:themeColor="text1"/>
        </w:rPr>
        <w:fldChar w:fldCharType="begin"/>
      </w:r>
      <w:r w:rsidR="005B2C12">
        <w:rPr>
          <w:rFonts w:eastAsiaTheme="majorEastAsia"/>
          <w:color w:val="000000" w:themeColor="text1"/>
        </w:rPr>
        <w:instrText xml:space="preserve"> ADDIN ZOTERO_ITEM CSL_CITATION {"citationID":"nhr7eOX7","properties":{"formattedCitation":"(Wang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005B2C12">
        <w:rPr>
          <w:rFonts w:eastAsiaTheme="majorEastAsia"/>
          <w:color w:val="000000" w:themeColor="text1"/>
        </w:rPr>
        <w:fldChar w:fldCharType="separate"/>
      </w:r>
      <w:r w:rsidR="005B2C12">
        <w:rPr>
          <w:rFonts w:eastAsiaTheme="majorEastAsia"/>
          <w:noProof/>
          <w:color w:val="000000" w:themeColor="text1"/>
        </w:rPr>
        <w:t>(Wang et al., 2022)</w:t>
      </w:r>
      <w:r w:rsidR="005B2C12">
        <w:rPr>
          <w:rFonts w:eastAsiaTheme="majorEastAsia"/>
          <w:color w:val="000000" w:themeColor="text1"/>
        </w:rPr>
        <w:fldChar w:fldCharType="end"/>
      </w:r>
      <w:r w:rsidR="005B2C12" w:rsidRPr="009550FB">
        <w:rPr>
          <w:color w:val="000000" w:themeColor="text1"/>
        </w:rPr>
        <w:t xml:space="preserve">. </w:t>
      </w:r>
      <w:r w:rsidR="005B2C12" w:rsidRPr="005B2C12">
        <w:t>Notably, Wang et al. (2022) identified specific structural changes in the nucleus accumbens (NAcc), amygdala, and pallidum among individuals diagnosed with OCD. Adolescents exhibited more pronounced structural deviations in the NAcc and pallidum than adults</w:t>
      </w:r>
      <w:r w:rsidR="005B2C12">
        <w:t xml:space="preserve">, with the </w:t>
      </w:r>
      <w:r w:rsidR="005B2C12" w:rsidRPr="005B2C12">
        <w:t xml:space="preserve">NAcc </w:t>
      </w:r>
      <w:r w:rsidR="005B2C12">
        <w:t>being of</w:t>
      </w:r>
      <w:r w:rsidR="005B2C12" w:rsidRPr="005B2C12">
        <w:t xml:space="preserve"> particular interest due to its potential role as a biomarker for OCD development. </w:t>
      </w:r>
      <w:r w:rsidR="005B2C12">
        <w:t xml:space="preserve">Meanwhile in </w:t>
      </w:r>
      <w:r w:rsidR="005B2C12" w:rsidRPr="005B2C12">
        <w:t>adults, amygdala alterations, characterized by inward deformation, correlated with symptom severity and highlighted the involvement of the fronto-limbic circuit, underscoring the role of fear and emotional dysregulation in OCD.</w:t>
      </w:r>
      <w:r w:rsidR="005B2C12">
        <w:t xml:space="preserve"> </w:t>
      </w:r>
      <w:r w:rsidR="005B2C12" w:rsidRPr="00B82808">
        <w:t xml:space="preserve">These </w:t>
      </w:r>
      <w:r w:rsidR="005B2C12" w:rsidRPr="005B2C12">
        <w:t>findings suggest that OCD is not</w:t>
      </w:r>
      <w:r w:rsidR="005B2C12" w:rsidRPr="005B2C12">
        <w:rPr>
          <w:rFonts w:eastAsiaTheme="majorEastAsia"/>
        </w:rPr>
        <w:t> only a disorder of habit formation </w:t>
      </w:r>
      <w:r w:rsidR="005B2C12" w:rsidRPr="005B2C12">
        <w:t>(as CSTC emphasizes) but also involves</w:t>
      </w:r>
      <w:r w:rsidR="005B2C12" w:rsidRPr="005B2C12">
        <w:rPr>
          <w:rFonts w:eastAsiaTheme="majorEastAsia"/>
        </w:rPr>
        <w:t> dysfunctional emotional regulation and altered motivation systems</w:t>
      </w:r>
      <w:r w:rsidR="005B2C12" w:rsidRPr="005B2C12">
        <w:t>.</w:t>
      </w:r>
      <w:r>
        <w:t xml:space="preserve"> </w:t>
      </w:r>
    </w:p>
    <w:p w14:paraId="491950D9" w14:textId="01C81600" w:rsidR="005B2C12" w:rsidRPr="005B2C12" w:rsidRDefault="005B2C12" w:rsidP="005B2DB9">
      <w:pPr>
        <w:ind w:firstLine="720"/>
      </w:pPr>
      <w:r w:rsidRPr="005B2C12">
        <w:t xml:space="preserve">These insights imply a developmental trajectory in OCD symptomatology; younger individuals may </w:t>
      </w:r>
      <w:r>
        <w:t>present</w:t>
      </w:r>
      <w:r w:rsidRPr="005B2C12">
        <w:t xml:space="preserve"> more automatic, sensory-driven compulsions aligned with the sensorimotor circuit, whereas adults may experience heightened emotional dysregulation and cognitive rigidity indicative of fear-based compulsions within the fronto-limbic circuit </w:t>
      </w:r>
      <w:r>
        <w:rPr>
          <w:rFonts w:eastAsiaTheme="majorEastAsia"/>
          <w:color w:val="000000" w:themeColor="text1"/>
        </w:rPr>
        <w:fldChar w:fldCharType="begin"/>
      </w:r>
      <w:r w:rsidR="00EE7345">
        <w:rPr>
          <w:rFonts w:eastAsiaTheme="majorEastAsia"/>
          <w:color w:val="000000" w:themeColor="text1"/>
        </w:rPr>
        <w:instrText xml:space="preserve"> ADDIN ZOTERO_ITEM CSL_CITATION {"citationID":"STnw7wY0","properties":{"formattedCitation":"(Wang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(Wang et al., 2022)</w:t>
      </w:r>
      <w:r>
        <w:rPr>
          <w:rFonts w:eastAsiaTheme="majorEastAsia"/>
          <w:color w:val="000000" w:themeColor="text1"/>
        </w:rPr>
        <w:fldChar w:fldCharType="end"/>
      </w:r>
      <w:r w:rsidRPr="009550FB">
        <w:rPr>
          <w:color w:val="000000" w:themeColor="text1"/>
        </w:rPr>
        <w:t>.</w:t>
      </w:r>
    </w:p>
    <w:p w14:paraId="25681000" w14:textId="1BEAD3DC" w:rsidR="00FC3B32" w:rsidRDefault="00721D9D" w:rsidP="00FC3B32">
      <w:pPr>
        <w:pStyle w:val="Style2"/>
        <w:rPr>
          <w:rFonts w:cs="Times New Roman"/>
          <w:szCs w:val="24"/>
        </w:rPr>
      </w:pPr>
      <w:bookmarkStart w:id="7" w:name="_Toc194515194"/>
      <w:r>
        <w:rPr>
          <w:rFonts w:cs="Times New Roman"/>
          <w:szCs w:val="24"/>
        </w:rPr>
        <w:lastRenderedPageBreak/>
        <w:t>Informant Discrepancies</w:t>
      </w:r>
      <w:bookmarkEnd w:id="7"/>
      <w:r>
        <w:rPr>
          <w:rFonts w:cs="Times New Roman"/>
          <w:szCs w:val="24"/>
        </w:rPr>
        <w:t xml:space="preserve"> </w:t>
      </w:r>
    </w:p>
    <w:p w14:paraId="54684DB7" w14:textId="4FC22C11" w:rsidR="00F41E9F" w:rsidRDefault="00AF4ADF" w:rsidP="00EE7345">
      <w:pPr>
        <w:ind w:firstLine="720"/>
      </w:pPr>
      <w:r w:rsidRPr="00EA769C">
        <w:t xml:space="preserve">Traditionally, clinicians have depended on parents to </w:t>
      </w:r>
      <w:r>
        <w:t>provide</w:t>
      </w:r>
      <w:r w:rsidRPr="00EA769C">
        <w:t xml:space="preserve"> comprehensive information about how an illness and its treatment affect their children. </w:t>
      </w:r>
      <w:r w:rsidR="00654021" w:rsidRPr="00654021">
        <w:t xml:space="preserve">This reliance stems from the perception that children may not possess </w:t>
      </w:r>
      <w:r w:rsidR="00654021" w:rsidRPr="00EE7345">
        <w:rPr>
          <w:color w:val="000000" w:themeColor="text1"/>
        </w:rPr>
        <w:t>the cognitive and linguistic skills required to understand and respond to surveys accurately</w:t>
      </w:r>
      <w:r w:rsidR="002B0C5B" w:rsidRPr="00EE7345">
        <w:rPr>
          <w:color w:val="000000" w:themeColor="text1"/>
        </w:rPr>
        <w:t xml:space="preserve"> </w:t>
      </w:r>
      <w:r w:rsidR="00EE7345" w:rsidRPr="00EE7345">
        <w:rPr>
          <w:color w:val="000000" w:themeColor="text1"/>
        </w:rPr>
        <w:fldChar w:fldCharType="begin"/>
      </w:r>
      <w:r w:rsidR="00EE7345" w:rsidRPr="00EE7345">
        <w:rPr>
          <w:color w:val="000000" w:themeColor="text1"/>
        </w:rPr>
        <w:instrText xml:space="preserve"> ADDIN ZOTERO_ITEM CSL_CITATION {"citationID":"Ph5b5TNb","properties":{"formattedCitation":"(Vygotsky, 1978)","plainCitation":"(Vygotsky, 1978)","noteIndex":0},"citationItems":[{"id":4272,"uris":["http://zotero.org/users/13126831/items/R2W4S872"],"itemData":{"id":4272,"type":"book","publisher":"Harvard university press","title":"Mind in society: The development of higher psychological processes","volume":"86","author":[{"family":"Vygotsky","given":"Lev S"}],"issued":{"date-parts":[["1978"]]}}}],"schema":"https://github.com/citation-style-language/schema/raw/master/csl-citation.json"} </w:instrText>
      </w:r>
      <w:r w:rsidR="00EE7345" w:rsidRPr="00EE7345">
        <w:rPr>
          <w:color w:val="000000" w:themeColor="text1"/>
        </w:rPr>
        <w:fldChar w:fldCharType="separate"/>
      </w:r>
      <w:r w:rsidR="00EE7345" w:rsidRPr="00EE7345">
        <w:rPr>
          <w:noProof/>
          <w:color w:val="000000" w:themeColor="text1"/>
        </w:rPr>
        <w:t>(Vygotsky, 1978)</w:t>
      </w:r>
      <w:r w:rsidR="00EE7345" w:rsidRPr="00EE7345">
        <w:rPr>
          <w:color w:val="000000" w:themeColor="text1"/>
        </w:rPr>
        <w:fldChar w:fldCharType="end"/>
      </w:r>
      <w:r w:rsidR="00654021" w:rsidRPr="00EE7345">
        <w:rPr>
          <w:color w:val="000000" w:themeColor="text1"/>
        </w:rPr>
        <w:t>.</w:t>
      </w:r>
      <w:r w:rsidR="002B0C5B" w:rsidRPr="00EE7345">
        <w:rPr>
          <w:color w:val="000000" w:themeColor="text1"/>
        </w:rPr>
        <w:t xml:space="preserve"> </w:t>
      </w:r>
      <w:r w:rsidRPr="00EE7345">
        <w:rPr>
          <w:color w:val="000000" w:themeColor="text1"/>
        </w:rPr>
        <w:t xml:space="preserve">Consider </w:t>
      </w:r>
      <w:r>
        <w:t xml:space="preserve">the </w:t>
      </w:r>
      <w:r w:rsidRPr="00AF4ADF">
        <w:t xml:space="preserve">case of Liam, </w:t>
      </w:r>
      <w:r w:rsidRPr="00AF4ADF">
        <w:rPr>
          <w:rFonts w:eastAsiaTheme="majorEastAsia"/>
        </w:rPr>
        <w:t>a</w:t>
      </w:r>
      <w:r w:rsidRPr="00AF4ADF">
        <w:t xml:space="preserve"> 12-year-old having battled severe OCD for several years.</w:t>
      </w:r>
      <w:r w:rsidRPr="00AF4ADF">
        <w:rPr>
          <w:rFonts w:eastAsiaTheme="majorEastAsia"/>
        </w:rPr>
        <w:t> </w:t>
      </w:r>
      <w:r w:rsidR="008E488F" w:rsidRPr="00AF4ADF">
        <w:t>After starting therapy, he was showing signs of improvement. According</w:t>
      </w:r>
      <w:r w:rsidR="008E488F" w:rsidRPr="008E488F">
        <w:t xml:space="preserve"> to Liam, he felt he was making excellent progress. He reduce</w:t>
      </w:r>
      <w:r w:rsidR="00654021">
        <w:t>d</w:t>
      </w:r>
      <w:r w:rsidR="008E488F" w:rsidRPr="008E488F">
        <w:t xml:space="preserve"> his handwashing rituals from every hour to three times a day and started joining some family meals. He was also beginning to meet his friends for short walks around the neighborhood.</w:t>
      </w:r>
      <w:r w:rsidR="00824E88">
        <w:t xml:space="preserve"> </w:t>
      </w:r>
      <w:r w:rsidR="008E488F" w:rsidRPr="008E488F">
        <w:t>However, his parents observed a different reality. While Liam had made some progress, he often became trapped in lengthy rituals that caused him significant distress. He had yet to return to school full</w:t>
      </w:r>
      <w:r w:rsidR="00654021">
        <w:t>-</w:t>
      </w:r>
      <w:r w:rsidR="008E488F" w:rsidRPr="008E488F">
        <w:t>time, attending only partial days if he went at all. Though he started venturing out with friends, it was only to familiar, controlled environments. His parents continued to monitor his progress closely, supporting him in his journey while remaining aware of the continuous obstacles that his OCD presented.</w:t>
      </w:r>
      <w:r w:rsidR="00EE7345">
        <w:t xml:space="preserve"> </w:t>
      </w:r>
      <w:r w:rsidR="00785FD6" w:rsidRPr="00EA769C">
        <w:t>Th</w:t>
      </w:r>
      <w:r w:rsidR="008B2CDF" w:rsidRPr="00EA769C">
        <w:t>is</w:t>
      </w:r>
      <w:r w:rsidR="00785FD6" w:rsidRPr="00EA769C">
        <w:t xml:space="preserve"> </w:t>
      </w:r>
      <w:r w:rsidR="00C10752" w:rsidRPr="00EA769C">
        <w:t>vignette</w:t>
      </w:r>
      <w:r w:rsidR="00785FD6" w:rsidRPr="00EA769C">
        <w:t xml:space="preserve"> demonstrates the</w:t>
      </w:r>
      <w:r w:rsidR="00C679D3" w:rsidRPr="00EA769C">
        <w:t xml:space="preserve"> importance of recognizing that the</w:t>
      </w:r>
      <w:r w:rsidR="00785FD6" w:rsidRPr="00EA769C">
        <w:t xml:space="preserve"> child's perspective is distinct but equally valid</w:t>
      </w:r>
      <w:r>
        <w:t xml:space="preserve">. </w:t>
      </w:r>
      <w:r w:rsidR="00871F64">
        <w:t>The</w:t>
      </w:r>
      <w:r w:rsidR="00EA769C" w:rsidRPr="00EA769C">
        <w:t xml:space="preserve"> insights provided by Liam can differ significantly from those of his mother, highlighting </w:t>
      </w:r>
      <w:r w:rsidR="00EA769C" w:rsidRPr="00AF4ADF">
        <w:t>the potential discrepancies in information regardless of whether the goal is clinical assessment or research.</w:t>
      </w:r>
      <w:r w:rsidR="00D337F8" w:rsidRPr="00D337F8">
        <w:rPr>
          <w:color w:val="000000" w:themeColor="text1"/>
        </w:rPr>
        <w:t xml:space="preserve"> </w:t>
      </w:r>
    </w:p>
    <w:p w14:paraId="51487D85" w14:textId="12B0A1B3" w:rsidR="005B2C12" w:rsidRDefault="005B2C12" w:rsidP="005B2C12">
      <w:pPr>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t>agreement</w:t>
      </w:r>
      <w:r w:rsidRPr="00A0729C">
        <w:t xml:space="preserve">; (b) </w:t>
      </w:r>
      <w:r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w:t>
      </w:r>
      <w:r w:rsidRPr="00BA5863">
        <w:rPr>
          <w:color w:val="45B0E1" w:themeColor="accent1" w:themeTint="99"/>
        </w:rPr>
        <w:t xml:space="preserve">(p. 227–228).  </w:t>
      </w:r>
      <w:r w:rsidRPr="00A0729C">
        <w:t xml:space="preserve">Consequently, the primary objectives of the informant discrepancies research summarized by Achenbach et al. (1987) were to outline the extent of </w:t>
      </w:r>
      <w:r w:rsidRPr="00A0729C">
        <w:lastRenderedPageBreak/>
        <w:t>informant discrepancies, identify the informant pairs (e.g., parent and child, teacher and parent) with the greatest discrepancies, and pinpoint the behavioral domains where these discrepancies were most pronounced.</w:t>
      </w:r>
      <w:r w:rsidRPr="00195A4B">
        <w:rPr>
          <w:rFonts w:eastAsiaTheme="majorEastAsia"/>
          <w:color w:val="000000" w:themeColor="text1"/>
        </w:rPr>
        <w:t xml:space="preserve"> </w:t>
      </w:r>
      <w:r>
        <w:rPr>
          <w:rFonts w:eastAsiaTheme="majorEastAsia"/>
          <w:color w:val="000000" w:themeColor="text1"/>
        </w:rPr>
        <w:t>A prominent finding</w:t>
      </w:r>
      <w:r w:rsidRPr="00207F5F">
        <w:rPr>
          <w:rFonts w:eastAsiaTheme="majorEastAsia"/>
          <w:color w:val="000000" w:themeColor="text1"/>
        </w:rPr>
        <w:t xml:space="preserve"> indicate</w:t>
      </w:r>
      <w:r>
        <w:rPr>
          <w:rFonts w:eastAsiaTheme="majorEastAsia"/>
          <w:color w:val="000000" w:themeColor="text1"/>
        </w:rPr>
        <w:t>d</w:t>
      </w:r>
      <w:r w:rsidRPr="00207F5F">
        <w:rPr>
          <w:rFonts w:eastAsiaTheme="majorEastAsia"/>
          <w:color w:val="000000" w:themeColor="text1"/>
        </w:rPr>
        <w:t xml:space="preserve"> discrepancies and varying accuracy in symptom reporting, with no clear consensus. </w:t>
      </w:r>
      <w:r w:rsidR="00065955" w:rsidRPr="00065955">
        <w:rPr>
          <w:color w:val="45B0E1" w:themeColor="accent1" w:themeTint="99"/>
        </w:rPr>
        <w:t xml:space="preserve">Additionally important because obsessions (an internalizing symptom) </w:t>
      </w:r>
      <w:r w:rsidR="00AF7DD7" w:rsidRPr="00065955">
        <w:rPr>
          <w:color w:val="45B0E1" w:themeColor="accent1" w:themeTint="99"/>
        </w:rPr>
        <w:t>are</w:t>
      </w:r>
      <w:r w:rsidR="00065955" w:rsidRPr="00065955">
        <w:rPr>
          <w:color w:val="45B0E1" w:themeColor="accent1" w:themeTint="99"/>
        </w:rPr>
        <w:t xml:space="preserve"> a distinguishing symptom of OCD.</w:t>
      </w:r>
      <w:r w:rsidR="0089078D">
        <w:rPr>
          <w:color w:val="45B0E1" w:themeColor="accent1" w:themeTint="99"/>
        </w:rPr>
        <w:t xml:space="preserve"> </w:t>
      </w:r>
    </w:p>
    <w:p w14:paraId="56A7FB3A" w14:textId="662A2C79" w:rsidR="002C1E0C" w:rsidRDefault="00C679D3" w:rsidP="00257FD8">
      <w:pPr>
        <w:ind w:firstLine="720"/>
        <w:rPr>
          <w:color w:val="000000"/>
        </w:rPr>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w:t>
      </w:r>
      <w:r w:rsidRPr="00AF4ADF">
        <w:t>about</w:t>
      </w:r>
      <w:r w:rsidR="003E1D02" w:rsidRPr="00AF4ADF">
        <w:t xml:space="preserve"> prevalence rates of psychological disorders, classification of diagnosis, </w:t>
      </w:r>
      <w:r w:rsidR="00DF551A">
        <w:t xml:space="preserve">and </w:t>
      </w:r>
      <w:r w:rsidR="003E1D02" w:rsidRPr="00AF4ADF">
        <w:t>effectiveness</w:t>
      </w:r>
      <w:r w:rsidR="003E1D02" w:rsidRPr="00487738">
        <w:t xml:space="preserve"> </w:t>
      </w:r>
      <w:r w:rsidR="003E1D02" w:rsidRPr="00EE7345">
        <w:t>of interventions</w:t>
      </w:r>
      <w:r w:rsidRPr="00EE7345">
        <w:t xml:space="preserve"> for children is derived from reports by multiple informants </w:t>
      </w:r>
      <w:r w:rsidR="003C4857" w:rsidRPr="00EE7345">
        <w:fldChar w:fldCharType="begin"/>
      </w:r>
      <w:r w:rsidR="003C4857" w:rsidRPr="00EE7345">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EE7345">
        <w:fldChar w:fldCharType="separate"/>
      </w:r>
      <w:r w:rsidR="003C4857" w:rsidRPr="00EE7345">
        <w:t>(Weisz et al., 2005)</w:t>
      </w:r>
      <w:r w:rsidR="003C4857" w:rsidRPr="00EE7345">
        <w:fldChar w:fldCharType="end"/>
      </w:r>
      <w:r w:rsidRPr="00EE7345">
        <w:t>.</w:t>
      </w:r>
      <w:r w:rsidR="00487738" w:rsidRPr="00EE7345">
        <w:t xml:space="preserve"> For instance</w:t>
      </w:r>
      <w:r w:rsidR="00EE7345" w:rsidRPr="00EE7345">
        <w:t>, the prevalence rates of conduct and oppositional defiant disorders in community samples can vary significantly depending on whether assessments are based solely on parental or teacher reports or if both sources are considered simultaneously. According to Offord et al. (1996), these rates range from 1.6% to 10.2%. More recent research by Munkvold et al. (2009) also noted substantial variability in oppositional defiant disorder prevalence, although the reported rates were lower, ranging from 0.2% to 2.6%.</w:t>
      </w:r>
      <w:r w:rsidR="00EE7345">
        <w:t xml:space="preserve"> </w:t>
      </w:r>
      <w:r w:rsidR="003D774B" w:rsidRPr="00EE7345">
        <w:t>Moreover</w:t>
      </w:r>
      <w:r w:rsidR="003E1D02" w:rsidRPr="00487738">
        <w:t>,</w:t>
      </w:r>
      <w:r w:rsidRPr="00D337F8">
        <w:rPr>
          <w:color w:val="000000"/>
        </w:rPr>
        <w:t xml:space="preserve"> depending on the informant, it is typical to find inconsistent results from 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sidR="00EE7345">
        <w:rPr>
          <w:color w:val="000000"/>
        </w:rPr>
        <w:t xml:space="preserve"> </w:t>
      </w:r>
    </w:p>
    <w:p w14:paraId="78BDE4A4" w14:textId="7F1FDE39" w:rsidR="00827943" w:rsidRPr="00827943" w:rsidRDefault="00827943" w:rsidP="00257FD8">
      <w:pPr>
        <w:ind w:firstLine="720"/>
        <w:rPr>
          <w:color w:val="00B0F0"/>
        </w:rPr>
      </w:pPr>
      <w:r w:rsidRPr="00827943">
        <w:rPr>
          <w:color w:val="00B0F0"/>
        </w:rPr>
        <w:t>First, research shows that parent and youth reports begin to diverge in early adolescence (Grills &amp; Ollendick, 2002; Fisher et al., 2006; Rockhill et al., 2007; Rothen et al., 2009), with worse agreement for internalizing disorders compared to externalizing ones (Rey et al., 1992; Grills &amp; Ollendick, 2002; Foley et al., 2004; Rothen et al., 2009), though not always (Verhulst &amp; van der Ende, 1992). Second, parents' own depression and anxiety can color their reports of their children's mental health (Rothen et al., 2009). Third, youth self-reports may offer predictive insights beyond parental reports in some areas (Sourander et al., 2006a; Sourander et al., 2006b; Rothen et al., 2009).</w:t>
      </w:r>
      <w:r>
        <w:rPr>
          <w:color w:val="00B0F0"/>
        </w:rPr>
        <w:t xml:space="preserve"> Demographics (Barch, 2021)</w:t>
      </w:r>
    </w:p>
    <w:p w14:paraId="26459ADF" w14:textId="73450721" w:rsidR="00546AF5" w:rsidRPr="00065955" w:rsidRDefault="002C1E0C" w:rsidP="00065955">
      <w:pPr>
        <w:ind w:firstLine="720"/>
        <w:rPr>
          <w:color w:val="45B0E1" w:themeColor="accent1" w:themeTint="99"/>
        </w:rPr>
      </w:pPr>
      <w:r>
        <w:t>W</w:t>
      </w:r>
      <w:r w:rsidR="00EE7345" w:rsidRPr="00266014">
        <w:t xml:space="preserve">hile the use of multiple informants in mental health assessment is thought to enhance our understanding of the psychological functioning of children, particularly in the infant population, we are still in the process of discovering how to </w:t>
      </w:r>
      <w:r w:rsidR="00EE7345" w:rsidRPr="00EE7345">
        <w:t xml:space="preserve">effectively utilize this wealth of information </w:t>
      </w:r>
      <w:r w:rsidR="00EE7345" w:rsidRPr="00EE7345">
        <w:fldChar w:fldCharType="begin"/>
      </w:r>
      <w:r w:rsidR="00EE7345" w:rsidRPr="00EE7345">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EE7345" w:rsidRPr="00EE7345">
        <w:fldChar w:fldCharType="separate"/>
      </w:r>
      <w:r w:rsidR="00EE7345" w:rsidRPr="00EE7345">
        <w:t>(Reyes, 2013)</w:t>
      </w:r>
      <w:r w:rsidR="00EE7345" w:rsidRPr="00EE7345">
        <w:fldChar w:fldCharType="end"/>
      </w:r>
      <w:r w:rsidR="00EE7345" w:rsidRPr="00EE7345">
        <w:t>.</w:t>
      </w:r>
    </w:p>
    <w:p w14:paraId="3E808DA8" w14:textId="4A732696" w:rsidR="008D1DCE" w:rsidRPr="00EE7345" w:rsidRDefault="00996B3F" w:rsidP="00EE7345">
      <w:pPr>
        <w:pStyle w:val="Style2"/>
      </w:pPr>
      <w:bookmarkStart w:id="8" w:name="_Toc194515195"/>
      <w:r w:rsidRPr="00EE7345">
        <w:lastRenderedPageBreak/>
        <w:t>Statistical</w:t>
      </w:r>
      <w:r w:rsidR="00531398" w:rsidRPr="00EE7345">
        <w:t xml:space="preserve"> Learning</w:t>
      </w:r>
      <w:bookmarkEnd w:id="8"/>
    </w:p>
    <w:p w14:paraId="26DA6A00" w14:textId="29F70050" w:rsidR="00996B3F" w:rsidRPr="00EE7345" w:rsidRDefault="00EE7345" w:rsidP="00EE7345">
      <w:pPr>
        <w:rPr>
          <w:rFonts w:eastAsiaTheme="majorEastAsia"/>
        </w:rPr>
      </w:pPr>
      <w:r w:rsidRPr="00EE7345">
        <w:t>Statistical Learning Theory (SLT) is the basis for many modern machine</w:t>
      </w:r>
      <w:r>
        <w:t xml:space="preserve"> </w:t>
      </w:r>
      <w:r w:rsidRPr="00EE7345">
        <w:t>learning algorithms, emphasizing generalization by extracting patterns from data for accurate predictions</w:t>
      </w:r>
      <w:r>
        <w:t xml:space="preserve"> </w:t>
      </w:r>
      <w:r w:rsidRPr="00970C9C">
        <w:fldChar w:fldCharType="begin"/>
      </w:r>
      <w:r w:rsidRPr="00970C9C">
        <w:instrText xml:space="preserve"> ADDIN ZOTERO_ITEM CSL_CITATION {"citationID":"MIdaye74","properties":{"formattedCitation":"(Luxburg &amp; Schoelkopf, 2008)","plainCitation":"(Luxburg &amp; Schoelkopf, 2008)","noteIndex":0},"citationItems":[{"id":4213,"uris":["http://zotero.org/users/13126831/items/TIIIKYD3"],"itemData":{"id":4213,"type":"article","abstract":"Statistical learning theory provides the theoretical basis for many of today's machine learning algorithms. In this article we attempt to give a gentle, non-technical overview over the key ideas and insights of statistical learning theory. We target at a broad audience, not necessarily machine learning researchers. This paper can serve as a starting point for people who want to get an overview on the field before diving into technical details.","DOI":"10.48550/arXiv.0810.4752","note":"arXiv:0810.4752 [stat]","number":"arXiv:0810.4752","publisher":"arXiv","source":"arXiv.org","title":"Statistical Learning Theory: Models, Concepts, and Results","title-short":"Statistical Learning Theory","URL":"http://arxiv.org/abs/0810.4752","author":[{"family":"Luxburg","given":"Ulrike","dropping-particle":"von"},{"family":"Schoelkopf","given":"Bernhard"}],"accessed":{"date-parts":[["2025",3,18]]},"issued":{"date-parts":[["2008",10,27]]}}}],"schema":"https://github.com/citation-style-language/schema/raw/master/csl-citation.json"} </w:instrText>
      </w:r>
      <w:r w:rsidRPr="00970C9C">
        <w:fldChar w:fldCharType="separate"/>
      </w:r>
      <w:r w:rsidRPr="00970C9C">
        <w:t>(Luxburg &amp; Schoelkopf, 2008)</w:t>
      </w:r>
      <w:r w:rsidRPr="00970C9C">
        <w:fldChar w:fldCharType="end"/>
      </w:r>
      <w:r w:rsidRPr="00EE7345">
        <w:t>. It is central to supervised learning, which uses labeled data to train models that relate predictor variables to a response variable, focusing on prediction accuracy rather than causal understanding</w:t>
      </w:r>
      <w:r>
        <w:t xml:space="preserve"> </w:t>
      </w:r>
      <w:r w:rsidRPr="00970C9C">
        <w:fldChar w:fldCharType="begin"/>
      </w:r>
      <w:r w:rsidRPr="00970C9C">
        <w:instrText xml:space="preserve"> ADDIN ZOTERO_ITEM CSL_CITATION {"citationID":"L7WgU17J","properties":{"formattedCitation":"(Shmueli, 2011)","plainCitation":"(Shmueli, 2011)","noteIndex":0},"citationItems":[{"id":4211,"uris":["http://zotero.org/users/13126831/items/86FPW8MU"],"itemData":{"id":4211,"type":"webpage","abstract":"Statistical modeling is a powerful tool for developing and testing theories by way of causal explanation, prediction, and description. In many disciplines there is near-exclusive use of statistical modeling for causal explanation and the assumption that models with high explanatory power are inherently of high predictive power. Conflation between explanation and prediction is common, yet the distinction must be understood for progressing scientific knowledge. While this distinction has been recognized in the philosophy of science, the statistical literature lacks a thorough discussion of the many differences that arise in the process of modeling for an explanatory versus a predictive goal. The purpose of this article is to clarify the distinction between explanatory and predictive modeling, to discuss its sources, and to reveal the practical implications of the distinction to each step in the modeling process.","container-title":"arXiv.org","language":"en","note":"DOI: 10.1214/10-STS330","title":"To Explain or to Predict?","URL":"https://arxiv.org/abs/1101.0891v1","author":[{"family":"Shmueli","given":"Galit"}],"accessed":{"date-parts":[["2025",3,18]]},"issued":{"date-parts":[["2011",1,5]]}}}],"schema":"https://github.com/citation-style-language/schema/raw/master/csl-citation.json"} </w:instrText>
      </w:r>
      <w:r w:rsidRPr="00970C9C">
        <w:fldChar w:fldCharType="separate"/>
      </w:r>
      <w:r w:rsidRPr="00970C9C">
        <w:t>(Shmueli, 2011)</w:t>
      </w:r>
      <w:r w:rsidRPr="00970C9C">
        <w:fldChar w:fldCharType="end"/>
      </w:r>
      <w:r w:rsidRPr="00970C9C">
        <w:t>.</w:t>
      </w:r>
      <w:r w:rsidRPr="00970C9C">
        <w:rPr>
          <w:rFonts w:eastAsiaTheme="majorEastAsia"/>
        </w:rPr>
        <w:t> </w:t>
      </w:r>
      <w:r w:rsidRPr="00EE7345">
        <w:t xml:space="preserve"> Predictive modeling prioritizes accuracy, using probabilistic or supervised learning models, and employs loss functions to measure prediction discrepancies and refine models for real-world use.</w:t>
      </w:r>
      <w:r w:rsidRPr="00EE7345">
        <w:rPr>
          <w:rFonts w:eastAsiaTheme="majorEastAsia"/>
        </w:rPr>
        <w:t> </w:t>
      </w:r>
      <w:r w:rsidR="00996B3F">
        <w:t>In the context of</w:t>
      </w:r>
      <w:r w:rsidR="00AE3C07">
        <w:t xml:space="preserve"> clinical</w:t>
      </w:r>
      <w:r w:rsidR="00996B3F">
        <w:t xml:space="preserve"> neuroscience</w:t>
      </w:r>
      <w:r w:rsidR="00AE3C07">
        <w:t xml:space="preserve"> and neuroimaging</w:t>
      </w:r>
      <w:r w:rsidR="00996B3F">
        <w:t>,</w:t>
      </w:r>
      <w:r w:rsidR="00AE3C07" w:rsidRPr="00AE3C07">
        <w:t xml:space="preserve"> </w:t>
      </w:r>
      <w:r w:rsidR="00AE3C07" w:rsidRPr="00531398">
        <w:t xml:space="preserve">the most common machine learning paradigm, learns to associate brain imaging data with specific </w:t>
      </w:r>
      <w:r w:rsidR="00AE3C07">
        <w:t>classifications</w:t>
      </w:r>
      <w:r w:rsidR="00AE3C07" w:rsidRPr="00531398">
        <w:t xml:space="preserve"> such as diagnostic groups. </w:t>
      </w:r>
      <w:r w:rsidR="00996B3F" w:rsidRPr="00531398">
        <w:t xml:space="preserve">This approach can help identify key predictive features that differentiate between these categories </w:t>
      </w:r>
      <w:r w:rsidR="00996B3F">
        <w:fldChar w:fldCharType="begin"/>
      </w:r>
      <w:r w:rsidR="00996B3F">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rsidR="00996B3F">
        <w:fldChar w:fldCharType="separate"/>
      </w:r>
      <w:r w:rsidR="00996B3F">
        <w:rPr>
          <w:noProof/>
        </w:rPr>
        <w:t>(Enrico et al., 2021)</w:t>
      </w:r>
      <w:r w:rsidR="00996B3F">
        <w:fldChar w:fldCharType="end"/>
      </w:r>
      <w:r w:rsidR="00996B3F">
        <w:t xml:space="preserve">. </w:t>
      </w:r>
    </w:p>
    <w:p w14:paraId="53278F82" w14:textId="3473F7C6" w:rsidR="00160711" w:rsidRDefault="00160711" w:rsidP="008450EA">
      <w:pPr>
        <w:pStyle w:val="Style3"/>
      </w:pPr>
      <w:bookmarkStart w:id="9" w:name="_Toc194515196"/>
      <w:r>
        <w:t>Learning methods</w:t>
      </w:r>
      <w:bookmarkEnd w:id="9"/>
    </w:p>
    <w:p w14:paraId="4D739818" w14:textId="113AF9F0" w:rsidR="003310B9" w:rsidRPr="004D4915" w:rsidRDefault="008450EA" w:rsidP="004D4915">
      <w:pPr>
        <w:pStyle w:val="Style4"/>
      </w:pPr>
      <w:bookmarkStart w:id="10" w:name="_Toc194515197"/>
      <w:r>
        <w:t>Linear Model</w:t>
      </w:r>
      <w:bookmarkEnd w:id="10"/>
    </w:p>
    <w:p w14:paraId="32DC847B" w14:textId="79975950" w:rsidR="003310B9" w:rsidRPr="003310B9" w:rsidRDefault="003310B9" w:rsidP="003310B9">
      <w:r w:rsidRPr="003310B9">
        <w:t xml:space="preserve">Linear regressions </w:t>
      </w:r>
      <w:r>
        <w:t>provide</w:t>
      </w:r>
      <w:r w:rsidRPr="003310B9">
        <w:t xml:space="preserve"> a simple technique for analyzing data by assuming a linear relationship between input variables (X) and an output variable (Y) and typically estimates parameters using the least squares method. While effective for straightforward linear relationships, they are limited with complex data, which has led to advanced adaptations such as generalized linear models and support vector machines, offering broader applicability and improved modeling techniques for diverse patterns.</w:t>
      </w:r>
    </w:p>
    <w:p w14:paraId="52D6A1CE" w14:textId="5C3C9455" w:rsidR="00E22262" w:rsidRDefault="00456A1E" w:rsidP="00EE7345">
      <w:pPr>
        <w:pStyle w:val="Style4"/>
      </w:pPr>
      <w:bookmarkStart w:id="11" w:name="_Toc194515198"/>
      <w:r>
        <w:t>Decision Trees</w:t>
      </w:r>
      <w:bookmarkEnd w:id="11"/>
    </w:p>
    <w:p w14:paraId="19486EDA" w14:textId="07FE82C3" w:rsidR="00EE7345" w:rsidRDefault="00EE7345" w:rsidP="00516FEA">
      <w:r w:rsidRPr="00EE7345">
        <w:t xml:space="preserve">Decision trees provide a significant advancement </w:t>
      </w:r>
      <w:r w:rsidR="003310B9">
        <w:t xml:space="preserve">to linear models </w:t>
      </w:r>
      <w:r w:rsidRPr="00EE7345">
        <w:t xml:space="preserve">by effectively handling non-linear relationships and interactions between variables. </w:t>
      </w:r>
      <w:r w:rsidR="006C410B" w:rsidRPr="00EE7345">
        <w:t>Tree</w:t>
      </w:r>
      <w:r w:rsidR="006C410B" w:rsidRPr="006C410B">
        <w:t xml:space="preserve"> models operate under the assumption that the interaction between the response variable and the predictors can be </w:t>
      </w:r>
      <w:r w:rsidR="006C410B">
        <w:t xml:space="preserve">modeled </w:t>
      </w:r>
      <w:r w:rsidR="006C410B" w:rsidRPr="006C410B">
        <w:t xml:space="preserve">through locally constant </w:t>
      </w:r>
      <w:r w:rsidR="006C410B">
        <w:t>fits</w:t>
      </w:r>
      <w:r w:rsidR="00521D27">
        <w:t xml:space="preserve"> </w:t>
      </w:r>
      <w:r w:rsidR="00521D27">
        <w:fldChar w:fldCharType="begin"/>
      </w:r>
      <w:r w:rsidR="00521D27">
        <w:instrText xml:space="preserve"> ADDIN ZOTERO_ITEM CSL_CITATION {"citationID":"pSuuCuJ0","properties":{"formattedCitation":"(Breiman et al., 1984)","plainCitation":"(Breiman et al., 1984)","noteIndex":0},"citationItems":[{"id":4218,"uris":["http://zotero.org/users/13126831/items/PVAQRXUZ"],"itemData":{"id":4218,"type":"book","abstract":"The methodology used to construct tree structured rules is the focus of this monograph. Unlike many other statistical procedures, which moved from pencil and paper to calculators, this text's use of trees was unthinkable before computers. Both the practical and theoretical sides have been developed in the authors' study of tree methods. Classification and Regression Trees reflects these two sides, covering the use of trees as a data analysis method, and in a more mathematical framework, proving some of their fundamental properties.","event-place":"New York","ISBN":"978-1-315-13947-0","note":"DOI: 10.1201/9781315139470","number-of-pages":"368","publisher":"Chapman and Hall/CRC","publisher-place":"New York","title":"Classification and Regression Trees","author":[{"family":"Breiman","given":"Leo"},{"family":"Friedman","given":"Jerome"},{"family":"Olshen","given":"R. A."},{"family":"Stone","given":"Charles J."}],"issued":{"date-parts":[["1984"]]}}}],"schema":"https://github.com/citation-style-language/schema/raw/master/csl-citation.json"} </w:instrText>
      </w:r>
      <w:r w:rsidR="00521D27">
        <w:fldChar w:fldCharType="separate"/>
      </w:r>
      <w:r w:rsidR="00521D27">
        <w:rPr>
          <w:noProof/>
        </w:rPr>
        <w:t>(Breiman et al., 1984)</w:t>
      </w:r>
      <w:r w:rsidR="00521D27">
        <w:fldChar w:fldCharType="end"/>
      </w:r>
      <w:r w:rsidR="006C410B" w:rsidRPr="006C410B">
        <w:t>.</w:t>
      </w:r>
      <w:r w:rsidR="006C410B">
        <w:t xml:space="preserve"> </w:t>
      </w:r>
      <w:r w:rsidR="008450EA" w:rsidRPr="008450EA">
        <w:t>Unlike the simplicity of linear models, decision trees dynamically segment the feature space through recursive binary splits, adeptly addressing both classification and regression tasks</w:t>
      </w:r>
      <w:r w:rsidR="008450EA" w:rsidRPr="004B7822">
        <w:t xml:space="preserve"> </w:t>
      </w:r>
      <w:r w:rsidR="008450EA" w:rsidRPr="004B7822">
        <w:fldChar w:fldCharType="begin"/>
      </w:r>
      <w:r w:rsidR="008450EA" w:rsidRPr="004B7822">
        <w:instrText xml:space="preserve"> ADDIN ZOTERO_ITEM CSL_CITATION {"citationID":"dcrRptCz","properties":{"formattedCitation":"(James et al., 2021)","plainCitation":"(James et al., 2021)","noteIndex":0},"citationItems":[{"id":145,"uris":["http://zotero.org/users/13126831/items/I8WDLR8I"],"itemData":{"id":145,"type":"book","collection-title":"Springer Texts in Statistics","event-place":"New York, NY","ISBN":"978-1-07-161417-4","language":"en","note":"DOI: 10.1007/978-1-0716-1418-1","publisher":"Springer US","publisher-place":"New York, NY","source":"DOI.org (Crossref)","title":"An Introduction to Statistical Learning: with Applications in R","title-short":"An Introduction to Statistical Learning","URL":"https://link.springer.com/10.1007/978-1-0716-1418-1","author":[{"family":"James","given":"Gareth"},{"family":"Witten","given":"Daniela"},{"family":"Hastie","given":"Trevor"},{"family":"Tibshirani","given":"Robert"}],"accessed":{"date-parts":[["2023",11,30]]},"issued":{"date-parts":[["2021"]]}}}],"schema":"https://github.com/citation-style-language/schema/raw/master/csl-citation.json"} </w:instrText>
      </w:r>
      <w:r w:rsidR="008450EA" w:rsidRPr="004B7822">
        <w:fldChar w:fldCharType="separate"/>
      </w:r>
      <w:r w:rsidR="008450EA" w:rsidRPr="004B7822">
        <w:t>(James et al., 2021)</w:t>
      </w:r>
      <w:r w:rsidR="008450EA" w:rsidRPr="004B7822">
        <w:fldChar w:fldCharType="end"/>
      </w:r>
      <w:r w:rsidR="008450EA" w:rsidRPr="008450EA">
        <w:t xml:space="preserve">. </w:t>
      </w:r>
      <w:r w:rsidR="004B7822" w:rsidRPr="004B7822">
        <w:t xml:space="preserve">In classification tasks, this is achieved by creating subsets with a dominant output class, whereas in regression, it involves reducing the variability of </w:t>
      </w:r>
      <w:r w:rsidR="000F1FC7">
        <w:t>target</w:t>
      </w:r>
      <w:r w:rsidR="004B7822" w:rsidRPr="004B7822">
        <w:t xml:space="preserve"> values within each subset. </w:t>
      </w:r>
      <w:r>
        <w:t xml:space="preserve">As illustrated in </w:t>
      </w:r>
      <w:r w:rsidR="00257FD8">
        <w:t>F</w:t>
      </w:r>
      <w:r>
        <w:t>igure 2</w:t>
      </w:r>
      <w:r w:rsidR="00257FD8">
        <w:t>.</w:t>
      </w:r>
      <w:r>
        <w:t xml:space="preserve"> e</w:t>
      </w:r>
      <w:r w:rsidR="008450EA" w:rsidRPr="008450EA">
        <w:t xml:space="preserve">ach node </w:t>
      </w:r>
      <w:r w:rsidR="004B7822">
        <w:t xml:space="preserve">of the tree </w:t>
      </w:r>
      <w:r w:rsidR="008450EA" w:rsidRPr="008450EA">
        <w:t>serves as a decision point, directing data further down branches or reaching leaf nodes where predictions are determined by metrics such as class majority or mean values.</w:t>
      </w:r>
      <w:r w:rsidR="004B7822" w:rsidRPr="00456A1E">
        <w:t xml:space="preserve"> </w:t>
      </w:r>
      <w:r w:rsidR="00C26B81">
        <w:lastRenderedPageBreak/>
        <w:t>Thus, when</w:t>
      </w:r>
      <w:r w:rsidR="004B7822" w:rsidRPr="00456A1E">
        <w:t xml:space="preserve"> used for regression</w:t>
      </w:r>
      <w:r w:rsidR="00C26B81">
        <w:t xml:space="preserve"> </w:t>
      </w:r>
      <w:r w:rsidR="004B7822" w:rsidRPr="00456A1E">
        <w:t xml:space="preserve">the aim is to </w:t>
      </w:r>
      <w:r w:rsidR="00456A1E" w:rsidRPr="00456A1E">
        <w:t>split the data into subsets t</w:t>
      </w:r>
      <w:r w:rsidR="000F1FC7">
        <w:t>hat</w:t>
      </w:r>
      <w:r w:rsidR="00456A1E" w:rsidRPr="00456A1E">
        <w:t xml:space="preserve"> minimize the resulting mea</w:t>
      </w:r>
      <w:r w:rsidR="00456A1E">
        <w:t>n</w:t>
      </w:r>
      <w:r w:rsidR="004B7822" w:rsidRPr="00456A1E">
        <w:t xml:space="preserve"> squared error, mean absolute error, or the variance of the target variable within these </w:t>
      </w:r>
      <w:r w:rsidR="004B7822" w:rsidRPr="00EE7345">
        <w:t>subsets</w:t>
      </w:r>
      <w:r w:rsidR="00456A1E" w:rsidRPr="00EE7345">
        <w:t xml:space="preserve"> </w:t>
      </w:r>
      <w:r w:rsidR="008450EA" w:rsidRPr="00EE7345">
        <w:fldChar w:fldCharType="begin"/>
      </w:r>
      <w:r w:rsidR="00456A1E" w:rsidRPr="00EE7345">
        <w:instrText xml:space="preserve"> ADDIN ZOTERO_ITEM CSL_CITATION {"citationID":"sYnswdz3","properties":{"formattedCitation":"(Ryan,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rsidR="008450EA" w:rsidRPr="00EE7345">
        <w:fldChar w:fldCharType="separate"/>
      </w:r>
      <w:r w:rsidR="00456A1E" w:rsidRPr="00EE7345">
        <w:t>(Ryan, 2025)</w:t>
      </w:r>
      <w:r w:rsidR="008450EA" w:rsidRPr="00EE7345">
        <w:fldChar w:fldCharType="end"/>
      </w:r>
      <w:r w:rsidR="008450EA" w:rsidRPr="00EE7345">
        <w:t xml:space="preserve">. </w:t>
      </w:r>
      <w:r w:rsidRPr="00EE7345">
        <w:t xml:space="preserve">Although </w:t>
      </w:r>
      <w:r>
        <w:t>they are effective</w:t>
      </w:r>
      <w:r w:rsidRPr="00EE7345">
        <w:t xml:space="preserve"> in capturing complex </w:t>
      </w:r>
      <w:r w:rsidR="00257FD8" w:rsidRPr="00EE7345">
        <w:t>patterns,</w:t>
      </w:r>
      <w:r>
        <w:t xml:space="preserve"> they</w:t>
      </w:r>
      <w:r w:rsidRPr="00EE7345">
        <w:t xml:space="preserve"> are </w:t>
      </w:r>
      <w:r>
        <w:t xml:space="preserve">also </w:t>
      </w:r>
      <w:r w:rsidRPr="00EE7345">
        <w:t>prone to overfitting, which occurs when the model captures noise rather than the underlying pattern</w:t>
      </w:r>
      <w:r>
        <w:t>. Thus,</w:t>
      </w:r>
      <w:r w:rsidRPr="00EE7345">
        <w:t xml:space="preserve"> it crucial to balance bias and variance for accuracy and generalizability.</w:t>
      </w:r>
    </w:p>
    <w:p w14:paraId="1476E240" w14:textId="77777777" w:rsidR="00F05A4A" w:rsidRDefault="00F05A4A" w:rsidP="00F05A4A">
      <w:pPr>
        <w:jc w:val="center"/>
      </w:pPr>
      <w:r>
        <w:rPr>
          <w:noProof/>
          <w14:ligatures w14:val="standardContextual"/>
        </w:rPr>
        <w:drawing>
          <wp:inline distT="0" distB="0" distL="0" distR="0" wp14:anchorId="34EACB31" wp14:editId="2E81EDF2">
            <wp:extent cx="5180901" cy="2155825"/>
            <wp:effectExtent l="0" t="0" r="1270" b="3175"/>
            <wp:docPr id="9460361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36115" name="Picture 946036115"/>
                    <pic:cNvPicPr/>
                  </pic:nvPicPr>
                  <pic:blipFill rotWithShape="1">
                    <a:blip r:embed="rId13"/>
                    <a:srcRect l="4939" t="14516" r="7882" b="34147"/>
                    <a:stretch/>
                  </pic:blipFill>
                  <pic:spPr bwMode="auto">
                    <a:xfrm>
                      <a:off x="0" y="0"/>
                      <a:ext cx="5181562" cy="2156100"/>
                    </a:xfrm>
                    <a:prstGeom prst="rect">
                      <a:avLst/>
                    </a:prstGeom>
                    <a:ln>
                      <a:noFill/>
                    </a:ln>
                    <a:extLst>
                      <a:ext uri="{53640926-AAD7-44D8-BBD7-CCE9431645EC}">
                        <a14:shadowObscured xmlns:a14="http://schemas.microsoft.com/office/drawing/2010/main"/>
                      </a:ext>
                    </a:extLst>
                  </pic:spPr>
                </pic:pic>
              </a:graphicData>
            </a:graphic>
          </wp:inline>
        </w:drawing>
      </w:r>
    </w:p>
    <w:p w14:paraId="7E761E57" w14:textId="499219E8" w:rsidR="00F05A4A" w:rsidRPr="00F05A4A" w:rsidRDefault="00F05A4A" w:rsidP="00516FEA">
      <w:pPr>
        <w:rPr>
          <w:i/>
          <w:iCs/>
        </w:rPr>
      </w:pPr>
      <w:r w:rsidRPr="00EE7345">
        <w:rPr>
          <w:b/>
          <w:bCs/>
          <w:i/>
          <w:iCs/>
        </w:rPr>
        <w:t>Figure 2.</w:t>
      </w:r>
      <w:r w:rsidRPr="00EE7345">
        <w:rPr>
          <w:i/>
          <w:iCs/>
        </w:rPr>
        <w:t xml:space="preserve"> </w:t>
      </w:r>
      <w:r>
        <w:rPr>
          <w:i/>
          <w:iCs/>
        </w:rPr>
        <w:t>Example of a d</w:t>
      </w:r>
      <w:r w:rsidRPr="00EE7345">
        <w:rPr>
          <w:i/>
          <w:iCs/>
        </w:rPr>
        <w:t>ecision tree used for predicting severity scores based on individual and socioeconomic factors. The root node begins with the condition</w:t>
      </w:r>
      <w:r w:rsidRPr="00EE7345">
        <w:rPr>
          <w:rFonts w:eastAsiaTheme="majorEastAsia"/>
          <w:i/>
          <w:iCs/>
        </w:rPr>
        <w:t> Age ≥ 16</w:t>
      </w:r>
      <w:r w:rsidRPr="00EE7345">
        <w:rPr>
          <w:i/>
          <w:iCs/>
        </w:rPr>
        <w:t xml:space="preserve">. If this condition is met, the model predicts a severity score of 4. If the condition is not met, the decision process continues </w:t>
      </w:r>
      <w:r>
        <w:rPr>
          <w:i/>
          <w:iCs/>
        </w:rPr>
        <w:t xml:space="preserve">down to the next node. </w:t>
      </w:r>
      <w:r w:rsidRPr="00EE7345">
        <w:rPr>
          <w:i/>
          <w:iCs/>
        </w:rPr>
        <w:t xml:space="preserve">Each </w:t>
      </w:r>
      <w:r>
        <w:rPr>
          <w:i/>
          <w:iCs/>
        </w:rPr>
        <w:t>non-leaf</w:t>
      </w:r>
      <w:r w:rsidRPr="00EE7345">
        <w:rPr>
          <w:i/>
          <w:iCs/>
        </w:rPr>
        <w:t xml:space="preserve"> node represents a decision based on a feature threshold, while the leaf nodes indicate the predicted severity score (Y).</w:t>
      </w:r>
      <w:r>
        <w:rPr>
          <w:i/>
          <w:iCs/>
        </w:rPr>
        <w:t xml:space="preserve"> </w:t>
      </w:r>
      <w:r w:rsidRPr="00EE7345">
        <w:rPr>
          <w:i/>
          <w:iCs/>
        </w:rPr>
        <w:t>This hierarchical structure illustrates how different combinations of age, income, and education contribute to the final prediction.</w:t>
      </w:r>
    </w:p>
    <w:p w14:paraId="3350B8A1" w14:textId="576CFC92" w:rsidR="00E22262" w:rsidRDefault="008450EA" w:rsidP="00EE7345">
      <w:pPr>
        <w:pStyle w:val="Style4"/>
      </w:pPr>
      <w:bookmarkStart w:id="12" w:name="_Toc194515199"/>
      <w:r>
        <w:t>Boost</w:t>
      </w:r>
      <w:r w:rsidR="00695905">
        <w:t>ing</w:t>
      </w:r>
      <w:bookmarkEnd w:id="12"/>
    </w:p>
    <w:p w14:paraId="7F702157" w14:textId="41E17E3F" w:rsidR="00E22262" w:rsidRDefault="00257FD8" w:rsidP="00257FD8">
      <w:r w:rsidRPr="00257FD8">
        <w:t xml:space="preserve">Boosting, as illustrated in Figure 3, is an ensemble method used to enhance predictive accuracy </w:t>
      </w:r>
      <w:r>
        <w:fldChar w:fldCharType="begin"/>
      </w:r>
      <w:r>
        <w:instrText xml:space="preserve"> ADDIN ZOTERO_ITEM CSL_CITATION {"citationID":"LJRKGZuo","properties":{"formattedCitation":"(Schapire &amp; Freund, 2012)","plainCitation":"(Schapire &amp; Freund, 2012)","noteIndex":0},"citationItems":[{"id":4265,"uris":["http://zotero.org/users/13126831/items/D8USVMQM"],"itemData":{"id":4265,"type":"book","abstract":"An accessible introduction and essential reference for an approach to machine learning that creates highly accurate prediction rules by combining many weak","ISBN":"978-0-262-30118-3","language":"en","note":"DOI: 10.7551/mitpress/8291.001.0001","publisher":"The MIT Press","source":"direct.mit.edu","title":"Boosting: Foundations and Algorithms","title-short":"Boosting","URL":"https://direct.mit.edu/books/oa-monograph/5342/BoostingFoundations-and-Algorithms","author":[{"family":"Schapire","given":"Robert E."},{"family":"Freund","given":"Yoav"}],"accessed":{"date-parts":[["2025",3,18]]},"issued":{"date-parts":[["2012",5,18]]}}}],"schema":"https://github.com/citation-style-language/schema/raw/master/csl-citation.json"} </w:instrText>
      </w:r>
      <w:r>
        <w:fldChar w:fldCharType="separate"/>
      </w:r>
      <w:r>
        <w:rPr>
          <w:noProof/>
        </w:rPr>
        <w:t>(Schapire &amp; Freund, 2012)</w:t>
      </w:r>
      <w:r>
        <w:fldChar w:fldCharType="end"/>
      </w:r>
      <w:r>
        <w:t xml:space="preserve">. </w:t>
      </w:r>
      <w:r w:rsidRPr="00257FD8">
        <w:t>An ensemble combines multiple models to make more accurate predictions than a single model. Boosting iteratively adds simpler models, like decision trees, tha</w:t>
      </w:r>
      <w:r w:rsidR="003D774B">
        <w:t>n</w:t>
      </w:r>
      <w:r w:rsidRPr="00257FD8">
        <w:t xml:space="preserve"> improve the overall fit by addressing errors from previous models. Figure 3 demonstrates how training error decreases as more trees are added, with the ensemble prediction formed by summing tree outputs for improved accuracy. Gradient Boosting, which operates similarly to gradient descent, optimizes individual trees to reduce error and minimizes the ensemble's collective error by correcting residuals with each added tree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695905">
        <w:t xml:space="preserve">. </w:t>
      </w:r>
      <w:r w:rsidRPr="00257FD8">
        <w:t xml:space="preserve">This approach allows diverse loss functions for error minimization, enhancing the alignment of predictions with </w:t>
      </w:r>
      <w:r w:rsidRPr="00257FD8">
        <w:lastRenderedPageBreak/>
        <w:t xml:space="preserve">true outcomes </w:t>
      </w:r>
      <w:r>
        <w:fldChar w:fldCharType="begin"/>
      </w:r>
      <w:r>
        <w:instrText xml:space="preserve"> ADDIN ZOTERO_ITEM CSL_CITATION {"citationID":"hXXtW7y6","properties":{"formattedCitation":"(Ryan,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fldChar w:fldCharType="separate"/>
      </w:r>
      <w:r>
        <w:rPr>
          <w:noProof/>
        </w:rPr>
        <w:t>(Ryan, 2025)</w:t>
      </w:r>
      <w:r>
        <w:fldChar w:fldCharType="end"/>
      </w:r>
      <w:r w:rsidRPr="00695905">
        <w:t xml:space="preserve">. </w:t>
      </w:r>
      <w:r w:rsidRPr="00257FD8">
        <w:t xml:space="preserve">Adjusting observation weights helps the models focus on challenging cases, correcting errors while maintaining flexibility. </w:t>
      </w:r>
      <w:proofErr w:type="spellStart"/>
      <w:r w:rsidRPr="00257FD8">
        <w:t>XGBoost</w:t>
      </w:r>
      <w:proofErr w:type="spellEnd"/>
      <w:r w:rsidRPr="00257FD8">
        <w:t xml:space="preserve">, or extreme gradient boosting, </w:t>
      </w:r>
      <w:r w:rsidRPr="00257FD8">
        <w:rPr>
          <w:rFonts w:eastAsiaTheme="minorHAnsi"/>
        </w:rPr>
        <w:t>is a particularly efficient algorithm for fitting boosting models</w:t>
      </w:r>
      <w:r>
        <w:rPr>
          <w:rFonts w:eastAsiaTheme="minorHAnsi"/>
        </w:rPr>
        <w:t xml:space="preserve"> </w:t>
      </w:r>
      <w:r w:rsidRPr="00257FD8">
        <w:fldChar w:fldCharType="begin"/>
      </w:r>
      <w:r w:rsidRPr="00257FD8">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Pr="00257FD8">
        <w:fldChar w:fldCharType="separate"/>
      </w:r>
      <w:r w:rsidRPr="00257FD8">
        <w:t>(Ren et al., 2019)</w:t>
      </w:r>
      <w:r w:rsidRPr="00257FD8">
        <w:fldChar w:fldCharType="end"/>
      </w:r>
      <w:r w:rsidRPr="00257FD8">
        <w:t>.</w:t>
      </w:r>
    </w:p>
    <w:p w14:paraId="6D284A86" w14:textId="77777777" w:rsidR="00F05A4A" w:rsidRDefault="00F05A4A" w:rsidP="00F05A4A">
      <w:pPr>
        <w:jc w:val="center"/>
      </w:pPr>
      <w:r>
        <w:rPr>
          <w:noProof/>
          <w14:ligatures w14:val="standardContextual"/>
        </w:rPr>
        <w:drawing>
          <wp:inline distT="0" distB="0" distL="0" distR="0" wp14:anchorId="04307EBD" wp14:editId="537AC385">
            <wp:extent cx="4684607" cy="3115733"/>
            <wp:effectExtent l="0" t="0" r="1905" b="0"/>
            <wp:docPr id="19904042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04203" name="Picture 1990404203"/>
                    <pic:cNvPicPr/>
                  </pic:nvPicPr>
                  <pic:blipFill rotWithShape="1">
                    <a:blip r:embed="rId14"/>
                    <a:srcRect l="6268" t="13439" r="14910" b="12370"/>
                    <a:stretch/>
                  </pic:blipFill>
                  <pic:spPr bwMode="auto">
                    <a:xfrm>
                      <a:off x="0" y="0"/>
                      <a:ext cx="4684868" cy="3115907"/>
                    </a:xfrm>
                    <a:prstGeom prst="rect">
                      <a:avLst/>
                    </a:prstGeom>
                    <a:ln>
                      <a:noFill/>
                    </a:ln>
                    <a:extLst>
                      <a:ext uri="{53640926-AAD7-44D8-BBD7-CCE9431645EC}">
                        <a14:shadowObscured xmlns:a14="http://schemas.microsoft.com/office/drawing/2010/main"/>
                      </a:ext>
                    </a:extLst>
                  </pic:spPr>
                </pic:pic>
              </a:graphicData>
            </a:graphic>
          </wp:inline>
        </w:drawing>
      </w:r>
    </w:p>
    <w:p w14:paraId="6C289D52" w14:textId="27AB9B43" w:rsidR="00F05A4A" w:rsidRPr="00F05A4A" w:rsidRDefault="00F05A4A" w:rsidP="00257FD8">
      <w:pPr>
        <w:rPr>
          <w:i/>
          <w:iCs/>
        </w:rPr>
      </w:pPr>
      <w:r w:rsidRPr="00EE7345">
        <w:rPr>
          <w:b/>
          <w:bCs/>
          <w:i/>
          <w:iCs/>
        </w:rPr>
        <w:t>Figure 3.</w:t>
      </w:r>
      <w:r w:rsidRPr="00EE7345">
        <w:rPr>
          <w:i/>
          <w:iCs/>
        </w:rPr>
        <w:t xml:space="preserve"> </w:t>
      </w:r>
      <w:r>
        <w:rPr>
          <w:i/>
          <w:iCs/>
        </w:rPr>
        <w:t>T</w:t>
      </w:r>
      <w:r w:rsidRPr="00EE7345">
        <w:rPr>
          <w:i/>
          <w:iCs/>
        </w:rPr>
        <w:t>he boosting process used in ensemble learning methods. Training error decreases over successive iterations as additional decision trees are added. Initially, a single tree is trained, followed by subsequent trees that correct the errors of the previous ones. The ensemble prediction is formed by summing the outputs of multiple trees, leading to improved accuracy and reduced training error over time.</w:t>
      </w:r>
    </w:p>
    <w:p w14:paraId="2E403E8B" w14:textId="08CBCDD1" w:rsidR="00695905" w:rsidRDefault="00402F86" w:rsidP="00402F86">
      <w:pPr>
        <w:pStyle w:val="Style5"/>
      </w:pPr>
      <w:r>
        <w:t xml:space="preserve">Tuning Parameters </w:t>
      </w:r>
    </w:p>
    <w:p w14:paraId="48484AA3" w14:textId="47D82FFD" w:rsidR="00B35E28" w:rsidRDefault="00577607" w:rsidP="00257FD8">
      <w:r w:rsidRPr="00577607">
        <w:t xml:space="preserve">When using </w:t>
      </w:r>
      <w:proofErr w:type="spellStart"/>
      <w:r w:rsidRPr="00577607">
        <w:t>XGBoost</w:t>
      </w:r>
      <w:proofErr w:type="spellEnd"/>
      <w:r w:rsidRPr="00577607">
        <w:t xml:space="preserve"> for regression tasks, several key parameters can be fine-tuned to optimize model performance</w:t>
      </w:r>
      <w:r w:rsidR="00C02322">
        <w:t xml:space="preserve"> </w:t>
      </w:r>
      <w:r w:rsidR="00C02322">
        <w:fldChar w:fldCharType="begin"/>
      </w:r>
      <w:r w:rsidR="00C02322">
        <w:instrText xml:space="preserve"> ADDIN ZOTERO_ITEM CSL_CITATION {"citationID":"jL7tcmZm","properties":{"formattedCitation":"(XGBoost Developers, 2022)","plainCitation":"(XGBoost Developers, 2022)","noteIndex":0},"citationItems":[{"id":4107,"uris":["http://zotero.org/users/13126831/items/8CYJDXX5"],"itemData":{"id":4107,"type":"webpage","title":"XGBoost Parameters — xgboost 3.1.0-dev documentation","URL":"https://xgboost.readthedocs.io/en/latest/parameter.html#general-parameters","author":[{"family":"XGBoost Developers","given":""}],"accessed":{"date-parts":[["2025",3,10]]},"issued":{"date-parts":[["2022"]]}}}],"schema":"https://github.com/citation-style-language/schema/raw/master/csl-citation.json"} </w:instrText>
      </w:r>
      <w:r w:rsidR="00C02322">
        <w:fldChar w:fldCharType="separate"/>
      </w:r>
      <w:r w:rsidR="00C02322">
        <w:rPr>
          <w:noProof/>
        </w:rPr>
        <w:t>(XGBoost Developers, 2022)</w:t>
      </w:r>
      <w:r w:rsidR="00C02322">
        <w:fldChar w:fldCharType="end"/>
      </w:r>
      <w:r w:rsidRPr="00577607">
        <w:t xml:space="preserve">. It's important to note </w:t>
      </w:r>
      <w:r w:rsidRPr="0031455B">
        <w:t>that this overview is</w:t>
      </w:r>
      <w:r w:rsidR="002B0C5B">
        <w:t xml:space="preserve"> not</w:t>
      </w:r>
      <w:r w:rsidRPr="0031455B">
        <w:t xml:space="preserve"> exhaustive of all tuning parameters available in </w:t>
      </w:r>
      <w:proofErr w:type="spellStart"/>
      <w:r w:rsidRPr="0031455B">
        <w:t>XGBoost</w:t>
      </w:r>
      <w:proofErr w:type="spellEnd"/>
      <w:r w:rsidRPr="0031455B">
        <w:t xml:space="preserve">; rather, </w:t>
      </w:r>
      <w:r w:rsidR="002B0C5B">
        <w:t>it is</w:t>
      </w:r>
      <w:r w:rsidRPr="0031455B">
        <w:t xml:space="preserve"> a </w:t>
      </w:r>
      <w:r w:rsidR="00CE31A2">
        <w:t>short</w:t>
      </w:r>
      <w:r w:rsidRPr="0031455B">
        <w:t xml:space="preserve"> summary of some of the most impactful parameters to consider when optimizing regression model</w:t>
      </w:r>
      <w:r w:rsidR="00C02322">
        <w:t>s.</w:t>
      </w:r>
      <w:r w:rsidR="0031455B">
        <w:t xml:space="preserve"> </w:t>
      </w:r>
      <w:r w:rsidR="0031455B" w:rsidRPr="0031455B">
        <w:t>The learning rate</w:t>
      </w:r>
      <w:r w:rsidR="000F487F">
        <w:t xml:space="preserve"> </w:t>
      </w:r>
      <w:r w:rsidR="0031455B" w:rsidRPr="0031455B">
        <w:t xml:space="preserve">determines how quickly the model learns patterns, with smaller values allowing for more cautious learning to reduce overconfidence and potential overfitting. </w:t>
      </w:r>
      <w:r w:rsidR="007175E0">
        <w:t xml:space="preserve">The maximum depth </w:t>
      </w:r>
      <w:r w:rsidR="0031455B" w:rsidRPr="0031455B">
        <w:t xml:space="preserve">sets how complex each decision tree can be by limiting the number of splits, with deeper trees capturing more intricate patterns but risking overfitting. </w:t>
      </w:r>
      <w:r w:rsidR="00406DE7">
        <w:t>“Minimum child weight”</w:t>
      </w:r>
      <w:r w:rsidR="0031455B" w:rsidRPr="0031455B">
        <w:t xml:space="preserve"> </w:t>
      </w:r>
      <w:r w:rsidR="00406DE7">
        <w:t xml:space="preserve">sets the amount of </w:t>
      </w:r>
      <w:r w:rsidR="0031455B" w:rsidRPr="0031455B">
        <w:t xml:space="preserve">data </w:t>
      </w:r>
      <w:r w:rsidR="00406DE7">
        <w:t xml:space="preserve">required </w:t>
      </w:r>
      <w:r w:rsidR="0031455B" w:rsidRPr="0031455B">
        <w:t xml:space="preserve">in a leaf node before further splitting, promoting simpler, less complex </w:t>
      </w:r>
      <w:r w:rsidR="0031455B" w:rsidRPr="00257FD8">
        <w:t>trees.</w:t>
      </w:r>
      <w:r w:rsidR="00257FD8" w:rsidRPr="00257FD8">
        <w:rPr>
          <w:rFonts w:eastAsiaTheme="minorHAnsi"/>
        </w:rPr>
        <w:t xml:space="preserve"> For each tree, only a random subset of the predictor variables is made available to the </w:t>
      </w:r>
      <w:r w:rsidR="00257FD8" w:rsidRPr="00257FD8">
        <w:rPr>
          <w:rFonts w:eastAsiaTheme="minorHAnsi"/>
        </w:rPr>
        <w:lastRenderedPageBreak/>
        <w:t xml:space="preserve">model, and the size of this subset is a tuning parameter denoted </w:t>
      </w:r>
      <w:proofErr w:type="spellStart"/>
      <w:r w:rsidR="00257FD8" w:rsidRPr="00257FD8">
        <w:rPr>
          <w:rFonts w:eastAsiaTheme="minorHAnsi"/>
        </w:rPr>
        <w:t>colsample_bytree</w:t>
      </w:r>
      <w:proofErr w:type="spellEnd"/>
      <w:r w:rsidR="00257FD8" w:rsidRPr="00257FD8">
        <w:rPr>
          <w:rFonts w:eastAsiaTheme="minorHAnsi"/>
        </w:rPr>
        <w:t xml:space="preserve"> in </w:t>
      </w:r>
      <w:proofErr w:type="spellStart"/>
      <w:r w:rsidR="00257FD8">
        <w:rPr>
          <w:rFonts w:eastAsiaTheme="minorHAnsi"/>
        </w:rPr>
        <w:t>XGB</w:t>
      </w:r>
      <w:r w:rsidR="00257FD8" w:rsidRPr="00257FD8">
        <w:rPr>
          <w:rFonts w:eastAsiaTheme="minorHAnsi"/>
        </w:rPr>
        <w:t>oost</w:t>
      </w:r>
      <w:proofErr w:type="spellEnd"/>
      <w:r w:rsidR="00257FD8" w:rsidRPr="00257FD8">
        <w:rPr>
          <w:rFonts w:eastAsiaTheme="minorHAnsi"/>
        </w:rPr>
        <w:t>. Furthermore, a threshold on the magnitude of improvement required for making a new split is controlled by the parameter “gamma”. Finally, only a random subset of the training data is used when fitting each tree, and the size of this subset is controlled by the parameter “subsample”.</w:t>
      </w:r>
      <w:r w:rsidR="00257FD8">
        <w:t xml:space="preserve"> </w:t>
      </w:r>
      <w:r w:rsidR="0031455B" w:rsidRPr="0031455B">
        <w:t>Together, these parameters help balance the model's ability to learn complex patterns with its ability to generalize well to new, unseen data.</w:t>
      </w:r>
    </w:p>
    <w:p w14:paraId="058BAD09" w14:textId="4D5BAB8F" w:rsidR="00257FD8" w:rsidRPr="00257FD8" w:rsidRDefault="00257FD8" w:rsidP="00257FD8">
      <w:pPr>
        <w:ind w:firstLine="720"/>
      </w:pPr>
      <w:r w:rsidRPr="00257FD8">
        <w:t xml:space="preserve">In conclusion, </w:t>
      </w:r>
      <w:r w:rsidR="00BA5863">
        <w:t>the</w:t>
      </w:r>
      <w:r w:rsidRPr="00257FD8">
        <w:t xml:space="preserve"> application of machine learning techniques, particularly </w:t>
      </w:r>
      <w:proofErr w:type="spellStart"/>
      <w:r w:rsidRPr="00257FD8">
        <w:t>XGBoost</w:t>
      </w:r>
      <w:proofErr w:type="spellEnd"/>
      <w:r w:rsidRPr="00257FD8">
        <w:t xml:space="preserve">, offers a powerful methodology for modeling complex interactions </w:t>
      </w:r>
      <w:r w:rsidRPr="00257FD8">
        <w:rPr>
          <w:rFonts w:eastAsiaTheme="minorHAnsi"/>
        </w:rPr>
        <w:t>complex interactions between variables predicting an outcome of interest</w:t>
      </w:r>
      <w:r w:rsidRPr="00257FD8">
        <w:t xml:space="preserve">. This approach provides a robust framework for integrating diverse data types, such as neuroimaging, behavioral, and demographic variables. By </w:t>
      </w:r>
      <w:r>
        <w:t>using</w:t>
      </w:r>
      <w:r w:rsidRPr="00257FD8">
        <w:t xml:space="preserve"> the collective strengths of multiple models, boosted ensembles surpass the predictive capabilities of single decision trees and linear models, effectively managing intricate relationships in high-dimensional data. This integration of computational tools with clinical insights holds promise for refining diagnostic criteria and enhancing personalized intervention strategies for OCD, paving the way for more precise and effective treatment approaches.</w:t>
      </w:r>
    </w:p>
    <w:p w14:paraId="5CF37603" w14:textId="7F915915" w:rsidR="009C1375" w:rsidRPr="009C1375" w:rsidRDefault="008D1DCE" w:rsidP="00346646">
      <w:pPr>
        <w:pStyle w:val="Style2"/>
      </w:pPr>
      <w:bookmarkStart w:id="13" w:name="_Toc194515200"/>
      <w:r w:rsidRPr="00207F5F">
        <w:t xml:space="preserve">The present </w:t>
      </w:r>
      <w:r w:rsidRPr="00195A4B">
        <w:t>study</w:t>
      </w:r>
      <w:bookmarkEnd w:id="13"/>
    </w:p>
    <w:p w14:paraId="215806FB" w14:textId="60BF046B" w:rsidR="00257FD8" w:rsidRPr="00065955" w:rsidRDefault="00065955" w:rsidP="00065955">
      <w:r w:rsidRPr="00065955">
        <w:t xml:space="preserve">The present study strives to bridge the gap between neuroimaging advancements and the ongoing challenges posed by discrepancies in symptom reporting for </w:t>
      </w:r>
      <w:r>
        <w:t xml:space="preserve">adolescent </w:t>
      </w:r>
      <w:r w:rsidRPr="00065955">
        <w:t>OCD. While MRI studies pr</w:t>
      </w:r>
      <w:r>
        <w:t>ovide</w:t>
      </w:r>
      <w:r w:rsidRPr="00065955">
        <w:t xml:space="preserve"> insights into the neurobiological underpinnings of OCD, variations between parent and self-reports often result in inconsistencies in diagnosing and evaluating the disorder's severity, potentially impacting treatment efficacy. Notably, symptom reports of externalizing behaviors, such as </w:t>
      </w:r>
      <w:r>
        <w:t>compulsions</w:t>
      </w:r>
      <w:r w:rsidRPr="00065955">
        <w:t xml:space="preserve">, demonstrate greater consistency compared to internalizing behaviors like </w:t>
      </w:r>
      <w:r>
        <w:t>obsessions</w:t>
      </w:r>
      <w:r w:rsidRPr="00065955">
        <w:t xml:space="preserve">, underscoring the impact of information source on report reliability. To tackle these issues, our study explores the potential of structural brain data in predicting the severity of two higher-level OCD symptom domains—internalizing and externalizing—as reported by adolescents and their parents. Utilizing </w:t>
      </w:r>
      <w:r>
        <w:t xml:space="preserve">the </w:t>
      </w:r>
      <w:proofErr w:type="spellStart"/>
      <w:r w:rsidRPr="00065955">
        <w:t>XGBoost</w:t>
      </w:r>
      <w:proofErr w:type="spellEnd"/>
      <w:r>
        <w:t xml:space="preserve"> </w:t>
      </w:r>
      <w:r w:rsidRPr="00065955">
        <w:t>algorithm, the study aims to develop predictive models that capture the nuanced differences in symptom reporting. This research aims to deepen our understanding of how neuroimaging data can</w:t>
      </w:r>
      <w:r w:rsidRPr="00721D9D">
        <w:rPr>
          <w:color w:val="4C94D8" w:themeColor="text2" w:themeTint="80"/>
        </w:rPr>
        <w:t xml:space="preserve"> enhance </w:t>
      </w:r>
      <w:r>
        <w:t xml:space="preserve">symptom </w:t>
      </w:r>
      <w:r w:rsidRPr="00065955">
        <w:t>assessments in adolescent OCD, ultimately contributing to improved personalized treatment outcomes.</w:t>
      </w:r>
    </w:p>
    <w:p w14:paraId="14944ADC" w14:textId="766EBD8E" w:rsidR="00195A4B" w:rsidRDefault="00A31557" w:rsidP="00257FD8">
      <w:pPr>
        <w:pStyle w:val="Style3"/>
      </w:pPr>
      <w:bookmarkStart w:id="14" w:name="_Toc194515201"/>
      <w:r w:rsidRPr="00207F5F">
        <w:lastRenderedPageBreak/>
        <w:t>Research</w:t>
      </w:r>
      <w:r w:rsidR="00863E57" w:rsidRPr="00207F5F">
        <w:t xml:space="preserve"> question</w:t>
      </w:r>
      <w:bookmarkEnd w:id="14"/>
    </w:p>
    <w:p w14:paraId="4FE2ACB9" w14:textId="5D03BF93" w:rsidR="00F83F79" w:rsidRDefault="00F83F79" w:rsidP="00257FD8">
      <w:r w:rsidRPr="00F83F79">
        <w:t>Can structural brain data be used to predict the level of OCD symptoms reported by youths and parents?</w:t>
      </w:r>
      <w:r w:rsidR="00402F86">
        <w:t xml:space="preserve"> </w:t>
      </w:r>
    </w:p>
    <w:p w14:paraId="757CEE0B" w14:textId="038244E2" w:rsidR="00257FD8" w:rsidRDefault="00257FD8" w:rsidP="00257FD8">
      <w:r>
        <w:t xml:space="preserve">Supplementary questions: </w:t>
      </w:r>
    </w:p>
    <w:p w14:paraId="465B14C4" w14:textId="35E89E0A" w:rsidR="00257FD8" w:rsidRDefault="00257FD8" w:rsidP="00257FD8">
      <w:r w:rsidRPr="00257FD8">
        <w:t>Is the predictive accuracy of structural brain data</w:t>
      </w:r>
      <w:r w:rsidR="0089078D">
        <w:t xml:space="preserve"> </w:t>
      </w:r>
      <w:r w:rsidRPr="00257FD8">
        <w:t xml:space="preserve">for </w:t>
      </w:r>
      <w:r w:rsidR="0089078D" w:rsidRPr="00257FD8">
        <w:t>internalizing d</w:t>
      </w:r>
      <w:r w:rsidR="0089078D">
        <w:t xml:space="preserve">omain </w:t>
      </w:r>
      <w:r w:rsidR="0089078D" w:rsidRPr="00257FD8">
        <w:t xml:space="preserve">higher </w:t>
      </w:r>
      <w:r w:rsidR="0089078D">
        <w:t xml:space="preserve">for </w:t>
      </w:r>
      <w:r w:rsidRPr="00257FD8">
        <w:t>self-reported symptoms than for parent-reported symptoms?</w:t>
      </w:r>
    </w:p>
    <w:p w14:paraId="4AA41BDA" w14:textId="14CD5264" w:rsidR="000E6DCB" w:rsidRDefault="0089078D" w:rsidP="00257FD8">
      <w:r w:rsidRPr="00257FD8">
        <w:t>Is the predictive accuracy of structural brain data</w:t>
      </w:r>
      <w:r>
        <w:t xml:space="preserve"> </w:t>
      </w:r>
      <w:r w:rsidRPr="00257FD8">
        <w:t xml:space="preserve">for </w:t>
      </w:r>
      <w:r>
        <w:t>externalizing</w:t>
      </w:r>
      <w:r w:rsidRPr="00257FD8">
        <w:t xml:space="preserve"> d</w:t>
      </w:r>
      <w:r>
        <w:t xml:space="preserve">omain </w:t>
      </w:r>
      <w:r w:rsidRPr="00257FD8">
        <w:t xml:space="preserve">higher </w:t>
      </w:r>
      <w:r>
        <w:t>for</w:t>
      </w:r>
      <w:r w:rsidRPr="0089078D">
        <w:t xml:space="preserve"> </w:t>
      </w:r>
      <w:r w:rsidRPr="00257FD8">
        <w:t>parent-reported symptoms than for self-reported symptoms?</w:t>
      </w:r>
    </w:p>
    <w:p w14:paraId="27C01359" w14:textId="5D86AF60" w:rsidR="000E6DCB" w:rsidRPr="00496D86" w:rsidRDefault="000E6DCB" w:rsidP="00496D86">
      <w:pPr>
        <w:rPr>
          <w:rFonts w:eastAsiaTheme="majorEastAsia"/>
        </w:rPr>
      </w:pPr>
      <w:r w:rsidRPr="00496D86">
        <w:br w:type="page"/>
      </w:r>
    </w:p>
    <w:p w14:paraId="7874FA49" w14:textId="4E7DBF3A" w:rsidR="008D1DCE" w:rsidRDefault="008D1DCE" w:rsidP="00346646">
      <w:pPr>
        <w:pStyle w:val="Style1"/>
      </w:pPr>
      <w:bookmarkStart w:id="15" w:name="_Toc194515202"/>
      <w:r w:rsidRPr="00195A4B">
        <w:lastRenderedPageBreak/>
        <w:t>Methods</w:t>
      </w:r>
      <w:bookmarkEnd w:id="15"/>
    </w:p>
    <w:p w14:paraId="4395E2C6" w14:textId="456140E9" w:rsidR="00E95E86" w:rsidRPr="00201BF6" w:rsidRDefault="002A68E0" w:rsidP="00346646">
      <w:pPr>
        <w:pStyle w:val="Style2"/>
      </w:pPr>
      <w:bookmarkStart w:id="16" w:name="_Toc194515203"/>
      <w:r>
        <w:t>Data Source and Collection Procedures</w:t>
      </w:r>
      <w:bookmarkEnd w:id="16"/>
    </w:p>
    <w:p w14:paraId="6865D053" w14:textId="47635968" w:rsidR="002A68E0" w:rsidRDefault="00820317" w:rsidP="00E1149C">
      <w:pPr>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F30FA9">
        <w:t xml:space="preserve">is a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00F30FA9">
        <w:rPr>
          <w:color w:val="000000" w:themeColor="text1"/>
        </w:rPr>
        <w:t>s during adolescence</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5D23F6">
      <w:pPr>
        <w:pStyle w:val="Style2"/>
      </w:pPr>
      <w:bookmarkStart w:id="17" w:name="_Toc194515205"/>
      <w:r w:rsidRPr="00207F5F">
        <w:t>Data acquisition</w:t>
      </w:r>
      <w:bookmarkEnd w:id="17"/>
    </w:p>
    <w:p w14:paraId="0CC1685B" w14:textId="77777777" w:rsidR="00E1149C" w:rsidRPr="00B94DB5" w:rsidRDefault="00E1149C" w:rsidP="00E1149C">
      <w:pPr>
        <w:pStyle w:val="Style3"/>
      </w:pPr>
      <w:bookmarkStart w:id="18" w:name="_Toc194515206"/>
      <w:r w:rsidRPr="00ED3E68">
        <w:t>Structural</w:t>
      </w:r>
      <w:r>
        <w:t xml:space="preserve"> MRI</w:t>
      </w:r>
      <w:bookmarkEnd w:id="18"/>
    </w:p>
    <w:p w14:paraId="28E24D6F" w14:textId="57E96A82" w:rsidR="00E1149C" w:rsidRPr="00FB19A6" w:rsidRDefault="00E1149C" w:rsidP="00FB19A6">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t xml:space="preserve"> Preprocessing includes correcting for bias field, distortion, and resampling </w:t>
      </w:r>
      <w:r>
        <w:fldChar w:fldCharType="begin"/>
      </w:r>
      <w:r>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fldChar w:fldCharType="separate"/>
      </w:r>
      <w:r>
        <w:rPr>
          <w:noProof/>
        </w:rPr>
        <w:t>(Hagler et al., 2019)</w:t>
      </w:r>
      <w:r>
        <w:fldChar w:fldCharType="end"/>
      </w:r>
      <w:r>
        <w:t xml:space="preserve">. </w:t>
      </w:r>
      <w:r w:rsidRPr="00153638">
        <w:t>Images were corrected for</w:t>
      </w:r>
      <w:r w:rsidRPr="00153638">
        <w:rPr>
          <w:rFonts w:eastAsiaTheme="majorEastAsia"/>
        </w:rPr>
        <w:t> gradient nonlinearity distortions </w:t>
      </w:r>
      <w:r>
        <w:rPr>
          <w:rFonts w:eastAsiaTheme="majorEastAsia"/>
        </w:rPr>
        <w:fldChar w:fldCharType="begin"/>
      </w:r>
      <w:r>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Pr>
          <w:rFonts w:eastAsiaTheme="majorEastAsia"/>
        </w:rPr>
        <w:fldChar w:fldCharType="begin"/>
      </w:r>
      <w:r>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Pr>
          <w:rFonts w:eastAsiaTheme="majorEastAsia"/>
        </w:rPr>
        <w:fldChar w:fldCharType="separate"/>
      </w:r>
      <w:r>
        <w:rPr>
          <w:rFonts w:eastAsiaTheme="majorEastAsia"/>
          <w:noProof/>
        </w:rPr>
        <w:t>(Wells et al., 1996)</w:t>
      </w:r>
      <w:r>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w:t>
      </w:r>
      <w:r w:rsidR="00FB19A6">
        <w:rPr>
          <w:rFonts w:eastAsiaTheme="majorEastAsia"/>
        </w:rPr>
        <w:t xml:space="preserve"> </w:t>
      </w:r>
      <w:r w:rsidR="00FB19A6">
        <w:rPr>
          <w:rFonts w:eastAsiaTheme="majorEastAsia"/>
        </w:rPr>
        <w:fldChar w:fldCharType="begin"/>
      </w:r>
      <w:r w:rsidR="00FB19A6">
        <w:rPr>
          <w:rFonts w:eastAsiaTheme="majorEastAsia"/>
        </w:rPr>
        <w:instrText xml:space="preserve"> ADDIN ZOTERO_ITEM CSL_CITATION {"citationID":"zsAr65bJ","properties":{"formattedCitation":"(Destrieux et al., 2010)","plainCitation":"(Destrieux et al., 2010)","noteIndex":0},"citationItems":[{"id":3641,"uris":["http://zotero.org/users/13126831/items/4ME9PKNX"],"itemData":{"id":3641,"type":"article-journal","abstract":"Precise localization of sulco-gyral structures of the human cerebral cortex is important for the interpretation of morpho-functional data, but requires anatomical expertise and is time consuming because of the brain's geometric complexity. Software developed to automatically identify sulco-gyral structures has improved substantially as a result of techniques providing topologically correct reconstructions permitting inflated views of the human brain. Here we describe a complete parcellation of the cortical surface using standard internationally accepted nomenclature and criteria. This parcellation is available in the FreeSurfer package. First, a computer-assisted hand parcellation classified each vertex as sulcal or gyral, and these were then subparcellated into 74 labels per hemisphere. Twelve datasets were used to develop rules and algorithms (reported here) that produced labels consistent with anatomical rules as well as automated computational parcellation. The final parcellation was used to build an atlas for automatically labeling the whole cerebral cortex. This atlas was used to label an additional 12 datasets, which were found to have good concordance with manual labels. This paper presents a precisely defined method for automatically labeling the cortical surface in standard terminology.","container-title":"NeuroImage","DOI":"10.1016/j.neuroimage.2010.06.010","ISSN":"1053-8119","issue":"1","journalAbbreviation":"NeuroImage","page":"1-15","source":"ScienceDirect","title":"Automatic parcellation of human cortical gyri and sulci using standard anatomical nomenclature","volume":"53","author":[{"family":"Destrieux","given":"Christophe"},{"family":"Fischl","given":"Bruce"},{"family":"Dale","given":"Anders"},{"family":"Halgren","given":"Eric"}],"issued":{"date-parts":[["2010",10,15]]}}}],"schema":"https://github.com/citation-style-language/schema/raw/master/csl-citation.json"} </w:instrText>
      </w:r>
      <w:r w:rsidR="00FB19A6">
        <w:rPr>
          <w:rFonts w:eastAsiaTheme="majorEastAsia"/>
        </w:rPr>
        <w:fldChar w:fldCharType="separate"/>
      </w:r>
      <w:r w:rsidR="00FB19A6">
        <w:rPr>
          <w:rFonts w:eastAsiaTheme="majorEastAsia"/>
          <w:noProof/>
        </w:rPr>
        <w:t>(Destrieux et al., 2010)</w:t>
      </w:r>
      <w:r w:rsidR="00FB19A6">
        <w:rPr>
          <w:rFonts w:eastAsiaTheme="majorEastAsia"/>
        </w:rPr>
        <w:fldChar w:fldCharType="end"/>
      </w:r>
      <w:r w:rsidRPr="00153638">
        <w:t xml:space="preserve">. </w:t>
      </w:r>
      <w:r>
        <w:t>This atlas</w:t>
      </w:r>
      <w:r w:rsidRPr="0021536D">
        <w:t xml:space="preserve"> uses a</w:t>
      </w:r>
      <w:r w:rsidRPr="0021536D">
        <w:rPr>
          <w:rFonts w:eastAsiaTheme="majorEastAsia"/>
        </w:rPr>
        <w:t> </w:t>
      </w:r>
      <w:proofErr w:type="spellStart"/>
      <w:r w:rsidRPr="0021536D">
        <w:rPr>
          <w:rFonts w:eastAsiaTheme="majorEastAsia"/>
        </w:rPr>
        <w:t>sulco-gyral</w:t>
      </w:r>
      <w:proofErr w:type="spellEnd"/>
      <w:r w:rsidRPr="0021536D">
        <w:rPr>
          <w:rFonts w:eastAsiaTheme="majorEastAsia"/>
        </w:rPr>
        <w:t xml:space="preserve"> classification</w:t>
      </w:r>
      <w:r w:rsidRPr="0021536D">
        <w:t>, distinguishing between exposed</w:t>
      </w:r>
      <w:r w:rsidRPr="0021536D">
        <w:rPr>
          <w:rFonts w:eastAsiaTheme="majorEastAsia"/>
        </w:rPr>
        <w:t> gyri </w:t>
      </w:r>
      <w:r w:rsidRPr="0021536D">
        <w:t>and buried</w:t>
      </w:r>
      <w:r w:rsidRPr="0021536D">
        <w:rPr>
          <w:rFonts w:eastAsiaTheme="majorEastAsia"/>
        </w:rPr>
        <w:t> sulci </w:t>
      </w:r>
      <w:r w:rsidRPr="0021536D">
        <w:t>based on</w:t>
      </w:r>
      <w:r w:rsidRPr="0021536D">
        <w:rPr>
          <w:rFonts w:eastAsiaTheme="majorEastAsia"/>
        </w:rPr>
        <w:t> mean curvature and convexity</w:t>
      </w:r>
      <w:r>
        <w:t xml:space="preserve">, thus </w:t>
      </w:r>
      <w:r w:rsidRPr="0021536D">
        <w:t>provid</w:t>
      </w:r>
      <w:r>
        <w:t xml:space="preserve">ing </w:t>
      </w:r>
      <w:r w:rsidRPr="0021536D">
        <w:rPr>
          <w:rFonts w:eastAsiaTheme="majorEastAsia"/>
        </w:rPr>
        <w:t>74 bilateral regions (148 total)</w:t>
      </w:r>
      <w:r w:rsidRPr="0021536D">
        <w:t xml:space="preserve">. </w:t>
      </w:r>
      <w:r w:rsidR="00FB19A6">
        <w:t>I</w:t>
      </w:r>
      <w:r w:rsidRPr="0021536D">
        <w:t>t is widely used in</w:t>
      </w:r>
      <w:r w:rsidRPr="0021536D">
        <w:rPr>
          <w:rFonts w:eastAsiaTheme="majorEastAsia"/>
        </w:rPr>
        <w:t> structural MRI studies </w:t>
      </w:r>
      <w:r w:rsidRPr="0021536D">
        <w:t>to analyze</w:t>
      </w:r>
      <w:r w:rsidRPr="0021536D">
        <w:rPr>
          <w:rFonts w:eastAsiaTheme="majorEastAsia"/>
        </w:rPr>
        <w:t> cortical volume, thickness, and sulcal depth </w:t>
      </w:r>
      <w:r w:rsidRPr="0021536D">
        <w:t>in neurodevelopmental and neurodegenerative research.</w:t>
      </w:r>
      <w:r w:rsidR="00FB19A6">
        <w:t xml:space="preserve"> Subcortical </w:t>
      </w:r>
      <w:r w:rsidR="00FB19A6" w:rsidRPr="00FB19A6">
        <w:t xml:space="preserve">structures were analyzed using the Automated Segmentation of the Subcortical Structures (ASEG) provided by </w:t>
      </w:r>
      <w:proofErr w:type="spellStart"/>
      <w:r w:rsidR="00FB19A6" w:rsidRPr="00FB19A6">
        <w:t>FreeSurfer</w:t>
      </w:r>
      <w:proofErr w:type="spellEnd"/>
      <w:r w:rsidR="00FB19A6" w:rsidRPr="00FB19A6">
        <w:t xml:space="preserve">, developed by Fischl et al. (2002). This atlas allows the segmentation and volume measurement of subcortical areas, cortical white and gray matter, ventricles, and other intracranial structures </w:t>
      </w:r>
      <w:r w:rsidR="00FB19A6" w:rsidRPr="00FB19A6">
        <w:lastRenderedPageBreak/>
        <w:t>from T1-weighted MRI scans</w:t>
      </w:r>
      <w:r w:rsidR="00FB19A6" w:rsidRPr="00FB19A6">
        <w:t xml:space="preserve">. </w:t>
      </w:r>
      <w:r w:rsidR="00FB19A6" w:rsidRPr="00FB19A6">
        <w:t>The combination of these atlases facilitates a comprehensive analysis of both cortical and subcortical regions.</w:t>
      </w:r>
    </w:p>
    <w:p w14:paraId="437973CE" w14:textId="11463F37" w:rsidR="00827943" w:rsidRPr="00827943" w:rsidRDefault="00BB1964" w:rsidP="00827943">
      <w:pPr>
        <w:pStyle w:val="Style3"/>
      </w:pPr>
      <w:bookmarkStart w:id="19" w:name="_Toc194515207"/>
      <w:r>
        <w:t>Demographic</w:t>
      </w:r>
      <w:r w:rsidR="002915A0">
        <w:t>s and categorical diagnosis</w:t>
      </w:r>
      <w:bookmarkEnd w:id="19"/>
    </w:p>
    <w:p w14:paraId="0D049136" w14:textId="5F170580" w:rsidR="002915A0" w:rsidRPr="002915A0" w:rsidRDefault="007D2907" w:rsidP="002915A0">
      <w:pPr>
        <w:ind w:firstLine="720"/>
      </w:pPr>
      <w:r w:rsidRPr="00827943">
        <w:rPr>
          <w:color w:val="000000" w:themeColor="text1"/>
        </w:rPr>
        <w:t>Demographic questionnaire derived primarily from the</w:t>
      </w:r>
      <w:r w:rsidRPr="00827943">
        <w:rPr>
          <w:color w:val="000000" w:themeColor="text1"/>
        </w:rPr>
        <w:t xml:space="preserve"> </w:t>
      </w:r>
      <w:r w:rsidRPr="00827943">
        <w:rPr>
          <w:color w:val="000000" w:themeColor="text1"/>
        </w:rPr>
        <w:t>validated computerized Kiddie Schedule for Affective Disorders and Schizophrenia for DSM-</w:t>
      </w:r>
      <w:r w:rsidRPr="002915A0">
        <w:t>5 (KSADS-5)</w:t>
      </w:r>
      <w:r w:rsidR="00FB19A6">
        <w:t xml:space="preserve"> </w:t>
      </w:r>
      <w:r w:rsidR="00FB19A6">
        <w:fldChar w:fldCharType="begin"/>
      </w:r>
      <w:r w:rsidR="00FB19A6">
        <w:instrText xml:space="preserve"> ADDIN ZOTERO_ITEM CSL_CITATION {"citationID":"HvvAGoE8","properties":{"formattedCitation":"(Kobak et al., 2013)","plainCitation":"(Kobak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00FB19A6">
        <w:fldChar w:fldCharType="separate"/>
      </w:r>
      <w:r w:rsidR="00FB19A6">
        <w:rPr>
          <w:noProof/>
        </w:rPr>
        <w:t>(Kobak et al., 2013)</w:t>
      </w:r>
      <w:r w:rsidR="00FB19A6">
        <w:fldChar w:fldCharType="end"/>
      </w:r>
      <w:r w:rsidR="00FB19A6">
        <w:t xml:space="preserve">. </w:t>
      </w:r>
      <w:r w:rsidR="00827943" w:rsidRPr="002915A0">
        <w:t xml:space="preserve">Demographic variables include age, sex, race and ethnicity. </w:t>
      </w:r>
      <w:r w:rsidR="002915A0" w:rsidRPr="002915A0">
        <w:t xml:space="preserve">The KSADS-5 is a comprehensive diagnostic tool compatible with DSM-5 criteria, which facilitates the precise categorization of psychiatric diagnoses. Diagnoses may be classified as "certain," "possible," "in remission," or "not present." This categorical diagnostic approach leverages established criteria to determine the presence or absence of disruptive or abnormal behaviors, aligning closely with </w:t>
      </w:r>
      <w:r w:rsidR="002915A0" w:rsidRPr="00FB19A6">
        <w:t xml:space="preserve">standards set forth in the Diagnostic and Statistical Manual of Mental Disorders </w:t>
      </w:r>
      <w:r w:rsidR="002915A0" w:rsidRPr="00FB19A6">
        <w:rPr>
          <w:color w:val="4C94D8" w:themeColor="text2" w:themeTint="80"/>
        </w:rPr>
        <w:t>(APA, 2000).</w:t>
      </w:r>
      <w:r w:rsidR="00FB19A6" w:rsidRPr="00FB19A6">
        <w:rPr>
          <w:color w:val="4C94D8" w:themeColor="text2" w:themeTint="80"/>
        </w:rPr>
        <w:t xml:space="preserve"> </w:t>
      </w:r>
    </w:p>
    <w:p w14:paraId="02B35B27" w14:textId="22890687" w:rsidR="00676283" w:rsidRDefault="00BB1964" w:rsidP="00676283">
      <w:pPr>
        <w:pStyle w:val="Style3"/>
      </w:pPr>
      <w:bookmarkStart w:id="20" w:name="_Toc194515208"/>
      <w:r>
        <w:t xml:space="preserve">Self and Parental Reports of </w:t>
      </w:r>
      <w:bookmarkEnd w:id="20"/>
      <w:r w:rsidR="002915A0">
        <w:t>dimensional diagnosis</w:t>
      </w:r>
      <w:r>
        <w:t xml:space="preserve"> </w:t>
      </w:r>
    </w:p>
    <w:p w14:paraId="15327403" w14:textId="3B59F3F5" w:rsidR="00F05A4A" w:rsidRPr="00F05A4A" w:rsidRDefault="00F05A4A" w:rsidP="00F05A4A">
      <w:pPr>
        <w:rPr>
          <w:b/>
          <w:bCs/>
          <w:i/>
          <w:iCs/>
        </w:rPr>
      </w:pPr>
      <w:r w:rsidRPr="0070480A">
        <w:t>The Achenbach System of Empirically Based Assessment (ASEBA) is a comprehensive evaluation tool developed after years of research and practical use</w:t>
      </w:r>
      <w:r>
        <w:t xml:space="preserve"> </w:t>
      </w:r>
      <w:r>
        <w:fldChar w:fldCharType="begin"/>
      </w:r>
      <w:r>
        <w:instrText xml:space="preserve"> ADDIN ZOTERO_ITEM CSL_CITATION {"citationID":"3SKtZceN","properties":{"formattedCitation":"({\\i{}ASEBA}, 2019)","plainCitation":"(ASEBA, 2019)","noteIndex":0},"citationItems":[{"id":4289,"uris":["http://zotero.org/users/13126831/items/TCNGPR3D"],"itemData":{"id":4289,"type":"post-weblog","abstract":"The ASEBA is a comprehensive evidence-based assessment system developed through decades of research and practical experience. The ASEBA assesses competencies,","language":"en-US","title":"ASEBA","URL":"https://aseba.org/aseba-overview/","accessed":{"date-parts":[["2025",4,3]]},"issued":{"date-parts":[["2019",1,14]]}}}],"schema":"https://github.com/citation-style-language/schema/raw/master/csl-citation.json"} </w:instrText>
      </w:r>
      <w:r>
        <w:fldChar w:fldCharType="separate"/>
      </w:r>
      <w:r w:rsidRPr="00D37FB1">
        <w:t>(</w:t>
      </w:r>
      <w:r w:rsidRPr="00D37FB1">
        <w:rPr>
          <w:i/>
          <w:iCs/>
        </w:rPr>
        <w:t>ASEBA</w:t>
      </w:r>
      <w:r w:rsidRPr="00D37FB1">
        <w:t>, 2019)</w:t>
      </w:r>
      <w:r>
        <w:fldChar w:fldCharType="end"/>
      </w:r>
      <w:r w:rsidRPr="0070480A">
        <w:t xml:space="preserve">. It is designed to assess behavioral, emotional, and social aspects, along with strengths, competencies, and </w:t>
      </w:r>
      <w:r w:rsidRPr="00496D86">
        <w:t xml:space="preserve">adaptive functioning in individuals ranging from 1½ years old to over 90. ASEBA is widely applied in diverse areas such as mental health services, education, healthcare, research, and more. </w:t>
      </w:r>
      <w:r>
        <w:t xml:space="preserve">The Child Behavior Checklist (CBCL) and Brief Problem Monitor (BPM), two components of the ASEBA, </w:t>
      </w:r>
      <w:r w:rsidRPr="00496D86">
        <w:t>provide</w:t>
      </w:r>
      <w:r w:rsidR="002247CF">
        <w:t>s</w:t>
      </w:r>
      <w:r w:rsidRPr="00496D86">
        <w:t xml:space="preserve"> a </w:t>
      </w:r>
      <w:r w:rsidRPr="00F05A4A">
        <w:t>dimensional</w:t>
      </w:r>
      <w:r w:rsidR="0005465C">
        <w:t xml:space="preserve"> </w:t>
      </w:r>
      <w:r w:rsidR="0005465C" w:rsidRPr="0005465C">
        <w:rPr>
          <w:color w:val="215E99" w:themeColor="text2" w:themeTint="BF"/>
        </w:rPr>
        <w:t>diagnostic</w:t>
      </w:r>
      <w:r w:rsidR="004467B7">
        <w:rPr>
          <w:color w:val="215E99" w:themeColor="text2" w:themeTint="BF"/>
        </w:rPr>
        <w:t>/assessment</w:t>
      </w:r>
      <w:r w:rsidRPr="00F05A4A">
        <w:t xml:space="preserve"> approach that places behaviors along a continuum of </w:t>
      </w:r>
      <w:r w:rsidRPr="005E7B4A">
        <w:t>frequency and/or severity</w:t>
      </w:r>
      <w:r w:rsidRPr="005E7B4A">
        <w:t>. Moreover, a</w:t>
      </w:r>
      <w:r w:rsidRPr="005E7B4A">
        <w:t>ssessments are normed by informant, age, sex, and ethnicity.</w:t>
      </w:r>
      <w:r w:rsidR="002247CF" w:rsidRPr="005E7B4A">
        <w:t xml:space="preserve"> </w:t>
      </w:r>
      <w:r w:rsidR="005E7B4A" w:rsidRPr="005E7B4A">
        <w:t xml:space="preserve">The resulting scores are </w:t>
      </w:r>
      <w:r w:rsidR="005E7B4A" w:rsidRPr="005E7B4A">
        <w:t>reported</w:t>
      </w:r>
      <w:r w:rsidR="005E7B4A" w:rsidRPr="005E7B4A">
        <w:t xml:space="preserve"> as z-scores within a full T-score range, with a mean of 50 and a standard deviation of 10.</w:t>
      </w:r>
    </w:p>
    <w:p w14:paraId="1CFD117A" w14:textId="77777777" w:rsidR="00F05A4A" w:rsidRDefault="00F05A4A" w:rsidP="00F05A4A">
      <w:pPr>
        <w:pStyle w:val="Style4"/>
      </w:pPr>
      <w:bookmarkStart w:id="21" w:name="_Toc194515210"/>
      <w:r>
        <w:t xml:space="preserve">Parent-Reported </w:t>
      </w:r>
      <w:r w:rsidRPr="003867A7">
        <w:t xml:space="preserve">Child Behavior Checklist </w:t>
      </w:r>
      <w:bookmarkEnd w:id="21"/>
    </w:p>
    <w:p w14:paraId="3394292C" w14:textId="0F9E8A50" w:rsidR="00F05A4A" w:rsidRDefault="00F05A4A" w:rsidP="00F05A4A">
      <w:r w:rsidRPr="002B0C5B">
        <w:t xml:space="preserve">The CBCL is a component of the </w:t>
      </w:r>
      <w:r w:rsidRPr="0070480A">
        <w:t>ASEBA first published in 2001</w:t>
      </w:r>
      <w:r>
        <w:t>,</w:t>
      </w:r>
      <w:r w:rsidRPr="0070480A">
        <w:t xml:space="preserve"> and</w:t>
      </w:r>
      <w:r w:rsidRPr="002B0C5B">
        <w:t xml:space="preserve"> is used to assess children's behavioral, emotional, or social problems</w:t>
      </w:r>
      <w:r>
        <w:t xml:space="preserve"> </w:t>
      </w:r>
      <w:r w:rsidRPr="003867A7">
        <w:fldChar w:fldCharType="begin"/>
      </w:r>
      <w:r>
        <w:instrText xml:space="preserve"> ADDIN ZOTERO_ITEM CSL_CITATION {"citationID":"VHkYyXov","properties":{"formattedCitation":"(T. M. Achenbach, 2001)","plainCitation":"(T. M. Achenbach, 2001)","dontUpdate":true,"noteIndex":0},"citationItems":[{"id":3258,"uris":["http://zotero.org/users/13126831/items/8SUUHJ2A"],"itemData":{"id":3258,"type":"book","event-place":"Burlington,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3867A7">
        <w:fldChar w:fldCharType="separate"/>
      </w:r>
      <w:r>
        <w:t>(Achenbach, 2001)</w:t>
      </w:r>
      <w:r w:rsidRPr="003867A7">
        <w:fldChar w:fldCharType="end"/>
      </w:r>
      <w:r w:rsidRPr="003867A7">
        <w:t xml:space="preserve">. </w:t>
      </w:r>
      <w:r w:rsidRPr="002B0C5B">
        <w:t>It is a 112-item parent-reported survey, which uses a 3-point Likert scale for responses: "Very True," "Somewhat True," or "Not True," where parents are asked to rate each item based on their child's behavior "now or within the past six months."</w:t>
      </w:r>
      <w:r>
        <w:t xml:space="preserve"> </w:t>
      </w:r>
      <w:r w:rsidRPr="00C1392A">
        <w:t xml:space="preserve">As depicted in Figure </w:t>
      </w:r>
      <w:r>
        <w:t>5</w:t>
      </w:r>
      <w:r w:rsidRPr="00C1392A">
        <w:t>,</w:t>
      </w:r>
      <w:r w:rsidRPr="00C1392A">
        <w:rPr>
          <w:rFonts w:eastAsiaTheme="majorEastAsia"/>
        </w:rPr>
        <w:t> </w:t>
      </w:r>
      <w:r>
        <w:t>the CBCL</w:t>
      </w:r>
      <w:r w:rsidRPr="00C1392A">
        <w:t xml:space="preserve"> consists</w:t>
      </w:r>
      <w:r w:rsidRPr="003867A7">
        <w:t xml:space="preserve"> of several dimensions categorized into Syndrome Scales </w:t>
      </w:r>
      <w:r>
        <w:t>and</w:t>
      </w:r>
      <w:r w:rsidRPr="003867A7">
        <w:t xml:space="preserve"> DSM-Oriented Scales. The eight syndrome scales are established through factor analysis</w:t>
      </w:r>
      <w:r w:rsidRPr="00C1392A">
        <w:rPr>
          <w:color w:val="000000" w:themeColor="text1"/>
        </w:rPr>
        <w:t xml:space="preserve">. They </w:t>
      </w:r>
      <w:r w:rsidRPr="003867A7">
        <w:t>encompass clusters of common behaviors or symptoms</w:t>
      </w:r>
      <w:r>
        <w:rPr>
          <w:rFonts w:ascii="inherit" w:hAnsi="inherit" w:cs="Open Sans"/>
          <w:color w:val="000000"/>
        </w:rPr>
        <w:t>.</w:t>
      </w:r>
      <w:r>
        <w:t xml:space="preserve"> </w:t>
      </w:r>
      <w:r w:rsidRPr="003867A7">
        <w:lastRenderedPageBreak/>
        <w:t>M</w:t>
      </w:r>
      <w:r>
        <w:t>eanwhile</w:t>
      </w:r>
      <w:r w:rsidRPr="003867A7">
        <w:t>,</w:t>
      </w:r>
      <w:r>
        <w:t xml:space="preserve"> the more recently developed </w:t>
      </w:r>
      <w:r w:rsidRPr="003867A7">
        <w:t>s</w:t>
      </w:r>
      <w:r>
        <w:t>even</w:t>
      </w:r>
      <w:r w:rsidRPr="00E33541">
        <w:t xml:space="preserve"> DSM-Oriented Scales align with diagnostic categories outlined in the </w:t>
      </w:r>
      <w:r>
        <w:t xml:space="preserve">DSM-5 </w:t>
      </w:r>
      <w:r w:rsidRPr="00E33541">
        <w:fldChar w:fldCharType="begin"/>
      </w:r>
      <w:r>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Pr="00E33541">
        <w:fldChar w:fldCharType="separate"/>
      </w:r>
      <w:r>
        <w:t>(American Psychiatric Association, 2013; Nelson et al., 2001)</w:t>
      </w:r>
      <w:r w:rsidRPr="00E33541">
        <w:fldChar w:fldCharType="end"/>
      </w:r>
      <w:r w:rsidRPr="00E33541">
        <w:t>.</w:t>
      </w:r>
      <w:r>
        <w:t xml:space="preserve"> Furthermore</w:t>
      </w:r>
      <w:r w:rsidRPr="00E33541">
        <w:t>, these scales are grouped into three high-level</w:t>
      </w:r>
      <w:r>
        <w:t xml:space="preserve"> domains</w:t>
      </w:r>
      <w:r w:rsidR="004467B7">
        <w:t xml:space="preserve"> </w:t>
      </w:r>
      <w:r w:rsidR="004467B7" w:rsidRPr="00676283">
        <w:t>Internalizing, Externalizing, and Total Problems scales</w:t>
      </w:r>
      <w:r w:rsidRPr="00E33541">
        <w:t>. These dimensions offer a detailed assessment of a child's emotional, social, and behavioral functioning, aiding in identifying areas that may benefit from therapeutic or educational interventions.</w:t>
      </w:r>
    </w:p>
    <w:p w14:paraId="55FC4B22" w14:textId="77777777" w:rsidR="00F05A4A" w:rsidRDefault="00F05A4A" w:rsidP="00F05A4A">
      <w:pPr>
        <w:pStyle w:val="Style4"/>
      </w:pPr>
      <w:bookmarkStart w:id="22" w:name="_Toc194515209"/>
      <w:r>
        <w:t>Self-Reported B</w:t>
      </w:r>
      <w:r w:rsidRPr="003B224D">
        <w:t xml:space="preserve">rief </w:t>
      </w:r>
      <w:r>
        <w:t>P</w:t>
      </w:r>
      <w:r w:rsidRPr="003B224D">
        <w:t xml:space="preserve">roblem </w:t>
      </w:r>
      <w:r>
        <w:t>M</w:t>
      </w:r>
      <w:r w:rsidRPr="003B224D">
        <w:t>onitor</w:t>
      </w:r>
      <w:r>
        <w:t xml:space="preserve"> </w:t>
      </w:r>
      <w:bookmarkEnd w:id="22"/>
    </w:p>
    <w:p w14:paraId="3AF86886" w14:textId="5B25C95D" w:rsidR="00F05A4A" w:rsidRPr="00F05A4A" w:rsidRDefault="00F05A4A" w:rsidP="00F05A4A">
      <w:r w:rsidRPr="00676283">
        <w:t xml:space="preserve">The BPM, another component of the ASEBA, was first published in 2011 </w:t>
      </w:r>
      <w:r w:rsidRPr="00676283">
        <w:fldChar w:fldCharType="begin"/>
      </w:r>
      <w:r w:rsidRPr="00676283">
        <w:instrText xml:space="preserve"> ADDIN ZOTERO_ITEM CSL_CITATION {"citationID":"m1qACeGr","properties":{"formattedCitation":"(Achenbach et al., 2011)","plainCitation":"(Achenbach et al., 2011)","noteIndex":0},"citationItems":[{"id":4286,"uris":["http://zotero.org/users/13126831/items/G88UT24M"],"itemData":{"id":4286,"type":"article-journal","container-title":"Burlington, VT: ASEBA","journalAbbreviation":"Burlington, VT: ASEBA","title":"Manual for the ASEBA brief problem monitor (BPM)","volume":"33","author":[{"family":"Achenbach","given":"Thomas M"},{"family":"McConaughy","given":"Stephanie H"},{"family":"Ivanova","given":"Masha Y"},{"family":"Rescorla","given":"Leslie A"}],"issued":{"date-parts":[["2011"]]}}}],"schema":"https://github.com/citation-style-language/schema/raw/master/csl-citation.json"} </w:instrText>
      </w:r>
      <w:r w:rsidRPr="00676283">
        <w:fldChar w:fldCharType="separate"/>
      </w:r>
      <w:r w:rsidRPr="00676283">
        <w:t>(Achenbach et al., 2011)</w:t>
      </w:r>
      <w:r w:rsidRPr="00676283">
        <w:fldChar w:fldCharType="end"/>
      </w:r>
      <w:r w:rsidRPr="00676283">
        <w:t xml:space="preserve">. </w:t>
      </w:r>
      <w:r w:rsidR="004467B7">
        <w:t>Developed t</w:t>
      </w:r>
      <w:r w:rsidR="004467B7">
        <w:t xml:space="preserve">o complement parental assessments, adolescents provide self-reports on higher level domains </w:t>
      </w:r>
      <w:r w:rsidR="004467B7" w:rsidRPr="004467B7">
        <w:rPr>
          <w:color w:val="215E99" w:themeColor="text2" w:themeTint="BF"/>
        </w:rPr>
        <w:t>and attention</w:t>
      </w:r>
      <w:r w:rsidR="004467B7">
        <w:t xml:space="preserve">. </w:t>
      </w:r>
      <w:r w:rsidRPr="00676283">
        <w:t xml:space="preserve">It is a 19-item self-reported survey used to assess children's behavioral and emotional functioning and their responses to interventions (RTIs). It also uses a 3-point Likert scale for responses: "Very True", "Somewhat True," or "Not True." Children are instructed to rate each item based on their behavior "currently or within the past six months." As illustrated in Figure </w:t>
      </w:r>
      <w:r>
        <w:t>5</w:t>
      </w:r>
      <w:r w:rsidRPr="00676283">
        <w:t xml:space="preserve">, the BPM measures four scales, including Internalizing, Attention Problems, Externalizing, and Total Problems scales, paralleling the items and scales found on the more comprehensive CBCL/6-18 </w:t>
      </w:r>
      <w:r w:rsidRPr="00676283">
        <w:fldChar w:fldCharType="begin"/>
      </w:r>
      <w:r w:rsidRPr="00676283">
        <w:instrText xml:space="preserve"> ADDIN ZOTERO_ITEM CSL_CITATION {"citationID":"Bsqg7R60","properties":{"formattedCitation":"(T. Achenbach et al., 2017)","plainCitation":"(T. Achenbach et al., 2017)","dontUpdate":true,"noteIndex":0},"citationItems":[{"id":3683,"uris":["http://zotero.org/users/13126831/items/69FIFYPT"],"itemData":{"id":3683,"type":"article-journal","container-title":"Burlington: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family":"McConaughy","given":"SH"},{"family":"Ivanova","given":"MY"},{"family":"Rescorla","given":"LA"}],"issued":{"date-parts":[["2017"]]}}}],"schema":"https://github.com/citation-style-language/schema/raw/master/csl-citation.json"} </w:instrText>
      </w:r>
      <w:r w:rsidRPr="00676283">
        <w:fldChar w:fldCharType="separate"/>
      </w:r>
      <w:r w:rsidRPr="00676283">
        <w:t>(Achenbach et al., 2017)</w:t>
      </w:r>
      <w:r w:rsidRPr="00676283">
        <w:fldChar w:fldCharType="end"/>
      </w:r>
      <w:r w:rsidRPr="00676283">
        <w:t xml:space="preserve">. </w:t>
      </w:r>
    </w:p>
    <w:p w14:paraId="0E3EAF45" w14:textId="2E3B1502" w:rsidR="00670FC8" w:rsidRDefault="00466ACB" w:rsidP="00670FC8">
      <w:r>
        <w:rPr>
          <w:noProof/>
          <w14:ligatures w14:val="standardContextual"/>
        </w:rPr>
        <w:drawing>
          <wp:inline distT="0" distB="0" distL="0" distR="0" wp14:anchorId="2BA1C1CC" wp14:editId="48944839">
            <wp:extent cx="5943378" cy="3341511"/>
            <wp:effectExtent l="0" t="0" r="0" b="0"/>
            <wp:docPr id="16996303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0325" name="Picture 1699630325"/>
                    <pic:cNvPicPr/>
                  </pic:nvPicPr>
                  <pic:blipFill rotWithShape="1">
                    <a:blip r:embed="rId15"/>
                    <a:srcRect t="9946" b="10490"/>
                    <a:stretch/>
                  </pic:blipFill>
                  <pic:spPr bwMode="auto">
                    <a:xfrm>
                      <a:off x="0" y="0"/>
                      <a:ext cx="5943600" cy="3341636"/>
                    </a:xfrm>
                    <a:prstGeom prst="rect">
                      <a:avLst/>
                    </a:prstGeom>
                    <a:ln>
                      <a:noFill/>
                    </a:ln>
                    <a:extLst>
                      <a:ext uri="{53640926-AAD7-44D8-BBD7-CCE9431645EC}">
                        <a14:shadowObscured xmlns:a14="http://schemas.microsoft.com/office/drawing/2010/main"/>
                      </a:ext>
                    </a:extLst>
                  </pic:spPr>
                </pic:pic>
              </a:graphicData>
            </a:graphic>
          </wp:inline>
        </w:drawing>
      </w:r>
    </w:p>
    <w:p w14:paraId="221A8B0D" w14:textId="77777777" w:rsidR="00F05A4A" w:rsidRDefault="00F05A4A" w:rsidP="00E1513B">
      <w:pPr>
        <w:rPr>
          <w:b/>
          <w:bCs/>
          <w:i/>
          <w:iCs/>
        </w:rPr>
      </w:pPr>
    </w:p>
    <w:p w14:paraId="5BA81196" w14:textId="665A4E94" w:rsidR="0070480A" w:rsidRPr="00F05A4A" w:rsidRDefault="00670FC8" w:rsidP="00670FC8">
      <w:pPr>
        <w:rPr>
          <w:b/>
          <w:bCs/>
          <w:i/>
          <w:iCs/>
        </w:rPr>
      </w:pPr>
      <w:r w:rsidRPr="0070480A">
        <w:rPr>
          <w:b/>
          <w:bCs/>
          <w:i/>
          <w:iCs/>
        </w:rPr>
        <w:lastRenderedPageBreak/>
        <w:t xml:space="preserve">Figure </w:t>
      </w:r>
      <w:r w:rsidR="00496D86">
        <w:rPr>
          <w:b/>
          <w:bCs/>
          <w:i/>
          <w:iCs/>
        </w:rPr>
        <w:t>5</w:t>
      </w:r>
      <w:r w:rsidRPr="0070480A">
        <w:rPr>
          <w:b/>
          <w:bCs/>
          <w:i/>
          <w:iCs/>
        </w:rPr>
        <w:t xml:space="preserve">. </w:t>
      </w:r>
      <w:r w:rsidR="00E1513B">
        <w:rPr>
          <w:i/>
          <w:iCs/>
        </w:rPr>
        <w:t>Structure</w:t>
      </w:r>
      <w:r w:rsidRPr="0070480A">
        <w:rPr>
          <w:i/>
          <w:iCs/>
        </w:rPr>
        <w:t xml:space="preserve"> of</w:t>
      </w:r>
      <w:r w:rsidR="00E1513B">
        <w:rPr>
          <w:i/>
          <w:iCs/>
        </w:rPr>
        <w:t xml:space="preserve"> the</w:t>
      </w:r>
      <w:r w:rsidRPr="0070480A">
        <w:rPr>
          <w:i/>
          <w:iCs/>
        </w:rPr>
        <w:t xml:space="preserve"> ASEBA</w:t>
      </w:r>
      <w:r w:rsidR="00E1513B" w:rsidRPr="00E1513B">
        <w:rPr>
          <w:i/>
          <w:iCs/>
        </w:rPr>
        <w:t xml:space="preserve">, specifically focusing on the </w:t>
      </w:r>
      <w:r w:rsidR="00E1513B">
        <w:rPr>
          <w:i/>
          <w:iCs/>
        </w:rPr>
        <w:t>CBCL</w:t>
      </w:r>
      <w:r w:rsidR="00E1513B" w:rsidRPr="00E1513B">
        <w:rPr>
          <w:i/>
          <w:iCs/>
        </w:rPr>
        <w:t xml:space="preserve"> and the</w:t>
      </w:r>
      <w:r w:rsidR="00E1513B">
        <w:rPr>
          <w:i/>
          <w:iCs/>
        </w:rPr>
        <w:t xml:space="preserve"> BPM</w:t>
      </w:r>
      <w:r w:rsidR="00E1513B" w:rsidRPr="00E1513B">
        <w:rPr>
          <w:i/>
          <w:iCs/>
        </w:rPr>
        <w:t xml:space="preserve">. The </w:t>
      </w:r>
      <w:r w:rsidR="00E1513B">
        <w:rPr>
          <w:i/>
          <w:iCs/>
        </w:rPr>
        <w:t xml:space="preserve">parent-reported </w:t>
      </w:r>
      <w:r w:rsidR="00E1513B" w:rsidRPr="00E1513B">
        <w:rPr>
          <w:i/>
          <w:iCs/>
        </w:rPr>
        <w:t xml:space="preserve">CBCL </w:t>
      </w:r>
      <w:r w:rsidR="00E1513B">
        <w:rPr>
          <w:i/>
          <w:iCs/>
        </w:rPr>
        <w:t>consists of</w:t>
      </w:r>
      <w:r w:rsidR="00E1513B" w:rsidRPr="00E1513B">
        <w:rPr>
          <w:rFonts w:eastAsiaTheme="majorEastAsia"/>
          <w:i/>
          <w:iCs/>
        </w:rPr>
        <w:t xml:space="preserve"> </w:t>
      </w:r>
      <w:r w:rsidR="00E1513B" w:rsidRPr="00E1513B">
        <w:rPr>
          <w:rFonts w:eastAsiaTheme="majorEastAsia"/>
          <w:i/>
          <w:iCs/>
        </w:rPr>
        <w:t>Syndrome Scales</w:t>
      </w:r>
      <w:r w:rsidR="00E1513B">
        <w:rPr>
          <w:rFonts w:eastAsiaTheme="majorEastAsia"/>
          <w:i/>
          <w:iCs/>
        </w:rPr>
        <w:t xml:space="preserve"> and the more recently developed </w:t>
      </w:r>
      <w:r w:rsidR="00E1513B" w:rsidRPr="00E1513B">
        <w:rPr>
          <w:rFonts w:eastAsiaTheme="majorEastAsia"/>
          <w:i/>
          <w:iCs/>
        </w:rPr>
        <w:t>DSM-Oriented Scales</w:t>
      </w:r>
      <w:r w:rsidR="00E1513B" w:rsidRPr="00E1513B">
        <w:rPr>
          <w:i/>
          <w:iCs/>
        </w:rPr>
        <w:t>.</w:t>
      </w:r>
      <w:r w:rsidR="00E1513B">
        <w:rPr>
          <w:i/>
          <w:iCs/>
        </w:rPr>
        <w:t xml:space="preserve"> The </w:t>
      </w:r>
      <w:r w:rsidR="00E1513B" w:rsidRPr="00E1513B">
        <w:rPr>
          <w:i/>
          <w:iCs/>
        </w:rPr>
        <w:t xml:space="preserve">DSM-Oriented Scales are aligned with diagnostic criteria from the DSM and include categories such as </w:t>
      </w:r>
      <w:r w:rsidR="00E1513B">
        <w:rPr>
          <w:i/>
          <w:iCs/>
        </w:rPr>
        <w:t>OCD</w:t>
      </w:r>
      <w:r w:rsidR="00E1513B" w:rsidRPr="00E1513B">
        <w:rPr>
          <w:i/>
          <w:iCs/>
        </w:rPr>
        <w:t xml:space="preserve"> </w:t>
      </w:r>
      <w:r w:rsidR="00E1513B">
        <w:rPr>
          <w:i/>
          <w:iCs/>
        </w:rPr>
        <w:t xml:space="preserve">and Anxiety </w:t>
      </w:r>
      <w:r w:rsidR="00E1513B" w:rsidRPr="00E1513B">
        <w:rPr>
          <w:i/>
          <w:iCs/>
        </w:rPr>
        <w:t>Problems</w:t>
      </w:r>
      <w:r w:rsidR="00E1513B" w:rsidRPr="00E1513B">
        <w:rPr>
          <w:i/>
          <w:iCs/>
        </w:rPr>
        <w:t xml:space="preserve">. </w:t>
      </w:r>
      <w:r w:rsidR="00E1513B" w:rsidRPr="00E1513B">
        <w:rPr>
          <w:i/>
          <w:iCs/>
        </w:rPr>
        <w:t>The s</w:t>
      </w:r>
      <w:r w:rsidR="00E1513B" w:rsidRPr="00E1513B">
        <w:rPr>
          <w:i/>
          <w:iCs/>
        </w:rPr>
        <w:t>yndrome Scales</w:t>
      </w:r>
      <w:r w:rsidR="00E1513B" w:rsidRPr="00E1513B">
        <w:rPr>
          <w:i/>
          <w:iCs/>
        </w:rPr>
        <w:t xml:space="preserve"> </w:t>
      </w:r>
      <w:r w:rsidR="00E1513B" w:rsidRPr="00E1513B">
        <w:rPr>
          <w:i/>
          <w:iCs/>
        </w:rPr>
        <w:t xml:space="preserve">include clusters </w:t>
      </w:r>
      <w:r w:rsidR="00E1513B" w:rsidRPr="00E1513B">
        <w:rPr>
          <w:i/>
          <w:iCs/>
        </w:rPr>
        <w:t>of symptoms</w:t>
      </w:r>
      <w:r w:rsidR="004467B7">
        <w:rPr>
          <w:i/>
          <w:iCs/>
        </w:rPr>
        <w:t xml:space="preserve"> </w:t>
      </w:r>
      <w:r w:rsidR="00E1513B">
        <w:rPr>
          <w:i/>
          <w:iCs/>
        </w:rPr>
        <w:t>which</w:t>
      </w:r>
      <w:r w:rsidR="00E1513B" w:rsidRPr="00E1513B">
        <w:rPr>
          <w:i/>
          <w:iCs/>
        </w:rPr>
        <w:t xml:space="preserve"> are </w:t>
      </w:r>
      <w:r w:rsidR="00E1513B">
        <w:rPr>
          <w:i/>
          <w:iCs/>
        </w:rPr>
        <w:t xml:space="preserve">further </w:t>
      </w:r>
      <w:r w:rsidR="00E1513B" w:rsidRPr="00E1513B">
        <w:rPr>
          <w:i/>
          <w:iCs/>
        </w:rPr>
        <w:t>grouped into three high-level domains known as (1) Internalizing Problems, (2) Externalizing, and a (3) Total Problems score that sums all problem items. The</w:t>
      </w:r>
      <w:r w:rsidR="00E1513B">
        <w:rPr>
          <w:i/>
          <w:iCs/>
        </w:rPr>
        <w:t xml:space="preserve"> child-reported</w:t>
      </w:r>
      <w:r w:rsidR="00E1513B" w:rsidRPr="00E1513B">
        <w:rPr>
          <w:i/>
          <w:iCs/>
        </w:rPr>
        <w:t xml:space="preserve"> BPM</w:t>
      </w:r>
      <w:r w:rsidR="00E1513B">
        <w:rPr>
          <w:i/>
          <w:iCs/>
        </w:rPr>
        <w:t xml:space="preserve"> is</w:t>
      </w:r>
      <w:r w:rsidR="00E1513B" w:rsidRPr="00E1513B">
        <w:rPr>
          <w:i/>
          <w:iCs/>
        </w:rPr>
        <w:t xml:space="preserve"> a </w:t>
      </w:r>
      <w:r w:rsidR="00E1513B" w:rsidRPr="004467B7">
        <w:rPr>
          <w:i/>
          <w:iCs/>
          <w:color w:val="4C94D8" w:themeColor="text2" w:themeTint="80"/>
        </w:rPr>
        <w:t>shorter version</w:t>
      </w:r>
      <w:r w:rsidR="00E1513B" w:rsidRPr="00E1513B">
        <w:rPr>
          <w:i/>
          <w:iCs/>
        </w:rPr>
        <w:t xml:space="preserve">, provides a rapid assessment </w:t>
      </w:r>
      <w:r w:rsidR="00676283">
        <w:rPr>
          <w:i/>
          <w:iCs/>
        </w:rPr>
        <w:t>parallel</w:t>
      </w:r>
      <w:r w:rsidR="00E1513B" w:rsidRPr="00E1513B">
        <w:rPr>
          <w:i/>
          <w:iCs/>
        </w:rPr>
        <w:t xml:space="preserve"> </w:t>
      </w:r>
      <w:r w:rsidR="00676283">
        <w:rPr>
          <w:i/>
          <w:iCs/>
        </w:rPr>
        <w:t xml:space="preserve">to </w:t>
      </w:r>
      <w:r w:rsidR="00E1513B" w:rsidRPr="00E1513B">
        <w:rPr>
          <w:i/>
          <w:iCs/>
        </w:rPr>
        <w:t>dimensions</w:t>
      </w:r>
      <w:r w:rsidR="00676283">
        <w:rPr>
          <w:i/>
          <w:iCs/>
        </w:rPr>
        <w:t xml:space="preserve"> in CBCL</w:t>
      </w:r>
      <w:r w:rsidR="00E1513B" w:rsidRPr="00E1513B">
        <w:rPr>
          <w:i/>
          <w:iCs/>
        </w:rPr>
        <w:t xml:space="preserve"> for monitoring behavioral and emotional functioning </w:t>
      </w:r>
      <w:r w:rsidR="00E1513B" w:rsidRPr="007D2907">
        <w:rPr>
          <w:i/>
          <w:iCs/>
        </w:rPr>
        <w:t>over time.</w:t>
      </w:r>
      <w:r w:rsidR="007D2907" w:rsidRPr="007D2907">
        <w:rPr>
          <w:i/>
          <w:iCs/>
        </w:rPr>
        <w:t xml:space="preserve"> </w:t>
      </w:r>
    </w:p>
    <w:p w14:paraId="5B8D8826" w14:textId="77777777" w:rsidR="00F05A4A" w:rsidRDefault="00F05A4A" w:rsidP="00F05A4A">
      <w:pPr>
        <w:pStyle w:val="Style2"/>
      </w:pPr>
      <w:bookmarkStart w:id="23" w:name="_Toc194515211"/>
      <w:bookmarkStart w:id="24" w:name="_Toc194515204"/>
      <w:r>
        <w:t>Sample</w:t>
      </w:r>
      <w:bookmarkEnd w:id="24"/>
    </w:p>
    <w:p w14:paraId="4CF32AF8" w14:textId="6907738F" w:rsidR="00F05A4A" w:rsidRPr="00F05A4A" w:rsidRDefault="00725244" w:rsidP="00EB3569">
      <w:r w:rsidRPr="00725244">
        <w:t>To ensure consistency with data collection, we focused on the Year 2 follow-up time point, during which both MRI data and questionnaire responses were gathered. The process of participant selection and group classification is illustrated in Figure 4. Participants were excluded for the following reasons: lack of MRI data, lack of parental or self-report data, or a diagnosis of any other psychological disorder.</w:t>
      </w:r>
      <w:r>
        <w:t xml:space="preserve"> </w:t>
      </w:r>
      <w:r w:rsidRPr="00725244">
        <w:t>The OCD group was defined as having a current</w:t>
      </w:r>
      <w:r w:rsidR="00B439DE">
        <w:t xml:space="preserve"> </w:t>
      </w:r>
      <w:r w:rsidRPr="00725244">
        <w:t xml:space="preserve">diagnosis of OCD based on the </w:t>
      </w:r>
      <w:r>
        <w:t>KSADS.</w:t>
      </w:r>
      <w:r w:rsidR="00B439DE" w:rsidRPr="00B439DE">
        <w:t xml:space="preserve"> </w:t>
      </w:r>
      <w:r w:rsidR="00B439DE" w:rsidRPr="00725244">
        <w:t>Notably, individuals with a current diagnosis of OCD are included in the OCD group regardless of any comorbid psychiatric conditions, reflecting the highly comorbid nature of OCD.</w:t>
      </w:r>
      <w:r w:rsidRPr="00725244">
        <w:t xml:space="preserve"> Conversely, the healthy control group was defined by the absence of any current </w:t>
      </w:r>
      <w:r w:rsidR="00B439DE">
        <w:t>psychological diagnosis</w:t>
      </w:r>
      <w:r w:rsidRPr="00725244">
        <w:t xml:space="preserve">. A total of </w:t>
      </w:r>
      <w:r w:rsidR="00EB3569">
        <w:t>6,513</w:t>
      </w:r>
      <w:r w:rsidRPr="00725244">
        <w:t xml:space="preserve"> participants were included in the study. </w:t>
      </w:r>
    </w:p>
    <w:p w14:paraId="5FACFCDC" w14:textId="13E5F0A1" w:rsidR="00F05A4A" w:rsidRDefault="00EB3569" w:rsidP="00F05A4A">
      <w:pPr>
        <w:jc w:val="center"/>
      </w:pPr>
      <w:r>
        <w:rPr>
          <w:noProof/>
          <w14:ligatures w14:val="standardContextual"/>
        </w:rPr>
        <w:drawing>
          <wp:inline distT="0" distB="0" distL="0" distR="0" wp14:anchorId="774D06F5" wp14:editId="6748DF4C">
            <wp:extent cx="2864858" cy="2717074"/>
            <wp:effectExtent l="0" t="0" r="5715" b="1270"/>
            <wp:docPr id="4004920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92096" name="Picture 400492096"/>
                    <pic:cNvPicPr/>
                  </pic:nvPicPr>
                  <pic:blipFill rotWithShape="1">
                    <a:blip r:embed="rId16"/>
                    <a:srcRect l="38977" t="14722" r="12821" b="20581"/>
                    <a:stretch/>
                  </pic:blipFill>
                  <pic:spPr bwMode="auto">
                    <a:xfrm>
                      <a:off x="0" y="0"/>
                      <a:ext cx="2865003" cy="2717211"/>
                    </a:xfrm>
                    <a:prstGeom prst="rect">
                      <a:avLst/>
                    </a:prstGeom>
                    <a:ln>
                      <a:noFill/>
                    </a:ln>
                    <a:extLst>
                      <a:ext uri="{53640926-AAD7-44D8-BBD7-CCE9431645EC}">
                        <a14:shadowObscured xmlns:a14="http://schemas.microsoft.com/office/drawing/2010/main"/>
                      </a:ext>
                    </a:extLst>
                  </pic:spPr>
                </pic:pic>
              </a:graphicData>
            </a:graphic>
          </wp:inline>
        </w:drawing>
      </w:r>
    </w:p>
    <w:p w14:paraId="0A6D7059" w14:textId="25743CFE" w:rsidR="00F05A4A" w:rsidRDefault="00F05A4A" w:rsidP="00F05A4A">
      <w:pPr>
        <w:rPr>
          <w:rFonts w:eastAsiaTheme="majorEastAsia"/>
          <w:i/>
          <w:iCs/>
        </w:rPr>
      </w:pPr>
      <w:r w:rsidRPr="00496D86">
        <w:rPr>
          <w:b/>
          <w:bCs/>
          <w:i/>
          <w:iCs/>
        </w:rPr>
        <w:t>Figure 4.</w:t>
      </w:r>
      <w:r w:rsidRPr="00496D86">
        <w:rPr>
          <w:i/>
          <w:iCs/>
        </w:rPr>
        <w:t xml:space="preserve"> </w:t>
      </w:r>
      <w:r w:rsidRPr="00496D86">
        <w:rPr>
          <w:rFonts w:eastAsiaTheme="majorEastAsia"/>
          <w:i/>
          <w:iCs/>
        </w:rPr>
        <w:t>Flowchart</w:t>
      </w:r>
      <w:r>
        <w:rPr>
          <w:rFonts w:eastAsiaTheme="majorEastAsia"/>
          <w:i/>
          <w:iCs/>
        </w:rPr>
        <w:t xml:space="preserve"> of </w:t>
      </w:r>
      <w:r w:rsidRPr="00496D86">
        <w:rPr>
          <w:rFonts w:eastAsiaTheme="majorEastAsia"/>
          <w:i/>
          <w:iCs/>
        </w:rPr>
        <w:t>participant selection and subgroup classification at 2-year follow-up</w:t>
      </w:r>
      <w:r>
        <w:rPr>
          <w:rFonts w:eastAsiaTheme="majorEastAsia"/>
          <w:i/>
          <w:iCs/>
        </w:rPr>
        <w:t>.</w:t>
      </w:r>
      <w:r w:rsidR="004467B7">
        <w:rPr>
          <w:rFonts w:eastAsiaTheme="majorEastAsia"/>
          <w:i/>
          <w:iCs/>
        </w:rPr>
        <w:t xml:space="preserve"> Considered groups are colored in green.</w:t>
      </w:r>
      <w:r w:rsidR="00A842A6">
        <w:rPr>
          <w:rFonts w:eastAsiaTheme="majorEastAsia"/>
          <w:i/>
          <w:iCs/>
        </w:rPr>
        <w:t xml:space="preserve"> </w:t>
      </w:r>
    </w:p>
    <w:p w14:paraId="52A6BD4F" w14:textId="77777777" w:rsidR="00725244" w:rsidRPr="00725244" w:rsidRDefault="00725244" w:rsidP="00F05A4A"/>
    <w:p w14:paraId="286417D9" w14:textId="76E3CAB9" w:rsidR="00A35A22" w:rsidRPr="00A35A22" w:rsidRDefault="00A35A22" w:rsidP="00A35A22">
      <w:pPr>
        <w:spacing w:line="240" w:lineRule="auto"/>
      </w:pPr>
      <w:r w:rsidRPr="00A35A22">
        <w:rPr>
          <w:noProof/>
        </w:rPr>
        <w:drawing>
          <wp:inline distT="0" distB="0" distL="0" distR="0" wp14:anchorId="63D2C889" wp14:editId="0C4CBC63">
            <wp:extent cx="382905" cy="346075"/>
            <wp:effectExtent l="0" t="0" r="0" b="0"/>
            <wp:docPr id="29071826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 cy="346075"/>
                    </a:xfrm>
                    <a:prstGeom prst="rect">
                      <a:avLst/>
                    </a:prstGeom>
                    <a:noFill/>
                    <a:ln>
                      <a:noFill/>
                    </a:ln>
                  </pic:spPr>
                </pic:pic>
              </a:graphicData>
            </a:graphic>
          </wp:inline>
        </w:drawing>
      </w:r>
    </w:p>
    <w:p w14:paraId="237BB371" w14:textId="23898B0D" w:rsidR="00F05A4A" w:rsidRPr="005D23F6" w:rsidRDefault="00A35A22" w:rsidP="00A35A22">
      <w:pPr>
        <w:ind w:firstLine="720"/>
      </w:pPr>
      <w:r w:rsidRPr="00A35A22">
        <w:t>For the</w:t>
      </w:r>
      <w:r w:rsidRPr="00A35A22">
        <w:rPr>
          <w:rFonts w:eastAsiaTheme="majorEastAsia"/>
        </w:rPr>
        <w:t> healthy control group</w:t>
      </w:r>
      <w:r>
        <w:rPr>
          <w:rFonts w:eastAsiaTheme="majorEastAsia"/>
        </w:rPr>
        <w:t xml:space="preserve"> (n= 6079)</w:t>
      </w:r>
      <w:r w:rsidRPr="00A35A22">
        <w:t>, the mean age of participants was</w:t>
      </w:r>
      <w:r w:rsidRPr="00A35A22">
        <w:rPr>
          <w:rFonts w:eastAsiaTheme="majorEastAsia"/>
        </w:rPr>
        <w:t> 9.47 years </w:t>
      </w:r>
      <w:r w:rsidRPr="00A35A22">
        <w:t>(SD =</w:t>
      </w:r>
      <w:r w:rsidRPr="00A35A22">
        <w:rPr>
          <w:rFonts w:eastAsiaTheme="majorEastAsia"/>
        </w:rPr>
        <w:t> 0.51</w:t>
      </w:r>
      <w:r w:rsidRPr="00A35A22">
        <w:t xml:space="preserve">). </w:t>
      </w:r>
      <w:r w:rsidR="00F149E6">
        <w:t>The s</w:t>
      </w:r>
      <w:r w:rsidRPr="00A35A22">
        <w:t>ex distribution,</w:t>
      </w:r>
      <w:r w:rsidRPr="00A35A22">
        <w:rPr>
          <w:rFonts w:eastAsiaTheme="majorEastAsia"/>
        </w:rPr>
        <w:t> 47.3% </w:t>
      </w:r>
      <w:r w:rsidRPr="00A35A22">
        <w:t>were female (</w:t>
      </w:r>
      <w:r w:rsidRPr="00A35A22">
        <w:rPr>
          <w:rFonts w:eastAsiaTheme="majorEastAsia"/>
        </w:rPr>
        <w:t>n </w:t>
      </w:r>
      <w:r w:rsidRPr="00A35A22">
        <w:t>= 2875),</w:t>
      </w:r>
      <w:r w:rsidRPr="00A35A22">
        <w:rPr>
          <w:rFonts w:eastAsiaTheme="majorEastAsia"/>
        </w:rPr>
        <w:t> 0% </w:t>
      </w:r>
      <w:r w:rsidRPr="00A35A22">
        <w:t xml:space="preserve">identified as </w:t>
      </w:r>
      <w:proofErr w:type="gramStart"/>
      <w:r w:rsidRPr="00A35A22">
        <w:t>intersex-male</w:t>
      </w:r>
      <w:proofErr w:type="gramEnd"/>
      <w:r w:rsidRPr="00A35A22">
        <w:t xml:space="preserve"> (</w:t>
      </w:r>
      <w:r w:rsidRPr="00A35A22">
        <w:rPr>
          <w:rFonts w:eastAsiaTheme="majorEastAsia"/>
        </w:rPr>
        <w:t>n </w:t>
      </w:r>
      <w:r w:rsidRPr="00A35A22">
        <w:t>= 1), and</w:t>
      </w:r>
      <w:r w:rsidRPr="00A35A22">
        <w:rPr>
          <w:rFonts w:eastAsiaTheme="majorEastAsia"/>
        </w:rPr>
        <w:t> 52.7% </w:t>
      </w:r>
      <w:r w:rsidRPr="00A35A22">
        <w:t>were male (</w:t>
      </w:r>
      <w:r w:rsidRPr="00A35A22">
        <w:rPr>
          <w:rFonts w:eastAsiaTheme="majorEastAsia"/>
        </w:rPr>
        <w:t>n </w:t>
      </w:r>
      <w:r w:rsidRPr="00A35A22">
        <w:t>= 3203). The racial and ethnic composition of the group was as follows:</w:t>
      </w:r>
      <w:r w:rsidRPr="00A35A22">
        <w:rPr>
          <w:rFonts w:eastAsiaTheme="majorEastAsia"/>
        </w:rPr>
        <w:t> 2.2% </w:t>
      </w:r>
      <w:r w:rsidRPr="00A35A22">
        <w:t>Asian (</w:t>
      </w:r>
      <w:r w:rsidRPr="00A35A22">
        <w:rPr>
          <w:rFonts w:eastAsiaTheme="majorEastAsia"/>
        </w:rPr>
        <w:t>n </w:t>
      </w:r>
      <w:r w:rsidRPr="00A35A22">
        <w:t>= 136),</w:t>
      </w:r>
      <w:r w:rsidRPr="00A35A22">
        <w:rPr>
          <w:rFonts w:eastAsiaTheme="majorEastAsia"/>
        </w:rPr>
        <w:t> 13.4% </w:t>
      </w:r>
      <w:r w:rsidRPr="00A35A22">
        <w:t>Black (</w:t>
      </w:r>
      <w:r w:rsidRPr="00A35A22">
        <w:rPr>
          <w:rFonts w:eastAsiaTheme="majorEastAsia"/>
        </w:rPr>
        <w:t>n </w:t>
      </w:r>
      <w:r w:rsidRPr="00A35A22">
        <w:t>= 813),</w:t>
      </w:r>
      <w:r w:rsidRPr="00A35A22">
        <w:rPr>
          <w:rFonts w:eastAsiaTheme="majorEastAsia"/>
        </w:rPr>
        <w:t> 18.9% </w:t>
      </w:r>
      <w:r w:rsidRPr="00A35A22">
        <w:t>Hispanic (</w:t>
      </w:r>
      <w:r w:rsidRPr="00A35A22">
        <w:rPr>
          <w:rFonts w:eastAsiaTheme="majorEastAsia"/>
        </w:rPr>
        <w:t>n </w:t>
      </w:r>
      <w:r w:rsidRPr="00A35A22">
        <w:t>= 1150),</w:t>
      </w:r>
      <w:r w:rsidRPr="00A35A22">
        <w:rPr>
          <w:rFonts w:eastAsiaTheme="majorEastAsia"/>
        </w:rPr>
        <w:t> 9.8% </w:t>
      </w:r>
      <w:r w:rsidRPr="00A35A22">
        <w:t>identifying as Other (</w:t>
      </w:r>
      <w:r w:rsidRPr="00A35A22">
        <w:rPr>
          <w:rFonts w:eastAsiaTheme="majorEastAsia"/>
        </w:rPr>
        <w:t>n </w:t>
      </w:r>
      <w:r w:rsidRPr="00A35A22">
        <w:t>= 597), and</w:t>
      </w:r>
      <w:r w:rsidRPr="00A35A22">
        <w:rPr>
          <w:rFonts w:eastAsiaTheme="majorEastAsia"/>
        </w:rPr>
        <w:t> 55.7% </w:t>
      </w:r>
      <w:r w:rsidRPr="00A35A22">
        <w:t>White (</w:t>
      </w:r>
      <w:r w:rsidRPr="00A35A22">
        <w:rPr>
          <w:rFonts w:eastAsiaTheme="majorEastAsia"/>
        </w:rPr>
        <w:t>n </w:t>
      </w:r>
      <w:r w:rsidRPr="00A35A22">
        <w:t>= 3383).</w:t>
      </w:r>
      <w:r>
        <w:t xml:space="preserve"> </w:t>
      </w:r>
      <w:r w:rsidRPr="00A35A22">
        <w:t>For the</w:t>
      </w:r>
      <w:r w:rsidRPr="00A35A22">
        <w:rPr>
          <w:rFonts w:eastAsiaTheme="majorEastAsia"/>
        </w:rPr>
        <w:t> OCD group</w:t>
      </w:r>
      <w:r>
        <w:rPr>
          <w:rFonts w:eastAsiaTheme="majorEastAsia"/>
        </w:rPr>
        <w:t xml:space="preserve"> (n= 434)</w:t>
      </w:r>
      <w:r w:rsidRPr="00A35A22">
        <w:t>, the mean age of participants was</w:t>
      </w:r>
      <w:r w:rsidRPr="00A35A22">
        <w:rPr>
          <w:rFonts w:eastAsiaTheme="majorEastAsia"/>
        </w:rPr>
        <w:t> 9.46 years </w:t>
      </w:r>
      <w:r w:rsidRPr="00A35A22">
        <w:t>(SD =</w:t>
      </w:r>
      <w:r w:rsidRPr="00A35A22">
        <w:rPr>
          <w:rFonts w:eastAsiaTheme="majorEastAsia"/>
        </w:rPr>
        <w:t> 0.50</w:t>
      </w:r>
      <w:r w:rsidRPr="00A35A22">
        <w:t>). The sex distribution included</w:t>
      </w:r>
      <w:r w:rsidRPr="00A35A22">
        <w:rPr>
          <w:rFonts w:eastAsiaTheme="majorEastAsia"/>
        </w:rPr>
        <w:t> 47.5%</w:t>
      </w:r>
      <w:r w:rsidRPr="00A35A22">
        <w:t>female (</w:t>
      </w:r>
      <w:r w:rsidRPr="00A35A22">
        <w:rPr>
          <w:rFonts w:eastAsiaTheme="majorEastAsia"/>
        </w:rPr>
        <w:t>n </w:t>
      </w:r>
      <w:r w:rsidRPr="00A35A22">
        <w:t>= 206) and</w:t>
      </w:r>
      <w:r w:rsidRPr="00A35A22">
        <w:rPr>
          <w:rFonts w:eastAsiaTheme="majorEastAsia"/>
        </w:rPr>
        <w:t> 52.5% </w:t>
      </w:r>
      <w:r w:rsidRPr="00A35A22">
        <w:t>male (</w:t>
      </w:r>
      <w:r w:rsidRPr="00A35A22">
        <w:rPr>
          <w:rFonts w:eastAsiaTheme="majorEastAsia"/>
        </w:rPr>
        <w:t>n </w:t>
      </w:r>
      <w:r w:rsidRPr="00A35A22">
        <w:t>= 228). The racial and ethnic composition was</w:t>
      </w:r>
      <w:r w:rsidRPr="00A35A22">
        <w:rPr>
          <w:rFonts w:eastAsiaTheme="majorEastAsia"/>
        </w:rPr>
        <w:t> 0.9% </w:t>
      </w:r>
      <w:r w:rsidRPr="00A35A22">
        <w:t>Asian (</w:t>
      </w:r>
      <w:r w:rsidRPr="00A35A22">
        <w:rPr>
          <w:rFonts w:eastAsiaTheme="majorEastAsia"/>
        </w:rPr>
        <w:t>n </w:t>
      </w:r>
      <w:r w:rsidRPr="00A35A22">
        <w:t>= 4),</w:t>
      </w:r>
      <w:r w:rsidRPr="00A35A22">
        <w:rPr>
          <w:rFonts w:eastAsiaTheme="majorEastAsia"/>
        </w:rPr>
        <w:t> 14.7% </w:t>
      </w:r>
      <w:r w:rsidRPr="00A35A22">
        <w:t>Black (</w:t>
      </w:r>
      <w:r w:rsidRPr="00A35A22">
        <w:rPr>
          <w:rFonts w:eastAsiaTheme="majorEastAsia"/>
        </w:rPr>
        <w:t>n</w:t>
      </w:r>
      <w:r w:rsidRPr="00A35A22">
        <w:t>= 64),</w:t>
      </w:r>
      <w:r w:rsidRPr="00A35A22">
        <w:rPr>
          <w:rFonts w:eastAsiaTheme="majorEastAsia"/>
        </w:rPr>
        <w:t> 18.7% </w:t>
      </w:r>
      <w:r w:rsidRPr="00A35A22">
        <w:t>Hispanic (</w:t>
      </w:r>
      <w:r w:rsidRPr="00A35A22">
        <w:rPr>
          <w:rFonts w:eastAsiaTheme="majorEastAsia"/>
        </w:rPr>
        <w:t>n </w:t>
      </w:r>
      <w:r w:rsidRPr="00A35A22">
        <w:t>= 81),</w:t>
      </w:r>
      <w:r w:rsidRPr="00A35A22">
        <w:rPr>
          <w:rFonts w:eastAsiaTheme="majorEastAsia"/>
        </w:rPr>
        <w:t> 14.3% </w:t>
      </w:r>
      <w:r w:rsidRPr="00A35A22">
        <w:t>identifying as Other (</w:t>
      </w:r>
      <w:r w:rsidRPr="00A35A22">
        <w:rPr>
          <w:rFonts w:eastAsiaTheme="majorEastAsia"/>
        </w:rPr>
        <w:t>n </w:t>
      </w:r>
      <w:r w:rsidRPr="00A35A22">
        <w:t>= 62), and</w:t>
      </w:r>
      <w:r w:rsidRPr="00A35A22">
        <w:rPr>
          <w:rFonts w:eastAsiaTheme="majorEastAsia"/>
        </w:rPr>
        <w:t> 51.4% </w:t>
      </w:r>
      <w:r w:rsidRPr="00A35A22">
        <w:t>White (</w:t>
      </w:r>
      <w:r w:rsidRPr="00A35A22">
        <w:rPr>
          <w:rFonts w:eastAsiaTheme="majorEastAsia"/>
        </w:rPr>
        <w:t>n </w:t>
      </w:r>
      <w:r w:rsidRPr="00A35A22">
        <w:t>= 223).</w:t>
      </w:r>
    </w:p>
    <w:p w14:paraId="08DFE3F1" w14:textId="60251D7A" w:rsidR="00DE62D4" w:rsidRPr="00676283" w:rsidRDefault="008D1DCE" w:rsidP="00676283">
      <w:pPr>
        <w:pStyle w:val="Style2"/>
      </w:pPr>
      <w:r w:rsidRPr="00676283">
        <w:t>Modelling approach</w:t>
      </w:r>
      <w:bookmarkEnd w:id="23"/>
    </w:p>
    <w:p w14:paraId="1D62B9F5" w14:textId="24545F6A" w:rsidR="00356724" w:rsidRPr="00013470" w:rsidRDefault="00D37B21" w:rsidP="00356724">
      <w:r>
        <w:t>All analysis and data handling were done in</w:t>
      </w:r>
      <w:r w:rsidRPr="00D37B21">
        <w:t xml:space="preserve"> R </w:t>
      </w:r>
      <w:r w:rsidRPr="005E7B4A">
        <w:t>version 4.3.3</w:t>
      </w:r>
      <w:r w:rsidRPr="005E7B4A">
        <w:t xml:space="preserve">. </w:t>
      </w:r>
      <w:r w:rsidR="005E7B4A">
        <w:t>Mean imputation was used t</w:t>
      </w:r>
      <w:r w:rsidR="005E7B4A" w:rsidRPr="005E7B4A">
        <w:t>o handle the missing data in the subcortical atlas (n=9</w:t>
      </w:r>
      <w:r w:rsidR="005E7B4A">
        <w:t xml:space="preserve">). </w:t>
      </w:r>
      <w:r w:rsidR="005E7B4A" w:rsidRPr="005E7B4A">
        <w:t xml:space="preserve">Additionally, two variables related to </w:t>
      </w:r>
      <w:proofErr w:type="spellStart"/>
      <w:r w:rsidR="005E7B4A" w:rsidRPr="00B439DE">
        <w:rPr>
          <w:color w:val="4C94D8" w:themeColor="text2" w:themeTint="80"/>
        </w:rPr>
        <w:t>Aseg</w:t>
      </w:r>
      <w:proofErr w:type="spellEnd"/>
      <w:r w:rsidR="005E7B4A" w:rsidRPr="00B439DE">
        <w:rPr>
          <w:color w:val="4C94D8" w:themeColor="text2" w:themeTint="80"/>
        </w:rPr>
        <w:t xml:space="preserve"> lesions in the left and right hemispheres </w:t>
      </w:r>
      <w:r w:rsidR="005E7B4A" w:rsidRPr="005E7B4A">
        <w:t>were excluded due to having over 30% missing data.</w:t>
      </w:r>
      <w:r w:rsidR="00B439DE">
        <w:t xml:space="preserve"> B</w:t>
      </w:r>
      <w:r w:rsidR="00DE62D4" w:rsidRPr="005E7B4A">
        <w:t>oth</w:t>
      </w:r>
      <w:r w:rsidR="00DE62D4" w:rsidRPr="00676283">
        <w:t xml:space="preserve"> </w:t>
      </w:r>
      <w:r w:rsidR="00DE62D4" w:rsidRPr="00B439DE">
        <w:rPr>
          <w:color w:val="4C94D8" w:themeColor="text2" w:themeTint="80"/>
        </w:rPr>
        <w:t xml:space="preserve">BPM and CBCL </w:t>
      </w:r>
      <w:r w:rsidR="00DE62D4" w:rsidRPr="00676283">
        <w:t xml:space="preserve">assessments were standardized using z-score </w:t>
      </w:r>
      <w:r w:rsidR="00DE62D4" w:rsidRPr="00C50FFA">
        <w:rPr>
          <w:color w:val="000000" w:themeColor="text1"/>
        </w:rPr>
        <w:t xml:space="preserve">transformation to facilitate transparent comparisons across datasets. </w:t>
      </w:r>
      <w:r>
        <w:t xml:space="preserve">Models were built with </w:t>
      </w:r>
      <w:proofErr w:type="spellStart"/>
      <w:r>
        <w:t>xgboost</w:t>
      </w:r>
      <w:proofErr w:type="spellEnd"/>
      <w:r>
        <w:t xml:space="preserve"> package</w:t>
      </w:r>
      <w:r>
        <w:t xml:space="preserve">. </w:t>
      </w:r>
      <w:r w:rsidR="00C50FFA" w:rsidRPr="00676283">
        <w:t xml:space="preserve">Separate </w:t>
      </w:r>
      <w:proofErr w:type="spellStart"/>
      <w:r w:rsidR="00C50FFA" w:rsidRPr="00676283">
        <w:t>XGBoost</w:t>
      </w:r>
      <w:proofErr w:type="spellEnd"/>
      <w:r w:rsidR="00C50FFA" w:rsidRPr="00676283">
        <w:t xml:space="preserve"> models were trained for each symptom domain </w:t>
      </w:r>
      <w:r w:rsidR="00C50FFA">
        <w:t xml:space="preserve">resulting in four prediction models: </w:t>
      </w:r>
      <w:r w:rsidR="00C50FFA" w:rsidRPr="00356724">
        <w:t>CBCL internalizing score</w:t>
      </w:r>
      <w:r w:rsidR="00C50FFA" w:rsidRPr="00356724">
        <w:t xml:space="preserve">, </w:t>
      </w:r>
      <w:r w:rsidR="00C50FFA" w:rsidRPr="00356724">
        <w:t>BPM internalizing score</w:t>
      </w:r>
      <w:r w:rsidR="00C50FFA" w:rsidRPr="00356724">
        <w:t xml:space="preserve">, CBCL externalizing score, and BPM externalizing score. </w:t>
      </w:r>
      <w:r w:rsidR="00356724" w:rsidRPr="00356724">
        <w:t xml:space="preserve">For each model, the predictor sets comprised 194 variables derived from the </w:t>
      </w:r>
      <w:proofErr w:type="spellStart"/>
      <w:r w:rsidR="00356724" w:rsidRPr="00356724">
        <w:t>Destrieux</w:t>
      </w:r>
      <w:proofErr w:type="spellEnd"/>
      <w:r w:rsidR="00356724" w:rsidRPr="00356724">
        <w:t xml:space="preserve"> and</w:t>
      </w:r>
      <w:r w:rsidR="00356724" w:rsidRPr="00356724">
        <w:rPr>
          <w:color w:val="4C94D8" w:themeColor="text2" w:themeTint="80"/>
        </w:rPr>
        <w:t xml:space="preserve"> </w:t>
      </w:r>
      <w:proofErr w:type="spellStart"/>
      <w:r w:rsidR="00356724" w:rsidRPr="00356724">
        <w:rPr>
          <w:color w:val="4C94D8" w:themeColor="text2" w:themeTint="80"/>
        </w:rPr>
        <w:t>Aseg</w:t>
      </w:r>
      <w:proofErr w:type="spellEnd"/>
      <w:r w:rsidR="00356724" w:rsidRPr="00356724">
        <w:rPr>
          <w:color w:val="4C94D8" w:themeColor="text2" w:themeTint="80"/>
        </w:rPr>
        <w:t xml:space="preserve"> </w:t>
      </w:r>
      <w:r w:rsidR="00356724" w:rsidRPr="00356724">
        <w:t>brain regions. To prevent bias in predictions, the target variable was not included in the predictor set. The dataset was then partitioned into training and testing subsets, with 70% of the data (n=4,559) allocated for training and the remaining 30% (n=1,954) reserved for testing.</w:t>
      </w:r>
    </w:p>
    <w:p w14:paraId="601CAFC1" w14:textId="7747ED2C" w:rsidR="008420D3" w:rsidRPr="00C50FFA" w:rsidRDefault="008420D3" w:rsidP="00356724">
      <w:pPr>
        <w:pStyle w:val="Style3"/>
      </w:pPr>
      <w:r w:rsidRPr="00C50FFA">
        <w:t>Training</w:t>
      </w:r>
    </w:p>
    <w:p w14:paraId="70DFE6E2" w14:textId="48033505" w:rsidR="008420D3" w:rsidRDefault="008420D3" w:rsidP="008420D3">
      <w:r w:rsidRPr="008E66C4">
        <w:t xml:space="preserve">Hyperparameter tuning was achieved through </w:t>
      </w:r>
      <w:r>
        <w:t xml:space="preserve">5-fold </w:t>
      </w:r>
      <w:r w:rsidRPr="008E66C4">
        <w:t>cross-validation</w:t>
      </w:r>
      <w:r w:rsidR="002247CF">
        <w:t xml:space="preserve"> (CV)</w:t>
      </w:r>
      <w:r w:rsidRPr="008E66C4">
        <w:t xml:space="preserve"> using a grid search strategy, exploring parameters such as the number of boosting rounds, tree depth, learning rate, and subsampling ratios.</w:t>
      </w:r>
      <w:r w:rsidR="00D37B21">
        <w:t xml:space="preserve"> </w:t>
      </w:r>
      <w:r w:rsidRPr="008E66C4">
        <w:t xml:space="preserve">Model selection was </w:t>
      </w:r>
      <w:r w:rsidR="002247CF">
        <w:t>optimized</w:t>
      </w:r>
      <w:r w:rsidRPr="008E66C4">
        <w:t xml:space="preserve"> by minimizing the root-mean-square error (RMSE), ensuring high predictive accuracy.</w:t>
      </w:r>
      <w:r w:rsidR="00C50FFA" w:rsidRPr="00C50FFA">
        <w:t xml:space="preserve"> </w:t>
      </w:r>
      <w:r w:rsidR="00C50FFA">
        <w:t>The c</w:t>
      </w:r>
      <w:r w:rsidR="00C50FFA" w:rsidRPr="00DE62D4">
        <w:t xml:space="preserve">ross-validation output </w:t>
      </w:r>
      <w:r w:rsidR="00C50FFA">
        <w:t>is</w:t>
      </w:r>
      <w:r w:rsidR="00C50FFA" w:rsidRPr="00F149E6">
        <w:rPr>
          <w:color w:val="4C94D8" w:themeColor="text2" w:themeTint="80"/>
        </w:rPr>
        <w:t xml:space="preserve"> then plotted as </w:t>
      </w:r>
      <w:r w:rsidR="00C50FFA" w:rsidRPr="00F149E6">
        <w:rPr>
          <w:color w:val="4C94D8" w:themeColor="text2" w:themeTint="80"/>
        </w:rPr>
        <w:lastRenderedPageBreak/>
        <w:t>the interaction between boosting rounds and CV error acros</w:t>
      </w:r>
      <w:r w:rsidR="00C50FFA" w:rsidRPr="00DE62D4">
        <w:t xml:space="preserve">s different tree depths and learning rates. These </w:t>
      </w:r>
      <w:r w:rsidR="00C50FFA">
        <w:t>plots</w:t>
      </w:r>
      <w:r w:rsidR="00C50FFA" w:rsidRPr="00DE62D4">
        <w:t xml:space="preserve"> </w:t>
      </w:r>
      <w:r w:rsidR="00C50FFA">
        <w:t>visualize</w:t>
      </w:r>
      <w:r w:rsidR="00C50FFA" w:rsidRPr="00DE62D4">
        <w:t xml:space="preserve"> how model complexity and iteration affect performance</w:t>
      </w:r>
      <w:r w:rsidR="00C50FFA">
        <w:t xml:space="preserve"> of the model</w:t>
      </w:r>
      <w:r w:rsidR="00C50FFA" w:rsidRPr="00DE62D4">
        <w:t>.</w:t>
      </w:r>
    </w:p>
    <w:p w14:paraId="0DA8152B" w14:textId="23B4887C" w:rsidR="00C50FFA" w:rsidRDefault="00C50FFA" w:rsidP="00C50FFA">
      <w:pPr>
        <w:rPr>
          <w:color w:val="8DD873" w:themeColor="accent6" w:themeTint="99"/>
        </w:rPr>
      </w:pPr>
      <w:r w:rsidRPr="00C50FFA">
        <w:rPr>
          <w:color w:val="8DD873" w:themeColor="accent6" w:themeTint="99"/>
        </w:rPr>
        <w:t xml:space="preserve">Subsample = high class imbalance. </w:t>
      </w:r>
    </w:p>
    <w:p w14:paraId="6F15ED69" w14:textId="61088BC2" w:rsidR="008E66C4" w:rsidRDefault="00C50FFA" w:rsidP="00C50FFA">
      <w:pPr>
        <w:pStyle w:val="Style3"/>
      </w:pPr>
      <w:r>
        <w:t>Testing</w:t>
      </w:r>
    </w:p>
    <w:p w14:paraId="2029EB80" w14:textId="2095457C" w:rsidR="000E6DCB" w:rsidRPr="00E154A1" w:rsidRDefault="00DE62D4">
      <w:r w:rsidRPr="00DE62D4">
        <w:t xml:space="preserve">The hyperparameters yielding the best performance were used to evaluate </w:t>
      </w:r>
      <w:r w:rsidRPr="00C50FFA">
        <w:rPr>
          <w:color w:val="8DD873" w:themeColor="accent6" w:themeTint="99"/>
        </w:rPr>
        <w:t>feature importance.</w:t>
      </w:r>
      <w:r w:rsidR="00C50FFA" w:rsidRPr="00C50FFA">
        <w:rPr>
          <w:color w:val="8DD873" w:themeColor="accent6" w:themeTint="99"/>
        </w:rPr>
        <w:t xml:space="preserve"> </w:t>
      </w:r>
      <w:r w:rsidR="00C50FFA">
        <w:t>F</w:t>
      </w:r>
      <w:r w:rsidRPr="00DE62D4">
        <w:t xml:space="preserve">eature importance plots were generated for each model, allowing identification of the most impactful predictors of symptom severity. </w:t>
      </w:r>
      <w:r w:rsidR="00D37B21" w:rsidRPr="00D37B21">
        <w:t xml:space="preserve">Predictions were generated using the trained model </w:t>
      </w:r>
      <w:r w:rsidR="00D37B21">
        <w:t xml:space="preserve">with optimized tuning parameters </w:t>
      </w:r>
      <w:r w:rsidR="00D37B21" w:rsidRPr="00D37B21">
        <w:t>applied to the test dataset</w:t>
      </w:r>
      <w:r w:rsidR="00D37B21">
        <w:t xml:space="preserve">. </w:t>
      </w:r>
      <w:r w:rsidR="00D37B21" w:rsidRPr="00D37B21">
        <w:t xml:space="preserve">Subsequently, performance metrics </w:t>
      </w:r>
      <w:r w:rsidR="00E154A1" w:rsidRPr="00D37B21">
        <w:t>including,</w:t>
      </w:r>
      <w:r w:rsidR="00D37B21" w:rsidRPr="00AF7DD7">
        <w:t xml:space="preserve"> R-squared </w:t>
      </w:r>
      <w:r w:rsidR="00D37B21">
        <w:t>and MAE</w:t>
      </w:r>
      <w:r w:rsidR="00D37B21" w:rsidRPr="00D37B21">
        <w:t xml:space="preserve"> were computed </w:t>
      </w:r>
      <w:r w:rsidR="00D37B21">
        <w:t xml:space="preserve">with </w:t>
      </w:r>
      <w:r w:rsidR="00D37B21" w:rsidRPr="00D37B21">
        <w:t xml:space="preserve">the </w:t>
      </w:r>
      <w:r w:rsidR="00D37B21">
        <w:t>caret</w:t>
      </w:r>
      <w:r w:rsidR="00D37B21" w:rsidRPr="00D37B21">
        <w:t xml:space="preserve"> package. This entailed comparing the model-generated predictions against the actual outcomes</w:t>
      </w:r>
      <w:r w:rsidR="00D37B21">
        <w:t xml:space="preserve">, </w:t>
      </w:r>
      <w:r w:rsidR="00D37B21" w:rsidRPr="00D37B21">
        <w:t xml:space="preserve">thereby assessing the model's generalization capabilities to unseen data. </w:t>
      </w:r>
      <w:r w:rsidR="00E154A1">
        <w:t>The final model was also utilized to derive a</w:t>
      </w:r>
      <w:r w:rsidR="00D37B21" w:rsidRPr="00D37B21">
        <w:t xml:space="preserve"> feature importance analysis, identifying the relative significance of each feature</w:t>
      </w:r>
      <w:r w:rsidR="00D37B21" w:rsidRPr="00F149E6">
        <w:rPr>
          <w:color w:val="4C94D8" w:themeColor="text2" w:themeTint="80"/>
        </w:rPr>
        <w:t>. This matrix</w:t>
      </w:r>
      <w:r w:rsidR="00E154A1" w:rsidRPr="00F149E6">
        <w:rPr>
          <w:color w:val="4C94D8" w:themeColor="text2" w:themeTint="80"/>
        </w:rPr>
        <w:t xml:space="preserve"> is </w:t>
      </w:r>
      <w:r w:rsidR="00D37B21" w:rsidRPr="00F149E6">
        <w:rPr>
          <w:color w:val="4C94D8" w:themeColor="text2" w:themeTint="80"/>
        </w:rPr>
        <w:t>displayed</w:t>
      </w:r>
      <w:r w:rsidR="00BB4FB9" w:rsidRPr="00F149E6">
        <w:rPr>
          <w:color w:val="4C94D8" w:themeColor="text2" w:themeTint="80"/>
        </w:rPr>
        <w:t xml:space="preserve"> as a </w:t>
      </w:r>
      <w:r w:rsidR="00D37B21" w:rsidRPr="00F149E6">
        <w:rPr>
          <w:color w:val="4C94D8" w:themeColor="text2" w:themeTint="80"/>
        </w:rPr>
        <w:t xml:space="preserve">graphical representation of the top </w:t>
      </w:r>
      <w:r w:rsidR="00BB4FB9" w:rsidRPr="00F149E6">
        <w:rPr>
          <w:color w:val="4C94D8" w:themeColor="text2" w:themeTint="80"/>
        </w:rPr>
        <w:t>three</w:t>
      </w:r>
      <w:r w:rsidR="00D37B21" w:rsidRPr="00F149E6">
        <w:rPr>
          <w:color w:val="4C94D8" w:themeColor="text2" w:themeTint="80"/>
        </w:rPr>
        <w:t xml:space="preserve"> features</w:t>
      </w:r>
      <w:r w:rsidR="00E154A1" w:rsidRPr="00F149E6">
        <w:rPr>
          <w:color w:val="4C94D8" w:themeColor="text2" w:themeTint="80"/>
        </w:rPr>
        <w:t xml:space="preserve">, </w:t>
      </w:r>
      <w:r w:rsidR="00D37B21" w:rsidRPr="00F149E6">
        <w:rPr>
          <w:color w:val="4C94D8" w:themeColor="text2" w:themeTint="80"/>
        </w:rPr>
        <w:t xml:space="preserve">which </w:t>
      </w:r>
      <w:r w:rsidR="00E154A1" w:rsidRPr="00F149E6">
        <w:rPr>
          <w:color w:val="4C94D8" w:themeColor="text2" w:themeTint="80"/>
        </w:rPr>
        <w:t>elucidates</w:t>
      </w:r>
      <w:r w:rsidR="00D37B21" w:rsidRPr="00F149E6">
        <w:rPr>
          <w:color w:val="4C94D8" w:themeColor="text2" w:themeTint="80"/>
        </w:rPr>
        <w:t xml:space="preserve"> the key variables impacting model predictions. </w:t>
      </w:r>
      <w:r w:rsidR="00D37B21" w:rsidRPr="00D37B21">
        <w:t>This methodological approach is essential for both evaluating predictive accuracy and discerning the primary factors influencing the model's decision-making process.</w:t>
      </w:r>
    </w:p>
    <w:p w14:paraId="3736ACCA" w14:textId="46BB72A5" w:rsidR="00E66E5C" w:rsidRDefault="000E6DCB" w:rsidP="000E6DCB">
      <w:pPr>
        <w:pStyle w:val="Style1"/>
      </w:pPr>
      <w:bookmarkStart w:id="25" w:name="_Toc194515214"/>
      <w:r>
        <w:lastRenderedPageBreak/>
        <w:t>Results</w:t>
      </w:r>
      <w:bookmarkEnd w:id="25"/>
    </w:p>
    <w:p w14:paraId="5B191399" w14:textId="3893A5F7" w:rsidR="00E66E5C" w:rsidRDefault="00C50FFA" w:rsidP="006C1748">
      <w:pPr>
        <w:pStyle w:val="Style2"/>
      </w:pPr>
      <w:r>
        <w:t>Training</w:t>
      </w:r>
    </w:p>
    <w:p w14:paraId="717761A2" w14:textId="77777777" w:rsidR="004945AE" w:rsidRDefault="00C50FFA" w:rsidP="006C1748">
      <w:pPr>
        <w:pStyle w:val="Style3"/>
      </w:pPr>
      <w:bookmarkStart w:id="26" w:name="_Toc194515212"/>
      <w:r w:rsidRPr="006C1748">
        <w:t>Hyperparameter</w:t>
      </w:r>
      <w:r>
        <w:t xml:space="preserve"> tuning for </w:t>
      </w:r>
      <w:proofErr w:type="spellStart"/>
      <w:r>
        <w:t>cbcl</w:t>
      </w:r>
      <w:proofErr w:type="spellEnd"/>
      <w:r>
        <w:t>:</w:t>
      </w:r>
      <w:bookmarkEnd w:id="26"/>
    </w:p>
    <w:p w14:paraId="27F947EE" w14:textId="77777777" w:rsidR="00C410A5" w:rsidRDefault="00C410A5" w:rsidP="006C1748">
      <w:pPr>
        <w:pStyle w:val="Style3"/>
      </w:pPr>
    </w:p>
    <w:p w14:paraId="7D9D628D" w14:textId="4522DBF5" w:rsidR="00C50FFA" w:rsidRDefault="00C410A5" w:rsidP="006C1748">
      <w:pPr>
        <w:pStyle w:val="Style3"/>
      </w:pPr>
      <w:r>
        <w:rPr>
          <w:noProof/>
          <w14:ligatures w14:val="standardContextual"/>
        </w:rPr>
        <w:drawing>
          <wp:inline distT="0" distB="0" distL="0" distR="0" wp14:anchorId="655D2828" wp14:editId="44A6C8D3">
            <wp:extent cx="5939327" cy="2289810"/>
            <wp:effectExtent l="0" t="0" r="4445" b="0"/>
            <wp:docPr id="115760508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05086" name="Picture 1157605086"/>
                    <pic:cNvPicPr/>
                  </pic:nvPicPr>
                  <pic:blipFill>
                    <a:blip r:embed="rId18"/>
                    <a:stretch>
                      <a:fillRect/>
                    </a:stretch>
                  </pic:blipFill>
                  <pic:spPr>
                    <a:xfrm>
                      <a:off x="0" y="0"/>
                      <a:ext cx="5957777" cy="2296923"/>
                    </a:xfrm>
                    <a:prstGeom prst="rect">
                      <a:avLst/>
                    </a:prstGeom>
                  </pic:spPr>
                </pic:pic>
              </a:graphicData>
            </a:graphic>
          </wp:inline>
        </w:drawing>
      </w:r>
    </w:p>
    <w:p w14:paraId="662320F9" w14:textId="77777777" w:rsidR="000247E3" w:rsidRDefault="000247E3" w:rsidP="000247E3">
      <w:r>
        <w:t xml:space="preserve">We tune </w:t>
      </w:r>
      <w:proofErr w:type="spellStart"/>
      <w:r>
        <w:t>max_depth</w:t>
      </w:r>
      <w:proofErr w:type="spellEnd"/>
      <w:r>
        <w:t xml:space="preserve"> and </w:t>
      </w:r>
      <w:proofErr w:type="spellStart"/>
      <w:r>
        <w:t>min_child_weight</w:t>
      </w:r>
      <w:proofErr w:type="spellEnd"/>
      <w:r>
        <w:t xml:space="preserve"> first because they have the highest impact on the model outcome. To start with, let’s set wider ranges, and then we will perform another iteration for smaller ranges.</w:t>
      </w:r>
    </w:p>
    <w:p w14:paraId="6CB4E2DF" w14:textId="77777777" w:rsidR="000247E3" w:rsidRDefault="000247E3" w:rsidP="000247E3"/>
    <w:p w14:paraId="72706CDC" w14:textId="77777777" w:rsidR="000247E3" w:rsidRDefault="000247E3" w:rsidP="000247E3">
      <w:proofErr w:type="spellStart"/>
      <w:r>
        <w:t>max_depth</w:t>
      </w:r>
      <w:proofErr w:type="spellEnd"/>
      <w:r>
        <w:t>:</w:t>
      </w:r>
    </w:p>
    <w:p w14:paraId="5E0D2AAF" w14:textId="77777777" w:rsidR="000247E3" w:rsidRDefault="000247E3" w:rsidP="000247E3">
      <w:r>
        <w:t xml:space="preserve">Controls the maximum depth of each tree. Increasing </w:t>
      </w:r>
      <w:proofErr w:type="spellStart"/>
      <w:r>
        <w:t>max_depth</w:t>
      </w:r>
      <w:proofErr w:type="spellEnd"/>
      <w:r>
        <w:t xml:space="preserve"> can help capture complex patterns but may also lead to over fitting. Lower values can prevent over fitting but might oversimplify the model.</w:t>
      </w:r>
    </w:p>
    <w:p w14:paraId="3A2B51AB" w14:textId="77777777" w:rsidR="000247E3" w:rsidRDefault="000247E3" w:rsidP="000247E3"/>
    <w:p w14:paraId="2AE8DBA6" w14:textId="77777777" w:rsidR="000247E3" w:rsidRDefault="000247E3" w:rsidP="000247E3">
      <w:proofErr w:type="spellStart"/>
      <w:r>
        <w:t>min_child_weight</w:t>
      </w:r>
      <w:proofErr w:type="spellEnd"/>
      <w:r>
        <w:t>:</w:t>
      </w:r>
    </w:p>
    <w:p w14:paraId="19DABFB3" w14:textId="423F3091" w:rsidR="00C50FFA" w:rsidRDefault="000247E3" w:rsidP="000247E3">
      <w:r>
        <w:t>Controls the minimum sum of instance weight needed in a child node. This parameter helps prevent over fitting by making it more difficult for leaf nodes to learn from small amounts of data.</w:t>
      </w:r>
    </w:p>
    <w:p w14:paraId="5EDAA6CE" w14:textId="77777777" w:rsidR="000247E3" w:rsidRDefault="000247E3" w:rsidP="000247E3"/>
    <w:p w14:paraId="027CE984" w14:textId="053E2600" w:rsidR="000247E3" w:rsidRDefault="000247E3" w:rsidP="000247E3">
      <w:r>
        <w:t xml:space="preserve">Once optimal </w:t>
      </w:r>
      <w:proofErr w:type="spellStart"/>
      <w:r>
        <w:t>max_depth</w:t>
      </w:r>
      <w:proofErr w:type="spellEnd"/>
      <w:r>
        <w:t xml:space="preserve"> and </w:t>
      </w:r>
      <w:proofErr w:type="spellStart"/>
      <w:r>
        <w:t>min_child_weight</w:t>
      </w:r>
      <w:proofErr w:type="spellEnd"/>
      <w:r>
        <w:t xml:space="preserve"> are found, tune gamma, subsample, and </w:t>
      </w:r>
      <w:proofErr w:type="spellStart"/>
      <w:r>
        <w:t>colsample_bytree</w:t>
      </w:r>
      <w:proofErr w:type="spellEnd"/>
      <w:r>
        <w:t>.</w:t>
      </w:r>
    </w:p>
    <w:p w14:paraId="29816A01" w14:textId="77777777" w:rsidR="000247E3" w:rsidRDefault="000247E3" w:rsidP="000247E3"/>
    <w:p w14:paraId="5CB797C2" w14:textId="77777777" w:rsidR="000247E3" w:rsidRDefault="000247E3" w:rsidP="000247E3">
      <w:r>
        <w:t>5. Regularization and Final Model</w:t>
      </w:r>
    </w:p>
    <w:p w14:paraId="0A45E391" w14:textId="77777777" w:rsidR="000247E3" w:rsidRDefault="000247E3" w:rsidP="000247E3"/>
    <w:p w14:paraId="1367052E" w14:textId="3637EF58" w:rsidR="000247E3" w:rsidRDefault="000247E3" w:rsidP="000247E3">
      <w:r>
        <w:t>Finally, you can fine-tune alpha and lambda for regularization.</w:t>
      </w:r>
    </w:p>
    <w:p w14:paraId="59120A32" w14:textId="241E09AA" w:rsidR="000247E3" w:rsidRDefault="000247E3">
      <w:pPr>
        <w:spacing w:line="240" w:lineRule="auto"/>
      </w:pPr>
      <w:r>
        <w:br w:type="page"/>
      </w:r>
    </w:p>
    <w:p w14:paraId="2F658F02" w14:textId="77777777" w:rsidR="000247E3" w:rsidRDefault="000247E3" w:rsidP="000247E3"/>
    <w:p w14:paraId="21451265" w14:textId="7DC2BE13" w:rsidR="006C1748" w:rsidRDefault="006C1748" w:rsidP="006C1748"/>
    <w:p w14:paraId="71DF6BA1" w14:textId="77777777" w:rsidR="006C1748" w:rsidRDefault="006C1748" w:rsidP="006C1748">
      <w:r>
        <w:t>Optimal para</w:t>
      </w:r>
      <w:r w:rsidRPr="00AF7DD7">
        <w:t>meters</w:t>
      </w:r>
    </w:p>
    <w:p w14:paraId="3C994739" w14:textId="4F01468E" w:rsidR="00EB3569" w:rsidRDefault="006C1748" w:rsidP="00C50FFA">
      <w:r w:rsidRPr="00AF7DD7">
        <w:t xml:space="preserve">For the CBCL prediction, </w:t>
      </w:r>
      <w:r>
        <w:t>optimal tuning</w:t>
      </w:r>
      <w:r w:rsidRPr="00AF7DD7">
        <w:t xml:space="preserve"> parameters: </w:t>
      </w:r>
    </w:p>
    <w:tbl>
      <w:tblPr>
        <w:tblStyle w:val="TableGrid"/>
        <w:tblW w:w="0" w:type="auto"/>
        <w:tblLook w:val="04A0" w:firstRow="1" w:lastRow="0" w:firstColumn="1" w:lastColumn="0" w:noHBand="0" w:noVBand="1"/>
      </w:tblPr>
      <w:tblGrid>
        <w:gridCol w:w="939"/>
        <w:gridCol w:w="1218"/>
        <w:gridCol w:w="1325"/>
        <w:gridCol w:w="1027"/>
        <w:gridCol w:w="1192"/>
        <w:gridCol w:w="1299"/>
        <w:gridCol w:w="1096"/>
        <w:gridCol w:w="1254"/>
      </w:tblGrid>
      <w:tr w:rsidR="00BC7823" w14:paraId="50033398" w14:textId="77777777" w:rsidTr="00BC7823">
        <w:tc>
          <w:tcPr>
            <w:tcW w:w="968" w:type="dxa"/>
          </w:tcPr>
          <w:p w14:paraId="73E7B29E" w14:textId="77777777" w:rsidR="00BC7823" w:rsidRDefault="00BC7823" w:rsidP="00C50FFA"/>
        </w:tc>
        <w:tc>
          <w:tcPr>
            <w:tcW w:w="1238" w:type="dxa"/>
          </w:tcPr>
          <w:p w14:paraId="1ABC56F7" w14:textId="741AB86B" w:rsidR="00BC7823" w:rsidRDefault="00BC7823" w:rsidP="00C50FFA">
            <w:proofErr w:type="spellStart"/>
            <w:r>
              <w:t>Nrounds</w:t>
            </w:r>
            <w:proofErr w:type="spellEnd"/>
          </w:p>
        </w:tc>
        <w:tc>
          <w:tcPr>
            <w:tcW w:w="1327" w:type="dxa"/>
          </w:tcPr>
          <w:p w14:paraId="466111AE" w14:textId="1FBED87A" w:rsidR="00BC7823" w:rsidRDefault="00BC7823" w:rsidP="00C50FFA">
            <w:proofErr w:type="spellStart"/>
            <w:r>
              <w:t>Max_depth</w:t>
            </w:r>
            <w:proofErr w:type="spellEnd"/>
          </w:p>
        </w:tc>
        <w:tc>
          <w:tcPr>
            <w:tcW w:w="1071" w:type="dxa"/>
          </w:tcPr>
          <w:p w14:paraId="14F012C9" w14:textId="51EE35FA" w:rsidR="00BC7823" w:rsidRDefault="00BC7823" w:rsidP="00C50FFA">
            <w:r>
              <w:t>Eta</w:t>
            </w:r>
          </w:p>
        </w:tc>
        <w:tc>
          <w:tcPr>
            <w:tcW w:w="1217" w:type="dxa"/>
          </w:tcPr>
          <w:p w14:paraId="590D62F0" w14:textId="0891458D" w:rsidR="00BC7823" w:rsidRDefault="00BC7823" w:rsidP="00C50FFA">
            <w:r>
              <w:t>Gamma</w:t>
            </w:r>
          </w:p>
        </w:tc>
        <w:tc>
          <w:tcPr>
            <w:tcW w:w="1305" w:type="dxa"/>
          </w:tcPr>
          <w:p w14:paraId="71997AAF" w14:textId="74FF191B" w:rsidR="00BC7823" w:rsidRDefault="00BC7823" w:rsidP="00C50FFA">
            <w:proofErr w:type="spellStart"/>
            <w:r>
              <w:t>Colsample</w:t>
            </w:r>
            <w:proofErr w:type="spellEnd"/>
          </w:p>
        </w:tc>
        <w:tc>
          <w:tcPr>
            <w:tcW w:w="967" w:type="dxa"/>
          </w:tcPr>
          <w:p w14:paraId="59C14AF5" w14:textId="382431E6" w:rsidR="00BC7823" w:rsidRDefault="00BC7823" w:rsidP="00C50FFA">
            <w:proofErr w:type="spellStart"/>
            <w:r>
              <w:t>Minchild</w:t>
            </w:r>
            <w:proofErr w:type="spellEnd"/>
            <w:r>
              <w:t xml:space="preserve"> weight</w:t>
            </w:r>
          </w:p>
        </w:tc>
        <w:tc>
          <w:tcPr>
            <w:tcW w:w="1257" w:type="dxa"/>
          </w:tcPr>
          <w:p w14:paraId="28048230" w14:textId="7B5090F9" w:rsidR="00BC7823" w:rsidRDefault="00BC7823" w:rsidP="00C50FFA">
            <w:r>
              <w:t>subsample</w:t>
            </w:r>
          </w:p>
        </w:tc>
      </w:tr>
      <w:tr w:rsidR="00BC7823" w14:paraId="3B9865CA" w14:textId="77777777" w:rsidTr="00BC7823">
        <w:tc>
          <w:tcPr>
            <w:tcW w:w="968" w:type="dxa"/>
          </w:tcPr>
          <w:p w14:paraId="25DF24FD" w14:textId="05D6E723" w:rsidR="00BC7823" w:rsidRDefault="00BC7823" w:rsidP="00C50FFA">
            <w:proofErr w:type="spellStart"/>
            <w:r>
              <w:t>Cbcl</w:t>
            </w:r>
            <w:proofErr w:type="spellEnd"/>
            <w:r>
              <w:t xml:space="preserve"> I </w:t>
            </w:r>
          </w:p>
        </w:tc>
        <w:tc>
          <w:tcPr>
            <w:tcW w:w="1238" w:type="dxa"/>
          </w:tcPr>
          <w:p w14:paraId="7C9ABE6C" w14:textId="5E11ED0B" w:rsidR="00BC7823" w:rsidRDefault="00BC7823" w:rsidP="00C50FFA">
            <w:r>
              <w:t>50</w:t>
            </w:r>
          </w:p>
        </w:tc>
        <w:tc>
          <w:tcPr>
            <w:tcW w:w="1327" w:type="dxa"/>
          </w:tcPr>
          <w:p w14:paraId="57881E22" w14:textId="70BF95E9" w:rsidR="00BC7823" w:rsidRDefault="00BC7823" w:rsidP="00C50FFA">
            <w:r>
              <w:t>2</w:t>
            </w:r>
          </w:p>
        </w:tc>
        <w:tc>
          <w:tcPr>
            <w:tcW w:w="1071" w:type="dxa"/>
          </w:tcPr>
          <w:p w14:paraId="1BF8E395" w14:textId="1BAABA36" w:rsidR="00BC7823" w:rsidRDefault="00BC7823" w:rsidP="00C50FFA">
            <w:r>
              <w:t>0.</w:t>
            </w:r>
            <w:r w:rsidR="00100573">
              <w:t>0</w:t>
            </w:r>
            <w:r>
              <w:t>5</w:t>
            </w:r>
          </w:p>
        </w:tc>
        <w:tc>
          <w:tcPr>
            <w:tcW w:w="1217" w:type="dxa"/>
          </w:tcPr>
          <w:p w14:paraId="363F8DD1" w14:textId="7871AFC2" w:rsidR="00BC7823" w:rsidRDefault="00BC7823" w:rsidP="00C50FFA">
            <w:r>
              <w:t>0.1</w:t>
            </w:r>
          </w:p>
        </w:tc>
        <w:tc>
          <w:tcPr>
            <w:tcW w:w="1305" w:type="dxa"/>
          </w:tcPr>
          <w:p w14:paraId="3F3057BA" w14:textId="6FD1681B" w:rsidR="00BC7823" w:rsidRDefault="00BC7823" w:rsidP="00C50FFA">
            <w:r>
              <w:t>0.8</w:t>
            </w:r>
          </w:p>
        </w:tc>
        <w:tc>
          <w:tcPr>
            <w:tcW w:w="967" w:type="dxa"/>
          </w:tcPr>
          <w:p w14:paraId="3E772627" w14:textId="4F93B4B1" w:rsidR="00BC7823" w:rsidRDefault="00BC7823" w:rsidP="00C50FFA">
            <w:r>
              <w:t>2</w:t>
            </w:r>
          </w:p>
        </w:tc>
        <w:tc>
          <w:tcPr>
            <w:tcW w:w="1257" w:type="dxa"/>
          </w:tcPr>
          <w:p w14:paraId="3CA25B61" w14:textId="508CE21E" w:rsidR="00BC7823" w:rsidRDefault="00BC7823" w:rsidP="00C50FFA">
            <w:r>
              <w:t>0.6</w:t>
            </w:r>
          </w:p>
        </w:tc>
      </w:tr>
      <w:tr w:rsidR="00BC7823" w14:paraId="05E87C5D" w14:textId="77777777" w:rsidTr="00BC7823">
        <w:tc>
          <w:tcPr>
            <w:tcW w:w="968" w:type="dxa"/>
          </w:tcPr>
          <w:p w14:paraId="6085D025" w14:textId="6364E95B" w:rsidR="00BC7823" w:rsidRDefault="00100573" w:rsidP="00C50FFA">
            <w:r>
              <w:t>Bpm I</w:t>
            </w:r>
          </w:p>
        </w:tc>
        <w:tc>
          <w:tcPr>
            <w:tcW w:w="1238" w:type="dxa"/>
          </w:tcPr>
          <w:p w14:paraId="088F0C83" w14:textId="61F54C77" w:rsidR="00BC7823" w:rsidRDefault="00100573" w:rsidP="00C50FFA">
            <w:r>
              <w:t>100</w:t>
            </w:r>
          </w:p>
        </w:tc>
        <w:tc>
          <w:tcPr>
            <w:tcW w:w="1327" w:type="dxa"/>
          </w:tcPr>
          <w:p w14:paraId="72DFB4BC" w14:textId="1A836778" w:rsidR="00BC7823" w:rsidRDefault="00100573" w:rsidP="00C50FFA">
            <w:r>
              <w:t>2</w:t>
            </w:r>
          </w:p>
        </w:tc>
        <w:tc>
          <w:tcPr>
            <w:tcW w:w="1071" w:type="dxa"/>
          </w:tcPr>
          <w:p w14:paraId="0B258484" w14:textId="0417AF3F" w:rsidR="00BC7823" w:rsidRDefault="00100573" w:rsidP="00C50FFA">
            <w:r>
              <w:t>0.05</w:t>
            </w:r>
          </w:p>
        </w:tc>
        <w:tc>
          <w:tcPr>
            <w:tcW w:w="1217" w:type="dxa"/>
          </w:tcPr>
          <w:p w14:paraId="395964F1" w14:textId="7FB6778A" w:rsidR="00BC7823" w:rsidRDefault="00100573" w:rsidP="00C50FFA">
            <w:r>
              <w:t>1</w:t>
            </w:r>
          </w:p>
        </w:tc>
        <w:tc>
          <w:tcPr>
            <w:tcW w:w="1305" w:type="dxa"/>
          </w:tcPr>
          <w:p w14:paraId="358232BD" w14:textId="347D4484" w:rsidR="00BC7823" w:rsidRDefault="00100573" w:rsidP="00C50FFA">
            <w:r>
              <w:t>0.8</w:t>
            </w:r>
          </w:p>
        </w:tc>
        <w:tc>
          <w:tcPr>
            <w:tcW w:w="967" w:type="dxa"/>
          </w:tcPr>
          <w:p w14:paraId="12BF2B56" w14:textId="44BA5A70" w:rsidR="00BC7823" w:rsidRDefault="00100573" w:rsidP="00C50FFA">
            <w:r>
              <w:t>2</w:t>
            </w:r>
          </w:p>
        </w:tc>
        <w:tc>
          <w:tcPr>
            <w:tcW w:w="1257" w:type="dxa"/>
          </w:tcPr>
          <w:p w14:paraId="5EE1578C" w14:textId="47A3ED23" w:rsidR="00BC7823" w:rsidRDefault="00100573" w:rsidP="00C50FFA">
            <w:r>
              <w:t>0.8</w:t>
            </w:r>
          </w:p>
        </w:tc>
      </w:tr>
      <w:tr w:rsidR="00BC7823" w14:paraId="494D29B9" w14:textId="77777777" w:rsidTr="00BC7823">
        <w:tc>
          <w:tcPr>
            <w:tcW w:w="968" w:type="dxa"/>
          </w:tcPr>
          <w:p w14:paraId="42F7C1D8" w14:textId="77777777" w:rsidR="00BC7823" w:rsidRDefault="00BC7823" w:rsidP="00C50FFA"/>
        </w:tc>
        <w:tc>
          <w:tcPr>
            <w:tcW w:w="1238" w:type="dxa"/>
          </w:tcPr>
          <w:p w14:paraId="35D44EF1" w14:textId="77777777" w:rsidR="00BC7823" w:rsidRDefault="00BC7823" w:rsidP="00C50FFA"/>
        </w:tc>
        <w:tc>
          <w:tcPr>
            <w:tcW w:w="1327" w:type="dxa"/>
          </w:tcPr>
          <w:p w14:paraId="2CE5345E" w14:textId="77777777" w:rsidR="00BC7823" w:rsidRDefault="00BC7823" w:rsidP="00C50FFA"/>
        </w:tc>
        <w:tc>
          <w:tcPr>
            <w:tcW w:w="1071" w:type="dxa"/>
          </w:tcPr>
          <w:p w14:paraId="7016B231" w14:textId="77777777" w:rsidR="00BC7823" w:rsidRDefault="00BC7823" w:rsidP="00C50FFA"/>
        </w:tc>
        <w:tc>
          <w:tcPr>
            <w:tcW w:w="1217" w:type="dxa"/>
          </w:tcPr>
          <w:p w14:paraId="31BEFCE9" w14:textId="77777777" w:rsidR="00BC7823" w:rsidRDefault="00BC7823" w:rsidP="00C50FFA"/>
        </w:tc>
        <w:tc>
          <w:tcPr>
            <w:tcW w:w="1305" w:type="dxa"/>
          </w:tcPr>
          <w:p w14:paraId="06F93AE8" w14:textId="77777777" w:rsidR="00BC7823" w:rsidRDefault="00BC7823" w:rsidP="00C50FFA"/>
        </w:tc>
        <w:tc>
          <w:tcPr>
            <w:tcW w:w="967" w:type="dxa"/>
          </w:tcPr>
          <w:p w14:paraId="2E02F75D" w14:textId="77777777" w:rsidR="00BC7823" w:rsidRDefault="00BC7823" w:rsidP="00C50FFA"/>
        </w:tc>
        <w:tc>
          <w:tcPr>
            <w:tcW w:w="1257" w:type="dxa"/>
          </w:tcPr>
          <w:p w14:paraId="22559BF7" w14:textId="4AEE2B61" w:rsidR="00BC7823" w:rsidRDefault="00BC7823" w:rsidP="00C50FFA"/>
        </w:tc>
      </w:tr>
      <w:tr w:rsidR="00BC7823" w14:paraId="3426DFEE" w14:textId="77777777" w:rsidTr="00BC7823">
        <w:tc>
          <w:tcPr>
            <w:tcW w:w="968" w:type="dxa"/>
          </w:tcPr>
          <w:p w14:paraId="304673A0" w14:textId="77777777" w:rsidR="00BC7823" w:rsidRDefault="00BC7823" w:rsidP="00C50FFA"/>
        </w:tc>
        <w:tc>
          <w:tcPr>
            <w:tcW w:w="1238" w:type="dxa"/>
          </w:tcPr>
          <w:p w14:paraId="19CE9DAA" w14:textId="77777777" w:rsidR="00BC7823" w:rsidRDefault="00BC7823" w:rsidP="00C50FFA"/>
        </w:tc>
        <w:tc>
          <w:tcPr>
            <w:tcW w:w="1327" w:type="dxa"/>
          </w:tcPr>
          <w:p w14:paraId="268342C0" w14:textId="77777777" w:rsidR="00BC7823" w:rsidRDefault="00BC7823" w:rsidP="00C50FFA"/>
        </w:tc>
        <w:tc>
          <w:tcPr>
            <w:tcW w:w="1071" w:type="dxa"/>
          </w:tcPr>
          <w:p w14:paraId="14A477E0" w14:textId="77777777" w:rsidR="00BC7823" w:rsidRDefault="00BC7823" w:rsidP="00C50FFA"/>
        </w:tc>
        <w:tc>
          <w:tcPr>
            <w:tcW w:w="1217" w:type="dxa"/>
          </w:tcPr>
          <w:p w14:paraId="049781BA" w14:textId="77777777" w:rsidR="00BC7823" w:rsidRDefault="00BC7823" w:rsidP="00C50FFA"/>
        </w:tc>
        <w:tc>
          <w:tcPr>
            <w:tcW w:w="1305" w:type="dxa"/>
          </w:tcPr>
          <w:p w14:paraId="43587CA2" w14:textId="77777777" w:rsidR="00BC7823" w:rsidRDefault="00BC7823" w:rsidP="00C50FFA"/>
        </w:tc>
        <w:tc>
          <w:tcPr>
            <w:tcW w:w="967" w:type="dxa"/>
          </w:tcPr>
          <w:p w14:paraId="0650CC37" w14:textId="77777777" w:rsidR="00BC7823" w:rsidRDefault="00BC7823" w:rsidP="00C50FFA"/>
        </w:tc>
        <w:tc>
          <w:tcPr>
            <w:tcW w:w="1257" w:type="dxa"/>
          </w:tcPr>
          <w:p w14:paraId="34B2384E" w14:textId="42D87D6E" w:rsidR="00BC7823" w:rsidRDefault="00BC7823" w:rsidP="00C50FFA"/>
        </w:tc>
      </w:tr>
    </w:tbl>
    <w:p w14:paraId="0F36142E" w14:textId="77777777" w:rsidR="00BC7823" w:rsidRDefault="00BC7823" w:rsidP="00C50FFA"/>
    <w:p w14:paraId="0CB4E84A" w14:textId="547BAC23" w:rsidR="00C50FFA" w:rsidRPr="006C1748" w:rsidRDefault="00C50FFA" w:rsidP="006C1748">
      <w:pPr>
        <w:pStyle w:val="Style3"/>
      </w:pPr>
      <w:bookmarkStart w:id="27" w:name="_Toc194515213"/>
      <w:r>
        <w:t>Hyperparameter tuning for bpm</w:t>
      </w:r>
      <w:bookmarkEnd w:id="27"/>
      <w:r w:rsidR="00725244">
        <w:t>:</w:t>
      </w:r>
    </w:p>
    <w:p w14:paraId="5AB5B0F6" w14:textId="17828E88" w:rsidR="00C50FFA" w:rsidRDefault="00C50FFA" w:rsidP="00C50FFA"/>
    <w:p w14:paraId="0752C675" w14:textId="7902356F" w:rsidR="00C50FFA" w:rsidRDefault="0034655F" w:rsidP="00C50FFA">
      <w:r>
        <w:rPr>
          <w:noProof/>
          <w14:ligatures w14:val="standardContextual"/>
        </w:rPr>
        <w:drawing>
          <wp:inline distT="0" distB="0" distL="0" distR="0" wp14:anchorId="64C8DAC2" wp14:editId="10BEF2BE">
            <wp:extent cx="5943600" cy="2228850"/>
            <wp:effectExtent l="0" t="0" r="0" b="6350"/>
            <wp:docPr id="152554452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44522" name="Picture 1525544522"/>
                    <pic:cNvPicPr/>
                  </pic:nvPicPr>
                  <pic:blipFill>
                    <a:blip r:embed="rId19"/>
                    <a:stretch>
                      <a:fillRect/>
                    </a:stretch>
                  </pic:blipFill>
                  <pic:spPr>
                    <a:xfrm>
                      <a:off x="0" y="0"/>
                      <a:ext cx="5943600" cy="2228850"/>
                    </a:xfrm>
                    <a:prstGeom prst="rect">
                      <a:avLst/>
                    </a:prstGeom>
                  </pic:spPr>
                </pic:pic>
              </a:graphicData>
            </a:graphic>
          </wp:inline>
        </w:drawing>
      </w:r>
    </w:p>
    <w:p w14:paraId="3C448995" w14:textId="77777777" w:rsidR="000E6DCB" w:rsidRDefault="000E6DCB" w:rsidP="00AF7DD7"/>
    <w:p w14:paraId="7D8EDD15" w14:textId="77777777" w:rsidR="000E6DCB" w:rsidRDefault="000E6DCB" w:rsidP="000E6DCB">
      <w:r>
        <w:t>Optimal para</w:t>
      </w:r>
      <w:r w:rsidRPr="00AF7DD7">
        <w:t>meters</w:t>
      </w:r>
    </w:p>
    <w:p w14:paraId="1879A1AA" w14:textId="33379EB1" w:rsidR="00753129" w:rsidRDefault="000E6DCB" w:rsidP="00753129">
      <w:r w:rsidRPr="00AF7DD7">
        <w:t xml:space="preserve">For the </w:t>
      </w:r>
      <w:r w:rsidR="006C1748">
        <w:t>BPM</w:t>
      </w:r>
      <w:r w:rsidRPr="00AF7DD7">
        <w:t xml:space="preserve"> prediction, </w:t>
      </w:r>
      <w:r>
        <w:t>optimal tuning</w:t>
      </w:r>
      <w:r w:rsidRPr="00AF7DD7">
        <w:t xml:space="preserve"> parameters: </w:t>
      </w:r>
    </w:p>
    <w:p w14:paraId="016506A4" w14:textId="77777777" w:rsidR="00753129" w:rsidRDefault="00753129" w:rsidP="00753129"/>
    <w:p w14:paraId="7E046A39" w14:textId="77777777" w:rsidR="006C1748" w:rsidRDefault="006C1748" w:rsidP="00753129"/>
    <w:p w14:paraId="6EB0D2F5" w14:textId="77777777" w:rsidR="006C1748" w:rsidRDefault="006C1748" w:rsidP="00753129"/>
    <w:p w14:paraId="7D36168E" w14:textId="77777777" w:rsidR="006C1748" w:rsidRDefault="006C1748" w:rsidP="00753129"/>
    <w:p w14:paraId="2597AAF1" w14:textId="27878B6A" w:rsidR="006C1748" w:rsidRDefault="006C1748" w:rsidP="00725244">
      <w:pPr>
        <w:pStyle w:val="Style2"/>
      </w:pPr>
      <w:r>
        <w:lastRenderedPageBreak/>
        <w:t>Testing</w:t>
      </w:r>
    </w:p>
    <w:p w14:paraId="11CFF265" w14:textId="03E26A44" w:rsidR="006C1748" w:rsidRDefault="006C1748" w:rsidP="006C1748">
      <w:pPr>
        <w:pStyle w:val="Style3"/>
      </w:pPr>
      <w:r>
        <w:t>Evaluation</w:t>
      </w:r>
    </w:p>
    <w:tbl>
      <w:tblPr>
        <w:tblStyle w:val="TableGrid"/>
        <w:tblW w:w="0" w:type="auto"/>
        <w:tblLook w:val="04A0" w:firstRow="1" w:lastRow="0" w:firstColumn="1" w:lastColumn="0" w:noHBand="0" w:noVBand="1"/>
      </w:tblPr>
      <w:tblGrid>
        <w:gridCol w:w="2337"/>
        <w:gridCol w:w="2337"/>
        <w:gridCol w:w="2338"/>
        <w:gridCol w:w="2338"/>
      </w:tblGrid>
      <w:tr w:rsidR="00BC7823" w14:paraId="67612EA7" w14:textId="77777777" w:rsidTr="00BC7823">
        <w:tc>
          <w:tcPr>
            <w:tcW w:w="2337" w:type="dxa"/>
          </w:tcPr>
          <w:p w14:paraId="0597AE9D" w14:textId="77777777" w:rsidR="00BC7823" w:rsidRDefault="00BC7823" w:rsidP="00BC7823"/>
        </w:tc>
        <w:tc>
          <w:tcPr>
            <w:tcW w:w="2337" w:type="dxa"/>
          </w:tcPr>
          <w:p w14:paraId="27126DBE" w14:textId="37CBC9D4" w:rsidR="00BC7823" w:rsidRPr="00100573" w:rsidRDefault="00BC7823" w:rsidP="00100573">
            <w:r w:rsidRPr="00100573">
              <w:t>RMSE</w:t>
            </w:r>
          </w:p>
        </w:tc>
        <w:tc>
          <w:tcPr>
            <w:tcW w:w="2338" w:type="dxa"/>
          </w:tcPr>
          <w:p w14:paraId="0908C80D" w14:textId="7CC60AC0" w:rsidR="00BC7823" w:rsidRPr="00100573" w:rsidRDefault="00BC7823" w:rsidP="00100573">
            <w:proofErr w:type="spellStart"/>
            <w:r w:rsidRPr="00100573">
              <w:t>Rsquared</w:t>
            </w:r>
            <w:proofErr w:type="spellEnd"/>
          </w:p>
        </w:tc>
        <w:tc>
          <w:tcPr>
            <w:tcW w:w="2338" w:type="dxa"/>
          </w:tcPr>
          <w:p w14:paraId="30EF4CC7" w14:textId="04B2EEA6" w:rsidR="00BC7823" w:rsidRPr="00100573" w:rsidRDefault="00BC7823" w:rsidP="00100573">
            <w:r w:rsidRPr="00100573">
              <w:t>MAE</w:t>
            </w:r>
          </w:p>
        </w:tc>
      </w:tr>
      <w:tr w:rsidR="00BC7823" w14:paraId="04AFD84C" w14:textId="77777777" w:rsidTr="00BC7823">
        <w:tc>
          <w:tcPr>
            <w:tcW w:w="2337" w:type="dxa"/>
          </w:tcPr>
          <w:p w14:paraId="1647BDFF" w14:textId="260B974D" w:rsidR="00BC7823" w:rsidRDefault="00BC7823" w:rsidP="00BC7823">
            <w:r>
              <w:t>CBCL internal</w:t>
            </w:r>
          </w:p>
        </w:tc>
        <w:tc>
          <w:tcPr>
            <w:tcW w:w="2337" w:type="dxa"/>
          </w:tcPr>
          <w:p w14:paraId="5950A6BE" w14:textId="2681EF32" w:rsidR="00BC7823" w:rsidRPr="00100573" w:rsidRDefault="00BC7823" w:rsidP="00100573">
            <w:r w:rsidRPr="00090608">
              <w:t>0.944972416</w:t>
            </w:r>
          </w:p>
        </w:tc>
        <w:tc>
          <w:tcPr>
            <w:tcW w:w="2338" w:type="dxa"/>
          </w:tcPr>
          <w:p w14:paraId="0619AF54" w14:textId="1A1ABECC" w:rsidR="00BC7823" w:rsidRPr="00100573" w:rsidRDefault="00BC7823" w:rsidP="00100573">
            <w:r w:rsidRPr="00090608">
              <w:t>0.001488248</w:t>
            </w:r>
          </w:p>
        </w:tc>
        <w:tc>
          <w:tcPr>
            <w:tcW w:w="2338" w:type="dxa"/>
          </w:tcPr>
          <w:p w14:paraId="2267D700" w14:textId="50F8E4B9" w:rsidR="00BC7823" w:rsidRPr="00100573" w:rsidRDefault="00BC7823" w:rsidP="00100573">
            <w:r w:rsidRPr="00090608">
              <w:t>0.767723949</w:t>
            </w:r>
          </w:p>
        </w:tc>
      </w:tr>
      <w:tr w:rsidR="00BC7823" w14:paraId="2CFFF0B2" w14:textId="77777777" w:rsidTr="00BC7823">
        <w:tc>
          <w:tcPr>
            <w:tcW w:w="2337" w:type="dxa"/>
          </w:tcPr>
          <w:p w14:paraId="69097F0C" w14:textId="2EBC940D" w:rsidR="00BC7823" w:rsidRDefault="00100573" w:rsidP="00BC7823">
            <w:r>
              <w:t>BPM internal</w:t>
            </w:r>
          </w:p>
        </w:tc>
        <w:tc>
          <w:tcPr>
            <w:tcW w:w="2337" w:type="dxa"/>
          </w:tcPr>
          <w:p w14:paraId="2C5BEC57" w14:textId="5C9F5E9E" w:rsidR="00BC7823" w:rsidRPr="00100573" w:rsidRDefault="00100573" w:rsidP="00100573">
            <w:r w:rsidRPr="00100573">
              <w:t>0.94465596</w:t>
            </w:r>
          </w:p>
        </w:tc>
        <w:tc>
          <w:tcPr>
            <w:tcW w:w="2338" w:type="dxa"/>
          </w:tcPr>
          <w:p w14:paraId="5D869E8B" w14:textId="2761A9BD" w:rsidR="00BC7823" w:rsidRPr="00100573" w:rsidRDefault="00100573" w:rsidP="00100573">
            <w:r w:rsidRPr="00100573">
              <w:t>0.00018654</w:t>
            </w:r>
          </w:p>
        </w:tc>
        <w:tc>
          <w:tcPr>
            <w:tcW w:w="2338" w:type="dxa"/>
          </w:tcPr>
          <w:p w14:paraId="107D2BA4" w14:textId="320B097A" w:rsidR="00100573" w:rsidRPr="00100573" w:rsidRDefault="00100573" w:rsidP="00100573">
            <w:r w:rsidRPr="00100573">
              <w:t xml:space="preserve">0.70570213 </w:t>
            </w:r>
          </w:p>
        </w:tc>
      </w:tr>
      <w:tr w:rsidR="00BC7823" w14:paraId="75B9BE91" w14:textId="77777777" w:rsidTr="00BC7823">
        <w:tc>
          <w:tcPr>
            <w:tcW w:w="2337" w:type="dxa"/>
          </w:tcPr>
          <w:p w14:paraId="71C1A664" w14:textId="77777777" w:rsidR="00BC7823" w:rsidRDefault="00BC7823" w:rsidP="00BC7823"/>
        </w:tc>
        <w:tc>
          <w:tcPr>
            <w:tcW w:w="2337" w:type="dxa"/>
          </w:tcPr>
          <w:p w14:paraId="2D194057" w14:textId="77777777" w:rsidR="00BC7823" w:rsidRDefault="00BC7823" w:rsidP="00BC7823"/>
        </w:tc>
        <w:tc>
          <w:tcPr>
            <w:tcW w:w="2338" w:type="dxa"/>
          </w:tcPr>
          <w:p w14:paraId="3CC626BE" w14:textId="77777777" w:rsidR="00BC7823" w:rsidRDefault="00BC7823" w:rsidP="00BC7823"/>
        </w:tc>
        <w:tc>
          <w:tcPr>
            <w:tcW w:w="2338" w:type="dxa"/>
          </w:tcPr>
          <w:p w14:paraId="18C91866" w14:textId="77777777" w:rsidR="00BC7823" w:rsidRDefault="00BC7823" w:rsidP="00BC7823"/>
        </w:tc>
      </w:tr>
      <w:tr w:rsidR="00BC7823" w14:paraId="4B1C4623" w14:textId="77777777" w:rsidTr="00BC7823">
        <w:tc>
          <w:tcPr>
            <w:tcW w:w="2337" w:type="dxa"/>
          </w:tcPr>
          <w:p w14:paraId="71D0C5BF" w14:textId="77777777" w:rsidR="00BC7823" w:rsidRDefault="00BC7823" w:rsidP="00BC7823"/>
        </w:tc>
        <w:tc>
          <w:tcPr>
            <w:tcW w:w="2337" w:type="dxa"/>
          </w:tcPr>
          <w:p w14:paraId="713F2100" w14:textId="77777777" w:rsidR="00BC7823" w:rsidRDefault="00BC7823" w:rsidP="00BC7823"/>
        </w:tc>
        <w:tc>
          <w:tcPr>
            <w:tcW w:w="2338" w:type="dxa"/>
          </w:tcPr>
          <w:p w14:paraId="1DE1FD81" w14:textId="77777777" w:rsidR="00BC7823" w:rsidRDefault="00BC7823" w:rsidP="00BC7823"/>
        </w:tc>
        <w:tc>
          <w:tcPr>
            <w:tcW w:w="2338" w:type="dxa"/>
          </w:tcPr>
          <w:p w14:paraId="01C70520" w14:textId="77777777" w:rsidR="00BC7823" w:rsidRDefault="00BC7823" w:rsidP="00BC7823"/>
        </w:tc>
      </w:tr>
    </w:tbl>
    <w:p w14:paraId="2B3047ED" w14:textId="77777777" w:rsidR="00BC7823" w:rsidRPr="00BC7823" w:rsidRDefault="00BC7823" w:rsidP="00BC7823"/>
    <w:p w14:paraId="0203BD4A" w14:textId="77777777" w:rsidR="00725244" w:rsidRDefault="00725244" w:rsidP="00725244"/>
    <w:p w14:paraId="5302DB50" w14:textId="777DAB31" w:rsidR="00725244" w:rsidRPr="00725244" w:rsidRDefault="00725244" w:rsidP="00725244">
      <w:pPr>
        <w:pStyle w:val="Style4"/>
      </w:pPr>
      <w:r>
        <w:t>CBCL</w:t>
      </w:r>
    </w:p>
    <w:p w14:paraId="387FBE33" w14:textId="77777777" w:rsidR="005E7B4A" w:rsidRDefault="005E7B4A" w:rsidP="000E6DCB"/>
    <w:p w14:paraId="72E3159B" w14:textId="67C48D61" w:rsidR="00725244" w:rsidRDefault="00725244" w:rsidP="00725244">
      <w:pPr>
        <w:pStyle w:val="Style4"/>
      </w:pPr>
      <w:r>
        <w:t>BPM</w:t>
      </w:r>
    </w:p>
    <w:p w14:paraId="25BC27EF" w14:textId="77777777" w:rsidR="006C1748" w:rsidRDefault="006C1748" w:rsidP="000E6DCB"/>
    <w:p w14:paraId="53E1171B" w14:textId="77777777" w:rsidR="006C1748" w:rsidRDefault="006C1748" w:rsidP="000E6DCB"/>
    <w:p w14:paraId="2780D502" w14:textId="77777777" w:rsidR="006C1748" w:rsidRPr="006C1748" w:rsidRDefault="006C1748" w:rsidP="000E6DCB">
      <w:pPr>
        <w:rPr>
          <w:b/>
          <w:bCs/>
        </w:rPr>
      </w:pPr>
    </w:p>
    <w:p w14:paraId="13D2157B" w14:textId="77777777" w:rsidR="000E6DCB" w:rsidRDefault="000E6DCB" w:rsidP="000E6DCB">
      <w:pPr>
        <w:pStyle w:val="Style5"/>
        <w:ind w:left="0"/>
      </w:pPr>
    </w:p>
    <w:p w14:paraId="7FD61526" w14:textId="3D56A7EF" w:rsidR="000E6DCB" w:rsidRDefault="000E6DCB">
      <w:r>
        <w:br w:type="page"/>
      </w:r>
      <w:r w:rsidR="00090608">
        <w:rPr>
          <w:rFonts w:eastAsiaTheme="majorEastAsia" w:cstheme="majorBidi"/>
          <w:b/>
          <w:noProof/>
          <w:color w:val="000000" w:themeColor="text1"/>
          <w:szCs w:val="40"/>
          <w14:ligatures w14:val="standardContextual"/>
        </w:rPr>
        <w:lastRenderedPageBreak/>
        <w:drawing>
          <wp:inline distT="0" distB="0" distL="0" distR="0" wp14:anchorId="407544A8" wp14:editId="1C4D2EA5">
            <wp:extent cx="5825067" cy="4368801"/>
            <wp:effectExtent l="0" t="0" r="4445" b="0"/>
            <wp:docPr id="118494766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47668" name="Picture 1184947668"/>
                    <pic:cNvPicPr/>
                  </pic:nvPicPr>
                  <pic:blipFill>
                    <a:blip r:embed="rId20"/>
                    <a:stretch>
                      <a:fillRect/>
                    </a:stretch>
                  </pic:blipFill>
                  <pic:spPr>
                    <a:xfrm>
                      <a:off x="0" y="0"/>
                      <a:ext cx="5973932" cy="4480450"/>
                    </a:xfrm>
                    <a:prstGeom prst="rect">
                      <a:avLst/>
                    </a:prstGeom>
                  </pic:spPr>
                </pic:pic>
              </a:graphicData>
            </a:graphic>
          </wp:inline>
        </w:drawing>
      </w:r>
    </w:p>
    <w:p w14:paraId="30F7787A" w14:textId="77777777" w:rsidR="0034655F" w:rsidRDefault="0034655F"/>
    <w:p w14:paraId="152CBD31" w14:textId="77777777" w:rsidR="0034655F" w:rsidRDefault="0034655F"/>
    <w:p w14:paraId="4E996C5D" w14:textId="77777777" w:rsidR="0034655F" w:rsidRDefault="0034655F"/>
    <w:p w14:paraId="7AF68846" w14:textId="77777777" w:rsidR="0034655F" w:rsidRDefault="0034655F"/>
    <w:p w14:paraId="3068FA29" w14:textId="3F5D781F" w:rsidR="000E6DCB" w:rsidRDefault="000E6DCB" w:rsidP="000E6DCB">
      <w:pPr>
        <w:pStyle w:val="Style1"/>
      </w:pPr>
      <w:bookmarkStart w:id="28" w:name="_Toc194515215"/>
      <w:r>
        <w:t>Discussion</w:t>
      </w:r>
      <w:bookmarkEnd w:id="28"/>
    </w:p>
    <w:p w14:paraId="46A4FB6A" w14:textId="77777777" w:rsidR="000E6DCB" w:rsidRDefault="000E6DCB" w:rsidP="000E6DCB">
      <w:pPr>
        <w:pStyle w:val="Style1"/>
      </w:pPr>
    </w:p>
    <w:p w14:paraId="44305126" w14:textId="77777777" w:rsidR="000E6DCB" w:rsidRDefault="000E6DCB" w:rsidP="000E6DCB">
      <w:pPr>
        <w:pStyle w:val="Style1"/>
      </w:pPr>
    </w:p>
    <w:p w14:paraId="497C0013" w14:textId="77777777" w:rsidR="00E66E5C" w:rsidRDefault="00E66E5C" w:rsidP="00AF7DD7"/>
    <w:p w14:paraId="554C4E9B" w14:textId="77777777" w:rsidR="000E6DCB" w:rsidRDefault="000E6DCB">
      <w:pPr>
        <w:rPr>
          <w:rFonts w:eastAsiaTheme="majorEastAsia" w:cstheme="majorBidi"/>
          <w:b/>
          <w:color w:val="000000" w:themeColor="text1"/>
          <w:szCs w:val="40"/>
        </w:rPr>
      </w:pPr>
      <w:r>
        <w:br w:type="page"/>
      </w:r>
    </w:p>
    <w:p w14:paraId="7BC04CF9" w14:textId="0CA5F247" w:rsidR="00B365C7" w:rsidRPr="00B365C7" w:rsidRDefault="00B365C7" w:rsidP="00654021">
      <w:pPr>
        <w:pStyle w:val="Style1"/>
      </w:pPr>
      <w:bookmarkStart w:id="29" w:name="_Toc194515216"/>
      <w:r>
        <w:lastRenderedPageBreak/>
        <w:t>References</w:t>
      </w:r>
      <w:bookmarkEnd w:id="29"/>
    </w:p>
    <w:p w14:paraId="2CBB4A90" w14:textId="77777777" w:rsidR="00FB19A6" w:rsidRPr="00FB19A6" w:rsidRDefault="00B365C7" w:rsidP="00FB19A6">
      <w:pPr>
        <w:pStyle w:val="Bibliography"/>
      </w:pPr>
      <w:r w:rsidRPr="00B365C7">
        <w:fldChar w:fldCharType="begin"/>
      </w:r>
      <w:r w:rsidR="00FB19A6">
        <w:instrText xml:space="preserve"> ADDIN ZOTERO_BIBL {"uncited":[["http://zotero.org/users/13126831/items/5GVA3MHY"],["http://zotero.org/users/13126831/items/MUSPHGSQ"],["http://zotero.org/users/13126831/items/VXCSW5UX"]],"omitted":[],"custom":[]} CSL_BIBLIOGRAPHY </w:instrText>
      </w:r>
      <w:r w:rsidRPr="00B365C7">
        <w:fldChar w:fldCharType="separate"/>
      </w:r>
      <w:r w:rsidR="00FB19A6" w:rsidRPr="00FB19A6">
        <w:t xml:space="preserve">Achenbach, McConaughy, S., Ivanova, M., &amp; Rescorla, L. (2017). Manual for the </w:t>
      </w:r>
      <w:proofErr w:type="spellStart"/>
      <w:r w:rsidR="00FB19A6" w:rsidRPr="00FB19A6">
        <w:t>aseba</w:t>
      </w:r>
      <w:proofErr w:type="spellEnd"/>
      <w:r w:rsidR="00FB19A6" w:rsidRPr="00FB19A6">
        <w:t xml:space="preserve"> brief problem monitor for ages 6–18 (bpm/6–18). </w:t>
      </w:r>
      <w:r w:rsidR="00FB19A6" w:rsidRPr="00FB19A6">
        <w:rPr>
          <w:i/>
          <w:iCs/>
        </w:rPr>
        <w:t>Burlington: University of Vermont Research Center for Children, Youth, and Families</w:t>
      </w:r>
      <w:r w:rsidR="00FB19A6" w:rsidRPr="00FB19A6">
        <w:t>.</w:t>
      </w:r>
    </w:p>
    <w:p w14:paraId="28284F8E" w14:textId="77777777" w:rsidR="00FB19A6" w:rsidRPr="00FB19A6" w:rsidRDefault="00FB19A6" w:rsidP="00FB19A6">
      <w:pPr>
        <w:pStyle w:val="Bibliography"/>
      </w:pPr>
      <w:r w:rsidRPr="00FB19A6">
        <w:t xml:space="preserve">Achenbach, T. M. (2001). </w:t>
      </w:r>
      <w:r w:rsidRPr="00FB19A6">
        <w:rPr>
          <w:i/>
          <w:iCs/>
        </w:rPr>
        <w:t>Manual for the ASEBA school-age forms &amp; profiles: Child behavior checklist for ages 6-18, teacher’s report form, youth self-report: An integrated system of multi-informant assessment</w:t>
      </w:r>
      <w:r w:rsidRPr="00FB19A6">
        <w:t>. ASEBA.</w:t>
      </w:r>
    </w:p>
    <w:p w14:paraId="2D80BAE0" w14:textId="77777777" w:rsidR="00FB19A6" w:rsidRPr="00FB19A6" w:rsidRDefault="00FB19A6" w:rsidP="00FB19A6">
      <w:pPr>
        <w:pStyle w:val="Bibliography"/>
      </w:pPr>
      <w:r w:rsidRPr="00FB19A6">
        <w:t xml:space="preserve">Achenbach, T. M. (2009). </w:t>
      </w:r>
      <w:r w:rsidRPr="00FB19A6">
        <w:rPr>
          <w:i/>
          <w:iCs/>
        </w:rPr>
        <w:t>The Achenbach system of empirically based assessment (ASEBA): Development, findings, theory, and applications</w:t>
      </w:r>
      <w:r w:rsidRPr="00FB19A6">
        <w:t>. University of Vermont, Research Center for Children, Youth, &amp; Families.</w:t>
      </w:r>
    </w:p>
    <w:p w14:paraId="3E8DF75F" w14:textId="77777777" w:rsidR="00FB19A6" w:rsidRPr="00FB19A6" w:rsidRDefault="00FB19A6" w:rsidP="00FB19A6">
      <w:pPr>
        <w:pStyle w:val="Bibliography"/>
      </w:pPr>
      <w:r w:rsidRPr="00FB19A6">
        <w:t xml:space="preserve">Achenbach, T. M., McConaughy, S. H., Ivanova, M. Y., &amp; Rescorla, L. A. (2011). Manual for the ASEBA brief problem monitor (BPM). </w:t>
      </w:r>
      <w:r w:rsidRPr="00FB19A6">
        <w:rPr>
          <w:i/>
          <w:iCs/>
        </w:rPr>
        <w:t>Burlington, VT: ASEBA</w:t>
      </w:r>
      <w:r w:rsidRPr="00FB19A6">
        <w:t xml:space="preserve">, </w:t>
      </w:r>
      <w:r w:rsidRPr="00FB19A6">
        <w:rPr>
          <w:i/>
          <w:iCs/>
        </w:rPr>
        <w:t>33</w:t>
      </w:r>
      <w:r w:rsidRPr="00FB19A6">
        <w:t>.</w:t>
      </w:r>
    </w:p>
    <w:p w14:paraId="6757C2BD" w14:textId="77777777" w:rsidR="00FB19A6" w:rsidRPr="00FB19A6" w:rsidRDefault="00FB19A6" w:rsidP="00FB19A6">
      <w:pPr>
        <w:pStyle w:val="Bibliography"/>
      </w:pPr>
      <w:r w:rsidRPr="00FB19A6">
        <w:t xml:space="preserve">American Psychiatric Association. (2013). </w:t>
      </w:r>
      <w:r w:rsidRPr="00FB19A6">
        <w:rPr>
          <w:i/>
          <w:iCs/>
        </w:rPr>
        <w:t>Diagnostic and statistical manual of mental disorders: DSM-5</w:t>
      </w:r>
      <w:r w:rsidRPr="00FB19A6">
        <w:t xml:space="preserve"> (5th ed.). American Psychiatric Association.</w:t>
      </w:r>
    </w:p>
    <w:p w14:paraId="2CD6B496" w14:textId="77777777" w:rsidR="00FB19A6" w:rsidRPr="00FB19A6" w:rsidRDefault="00FB19A6" w:rsidP="00FB19A6">
      <w:pPr>
        <w:pStyle w:val="Bibliography"/>
      </w:pPr>
      <w:r w:rsidRPr="00FB19A6">
        <w:rPr>
          <w:i/>
          <w:iCs/>
        </w:rPr>
        <w:t>ASEBA</w:t>
      </w:r>
      <w:r w:rsidRPr="00FB19A6">
        <w:t>. (2019, January 14). https://aseba.org/aseba-overview/</w:t>
      </w:r>
    </w:p>
    <w:p w14:paraId="43DAB5DC" w14:textId="77777777" w:rsidR="00FB19A6" w:rsidRPr="00FB19A6" w:rsidRDefault="00FB19A6" w:rsidP="00FB19A6">
      <w:pPr>
        <w:pStyle w:val="Bibliography"/>
      </w:pPr>
      <w:r w:rsidRPr="00FB19A6">
        <w:t xml:space="preserve">Bragdon, L. B., &amp; Coles, M. E. (2017). Examining heterogeneity of obsessive-compulsive disorder: Evidence for subgroups based on motivations. </w:t>
      </w:r>
      <w:r w:rsidRPr="00FB19A6">
        <w:rPr>
          <w:i/>
          <w:iCs/>
        </w:rPr>
        <w:t>Journal of Anxiety Disorders</w:t>
      </w:r>
      <w:r w:rsidRPr="00FB19A6">
        <w:t xml:space="preserve">, </w:t>
      </w:r>
      <w:r w:rsidRPr="00FB19A6">
        <w:rPr>
          <w:i/>
          <w:iCs/>
        </w:rPr>
        <w:t>45</w:t>
      </w:r>
      <w:r w:rsidRPr="00FB19A6">
        <w:t>, 64–71. https://doi.org/10.1016/j.janxdis.2016.12.002</w:t>
      </w:r>
    </w:p>
    <w:p w14:paraId="387F8AD2" w14:textId="77777777" w:rsidR="00FB19A6" w:rsidRPr="00FB19A6" w:rsidRDefault="00FB19A6" w:rsidP="00FB19A6">
      <w:pPr>
        <w:pStyle w:val="Bibliography"/>
      </w:pPr>
      <w:proofErr w:type="spellStart"/>
      <w:r w:rsidRPr="00FB19A6">
        <w:t>Breiman</w:t>
      </w:r>
      <w:proofErr w:type="spellEnd"/>
      <w:r w:rsidRPr="00FB19A6">
        <w:t xml:space="preserve">, L., Friedman, J., </w:t>
      </w:r>
      <w:proofErr w:type="spellStart"/>
      <w:r w:rsidRPr="00FB19A6">
        <w:t>Olshen</w:t>
      </w:r>
      <w:proofErr w:type="spellEnd"/>
      <w:r w:rsidRPr="00FB19A6">
        <w:t xml:space="preserve">, R. A., &amp; Stone, C. J. (1984). </w:t>
      </w:r>
      <w:r w:rsidRPr="00FB19A6">
        <w:rPr>
          <w:i/>
          <w:iCs/>
        </w:rPr>
        <w:t>Classification and Regression Trees</w:t>
      </w:r>
      <w:r w:rsidRPr="00FB19A6">
        <w:t>. Chapman and Hall/CRC. https://doi.org/10.1201/9781315139470</w:t>
      </w:r>
    </w:p>
    <w:p w14:paraId="0FFD6239" w14:textId="77777777" w:rsidR="00FB19A6" w:rsidRPr="00FB19A6" w:rsidRDefault="00FB19A6" w:rsidP="00FB19A6">
      <w:pPr>
        <w:pStyle w:val="Bibliography"/>
      </w:pPr>
      <w:r w:rsidRPr="00FB19A6">
        <w:t xml:space="preserve">Brennan, B. P., &amp; Rauch, S. L. (2017). Functional Neuroimaging Studies in Obsessive-Compulsive Disorder: Overview and Synthesis. In C. Pittenger &amp; C. Pittenger (Eds.), </w:t>
      </w:r>
      <w:proofErr w:type="gramStart"/>
      <w:r w:rsidRPr="00FB19A6">
        <w:rPr>
          <w:i/>
          <w:iCs/>
        </w:rPr>
        <w:t>Obsessive-compulsive Disorder</w:t>
      </w:r>
      <w:proofErr w:type="gramEnd"/>
      <w:r w:rsidRPr="00FB19A6">
        <w:rPr>
          <w:i/>
          <w:iCs/>
        </w:rPr>
        <w:t>: Phenomenology, Pathophysiology, and Treatment</w:t>
      </w:r>
      <w:r w:rsidRPr="00FB19A6">
        <w:t xml:space="preserve"> (p. 0). Oxford University Press. https://doi.org/10.1093/med/9780190228163.003.0021</w:t>
      </w:r>
    </w:p>
    <w:p w14:paraId="06ADE693" w14:textId="77777777" w:rsidR="00FB19A6" w:rsidRPr="00FB19A6" w:rsidRDefault="00FB19A6" w:rsidP="00FB19A6">
      <w:pPr>
        <w:pStyle w:val="Bibliography"/>
      </w:pPr>
      <w:r w:rsidRPr="00FB19A6">
        <w:lastRenderedPageBreak/>
        <w:t xml:space="preserve">Casey, B. j., Jones, R. M., &amp; Hare, T. A. (2008). The Adolescent Brain. </w:t>
      </w:r>
      <w:r w:rsidRPr="00FB19A6">
        <w:rPr>
          <w:i/>
          <w:iCs/>
        </w:rPr>
        <w:t>Annals of the New York Academy of Sciences</w:t>
      </w:r>
      <w:r w:rsidRPr="00FB19A6">
        <w:t xml:space="preserve">, </w:t>
      </w:r>
      <w:r w:rsidRPr="00FB19A6">
        <w:rPr>
          <w:i/>
          <w:iCs/>
        </w:rPr>
        <w:t>1124</w:t>
      </w:r>
      <w:r w:rsidRPr="00FB19A6">
        <w:t>(1), 111–126. https://doi.org/10.1196/annals.1440.010</w:t>
      </w:r>
    </w:p>
    <w:p w14:paraId="58733BEA" w14:textId="77777777" w:rsidR="00FB19A6" w:rsidRPr="00FB19A6" w:rsidRDefault="00FB19A6" w:rsidP="00FB19A6">
      <w:pPr>
        <w:pStyle w:val="Bibliography"/>
      </w:pPr>
      <w:r w:rsidRPr="00FB19A6">
        <w:t xml:space="preserve">Cyr, M., </w:t>
      </w:r>
      <w:proofErr w:type="spellStart"/>
      <w:r w:rsidRPr="00FB19A6">
        <w:t>Pagliaccio</w:t>
      </w:r>
      <w:proofErr w:type="spellEnd"/>
      <w:r w:rsidRPr="00FB19A6">
        <w:t>, D., Yanes-Lukin, P., Goldberg, P., Fontaine, M., Rynn, M. A., &amp; Marsh, R. (2021). Altered fronto-</w:t>
      </w:r>
      <w:proofErr w:type="spellStart"/>
      <w:r w:rsidRPr="00FB19A6">
        <w:t>amygdalar</w:t>
      </w:r>
      <w:proofErr w:type="spellEnd"/>
      <w:r w:rsidRPr="00FB19A6">
        <w:t xml:space="preserve"> functional connectivity predicts response to cognitive behavioral therapy in pediatric obsessive-compulsive disorder. </w:t>
      </w:r>
      <w:r w:rsidRPr="00FB19A6">
        <w:rPr>
          <w:i/>
          <w:iCs/>
        </w:rPr>
        <w:t>Depression and Anxiety</w:t>
      </w:r>
      <w:r w:rsidRPr="00FB19A6">
        <w:t xml:space="preserve">, </w:t>
      </w:r>
      <w:r w:rsidRPr="00FB19A6">
        <w:rPr>
          <w:i/>
          <w:iCs/>
        </w:rPr>
        <w:t>38</w:t>
      </w:r>
      <w:r w:rsidRPr="00FB19A6">
        <w:t>(8), 836–845. https://doi.org/10.1002/da.23187</w:t>
      </w:r>
    </w:p>
    <w:p w14:paraId="57CE67C8" w14:textId="77777777" w:rsidR="00FB19A6" w:rsidRPr="00FB19A6" w:rsidRDefault="00FB19A6" w:rsidP="00FB19A6">
      <w:pPr>
        <w:pStyle w:val="Bibliography"/>
      </w:pPr>
      <w:r w:rsidRPr="00FB19A6">
        <w:t xml:space="preserve">De Los Reyes, A., &amp; </w:t>
      </w:r>
      <w:proofErr w:type="spellStart"/>
      <w:r w:rsidRPr="00FB19A6">
        <w:t>Kazdin</w:t>
      </w:r>
      <w:proofErr w:type="spellEnd"/>
      <w:r w:rsidRPr="00FB19A6">
        <w:t xml:space="preserve">, A. E. (2005). Informant Discrepancies in the Assessment of Childhood Psychopathology: A Critical Review, Theoretical Framework, and Recommendations for Further Study. </w:t>
      </w:r>
      <w:r w:rsidRPr="00FB19A6">
        <w:rPr>
          <w:i/>
          <w:iCs/>
        </w:rPr>
        <w:t>Psychological Bulletin</w:t>
      </w:r>
      <w:r w:rsidRPr="00FB19A6">
        <w:t xml:space="preserve">, </w:t>
      </w:r>
      <w:r w:rsidRPr="00FB19A6">
        <w:rPr>
          <w:i/>
          <w:iCs/>
        </w:rPr>
        <w:t>131</w:t>
      </w:r>
      <w:r w:rsidRPr="00FB19A6">
        <w:t>(4), 483–509. https://doi.org/10.1037/0033-2909.131.4.483</w:t>
      </w:r>
    </w:p>
    <w:p w14:paraId="24705374" w14:textId="77777777" w:rsidR="00FB19A6" w:rsidRPr="00FB19A6" w:rsidRDefault="00FB19A6" w:rsidP="00FB19A6">
      <w:pPr>
        <w:pStyle w:val="Bibliography"/>
      </w:pPr>
      <w:r w:rsidRPr="00FB19A6">
        <w:t xml:space="preserve">de Mathis, M. A., Diniz, J. B., </w:t>
      </w:r>
      <w:proofErr w:type="spellStart"/>
      <w:r w:rsidRPr="00FB19A6">
        <w:t>Hounie</w:t>
      </w:r>
      <w:proofErr w:type="spellEnd"/>
      <w:r w:rsidRPr="00FB19A6">
        <w:t xml:space="preserve">, A. G., </w:t>
      </w:r>
      <w:proofErr w:type="spellStart"/>
      <w:r w:rsidRPr="00FB19A6">
        <w:t>Shavitt</w:t>
      </w:r>
      <w:proofErr w:type="spellEnd"/>
      <w:r w:rsidRPr="00FB19A6">
        <w:t xml:space="preserve">, R. G., </w:t>
      </w:r>
      <w:proofErr w:type="spellStart"/>
      <w:r w:rsidRPr="00FB19A6">
        <w:t>Fossaluza</w:t>
      </w:r>
      <w:proofErr w:type="spellEnd"/>
      <w:r w:rsidRPr="00FB19A6">
        <w:t xml:space="preserve">, V., Ferrão, Y., Leckman, J. F., de Bragança Pereira, C., do Rosario, M. C., &amp; Miguel, E. C. (2013). Trajectory in obsessive-compulsive disorder comorbidities. </w:t>
      </w:r>
      <w:proofErr w:type="spellStart"/>
      <w:r w:rsidRPr="00FB19A6">
        <w:rPr>
          <w:i/>
          <w:iCs/>
        </w:rPr>
        <w:t>Eur</w:t>
      </w:r>
      <w:proofErr w:type="spellEnd"/>
      <w:r w:rsidRPr="00FB19A6">
        <w:rPr>
          <w:i/>
          <w:iCs/>
        </w:rPr>
        <w:t xml:space="preserve"> </w:t>
      </w:r>
      <w:proofErr w:type="spellStart"/>
      <w:r w:rsidRPr="00FB19A6">
        <w:rPr>
          <w:i/>
          <w:iCs/>
        </w:rPr>
        <w:t>Neuropsychopharmacol</w:t>
      </w:r>
      <w:proofErr w:type="spellEnd"/>
      <w:r w:rsidRPr="00FB19A6">
        <w:t xml:space="preserve">, </w:t>
      </w:r>
      <w:r w:rsidRPr="00FB19A6">
        <w:rPr>
          <w:i/>
          <w:iCs/>
        </w:rPr>
        <w:t>23</w:t>
      </w:r>
      <w:r w:rsidRPr="00FB19A6">
        <w:t>(7), 594–601. https://doi.org/10.1016/j.euroneuro.2012.08.006</w:t>
      </w:r>
    </w:p>
    <w:p w14:paraId="043E3CEC" w14:textId="77777777" w:rsidR="00FB19A6" w:rsidRPr="00FB19A6" w:rsidRDefault="00FB19A6" w:rsidP="00FB19A6">
      <w:pPr>
        <w:pStyle w:val="Bibliography"/>
      </w:pPr>
      <w:r w:rsidRPr="00FB19A6">
        <w:t xml:space="preserve">de Wit, S. J., Alonso, P., Schweren, L., </w:t>
      </w:r>
      <w:proofErr w:type="spellStart"/>
      <w:r w:rsidRPr="00FB19A6">
        <w:t>Mataix</w:t>
      </w:r>
      <w:proofErr w:type="spellEnd"/>
      <w:r w:rsidRPr="00FB19A6">
        <w:t xml:space="preserve">-Cols, D., Lochner, C., </w:t>
      </w:r>
      <w:proofErr w:type="spellStart"/>
      <w:r w:rsidRPr="00FB19A6">
        <w:t>Menchón</w:t>
      </w:r>
      <w:proofErr w:type="spellEnd"/>
      <w:r w:rsidRPr="00FB19A6">
        <w:t xml:space="preserve">, J. M., Stein, D. J., Fouche, J.-P., Soriano-Mas, C., Sato, J. R., Hoexter, M. Q., Denys, D., </w:t>
      </w:r>
      <w:proofErr w:type="spellStart"/>
      <w:r w:rsidRPr="00FB19A6">
        <w:t>Nakamae</w:t>
      </w:r>
      <w:proofErr w:type="spellEnd"/>
      <w:r w:rsidRPr="00FB19A6">
        <w:t xml:space="preserve">, T., Nishida, S., Kwon, J. S., Jang, J. H., </w:t>
      </w:r>
      <w:proofErr w:type="spellStart"/>
      <w:r w:rsidRPr="00FB19A6">
        <w:t>Busatto</w:t>
      </w:r>
      <w:proofErr w:type="spellEnd"/>
      <w:r w:rsidRPr="00FB19A6">
        <w:t xml:space="preserve">, G. F., </w:t>
      </w:r>
      <w:proofErr w:type="spellStart"/>
      <w:r w:rsidRPr="00FB19A6">
        <w:t>Cardoner</w:t>
      </w:r>
      <w:proofErr w:type="spellEnd"/>
      <w:r w:rsidRPr="00FB19A6">
        <w:t xml:space="preserve">, N., Cath, D. C., … van den Heuvel, O. A. (2014). Multicenter Voxel-Based Morphometry Mega-Analysis of Structural Brain Scans in Obsessive-Compulsive Disorder. </w:t>
      </w:r>
      <w:r w:rsidRPr="00FB19A6">
        <w:rPr>
          <w:i/>
          <w:iCs/>
        </w:rPr>
        <w:t>American Journal of Psychiatry</w:t>
      </w:r>
      <w:r w:rsidRPr="00FB19A6">
        <w:t xml:space="preserve">, </w:t>
      </w:r>
      <w:r w:rsidRPr="00FB19A6">
        <w:rPr>
          <w:i/>
          <w:iCs/>
        </w:rPr>
        <w:t>171</w:t>
      </w:r>
      <w:r w:rsidRPr="00FB19A6">
        <w:t>(3), 340–349. https://doi.org/10.1176/appi.ajp.2013.13040574</w:t>
      </w:r>
    </w:p>
    <w:p w14:paraId="62B3CA8D" w14:textId="77777777" w:rsidR="00FB19A6" w:rsidRPr="00FB19A6" w:rsidRDefault="00FB19A6" w:rsidP="00FB19A6">
      <w:pPr>
        <w:pStyle w:val="Bibliography"/>
      </w:pPr>
      <w:proofErr w:type="spellStart"/>
      <w:r w:rsidRPr="00FB19A6">
        <w:t>Destrieux</w:t>
      </w:r>
      <w:proofErr w:type="spellEnd"/>
      <w:r w:rsidRPr="00FB19A6">
        <w:t xml:space="preserve">, C., Fischl, B., Dale, A., &amp; Halgren, E. (2010). Automatic parcellation of human cortical gyri and sulci using standard anatomical nomenclature. </w:t>
      </w:r>
      <w:proofErr w:type="spellStart"/>
      <w:r w:rsidRPr="00FB19A6">
        <w:rPr>
          <w:i/>
          <w:iCs/>
        </w:rPr>
        <w:t>NeuroImage</w:t>
      </w:r>
      <w:proofErr w:type="spellEnd"/>
      <w:r w:rsidRPr="00FB19A6">
        <w:t xml:space="preserve">, </w:t>
      </w:r>
      <w:r w:rsidRPr="00FB19A6">
        <w:rPr>
          <w:i/>
          <w:iCs/>
        </w:rPr>
        <w:t>53</w:t>
      </w:r>
      <w:r w:rsidRPr="00FB19A6">
        <w:t>(1), 1–15. https://doi.org/10.1016/j.neuroimage.2010.06.010</w:t>
      </w:r>
    </w:p>
    <w:p w14:paraId="266E727E" w14:textId="77777777" w:rsidR="00FB19A6" w:rsidRPr="00FB19A6" w:rsidRDefault="00FB19A6" w:rsidP="00FB19A6">
      <w:pPr>
        <w:pStyle w:val="Bibliography"/>
      </w:pPr>
      <w:r w:rsidRPr="00FB19A6">
        <w:lastRenderedPageBreak/>
        <w:t xml:space="preserve">Douglass, H. M., Moffitt, T. E., Dar, R., </w:t>
      </w:r>
      <w:proofErr w:type="spellStart"/>
      <w:r w:rsidRPr="00FB19A6">
        <w:t>McGEE</w:t>
      </w:r>
      <w:proofErr w:type="spellEnd"/>
      <w:r w:rsidRPr="00FB19A6">
        <w:t xml:space="preserve">, R., &amp; Silva, P. (1995). Obsessive-Compulsive Disorder in a Birth Cohort of 18-Year-Olds: Prevalence and Predictors. </w:t>
      </w:r>
      <w:r w:rsidRPr="00FB19A6">
        <w:rPr>
          <w:i/>
          <w:iCs/>
        </w:rPr>
        <w:t>Journal of the American Academy of Child &amp; Adolescent Psychiatry</w:t>
      </w:r>
      <w:r w:rsidRPr="00FB19A6">
        <w:t xml:space="preserve">, </w:t>
      </w:r>
      <w:r w:rsidRPr="00FB19A6">
        <w:rPr>
          <w:i/>
          <w:iCs/>
        </w:rPr>
        <w:t>34</w:t>
      </w:r>
      <w:r w:rsidRPr="00FB19A6">
        <w:t>(11), 1424–1431. https://doi.org/10.1097/00004583-199511000-00008</w:t>
      </w:r>
    </w:p>
    <w:p w14:paraId="762B1B7F" w14:textId="77777777" w:rsidR="00FB19A6" w:rsidRPr="00FB19A6" w:rsidRDefault="00FB19A6" w:rsidP="00FB19A6">
      <w:pPr>
        <w:pStyle w:val="Bibliography"/>
      </w:pPr>
      <w:r w:rsidRPr="00FB19A6">
        <w:t xml:space="preserve">Enrico, P., Delvecchio, G., </w:t>
      </w:r>
      <w:proofErr w:type="spellStart"/>
      <w:r w:rsidRPr="00FB19A6">
        <w:t>Turtulici</w:t>
      </w:r>
      <w:proofErr w:type="spellEnd"/>
      <w:r w:rsidRPr="00FB19A6">
        <w:t xml:space="preserve">, N., </w:t>
      </w:r>
      <w:proofErr w:type="spellStart"/>
      <w:r w:rsidRPr="00FB19A6">
        <w:t>Pigoni</w:t>
      </w:r>
      <w:proofErr w:type="spellEnd"/>
      <w:r w:rsidRPr="00FB19A6">
        <w:t xml:space="preserve">, A., Villa, F. M., </w:t>
      </w:r>
      <w:proofErr w:type="spellStart"/>
      <w:r w:rsidRPr="00FB19A6">
        <w:t>Perlini</w:t>
      </w:r>
      <w:proofErr w:type="spellEnd"/>
      <w:r w:rsidRPr="00FB19A6">
        <w:t xml:space="preserve">, C., Rossetti, M. G., Bellani, M., Lasalvia, A., Bonetto, C., Scocco, P., D’Agostino, A., </w:t>
      </w:r>
      <w:proofErr w:type="spellStart"/>
      <w:r w:rsidRPr="00FB19A6">
        <w:t>Torresani</w:t>
      </w:r>
      <w:proofErr w:type="spellEnd"/>
      <w:r w:rsidRPr="00FB19A6">
        <w:t xml:space="preserve">, S., Imbesi, M., Bellini, F., Veronese, A., </w:t>
      </w:r>
      <w:proofErr w:type="spellStart"/>
      <w:r w:rsidRPr="00FB19A6">
        <w:t>Bocchio-Chiavetto</w:t>
      </w:r>
      <w:proofErr w:type="spellEnd"/>
      <w:r w:rsidRPr="00FB19A6">
        <w:t xml:space="preserve">, L., Gennarelli, M., Balestrieri, M., … Brambilla, P. (2021). Classification of Psychoses Based on Immunological Features: A Machine Learning Study in a Large Cohort of </w:t>
      </w:r>
      <w:proofErr w:type="gramStart"/>
      <w:r w:rsidRPr="00FB19A6">
        <w:t>First-Episode</w:t>
      </w:r>
      <w:proofErr w:type="gramEnd"/>
      <w:r w:rsidRPr="00FB19A6">
        <w:t xml:space="preserve"> and Chronic Patients. </w:t>
      </w:r>
      <w:r w:rsidRPr="00FB19A6">
        <w:rPr>
          <w:i/>
          <w:iCs/>
        </w:rPr>
        <w:t>Schizophrenia Bulletin</w:t>
      </w:r>
      <w:r w:rsidRPr="00FB19A6">
        <w:t xml:space="preserve">, </w:t>
      </w:r>
      <w:r w:rsidRPr="00FB19A6">
        <w:rPr>
          <w:i/>
          <w:iCs/>
        </w:rPr>
        <w:t>47</w:t>
      </w:r>
      <w:r w:rsidRPr="00FB19A6">
        <w:t>(4), 1141–1155. https://doi.org/10.1093/schbul/sbaa190</w:t>
      </w:r>
    </w:p>
    <w:p w14:paraId="6ECABB2A" w14:textId="77777777" w:rsidR="00FB19A6" w:rsidRPr="00FB19A6" w:rsidRDefault="00FB19A6" w:rsidP="00FB19A6">
      <w:pPr>
        <w:pStyle w:val="Bibliography"/>
      </w:pPr>
      <w:r w:rsidRPr="00FB19A6">
        <w:t xml:space="preserve">Fischl, B., Salat, D. H., Busa, E., Albert, M., Dieterich, M., Haselgrove, C., van der Kouwe, A., Killiany, R., Kennedy, D., Klaveness, S., Montillo, A., Makris, N., Rosen, B., &amp; Dale, A. M. (2002). Whole brain segmentation: Automated labeling of neuroanatomical structures in the human brain. </w:t>
      </w:r>
      <w:r w:rsidRPr="00FB19A6">
        <w:rPr>
          <w:i/>
          <w:iCs/>
        </w:rPr>
        <w:t>Neuron</w:t>
      </w:r>
      <w:r w:rsidRPr="00FB19A6">
        <w:t xml:space="preserve">, </w:t>
      </w:r>
      <w:r w:rsidRPr="00FB19A6">
        <w:rPr>
          <w:i/>
          <w:iCs/>
        </w:rPr>
        <w:t>33</w:t>
      </w:r>
      <w:r w:rsidRPr="00FB19A6">
        <w:t>(3), 341–355. https://doi.org/10.1016/s0896-6273(02)00569-x</w:t>
      </w:r>
    </w:p>
    <w:p w14:paraId="727B26FA" w14:textId="77777777" w:rsidR="00FB19A6" w:rsidRPr="00FB19A6" w:rsidRDefault="00FB19A6" w:rsidP="00FB19A6">
      <w:pPr>
        <w:pStyle w:val="Bibliography"/>
      </w:pPr>
      <w:r w:rsidRPr="00FB19A6">
        <w:t xml:space="preserve">Friedman, J. H. (2001). Greedy Function Approximation: A Gradient Boosting Machine. </w:t>
      </w:r>
      <w:r w:rsidRPr="00FB19A6">
        <w:rPr>
          <w:i/>
          <w:iCs/>
        </w:rPr>
        <w:t>The Annals of Statistics</w:t>
      </w:r>
      <w:r w:rsidRPr="00FB19A6">
        <w:t xml:space="preserve">, </w:t>
      </w:r>
      <w:r w:rsidRPr="00FB19A6">
        <w:rPr>
          <w:i/>
          <w:iCs/>
        </w:rPr>
        <w:t>29</w:t>
      </w:r>
      <w:r w:rsidRPr="00FB19A6">
        <w:t>(5), 1189–1232.</w:t>
      </w:r>
    </w:p>
    <w:p w14:paraId="7993343C" w14:textId="77777777" w:rsidR="00FB19A6" w:rsidRPr="00FB19A6" w:rsidRDefault="00FB19A6" w:rsidP="00FB19A6">
      <w:pPr>
        <w:pStyle w:val="Bibliography"/>
      </w:pPr>
      <w:proofErr w:type="spellStart"/>
      <w:r w:rsidRPr="00FB19A6">
        <w:t>Graybiel</w:t>
      </w:r>
      <w:proofErr w:type="spellEnd"/>
      <w:r w:rsidRPr="00FB19A6">
        <w:t xml:space="preserve">, A. M., &amp; Rauch, S. L. (2000). Toward a Neurobiology of Obsessive-Compulsive Disorder. </w:t>
      </w:r>
      <w:r w:rsidRPr="00FB19A6">
        <w:rPr>
          <w:i/>
          <w:iCs/>
        </w:rPr>
        <w:t>Neuron</w:t>
      </w:r>
      <w:r w:rsidRPr="00FB19A6">
        <w:t xml:space="preserve">, </w:t>
      </w:r>
      <w:r w:rsidRPr="00FB19A6">
        <w:rPr>
          <w:i/>
          <w:iCs/>
        </w:rPr>
        <w:t>28</w:t>
      </w:r>
      <w:r w:rsidRPr="00FB19A6">
        <w:t>(2), 343–347. https://doi.org/10.1016/S0896-6273(00)00113-6</w:t>
      </w:r>
    </w:p>
    <w:p w14:paraId="1F47E5E6" w14:textId="77777777" w:rsidR="00FB19A6" w:rsidRPr="00FB19A6" w:rsidRDefault="00FB19A6" w:rsidP="00FB19A6">
      <w:pPr>
        <w:pStyle w:val="Bibliography"/>
      </w:pPr>
      <w:r w:rsidRPr="00FB19A6">
        <w:t xml:space="preserve">Guzick, A. G., Cooke, D. L., McNamara, J. P. H., Reid, A. M., Graziano, P. A., Lewin, A. B., Murphy, T. K., Goodman, W. K., Storch, E. A., &amp; Geffken, G. R. (2019). Parents’ Perceptions of Internalizing and Externalizing Features in Childhood OCD. </w:t>
      </w:r>
      <w:r w:rsidRPr="00FB19A6">
        <w:rPr>
          <w:i/>
          <w:iCs/>
        </w:rPr>
        <w:t>Child Psychiatry Hum Dev</w:t>
      </w:r>
      <w:r w:rsidRPr="00FB19A6">
        <w:t xml:space="preserve">, </w:t>
      </w:r>
      <w:r w:rsidRPr="00FB19A6">
        <w:rPr>
          <w:i/>
          <w:iCs/>
        </w:rPr>
        <w:t>50</w:t>
      </w:r>
      <w:r w:rsidRPr="00FB19A6">
        <w:t>(4), 692–701. https://doi.org/10.1007/s10578-019-00873-w</w:t>
      </w:r>
    </w:p>
    <w:p w14:paraId="244B6506" w14:textId="77777777" w:rsidR="00FB19A6" w:rsidRPr="00FB19A6" w:rsidRDefault="00FB19A6" w:rsidP="00FB19A6">
      <w:pPr>
        <w:pStyle w:val="Bibliography"/>
      </w:pPr>
      <w:r w:rsidRPr="00FB19A6">
        <w:lastRenderedPageBreak/>
        <w:t xml:space="preserve">Hagler, D. J., Hatton, </w:t>
      </w:r>
      <w:proofErr w:type="spellStart"/>
      <w:r w:rsidRPr="00FB19A6">
        <w:t>SeanN</w:t>
      </w:r>
      <w:proofErr w:type="spellEnd"/>
      <w:r w:rsidRPr="00FB19A6">
        <w:t xml:space="preserve">., Cornejo, M. D., Makowski, C., Fair, D. A., Dick, A. S., Sutherland, M. T., Casey, B. J., Barch, D. M., Harms, M. P., Watts, R., Bjork, J. M., </w:t>
      </w:r>
      <w:proofErr w:type="spellStart"/>
      <w:r w:rsidRPr="00FB19A6">
        <w:t>Garavan</w:t>
      </w:r>
      <w:proofErr w:type="spellEnd"/>
      <w:r w:rsidRPr="00FB19A6">
        <w:t xml:space="preserve">, H. P., Hilmer, L., </w:t>
      </w:r>
      <w:proofErr w:type="spellStart"/>
      <w:r w:rsidRPr="00FB19A6">
        <w:t>Pung</w:t>
      </w:r>
      <w:proofErr w:type="spellEnd"/>
      <w:r w:rsidRPr="00FB19A6">
        <w:t xml:space="preserve">, C. J., Sicat, C. S., Kuperman, J., Bartsch, H., Xue, F., … Dale, A. M. (2019). Image processing and analysis methods for the Adolescent Brain Cognitive Development Study. </w:t>
      </w:r>
      <w:proofErr w:type="spellStart"/>
      <w:r w:rsidRPr="00FB19A6">
        <w:rPr>
          <w:i/>
          <w:iCs/>
        </w:rPr>
        <w:t>NeuroImage</w:t>
      </w:r>
      <w:proofErr w:type="spellEnd"/>
      <w:r w:rsidRPr="00FB19A6">
        <w:t xml:space="preserve">, </w:t>
      </w:r>
      <w:r w:rsidRPr="00FB19A6">
        <w:rPr>
          <w:i/>
          <w:iCs/>
        </w:rPr>
        <w:t>202</w:t>
      </w:r>
      <w:r w:rsidRPr="00FB19A6">
        <w:t>, 116091. https://doi.org/10.1016/j.neuroimage.2019.116091</w:t>
      </w:r>
    </w:p>
    <w:p w14:paraId="7B6F610E" w14:textId="77777777" w:rsidR="00FB19A6" w:rsidRPr="00FB19A6" w:rsidRDefault="00FB19A6" w:rsidP="00FB19A6">
      <w:pPr>
        <w:pStyle w:val="Bibliography"/>
      </w:pPr>
      <w:r w:rsidRPr="00FB19A6">
        <w:t xml:space="preserve">Hu, X., Du, M., Chen, L., Li, L., Zhou, M., Zhang, L., Liu, Q., Lu, L., </w:t>
      </w:r>
      <w:proofErr w:type="spellStart"/>
      <w:r w:rsidRPr="00FB19A6">
        <w:t>Mreedha</w:t>
      </w:r>
      <w:proofErr w:type="spellEnd"/>
      <w:r w:rsidRPr="00FB19A6">
        <w:t xml:space="preserve">, K., Huang, X., &amp; Gong, Q. (2017). Meta-analytic investigations of common and distinct grey matter alterations in youths and adults with obsessive-compulsive disorder. </w:t>
      </w:r>
      <w:r w:rsidRPr="00FB19A6">
        <w:rPr>
          <w:i/>
          <w:iCs/>
        </w:rPr>
        <w:t>Neuroscience &amp; Biobehavioral Reviews</w:t>
      </w:r>
      <w:r w:rsidRPr="00FB19A6">
        <w:t xml:space="preserve">, </w:t>
      </w:r>
      <w:r w:rsidRPr="00FB19A6">
        <w:rPr>
          <w:i/>
          <w:iCs/>
        </w:rPr>
        <w:t>78</w:t>
      </w:r>
      <w:r w:rsidRPr="00FB19A6">
        <w:t>, 91–103. https://doi.org/10.1016/j.neubiorev.2017.04.012</w:t>
      </w:r>
    </w:p>
    <w:p w14:paraId="7AEB5A08" w14:textId="77777777" w:rsidR="00FB19A6" w:rsidRPr="00FB19A6" w:rsidRDefault="00FB19A6" w:rsidP="00FB19A6">
      <w:pPr>
        <w:pStyle w:val="Bibliography"/>
      </w:pPr>
      <w:r w:rsidRPr="00FB19A6">
        <w:t xml:space="preserve">James, G., Witten, D., Hastie, T., &amp; </w:t>
      </w:r>
      <w:proofErr w:type="spellStart"/>
      <w:r w:rsidRPr="00FB19A6">
        <w:t>Tibshirani</w:t>
      </w:r>
      <w:proofErr w:type="spellEnd"/>
      <w:r w:rsidRPr="00FB19A6">
        <w:t xml:space="preserve">, R. (2021). </w:t>
      </w:r>
      <w:r w:rsidRPr="00FB19A6">
        <w:rPr>
          <w:i/>
          <w:iCs/>
        </w:rPr>
        <w:t>An Introduction to Statistical Learning: With Applications in R</w:t>
      </w:r>
      <w:r w:rsidRPr="00FB19A6">
        <w:t>. Springer US. https://doi.org/10.1007/978-1-0716-1418-1</w:t>
      </w:r>
    </w:p>
    <w:p w14:paraId="31E9E02A" w14:textId="77777777" w:rsidR="00FB19A6" w:rsidRPr="00FB19A6" w:rsidRDefault="00FB19A6" w:rsidP="00FB19A6">
      <w:pPr>
        <w:pStyle w:val="Bibliography"/>
      </w:pPr>
      <w:proofErr w:type="spellStart"/>
      <w:r w:rsidRPr="00FB19A6">
        <w:t>Jovicich</w:t>
      </w:r>
      <w:proofErr w:type="spellEnd"/>
      <w:r w:rsidRPr="00FB19A6">
        <w:t xml:space="preserve">, J., </w:t>
      </w:r>
      <w:proofErr w:type="spellStart"/>
      <w:r w:rsidRPr="00FB19A6">
        <w:t>Czanner</w:t>
      </w:r>
      <w:proofErr w:type="spellEnd"/>
      <w:r w:rsidRPr="00FB19A6">
        <w:t xml:space="preserve">, S., Greve, D., Haley, E., van der Kouwe, A., Gollub, R., Kennedy, D., Schmitt, F., Brown, G., MacFall, J., Fischl, B., &amp; Dale, A. (2006). Reliability in multi-site structural MRI studies: Effects of gradient non-linearity correction on phantom and human data. </w:t>
      </w:r>
      <w:proofErr w:type="spellStart"/>
      <w:r w:rsidRPr="00FB19A6">
        <w:rPr>
          <w:i/>
          <w:iCs/>
        </w:rPr>
        <w:t>NeuroImage</w:t>
      </w:r>
      <w:proofErr w:type="spellEnd"/>
      <w:r w:rsidRPr="00FB19A6">
        <w:t xml:space="preserve">, </w:t>
      </w:r>
      <w:r w:rsidRPr="00FB19A6">
        <w:rPr>
          <w:i/>
          <w:iCs/>
        </w:rPr>
        <w:t>30</w:t>
      </w:r>
      <w:r w:rsidRPr="00FB19A6">
        <w:t>(2), 436–443. https://doi.org/10.1016/j.neuroimage.2005.09.046</w:t>
      </w:r>
    </w:p>
    <w:p w14:paraId="74497D74" w14:textId="77777777" w:rsidR="00FB19A6" w:rsidRPr="00FB19A6" w:rsidRDefault="00FB19A6" w:rsidP="00FB19A6">
      <w:pPr>
        <w:pStyle w:val="Bibliography"/>
      </w:pPr>
      <w:r w:rsidRPr="00FB19A6">
        <w:t xml:space="preserve">Karno, M., Golding, J. M., Sorenson, S. B., &amp; Burnam, M. A. (1988). The Epidemiology of Obsessive-Compulsive Disorder in Five US Communities. </w:t>
      </w:r>
      <w:r w:rsidRPr="00FB19A6">
        <w:rPr>
          <w:i/>
          <w:iCs/>
        </w:rPr>
        <w:t>Arch Gen Psychiatry</w:t>
      </w:r>
      <w:r w:rsidRPr="00FB19A6">
        <w:t xml:space="preserve">, </w:t>
      </w:r>
      <w:r w:rsidRPr="00FB19A6">
        <w:rPr>
          <w:i/>
          <w:iCs/>
        </w:rPr>
        <w:t>45</w:t>
      </w:r>
      <w:r w:rsidRPr="00FB19A6">
        <w:t>(12), 1094–1099. https://doi.org/10.1001/archpsyc.1988.01800360042006</w:t>
      </w:r>
    </w:p>
    <w:p w14:paraId="425EAEF2" w14:textId="77777777" w:rsidR="00FB19A6" w:rsidRPr="00FB19A6" w:rsidRDefault="00FB19A6" w:rsidP="00FB19A6">
      <w:pPr>
        <w:pStyle w:val="Bibliography"/>
        <w:rPr>
          <w:lang w:val="nb-NO"/>
        </w:rPr>
      </w:pPr>
      <w:r w:rsidRPr="00FB19A6">
        <w:t xml:space="preserve">Kessler, R. C., </w:t>
      </w:r>
      <w:proofErr w:type="spellStart"/>
      <w:r w:rsidRPr="00FB19A6">
        <w:t>Ormel</w:t>
      </w:r>
      <w:proofErr w:type="spellEnd"/>
      <w:r w:rsidRPr="00FB19A6">
        <w:t xml:space="preserve">, J., Petukhova, M., McLaughlin, K. A., Green, J. G., Russo, L. J., Stein, D. J., Zaslavsky, A. M., Aguilar-Gaxiola, S., Alonso, J., Andrade, L., </w:t>
      </w:r>
      <w:proofErr w:type="spellStart"/>
      <w:r w:rsidRPr="00FB19A6">
        <w:t>Benjet</w:t>
      </w:r>
      <w:proofErr w:type="spellEnd"/>
      <w:r w:rsidRPr="00FB19A6">
        <w:t xml:space="preserve">, C., de </w:t>
      </w:r>
      <w:r w:rsidRPr="00FB19A6">
        <w:lastRenderedPageBreak/>
        <w:t xml:space="preserve">Girolamo, G., de Graaf, R., </w:t>
      </w:r>
      <w:proofErr w:type="spellStart"/>
      <w:r w:rsidRPr="00FB19A6">
        <w:t>Demyttenaere</w:t>
      </w:r>
      <w:proofErr w:type="spellEnd"/>
      <w:r w:rsidRPr="00FB19A6">
        <w:t xml:space="preserve">, K., Fayyad, J., Haro, J. M., Hu, C. </w:t>
      </w:r>
      <w:proofErr w:type="spellStart"/>
      <w:r w:rsidRPr="00FB19A6">
        <w:t>yi</w:t>
      </w:r>
      <w:proofErr w:type="spellEnd"/>
      <w:r w:rsidRPr="00FB19A6">
        <w:t xml:space="preserve">, Karam, A., … Üstün, T. B. (2011). Development of Lifetime Comorbidity in the World Health Organization World Mental Health Surveys. </w:t>
      </w:r>
      <w:r w:rsidRPr="00FB19A6">
        <w:rPr>
          <w:i/>
          <w:iCs/>
          <w:lang w:val="nb-NO"/>
        </w:rPr>
        <w:t xml:space="preserve">Arch Gen </w:t>
      </w:r>
      <w:proofErr w:type="spellStart"/>
      <w:r w:rsidRPr="00FB19A6">
        <w:rPr>
          <w:i/>
          <w:iCs/>
          <w:lang w:val="nb-NO"/>
        </w:rPr>
        <w:t>Psychiatry</w:t>
      </w:r>
      <w:proofErr w:type="spellEnd"/>
      <w:r w:rsidRPr="00FB19A6">
        <w:rPr>
          <w:lang w:val="nb-NO"/>
        </w:rPr>
        <w:t xml:space="preserve">, </w:t>
      </w:r>
      <w:r w:rsidRPr="00FB19A6">
        <w:rPr>
          <w:i/>
          <w:iCs/>
          <w:lang w:val="nb-NO"/>
        </w:rPr>
        <w:t>68</w:t>
      </w:r>
      <w:r w:rsidRPr="00FB19A6">
        <w:rPr>
          <w:lang w:val="nb-NO"/>
        </w:rPr>
        <w:t>(1), 90–100. https://doi.org/10.1001/archgenpsychiatry.2010.180</w:t>
      </w:r>
    </w:p>
    <w:p w14:paraId="456A51A8" w14:textId="77777777" w:rsidR="00FB19A6" w:rsidRPr="00FB19A6" w:rsidRDefault="00FB19A6" w:rsidP="00FB19A6">
      <w:pPr>
        <w:pStyle w:val="Bibliography"/>
      </w:pPr>
      <w:proofErr w:type="spellStart"/>
      <w:r w:rsidRPr="00FB19A6">
        <w:rPr>
          <w:lang w:val="nb-NO"/>
        </w:rPr>
        <w:t>Kobak</w:t>
      </w:r>
      <w:proofErr w:type="spellEnd"/>
      <w:r w:rsidRPr="00FB19A6">
        <w:rPr>
          <w:lang w:val="nb-NO"/>
        </w:rPr>
        <w:t xml:space="preserve">, K. A., </w:t>
      </w:r>
      <w:proofErr w:type="spellStart"/>
      <w:r w:rsidRPr="00FB19A6">
        <w:rPr>
          <w:lang w:val="nb-NO"/>
        </w:rPr>
        <w:t>Kratochvil</w:t>
      </w:r>
      <w:proofErr w:type="spellEnd"/>
      <w:r w:rsidRPr="00FB19A6">
        <w:rPr>
          <w:lang w:val="nb-NO"/>
        </w:rPr>
        <w:t xml:space="preserve">, C., Stanger, C., &amp; </w:t>
      </w:r>
      <w:proofErr w:type="spellStart"/>
      <w:r w:rsidRPr="00FB19A6">
        <w:rPr>
          <w:lang w:val="nb-NO"/>
        </w:rPr>
        <w:t>Kaufman</w:t>
      </w:r>
      <w:proofErr w:type="spellEnd"/>
      <w:r w:rsidRPr="00FB19A6">
        <w:rPr>
          <w:lang w:val="nb-NO"/>
        </w:rPr>
        <w:t xml:space="preserve">, J. (2013). </w:t>
      </w:r>
      <w:r w:rsidRPr="00FB19A6">
        <w:t xml:space="preserve">Computerized screening of comorbidity in adolescents with substance or psychiatric disorders. </w:t>
      </w:r>
      <w:r w:rsidRPr="00FB19A6">
        <w:rPr>
          <w:i/>
          <w:iCs/>
        </w:rPr>
        <w:t xml:space="preserve">Anxiety Disorders and </w:t>
      </w:r>
      <w:proofErr w:type="gramStart"/>
      <w:r w:rsidRPr="00FB19A6">
        <w:rPr>
          <w:i/>
          <w:iCs/>
        </w:rPr>
        <w:t>Depression.(</w:t>
      </w:r>
      <w:proofErr w:type="gramEnd"/>
      <w:r w:rsidRPr="00FB19A6">
        <w:rPr>
          <w:i/>
          <w:iCs/>
        </w:rPr>
        <w:t xml:space="preserve">La </w:t>
      </w:r>
      <w:proofErr w:type="spellStart"/>
      <w:r w:rsidRPr="00FB19A6">
        <w:rPr>
          <w:i/>
          <w:iCs/>
        </w:rPr>
        <w:t>Jolaa</w:t>
      </w:r>
      <w:proofErr w:type="spellEnd"/>
      <w:r w:rsidRPr="00FB19A6">
        <w:rPr>
          <w:i/>
          <w:iCs/>
        </w:rPr>
        <w:t>, CA)</w:t>
      </w:r>
      <w:r w:rsidRPr="00FB19A6">
        <w:t>.</w:t>
      </w:r>
    </w:p>
    <w:p w14:paraId="1ACB6869" w14:textId="77777777" w:rsidR="00FB19A6" w:rsidRPr="00FB19A6" w:rsidRDefault="00FB19A6" w:rsidP="00FB19A6">
      <w:pPr>
        <w:pStyle w:val="Bibliography"/>
      </w:pPr>
      <w:proofErr w:type="spellStart"/>
      <w:r w:rsidRPr="00FB19A6">
        <w:t>Luxburg</w:t>
      </w:r>
      <w:proofErr w:type="spellEnd"/>
      <w:r w:rsidRPr="00FB19A6">
        <w:t xml:space="preserve">, U. von, &amp; Schoelkopf, B. (2008). </w:t>
      </w:r>
      <w:r w:rsidRPr="00FB19A6">
        <w:rPr>
          <w:i/>
          <w:iCs/>
        </w:rPr>
        <w:t>Statistical Learning Theory: Models, Concepts, and Results</w:t>
      </w:r>
      <w:r w:rsidRPr="00FB19A6">
        <w:t xml:space="preserve"> (No. arXiv:0810.4752). </w:t>
      </w:r>
      <w:proofErr w:type="spellStart"/>
      <w:r w:rsidRPr="00FB19A6">
        <w:t>arXiv</w:t>
      </w:r>
      <w:proofErr w:type="spellEnd"/>
      <w:r w:rsidRPr="00FB19A6">
        <w:t>. https://doi.org/10.48550/arXiv.0810.4752</w:t>
      </w:r>
    </w:p>
    <w:p w14:paraId="08713779" w14:textId="77777777" w:rsidR="00FB19A6" w:rsidRPr="00FB19A6" w:rsidRDefault="00FB19A6" w:rsidP="00FB19A6">
      <w:pPr>
        <w:pStyle w:val="Bibliography"/>
      </w:pPr>
      <w:r w:rsidRPr="00FB19A6">
        <w:rPr>
          <w:lang w:val="nb-NO"/>
        </w:rPr>
        <w:t xml:space="preserve">Munkvold, L., </w:t>
      </w:r>
      <w:proofErr w:type="spellStart"/>
      <w:r w:rsidRPr="00FB19A6">
        <w:rPr>
          <w:lang w:val="nb-NO"/>
        </w:rPr>
        <w:t>Lundervold</w:t>
      </w:r>
      <w:proofErr w:type="spellEnd"/>
      <w:r w:rsidRPr="00FB19A6">
        <w:rPr>
          <w:lang w:val="nb-NO"/>
        </w:rPr>
        <w:t xml:space="preserve">, A., Lie, S. A., &amp; Manger, T. (2009). </w:t>
      </w:r>
      <w:r w:rsidRPr="00FB19A6">
        <w:t xml:space="preserve">Should there be separate parent and teacher-based categories of ODD? Evidence from a general population. </w:t>
      </w:r>
      <w:r w:rsidRPr="00FB19A6">
        <w:rPr>
          <w:i/>
          <w:iCs/>
        </w:rPr>
        <w:t>J Child Psychol Psychiatry</w:t>
      </w:r>
      <w:r w:rsidRPr="00FB19A6">
        <w:t xml:space="preserve">, </w:t>
      </w:r>
      <w:r w:rsidRPr="00FB19A6">
        <w:rPr>
          <w:i/>
          <w:iCs/>
        </w:rPr>
        <w:t>50</w:t>
      </w:r>
      <w:r w:rsidRPr="00FB19A6">
        <w:t>(10), 1264–1272. https://doi.org/10.1111/j.1469-7610.2009.02091.x</w:t>
      </w:r>
    </w:p>
    <w:p w14:paraId="7A69E0B0" w14:textId="77777777" w:rsidR="00FB19A6" w:rsidRPr="00FB19A6" w:rsidRDefault="00FB19A6" w:rsidP="00FB19A6">
      <w:pPr>
        <w:pStyle w:val="Bibliography"/>
      </w:pPr>
      <w:r w:rsidRPr="00FB19A6">
        <w:t xml:space="preserve">Nelson, E. C., Hanna, G. L., Hudziak, J. J., Botteron, K. N., Heath, A. C., &amp; Todd, R. D. (2001). Obsessive-Compulsive Scale of the Child Behavior Checklist: Specificity, Sensitivity, and Predictive Power. </w:t>
      </w:r>
      <w:r w:rsidRPr="00FB19A6">
        <w:rPr>
          <w:i/>
          <w:iCs/>
        </w:rPr>
        <w:t>Pediatrics</w:t>
      </w:r>
      <w:r w:rsidRPr="00FB19A6">
        <w:t xml:space="preserve">, </w:t>
      </w:r>
      <w:r w:rsidRPr="00FB19A6">
        <w:rPr>
          <w:i/>
          <w:iCs/>
        </w:rPr>
        <w:t>108</w:t>
      </w:r>
      <w:r w:rsidRPr="00FB19A6">
        <w:t>(1), e14–e14. https://doi.org/10.1542/peds.108.1.e14</w:t>
      </w:r>
    </w:p>
    <w:p w14:paraId="4ADDC7EF" w14:textId="77777777" w:rsidR="00FB19A6" w:rsidRPr="00FB19A6" w:rsidRDefault="00FB19A6" w:rsidP="00FB19A6">
      <w:pPr>
        <w:pStyle w:val="Bibliography"/>
      </w:pPr>
      <w:r w:rsidRPr="00FB19A6">
        <w:t xml:space="preserve">Offord, D. R., Boyle, M. H., Racine, Y., Szatmari, P., Fleming, J. E., Sanford, M., &amp; Lipman, E. L. (1996). Integrating Assessment Data from Multiple Informants. </w:t>
      </w:r>
      <w:r w:rsidRPr="00FB19A6">
        <w:rPr>
          <w:i/>
          <w:iCs/>
        </w:rPr>
        <w:t>Journal of the American Academy of Child &amp; Adolescent Psychiatry</w:t>
      </w:r>
      <w:r w:rsidRPr="00FB19A6">
        <w:t xml:space="preserve">, </w:t>
      </w:r>
      <w:r w:rsidRPr="00FB19A6">
        <w:rPr>
          <w:i/>
          <w:iCs/>
        </w:rPr>
        <w:t>35</w:t>
      </w:r>
      <w:r w:rsidRPr="00FB19A6">
        <w:t>(8), 1078–1085. https://doi.org/10.1097/00004583-199608000-00019</w:t>
      </w:r>
    </w:p>
    <w:p w14:paraId="394BE960" w14:textId="77777777" w:rsidR="00FB19A6" w:rsidRPr="00FB19A6" w:rsidRDefault="00FB19A6" w:rsidP="00FB19A6">
      <w:pPr>
        <w:pStyle w:val="Bibliography"/>
      </w:pPr>
      <w:proofErr w:type="spellStart"/>
      <w:r w:rsidRPr="00FB19A6">
        <w:t>Pagliaccio</w:t>
      </w:r>
      <w:proofErr w:type="spellEnd"/>
      <w:r w:rsidRPr="00FB19A6">
        <w:t xml:space="preserve">, D., Durham, K., Fitzgerald, K. D., &amp; Marsh, R. (2021). Obsessive-Compulsive Symptoms Among Children in the Adolescent Brain and Cognitive Development Study: </w:t>
      </w:r>
      <w:r w:rsidRPr="00FB19A6">
        <w:lastRenderedPageBreak/>
        <w:t xml:space="preserve">Clinical, Cognitive, and Brain Connectivity Correlates. </w:t>
      </w:r>
      <w:r w:rsidRPr="00FB19A6">
        <w:rPr>
          <w:i/>
          <w:iCs/>
        </w:rPr>
        <w:t>Biological Psychiatry: Cognitive Neuroscience and Neuroimaging</w:t>
      </w:r>
      <w:r w:rsidRPr="00FB19A6">
        <w:t xml:space="preserve">, </w:t>
      </w:r>
      <w:r w:rsidRPr="00FB19A6">
        <w:rPr>
          <w:i/>
          <w:iCs/>
        </w:rPr>
        <w:t>6</w:t>
      </w:r>
      <w:r w:rsidRPr="00FB19A6">
        <w:t>(4), 399–409. https://doi.org/10.1016/j.bpsc.2020.10.019</w:t>
      </w:r>
    </w:p>
    <w:p w14:paraId="3044E1A4" w14:textId="77777777" w:rsidR="00FB19A6" w:rsidRPr="00FB19A6" w:rsidRDefault="00FB19A6" w:rsidP="00FB19A6">
      <w:pPr>
        <w:pStyle w:val="Bibliography"/>
      </w:pPr>
      <w:r w:rsidRPr="00FB19A6">
        <w:t xml:space="preserve">Picó-Pérez, M., Moreira, P. S., de Melo Ferreira, V., </w:t>
      </w:r>
      <w:proofErr w:type="spellStart"/>
      <w:r w:rsidRPr="00FB19A6">
        <w:t>Radua</w:t>
      </w:r>
      <w:proofErr w:type="spellEnd"/>
      <w:r w:rsidRPr="00FB19A6">
        <w:t xml:space="preserve">, J., </w:t>
      </w:r>
      <w:proofErr w:type="spellStart"/>
      <w:r w:rsidRPr="00FB19A6">
        <w:t>Mataix</w:t>
      </w:r>
      <w:proofErr w:type="spellEnd"/>
      <w:r w:rsidRPr="00FB19A6">
        <w:t xml:space="preserve">-Cols, D., Sousa, N., Soriano-Mas, C., &amp; Morgado, P. (2020). Modality-specific overlaps in brain structure and function in obsessive-compulsive disorder: Multimodal meta-analysis of case-control MRI studies. </w:t>
      </w:r>
      <w:r w:rsidRPr="00FB19A6">
        <w:rPr>
          <w:i/>
          <w:iCs/>
        </w:rPr>
        <w:t>Neuroscience &amp; Biobehavioral Reviews</w:t>
      </w:r>
      <w:r w:rsidRPr="00FB19A6">
        <w:t xml:space="preserve">, </w:t>
      </w:r>
      <w:r w:rsidRPr="00FB19A6">
        <w:rPr>
          <w:i/>
          <w:iCs/>
        </w:rPr>
        <w:t>112</w:t>
      </w:r>
      <w:r w:rsidRPr="00FB19A6">
        <w:t>, 83–94. https://doi.org/10.1016/j.neubiorev.2020.01.033</w:t>
      </w:r>
    </w:p>
    <w:p w14:paraId="5D911B48" w14:textId="77777777" w:rsidR="00FB19A6" w:rsidRPr="00FB19A6" w:rsidRDefault="00FB19A6" w:rsidP="00FB19A6">
      <w:pPr>
        <w:pStyle w:val="Bibliography"/>
      </w:pPr>
      <w:r w:rsidRPr="00FB19A6">
        <w:t xml:space="preserve">Rasmussen, S. A., &amp; Eisen, J. L. (1990). Epidemiology of </w:t>
      </w:r>
      <w:proofErr w:type="gramStart"/>
      <w:r w:rsidRPr="00FB19A6">
        <w:t>obsessive compulsive</w:t>
      </w:r>
      <w:proofErr w:type="gramEnd"/>
      <w:r w:rsidRPr="00FB19A6">
        <w:t xml:space="preserve"> disorder. </w:t>
      </w:r>
      <w:r w:rsidRPr="00FB19A6">
        <w:rPr>
          <w:i/>
          <w:iCs/>
        </w:rPr>
        <w:t>The Journal of Clinical Psychiatry</w:t>
      </w:r>
      <w:r w:rsidRPr="00FB19A6">
        <w:t xml:space="preserve">, </w:t>
      </w:r>
      <w:r w:rsidRPr="00FB19A6">
        <w:rPr>
          <w:i/>
          <w:iCs/>
        </w:rPr>
        <w:t>51 Suppl</w:t>
      </w:r>
      <w:r w:rsidRPr="00FB19A6">
        <w:t>, 10–13; discussion 14.</w:t>
      </w:r>
    </w:p>
    <w:p w14:paraId="22D076AB" w14:textId="77777777" w:rsidR="00FB19A6" w:rsidRPr="00FB19A6" w:rsidRDefault="00FB19A6" w:rsidP="00FB19A6">
      <w:pPr>
        <w:pStyle w:val="Bibliography"/>
      </w:pPr>
      <w:r w:rsidRPr="00FB19A6">
        <w:t xml:space="preserve">Ren, H., Wang, X., Wang, S., &amp; Zhang, Z. (2019). Predict Fluid Intelligence of Adolescent Using Ensemble Learning. In K. M. Pohl, W. K. Thompson, E. Adeli, &amp; M. G. </w:t>
      </w:r>
      <w:proofErr w:type="spellStart"/>
      <w:r w:rsidRPr="00FB19A6">
        <w:t>Linguraru</w:t>
      </w:r>
      <w:proofErr w:type="spellEnd"/>
      <w:r w:rsidRPr="00FB19A6">
        <w:t xml:space="preserve"> (Eds.), </w:t>
      </w:r>
      <w:r w:rsidRPr="00FB19A6">
        <w:rPr>
          <w:i/>
          <w:iCs/>
        </w:rPr>
        <w:t>Adolescent Brain Cognitive Development Neurocognitive Prediction</w:t>
      </w:r>
      <w:r w:rsidRPr="00FB19A6">
        <w:t xml:space="preserve"> (pp. 66–73). Springer International Publishing.</w:t>
      </w:r>
    </w:p>
    <w:p w14:paraId="32654BF9" w14:textId="77777777" w:rsidR="00FB19A6" w:rsidRPr="00FB19A6" w:rsidRDefault="00FB19A6" w:rsidP="00FB19A6">
      <w:pPr>
        <w:pStyle w:val="Bibliography"/>
      </w:pPr>
      <w:r w:rsidRPr="00FB19A6">
        <w:t xml:space="preserve">Reyes, A. D. L. (2013). Strategic objectives for improving understanding of informant discrepancies in developmental psychopathology research. </w:t>
      </w:r>
      <w:r w:rsidRPr="00FB19A6">
        <w:rPr>
          <w:i/>
          <w:iCs/>
        </w:rPr>
        <w:t>Development and Psychopathology</w:t>
      </w:r>
      <w:r w:rsidRPr="00FB19A6">
        <w:t xml:space="preserve">, </w:t>
      </w:r>
      <w:r w:rsidRPr="00FB19A6">
        <w:rPr>
          <w:i/>
          <w:iCs/>
        </w:rPr>
        <w:t>25</w:t>
      </w:r>
      <w:r w:rsidRPr="00FB19A6">
        <w:t>(3), 669–682. https://doi.org/10.1017/S0954579413000096</w:t>
      </w:r>
    </w:p>
    <w:p w14:paraId="73205EBA" w14:textId="77777777" w:rsidR="00FB19A6" w:rsidRPr="00FB19A6" w:rsidRDefault="00FB19A6" w:rsidP="00FB19A6">
      <w:pPr>
        <w:pStyle w:val="Bibliography"/>
      </w:pPr>
      <w:r w:rsidRPr="00FB19A6">
        <w:t xml:space="preserve">Ryan, M. (2025). </w:t>
      </w:r>
      <w:r w:rsidRPr="00FB19A6">
        <w:rPr>
          <w:i/>
          <w:iCs/>
        </w:rPr>
        <w:t>Machine Learning for Tabular Data.</w:t>
      </w:r>
      <w:r w:rsidRPr="00FB19A6">
        <w:t xml:space="preserve"> (1st ed.). Manning Publications Co. LLC.</w:t>
      </w:r>
    </w:p>
    <w:p w14:paraId="3BDF0C84" w14:textId="77777777" w:rsidR="00FB19A6" w:rsidRPr="00FB19A6" w:rsidRDefault="00FB19A6" w:rsidP="00FB19A6">
      <w:pPr>
        <w:pStyle w:val="Bibliography"/>
      </w:pPr>
      <w:proofErr w:type="spellStart"/>
      <w:r w:rsidRPr="00FB19A6">
        <w:t>Schapire</w:t>
      </w:r>
      <w:proofErr w:type="spellEnd"/>
      <w:r w:rsidRPr="00FB19A6">
        <w:t xml:space="preserve">, R. E., &amp; Freund, Y. (2012). </w:t>
      </w:r>
      <w:r w:rsidRPr="00FB19A6">
        <w:rPr>
          <w:i/>
          <w:iCs/>
        </w:rPr>
        <w:t>Boosting: Foundations and Algorithms</w:t>
      </w:r>
      <w:r w:rsidRPr="00FB19A6">
        <w:t>. The MIT Press. https://doi.org/10.7551/mitpress/8291.001.0001</w:t>
      </w:r>
    </w:p>
    <w:p w14:paraId="76F00309" w14:textId="77777777" w:rsidR="00FB19A6" w:rsidRPr="00FB19A6" w:rsidRDefault="00FB19A6" w:rsidP="00FB19A6">
      <w:pPr>
        <w:pStyle w:val="Bibliography"/>
      </w:pPr>
      <w:r w:rsidRPr="00FB19A6">
        <w:t xml:space="preserve">Shephard, E., Stern, E. R., van den Heuvel, O. A., Costa, D. L. C., </w:t>
      </w:r>
      <w:proofErr w:type="spellStart"/>
      <w:r w:rsidRPr="00FB19A6">
        <w:t>Batistuzzo</w:t>
      </w:r>
      <w:proofErr w:type="spellEnd"/>
      <w:r w:rsidRPr="00FB19A6">
        <w:t xml:space="preserve">, M. C., Godoy, P. B. G., Lopes, A. C., </w:t>
      </w:r>
      <w:proofErr w:type="spellStart"/>
      <w:r w:rsidRPr="00FB19A6">
        <w:t>Brunoni</w:t>
      </w:r>
      <w:proofErr w:type="spellEnd"/>
      <w:r w:rsidRPr="00FB19A6">
        <w:t xml:space="preserve">, A. R., Hoexter, M. Q., </w:t>
      </w:r>
      <w:proofErr w:type="spellStart"/>
      <w:r w:rsidRPr="00FB19A6">
        <w:t>Shavitt</w:t>
      </w:r>
      <w:proofErr w:type="spellEnd"/>
      <w:r w:rsidRPr="00FB19A6">
        <w:t>, R. G., Reddy, Y. C. J., Lochner, C., Stein, D. J., Simpson, H. B., &amp; Miguel, E. C. (2021). Toward a neurocircuit-</w:t>
      </w:r>
      <w:r w:rsidRPr="00FB19A6">
        <w:lastRenderedPageBreak/>
        <w:t xml:space="preserve">based taxonomy to guide treatment of obsessive–compulsive disorder. </w:t>
      </w:r>
      <w:r w:rsidRPr="00FB19A6">
        <w:rPr>
          <w:i/>
          <w:iCs/>
        </w:rPr>
        <w:t>Mol Psychiatry</w:t>
      </w:r>
      <w:r w:rsidRPr="00FB19A6">
        <w:t xml:space="preserve">, </w:t>
      </w:r>
      <w:r w:rsidRPr="00FB19A6">
        <w:rPr>
          <w:i/>
          <w:iCs/>
        </w:rPr>
        <w:t>26</w:t>
      </w:r>
      <w:r w:rsidRPr="00FB19A6">
        <w:t>(9), 4583–4604. https://doi.org/10.1038/s41380-020-01007-8</w:t>
      </w:r>
    </w:p>
    <w:p w14:paraId="70B15D5D" w14:textId="77777777" w:rsidR="00FB19A6" w:rsidRPr="00FB19A6" w:rsidRDefault="00FB19A6" w:rsidP="00FB19A6">
      <w:pPr>
        <w:pStyle w:val="Bibliography"/>
      </w:pPr>
      <w:r w:rsidRPr="00FB19A6">
        <w:t xml:space="preserve">Shmueli, G. (2011, January 5). </w:t>
      </w:r>
      <w:r w:rsidRPr="00FB19A6">
        <w:rPr>
          <w:i/>
          <w:iCs/>
        </w:rPr>
        <w:t>To Explain or to Predict?</w:t>
      </w:r>
      <w:r w:rsidRPr="00FB19A6">
        <w:t xml:space="preserve"> arXiv.Org. https://doi.org/10.1214/10-STS330</w:t>
      </w:r>
    </w:p>
    <w:p w14:paraId="5F57A49B" w14:textId="77777777" w:rsidR="00FB19A6" w:rsidRPr="00FB19A6" w:rsidRDefault="00FB19A6" w:rsidP="00FB19A6">
      <w:pPr>
        <w:pStyle w:val="Bibliography"/>
      </w:pPr>
      <w:r w:rsidRPr="00FB19A6">
        <w:t xml:space="preserve">Slade, T., &amp; Watson, D. (2006). The structure of common DSM-IV and ICD-10 mental disorders in the Australian general population. </w:t>
      </w:r>
      <w:r w:rsidRPr="00FB19A6">
        <w:rPr>
          <w:i/>
          <w:iCs/>
        </w:rPr>
        <w:t>Psychol. Med</w:t>
      </w:r>
      <w:r w:rsidRPr="00FB19A6">
        <w:t xml:space="preserve">, </w:t>
      </w:r>
      <w:r w:rsidRPr="00FB19A6">
        <w:rPr>
          <w:i/>
          <w:iCs/>
        </w:rPr>
        <w:t>36</w:t>
      </w:r>
      <w:r w:rsidRPr="00FB19A6">
        <w:t>(11), 1593–1600. https://doi.org/10.1017/S0033291706008452</w:t>
      </w:r>
    </w:p>
    <w:p w14:paraId="4052B6D5" w14:textId="77777777" w:rsidR="00FB19A6" w:rsidRPr="00FB19A6" w:rsidRDefault="00FB19A6" w:rsidP="00FB19A6">
      <w:pPr>
        <w:pStyle w:val="Bibliography"/>
      </w:pPr>
      <w:r w:rsidRPr="00FB19A6">
        <w:t xml:space="preserve">Stern, E. R., Collins, K. A., Bragdon, L. B., Eng, G. K., Recchia, N., Coffey, B. J., </w:t>
      </w:r>
      <w:proofErr w:type="spellStart"/>
      <w:r w:rsidRPr="00FB19A6">
        <w:t>Leibu</w:t>
      </w:r>
      <w:proofErr w:type="spellEnd"/>
      <w:r w:rsidRPr="00FB19A6">
        <w:t xml:space="preserve">, E., Murrough, J. W., </w:t>
      </w:r>
      <w:proofErr w:type="spellStart"/>
      <w:r w:rsidRPr="00FB19A6">
        <w:t>Tobe</w:t>
      </w:r>
      <w:proofErr w:type="spellEnd"/>
      <w:r w:rsidRPr="00FB19A6">
        <w:t xml:space="preserve">, R. H., </w:t>
      </w:r>
      <w:proofErr w:type="spellStart"/>
      <w:r w:rsidRPr="00FB19A6">
        <w:t>Iosifescu</w:t>
      </w:r>
      <w:proofErr w:type="spellEnd"/>
      <w:r w:rsidRPr="00FB19A6">
        <w:t xml:space="preserve">, D. V., Burdick, K. E., &amp; Goodman, W. K. (2025). Randomized Controlled Trial of the Effects of High-Dose Ondansetron on Clinical Symptoms and Brain Connectivity in Obsessive-Compulsive and Tic Disorders. </w:t>
      </w:r>
      <w:r w:rsidRPr="00FB19A6">
        <w:rPr>
          <w:i/>
          <w:iCs/>
        </w:rPr>
        <w:t>American Journal of Psychiatry</w:t>
      </w:r>
      <w:r w:rsidRPr="00FB19A6">
        <w:t xml:space="preserve">, </w:t>
      </w:r>
      <w:r w:rsidRPr="00FB19A6">
        <w:rPr>
          <w:i/>
          <w:iCs/>
        </w:rPr>
        <w:t>182</w:t>
      </w:r>
      <w:r w:rsidRPr="00FB19A6">
        <w:t>(3), 285–296. https://doi.org/10.1176/appi.ajp.20240294</w:t>
      </w:r>
    </w:p>
    <w:p w14:paraId="403CF221" w14:textId="77777777" w:rsidR="00FB19A6" w:rsidRPr="00FB19A6" w:rsidRDefault="00FB19A6" w:rsidP="00FB19A6">
      <w:pPr>
        <w:pStyle w:val="Bibliography"/>
        <w:rPr>
          <w:lang w:val="nb-NO"/>
        </w:rPr>
      </w:pPr>
      <w:r w:rsidRPr="00FB19A6">
        <w:t xml:space="preserve">van den Heuvel, O. A., Boedhoe, P. S. W., </w:t>
      </w:r>
      <w:proofErr w:type="spellStart"/>
      <w:r w:rsidRPr="00FB19A6">
        <w:t>Bertolin</w:t>
      </w:r>
      <w:proofErr w:type="spellEnd"/>
      <w:r w:rsidRPr="00FB19A6">
        <w:t xml:space="preserve">, S., Bruin, W. B., Francks, C., Ivanov, I., Jahanshad, N., Kong, X.-Z., Kwon, J. S., O’Neill, J., Paus, T., Patel, Y., </w:t>
      </w:r>
      <w:proofErr w:type="spellStart"/>
      <w:r w:rsidRPr="00FB19A6">
        <w:t>Piras</w:t>
      </w:r>
      <w:proofErr w:type="spellEnd"/>
      <w:r w:rsidRPr="00FB19A6">
        <w:t xml:space="preserve">, F., </w:t>
      </w:r>
      <w:proofErr w:type="spellStart"/>
      <w:r w:rsidRPr="00FB19A6">
        <w:t>Schmaal</w:t>
      </w:r>
      <w:proofErr w:type="spellEnd"/>
      <w:r w:rsidRPr="00FB19A6">
        <w:t xml:space="preserve">, L., Soriano-Mas, C., Spalletta, G., van </w:t>
      </w:r>
      <w:proofErr w:type="spellStart"/>
      <w:r w:rsidRPr="00FB19A6">
        <w:t>Wingen</w:t>
      </w:r>
      <w:proofErr w:type="spellEnd"/>
      <w:r w:rsidRPr="00FB19A6">
        <w:t xml:space="preserve">, G. A., Yun, J.-Y., </w:t>
      </w:r>
      <w:proofErr w:type="spellStart"/>
      <w:r w:rsidRPr="00FB19A6">
        <w:t>Vriend</w:t>
      </w:r>
      <w:proofErr w:type="spellEnd"/>
      <w:r w:rsidRPr="00FB19A6">
        <w:t xml:space="preserve">, C., … ENIGMA-OCD working group. (2022). An overview of the first 5 years of the ENIGMA obsessive-compulsive disorder working group: The power of worldwide collaboration. </w:t>
      </w:r>
      <w:r w:rsidRPr="00FB19A6">
        <w:rPr>
          <w:i/>
          <w:iCs/>
          <w:lang w:val="nb-NO"/>
        </w:rPr>
        <w:t xml:space="preserve">Human Brain </w:t>
      </w:r>
      <w:proofErr w:type="spellStart"/>
      <w:r w:rsidRPr="00FB19A6">
        <w:rPr>
          <w:i/>
          <w:iCs/>
          <w:lang w:val="nb-NO"/>
        </w:rPr>
        <w:t>Mapping</w:t>
      </w:r>
      <w:proofErr w:type="spellEnd"/>
      <w:r w:rsidRPr="00FB19A6">
        <w:rPr>
          <w:lang w:val="nb-NO"/>
        </w:rPr>
        <w:t xml:space="preserve">, </w:t>
      </w:r>
      <w:r w:rsidRPr="00FB19A6">
        <w:rPr>
          <w:i/>
          <w:iCs/>
          <w:lang w:val="nb-NO"/>
        </w:rPr>
        <w:t>43</w:t>
      </w:r>
      <w:r w:rsidRPr="00FB19A6">
        <w:rPr>
          <w:lang w:val="nb-NO"/>
        </w:rPr>
        <w:t>(1), 23–36. https://doi.org/10.1002/hbm.24972</w:t>
      </w:r>
    </w:p>
    <w:p w14:paraId="7D21B347" w14:textId="77777777" w:rsidR="00FB19A6" w:rsidRPr="00FB19A6" w:rsidRDefault="00FB19A6" w:rsidP="00FB19A6">
      <w:pPr>
        <w:pStyle w:val="Bibliography"/>
      </w:pPr>
      <w:r w:rsidRPr="00FB19A6">
        <w:rPr>
          <w:lang w:val="nb-NO"/>
        </w:rPr>
        <w:t xml:space="preserve">van den </w:t>
      </w:r>
      <w:proofErr w:type="spellStart"/>
      <w:r w:rsidRPr="00FB19A6">
        <w:rPr>
          <w:lang w:val="nb-NO"/>
        </w:rPr>
        <w:t>Heuvel</w:t>
      </w:r>
      <w:proofErr w:type="spellEnd"/>
      <w:r w:rsidRPr="00FB19A6">
        <w:rPr>
          <w:lang w:val="nb-NO"/>
        </w:rPr>
        <w:t xml:space="preserve">, O. A., </w:t>
      </w:r>
      <w:proofErr w:type="spellStart"/>
      <w:r w:rsidRPr="00FB19A6">
        <w:rPr>
          <w:lang w:val="nb-NO"/>
        </w:rPr>
        <w:t>Remijnse</w:t>
      </w:r>
      <w:proofErr w:type="spellEnd"/>
      <w:r w:rsidRPr="00FB19A6">
        <w:rPr>
          <w:lang w:val="nb-NO"/>
        </w:rPr>
        <w:t xml:space="preserve">, P. L., </w:t>
      </w:r>
      <w:proofErr w:type="spellStart"/>
      <w:r w:rsidRPr="00FB19A6">
        <w:rPr>
          <w:lang w:val="nb-NO"/>
        </w:rPr>
        <w:t>Mataix-Cols</w:t>
      </w:r>
      <w:proofErr w:type="spellEnd"/>
      <w:r w:rsidRPr="00FB19A6">
        <w:rPr>
          <w:lang w:val="nb-NO"/>
        </w:rPr>
        <w:t xml:space="preserve">, D., </w:t>
      </w:r>
      <w:proofErr w:type="spellStart"/>
      <w:r w:rsidRPr="00FB19A6">
        <w:rPr>
          <w:lang w:val="nb-NO"/>
        </w:rPr>
        <w:t>Vrenken</w:t>
      </w:r>
      <w:proofErr w:type="spellEnd"/>
      <w:r w:rsidRPr="00FB19A6">
        <w:rPr>
          <w:lang w:val="nb-NO"/>
        </w:rPr>
        <w:t xml:space="preserve">, H., </w:t>
      </w:r>
      <w:proofErr w:type="spellStart"/>
      <w:r w:rsidRPr="00FB19A6">
        <w:rPr>
          <w:lang w:val="nb-NO"/>
        </w:rPr>
        <w:t>Groenewegen</w:t>
      </w:r>
      <w:proofErr w:type="spellEnd"/>
      <w:r w:rsidRPr="00FB19A6">
        <w:rPr>
          <w:lang w:val="nb-NO"/>
        </w:rPr>
        <w:t xml:space="preserve">, H. J., </w:t>
      </w:r>
      <w:proofErr w:type="spellStart"/>
      <w:r w:rsidRPr="00FB19A6">
        <w:rPr>
          <w:lang w:val="nb-NO"/>
        </w:rPr>
        <w:t>Uylings</w:t>
      </w:r>
      <w:proofErr w:type="spellEnd"/>
      <w:r w:rsidRPr="00FB19A6">
        <w:rPr>
          <w:lang w:val="nb-NO"/>
        </w:rPr>
        <w:t xml:space="preserve">, H. B. M., van </w:t>
      </w:r>
      <w:proofErr w:type="spellStart"/>
      <w:r w:rsidRPr="00FB19A6">
        <w:rPr>
          <w:lang w:val="nb-NO"/>
        </w:rPr>
        <w:t>Balkom</w:t>
      </w:r>
      <w:proofErr w:type="spellEnd"/>
      <w:r w:rsidRPr="00FB19A6">
        <w:rPr>
          <w:lang w:val="nb-NO"/>
        </w:rPr>
        <w:t xml:space="preserve">, A. J. L. M., &amp; </w:t>
      </w:r>
      <w:proofErr w:type="spellStart"/>
      <w:r w:rsidRPr="00FB19A6">
        <w:rPr>
          <w:lang w:val="nb-NO"/>
        </w:rPr>
        <w:t>Veltman</w:t>
      </w:r>
      <w:proofErr w:type="spellEnd"/>
      <w:r w:rsidRPr="00FB19A6">
        <w:rPr>
          <w:lang w:val="nb-NO"/>
        </w:rPr>
        <w:t xml:space="preserve">, D. J. (2009). </w:t>
      </w:r>
      <w:r w:rsidRPr="00FB19A6">
        <w:t xml:space="preserve">The major symptom dimensions of obsessive-compulsive disorder are mediated by partially distinct </w:t>
      </w:r>
      <w:r w:rsidRPr="00FB19A6">
        <w:lastRenderedPageBreak/>
        <w:t xml:space="preserve">neural systems. </w:t>
      </w:r>
      <w:r w:rsidRPr="00FB19A6">
        <w:rPr>
          <w:i/>
          <w:iCs/>
        </w:rPr>
        <w:t>Brain: A Journal of Neurology</w:t>
      </w:r>
      <w:r w:rsidRPr="00FB19A6">
        <w:t xml:space="preserve">, </w:t>
      </w:r>
      <w:r w:rsidRPr="00FB19A6">
        <w:rPr>
          <w:i/>
          <w:iCs/>
        </w:rPr>
        <w:t>132</w:t>
      </w:r>
      <w:r w:rsidRPr="00FB19A6">
        <w:t>(Pt 4), 853–868. https://doi.org/10.1093/brain/awn267</w:t>
      </w:r>
    </w:p>
    <w:p w14:paraId="10E79C16" w14:textId="77777777" w:rsidR="00FB19A6" w:rsidRPr="00FB19A6" w:rsidRDefault="00FB19A6" w:rsidP="00FB19A6">
      <w:pPr>
        <w:pStyle w:val="Bibliography"/>
      </w:pPr>
      <w:r w:rsidRPr="00FB19A6">
        <w:t xml:space="preserve">van den Heuvel, O. A., van </w:t>
      </w:r>
      <w:proofErr w:type="spellStart"/>
      <w:r w:rsidRPr="00FB19A6">
        <w:t>Wingen</w:t>
      </w:r>
      <w:proofErr w:type="spellEnd"/>
      <w:r w:rsidRPr="00FB19A6">
        <w:t xml:space="preserve">, G., Soriano-Mas, C., Alonso, P., Chamberlain, S. R., </w:t>
      </w:r>
      <w:proofErr w:type="spellStart"/>
      <w:r w:rsidRPr="00FB19A6">
        <w:t>Nakamae</w:t>
      </w:r>
      <w:proofErr w:type="spellEnd"/>
      <w:r w:rsidRPr="00FB19A6">
        <w:t xml:space="preserve">, T., Denys, D., </w:t>
      </w:r>
      <w:proofErr w:type="spellStart"/>
      <w:r w:rsidRPr="00FB19A6">
        <w:t>Goudriaan</w:t>
      </w:r>
      <w:proofErr w:type="spellEnd"/>
      <w:r w:rsidRPr="00FB19A6">
        <w:t xml:space="preserve">, A. E., &amp; Veltman, D. J. (2016). Brain circuitry of compulsivity. </w:t>
      </w:r>
      <w:r w:rsidRPr="00FB19A6">
        <w:rPr>
          <w:i/>
          <w:iCs/>
        </w:rPr>
        <w:t>European Neuropsychopharmacology: The Journal of the European College of Neuropsychopharmacology</w:t>
      </w:r>
      <w:r w:rsidRPr="00FB19A6">
        <w:t xml:space="preserve">, </w:t>
      </w:r>
      <w:r w:rsidRPr="00FB19A6">
        <w:rPr>
          <w:i/>
          <w:iCs/>
        </w:rPr>
        <w:t>26</w:t>
      </w:r>
      <w:r w:rsidRPr="00FB19A6">
        <w:t>(5), 810–827. https://doi.org/10.1016/j.euroneuro.2015.12.005</w:t>
      </w:r>
    </w:p>
    <w:p w14:paraId="205BC40C" w14:textId="77777777" w:rsidR="00FB19A6" w:rsidRPr="00FB19A6" w:rsidRDefault="00FB19A6" w:rsidP="00FB19A6">
      <w:pPr>
        <w:pStyle w:val="Bibliography"/>
      </w:pPr>
      <w:r w:rsidRPr="00FB19A6">
        <w:t xml:space="preserve">Vygotsky, L. S. (1978). </w:t>
      </w:r>
      <w:r w:rsidRPr="00FB19A6">
        <w:rPr>
          <w:i/>
          <w:iCs/>
        </w:rPr>
        <w:t>Mind in society: The development of higher psychological processes</w:t>
      </w:r>
      <w:r w:rsidRPr="00FB19A6">
        <w:t xml:space="preserve"> (Vol. 86). Harvard university press.</w:t>
      </w:r>
    </w:p>
    <w:p w14:paraId="7B7CC1D8" w14:textId="77777777" w:rsidR="00FB19A6" w:rsidRPr="00FB19A6" w:rsidRDefault="00FB19A6" w:rsidP="00FB19A6">
      <w:pPr>
        <w:pStyle w:val="Bibliography"/>
      </w:pPr>
      <w:r w:rsidRPr="00FB19A6">
        <w:t xml:space="preserve">Wang, Z., Fontaine, M., Cyr, M., Rynn, M. A., Simpson, H. B., Marsh, R., &amp; </w:t>
      </w:r>
      <w:proofErr w:type="spellStart"/>
      <w:r w:rsidRPr="00FB19A6">
        <w:t>Pagliaccio</w:t>
      </w:r>
      <w:proofErr w:type="spellEnd"/>
      <w:r w:rsidRPr="00FB19A6">
        <w:t xml:space="preserve">, D. (2022). Subcortical shape in pediatric and adult obsessive-compulsive disorder. </w:t>
      </w:r>
      <w:r w:rsidRPr="00FB19A6">
        <w:rPr>
          <w:i/>
          <w:iCs/>
        </w:rPr>
        <w:t>Depression and Anxiety</w:t>
      </w:r>
      <w:r w:rsidRPr="00FB19A6">
        <w:t xml:space="preserve">, </w:t>
      </w:r>
      <w:r w:rsidRPr="00FB19A6">
        <w:rPr>
          <w:i/>
          <w:iCs/>
        </w:rPr>
        <w:t>39</w:t>
      </w:r>
      <w:r w:rsidRPr="00FB19A6">
        <w:t>(6), 504–514. https://doi.org/10.1002/da.23261</w:t>
      </w:r>
    </w:p>
    <w:p w14:paraId="7C25723A" w14:textId="77777777" w:rsidR="00FB19A6" w:rsidRPr="00FB19A6" w:rsidRDefault="00FB19A6" w:rsidP="00FB19A6">
      <w:pPr>
        <w:pStyle w:val="Bibliography"/>
      </w:pPr>
      <w:r w:rsidRPr="00FB19A6">
        <w:t xml:space="preserve">Weisz, J. R., Doss, A. J., &amp; Hawley, K. M. (2005). Youth Psychotherapy Outcome Research: A Review and Critique of the Evidence Base. </w:t>
      </w:r>
      <w:r w:rsidRPr="00FB19A6">
        <w:rPr>
          <w:i/>
          <w:iCs/>
        </w:rPr>
        <w:t>Annual Review of Psychology</w:t>
      </w:r>
      <w:r w:rsidRPr="00FB19A6">
        <w:t xml:space="preserve">, </w:t>
      </w:r>
      <w:r w:rsidRPr="00FB19A6">
        <w:rPr>
          <w:i/>
          <w:iCs/>
        </w:rPr>
        <w:t>56</w:t>
      </w:r>
      <w:r w:rsidRPr="00FB19A6">
        <w:t>(Volume 56, 2005), 337–363. https://doi.org/10.1146/annurev.psych.55.090902.141449</w:t>
      </w:r>
    </w:p>
    <w:p w14:paraId="439C1787" w14:textId="77777777" w:rsidR="00FB19A6" w:rsidRPr="00FB19A6" w:rsidRDefault="00FB19A6" w:rsidP="00FB19A6">
      <w:pPr>
        <w:pStyle w:val="Bibliography"/>
      </w:pPr>
      <w:r w:rsidRPr="00FB19A6">
        <w:t xml:space="preserve">Wells, W. M., Viola, P., Atsumi, H., Nakajima, S., &amp; </w:t>
      </w:r>
      <w:proofErr w:type="spellStart"/>
      <w:r w:rsidRPr="00FB19A6">
        <w:t>Kikinis</w:t>
      </w:r>
      <w:proofErr w:type="spellEnd"/>
      <w:r w:rsidRPr="00FB19A6">
        <w:t xml:space="preserve">, R. (1996). Multi-modal volume registration by maximization of mutual information. </w:t>
      </w:r>
      <w:r w:rsidRPr="00FB19A6">
        <w:rPr>
          <w:i/>
          <w:iCs/>
        </w:rPr>
        <w:t>Med Image Anal</w:t>
      </w:r>
      <w:r w:rsidRPr="00FB19A6">
        <w:t xml:space="preserve">, </w:t>
      </w:r>
      <w:r w:rsidRPr="00FB19A6">
        <w:rPr>
          <w:i/>
          <w:iCs/>
        </w:rPr>
        <w:t>1</w:t>
      </w:r>
      <w:r w:rsidRPr="00FB19A6">
        <w:t>(1), 35–51. https://doi.org/10.1016/S1361-8415(01)80004-9</w:t>
      </w:r>
    </w:p>
    <w:p w14:paraId="563F64A4" w14:textId="77777777" w:rsidR="00FB19A6" w:rsidRPr="00FB19A6" w:rsidRDefault="00FB19A6" w:rsidP="00FB19A6">
      <w:pPr>
        <w:pStyle w:val="Bibliography"/>
      </w:pPr>
      <w:r w:rsidRPr="00FB19A6">
        <w:t xml:space="preserve">Wu, X., Yu, G., Zhang, K., Feng, J., Zhang, J., Sahakian, B. J., &amp; Robbins, T. W. (2022). Symptom-Based Profiling and Multimodal Neuroimaging of a Large </w:t>
      </w:r>
      <w:proofErr w:type="spellStart"/>
      <w:r w:rsidRPr="00FB19A6">
        <w:t>Preteenage</w:t>
      </w:r>
      <w:proofErr w:type="spellEnd"/>
      <w:r w:rsidRPr="00FB19A6">
        <w:t xml:space="preserve"> Population Identifies Distinct Obsessive-Compulsive Disorder–like Subtypes </w:t>
      </w:r>
      <w:proofErr w:type="gramStart"/>
      <w:r w:rsidRPr="00FB19A6">
        <w:t>With</w:t>
      </w:r>
      <w:proofErr w:type="gramEnd"/>
      <w:r w:rsidRPr="00FB19A6">
        <w:t xml:space="preserve"> Neurocognitive Differences. </w:t>
      </w:r>
      <w:r w:rsidRPr="00FB19A6">
        <w:rPr>
          <w:i/>
          <w:iCs/>
        </w:rPr>
        <w:t xml:space="preserve">Biological </w:t>
      </w:r>
      <w:proofErr w:type="gramStart"/>
      <w:r w:rsidRPr="00FB19A6">
        <w:rPr>
          <w:i/>
          <w:iCs/>
        </w:rPr>
        <w:t>Psychiatry :</w:t>
      </w:r>
      <w:proofErr w:type="gramEnd"/>
      <w:r w:rsidRPr="00FB19A6">
        <w:rPr>
          <w:i/>
          <w:iCs/>
        </w:rPr>
        <w:t xml:space="preserve"> Cognitive Neuroscience and Neuroimaging</w:t>
      </w:r>
      <w:r w:rsidRPr="00FB19A6">
        <w:t xml:space="preserve">, </w:t>
      </w:r>
      <w:r w:rsidRPr="00FB19A6">
        <w:rPr>
          <w:i/>
          <w:iCs/>
        </w:rPr>
        <w:t>7</w:t>
      </w:r>
      <w:r w:rsidRPr="00FB19A6">
        <w:t>(11), 1078–1089. https://doi.org/10.1016/j.bpsc.2021.06.011</w:t>
      </w:r>
    </w:p>
    <w:p w14:paraId="5904D62C" w14:textId="77777777" w:rsidR="00FB19A6" w:rsidRPr="00FB19A6" w:rsidRDefault="00FB19A6" w:rsidP="00FB19A6">
      <w:pPr>
        <w:pStyle w:val="Bibliography"/>
      </w:pPr>
      <w:proofErr w:type="spellStart"/>
      <w:r w:rsidRPr="00FB19A6">
        <w:lastRenderedPageBreak/>
        <w:t>XGBoost</w:t>
      </w:r>
      <w:proofErr w:type="spellEnd"/>
      <w:r w:rsidRPr="00FB19A6">
        <w:t xml:space="preserve"> Developers. (2022). </w:t>
      </w:r>
      <w:proofErr w:type="spellStart"/>
      <w:r w:rsidRPr="00FB19A6">
        <w:rPr>
          <w:i/>
          <w:iCs/>
        </w:rPr>
        <w:t>XGBoost</w:t>
      </w:r>
      <w:proofErr w:type="spellEnd"/>
      <w:r w:rsidRPr="00FB19A6">
        <w:rPr>
          <w:i/>
          <w:iCs/>
        </w:rPr>
        <w:t xml:space="preserve"> Parameters—</w:t>
      </w:r>
      <w:proofErr w:type="spellStart"/>
      <w:r w:rsidRPr="00FB19A6">
        <w:rPr>
          <w:i/>
          <w:iCs/>
        </w:rPr>
        <w:t>Xgboost</w:t>
      </w:r>
      <w:proofErr w:type="spellEnd"/>
      <w:r w:rsidRPr="00FB19A6">
        <w:rPr>
          <w:i/>
          <w:iCs/>
        </w:rPr>
        <w:t xml:space="preserve"> 3.1.0-dev documentation</w:t>
      </w:r>
      <w:r w:rsidRPr="00FB19A6">
        <w:t>. https://xgboost.readthedocs.io/en/latest/parameter.html#general-parameters</w:t>
      </w:r>
    </w:p>
    <w:p w14:paraId="299933B9" w14:textId="77777777" w:rsidR="00FB19A6" w:rsidRPr="00FB19A6" w:rsidRDefault="00FB19A6" w:rsidP="00FB19A6">
      <w:pPr>
        <w:pStyle w:val="Bibliography"/>
      </w:pPr>
      <w:r w:rsidRPr="00FB19A6">
        <w:t xml:space="preserve">Xie, C., Ma, L., Jiang, N., Huang, R., Li, L., Gong, L., He, C., Xiao, C., Liu, W., Xu, S., &amp; Zhang, Z. (2017). Imbalanced functional link between reward circuits and the cognitive control system in patients with obsessive-compulsive disorder. </w:t>
      </w:r>
      <w:r w:rsidRPr="00FB19A6">
        <w:rPr>
          <w:i/>
          <w:iCs/>
        </w:rPr>
        <w:t xml:space="preserve">Brain Imaging </w:t>
      </w:r>
      <w:proofErr w:type="spellStart"/>
      <w:r w:rsidRPr="00FB19A6">
        <w:rPr>
          <w:i/>
          <w:iCs/>
        </w:rPr>
        <w:t>Behav</w:t>
      </w:r>
      <w:proofErr w:type="spellEnd"/>
      <w:r w:rsidRPr="00FB19A6">
        <w:t xml:space="preserve">, </w:t>
      </w:r>
      <w:r w:rsidRPr="00FB19A6">
        <w:rPr>
          <w:i/>
          <w:iCs/>
        </w:rPr>
        <w:t>11</w:t>
      </w:r>
      <w:r w:rsidRPr="00FB19A6">
        <w:t>(4), 1099–1109. https://doi.org/10.1007/s11682-016-9585-7</w:t>
      </w:r>
    </w:p>
    <w:p w14:paraId="47D85E6C" w14:textId="32C67C16" w:rsidR="00B365C7" w:rsidRDefault="00B365C7" w:rsidP="00B365C7">
      <w:pPr>
        <w:rPr>
          <w:color w:val="000000" w:themeColor="text1"/>
        </w:rPr>
      </w:pPr>
      <w:r w:rsidRPr="00B365C7">
        <w:rPr>
          <w:color w:val="000000" w:themeColor="text1"/>
        </w:rPr>
        <w:fldChar w:fldCharType="end"/>
      </w:r>
    </w:p>
    <w:p w14:paraId="53706A4D" w14:textId="77777777" w:rsidR="005D23F6" w:rsidRDefault="005D23F6" w:rsidP="00B365C7">
      <w:pPr>
        <w:rPr>
          <w:color w:val="000000" w:themeColor="text1"/>
        </w:rPr>
      </w:pPr>
    </w:p>
    <w:p w14:paraId="2A86DF7E" w14:textId="77777777" w:rsidR="005D23F6" w:rsidRDefault="005D23F6" w:rsidP="00B365C7">
      <w:pPr>
        <w:rPr>
          <w:color w:val="000000" w:themeColor="text1"/>
        </w:rPr>
      </w:pPr>
    </w:p>
    <w:p w14:paraId="0179EFC8" w14:textId="77777777" w:rsidR="005D23F6" w:rsidRDefault="005D23F6" w:rsidP="00B365C7">
      <w:pPr>
        <w:rPr>
          <w:color w:val="000000" w:themeColor="text1"/>
        </w:rPr>
      </w:pPr>
    </w:p>
    <w:p w14:paraId="4F4141E7" w14:textId="158A16A2" w:rsidR="005D23F6" w:rsidRDefault="005D23F6">
      <w:pPr>
        <w:rPr>
          <w:color w:val="000000" w:themeColor="text1"/>
        </w:rPr>
      </w:pPr>
      <w:r>
        <w:rPr>
          <w:color w:val="000000" w:themeColor="text1"/>
        </w:rPr>
        <w:br w:type="page"/>
      </w:r>
    </w:p>
    <w:p w14:paraId="4A443059" w14:textId="3A9F9101" w:rsidR="005D23F6" w:rsidRDefault="005D23F6" w:rsidP="005D23F6">
      <w:pPr>
        <w:pStyle w:val="Style1"/>
      </w:pPr>
      <w:bookmarkStart w:id="30" w:name="_Toc194515217"/>
      <w:r>
        <w:lastRenderedPageBreak/>
        <w:t>Appendix</w:t>
      </w:r>
      <w:bookmarkEnd w:id="30"/>
    </w:p>
    <w:p w14:paraId="4E0F13D1" w14:textId="77777777" w:rsidR="00357C40" w:rsidRDefault="00357C40" w:rsidP="005D23F6">
      <w:pPr>
        <w:pStyle w:val="Style1"/>
      </w:pPr>
    </w:p>
    <w:p w14:paraId="34995F06" w14:textId="77777777" w:rsidR="00357C40" w:rsidRDefault="00357C40" w:rsidP="00357C40"/>
    <w:p w14:paraId="607CBD10" w14:textId="2C6DF10C" w:rsidR="005D23F6" w:rsidRPr="00E32E04" w:rsidRDefault="005D23F6" w:rsidP="00357C40">
      <w:r>
        <w:rPr>
          <w:noProof/>
        </w:rPr>
        <w:drawing>
          <wp:inline distT="0" distB="0" distL="0" distR="0" wp14:anchorId="10C511DC" wp14:editId="734AD6BF">
            <wp:extent cx="2997200" cy="2463800"/>
            <wp:effectExtent l="0" t="0" r="0" b="0"/>
            <wp:docPr id="187896295" name="Picture 7"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42945" name="Picture 7" descr="A diagram of a sampl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997200" cy="2463800"/>
                    </a:xfrm>
                    <a:prstGeom prst="rect">
                      <a:avLst/>
                    </a:prstGeom>
                  </pic:spPr>
                </pic:pic>
              </a:graphicData>
            </a:graphic>
          </wp:inline>
        </w:drawing>
      </w:r>
    </w:p>
    <w:sectPr w:rsidR="005D23F6" w:rsidRPr="00E32E04" w:rsidSect="004864AF">
      <w:footerReference w:type="even" r:id="rId22"/>
      <w:footerReference w:type="defaul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Ina Drabløs" w:date="2025-03-12T16:15:00Z" w:initials="ID">
    <w:p w14:paraId="1539E8E0" w14:textId="77777777" w:rsidR="001F7D0D" w:rsidRDefault="00A276A6" w:rsidP="001F7D0D">
      <w:pPr>
        <w:pStyle w:val="CommentText"/>
      </w:pPr>
      <w:r>
        <w:rPr>
          <w:rStyle w:val="CommentReference"/>
        </w:rPr>
        <w:annotationRef/>
      </w:r>
      <w:r w:rsidR="001F7D0D">
        <w:t>I would consider having this first section as more of a general introductory overview of your thesis - informing readers of what they can expect. So what are the main features of OCD (which you already have included here), what are some issues or discrepancies (just very briefly mentioning differences in self- vs parental report and why this might be relevant in terms of diagnosis/treatment), and what is relevant in terms of brain development(/discrepancies) for adolescents with OCD. This is just a suggestion, but it might be beneficial to try to tie everything together - present the ”story” that is to come, and WHY your thesis has value/adds knowledge! (And then delve deeper in the following paragraphs)</w:t>
      </w:r>
    </w:p>
  </w:comment>
  <w:comment w:id="4" w:author="Margrete Soya Heimvik" w:date="2025-04-02T11:47:00Z" w:initials="MH">
    <w:p w14:paraId="32A997D0" w14:textId="77777777" w:rsidR="0089078D" w:rsidRDefault="0089078D" w:rsidP="0089078D">
      <w:r>
        <w:rPr>
          <w:rStyle w:val="CommentReference"/>
        </w:rPr>
        <w:annotationRef/>
      </w:r>
      <w:r>
        <w:rPr>
          <w:color w:val="000000"/>
          <w:sz w:val="20"/>
          <w:szCs w:val="20"/>
        </w:rPr>
        <w:t>Still working on this paragraph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39E8E0" w15:done="0"/>
  <w15:commentEx w15:paraId="32A997D0" w15:paraIdParent="1539E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43BD15" w16cex:dateUtc="2025-03-12T15:15:00Z"/>
  <w16cex:commentExtensible w16cex:durableId="11937927" w16cex:dateUtc="2025-04-02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39E8E0" w16cid:durableId="1A43BD15"/>
  <w16cid:commentId w16cid:paraId="32A997D0" w16cid:durableId="119379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BDD64" w14:textId="77777777" w:rsidR="003E268F" w:rsidRDefault="003E268F" w:rsidP="000314D7">
      <w:r>
        <w:separator/>
      </w:r>
    </w:p>
  </w:endnote>
  <w:endnote w:type="continuationSeparator" w:id="0">
    <w:p w14:paraId="26224721" w14:textId="77777777" w:rsidR="003E268F" w:rsidRDefault="003E268F"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31370" w14:textId="77777777" w:rsidR="003E268F" w:rsidRDefault="003E268F" w:rsidP="000314D7">
      <w:r>
        <w:separator/>
      </w:r>
    </w:p>
  </w:footnote>
  <w:footnote w:type="continuationSeparator" w:id="0">
    <w:p w14:paraId="24C5914A" w14:textId="77777777" w:rsidR="003E268F" w:rsidRDefault="003E268F"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C367F"/>
    <w:multiLevelType w:val="hybridMultilevel"/>
    <w:tmpl w:val="E098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45A0E"/>
    <w:multiLevelType w:val="multilevel"/>
    <w:tmpl w:val="1700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15AF7"/>
    <w:multiLevelType w:val="multilevel"/>
    <w:tmpl w:val="D9D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860FA"/>
    <w:multiLevelType w:val="multilevel"/>
    <w:tmpl w:val="536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806EE"/>
    <w:multiLevelType w:val="multilevel"/>
    <w:tmpl w:val="F7F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40BAB"/>
    <w:multiLevelType w:val="multilevel"/>
    <w:tmpl w:val="818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A79EC"/>
    <w:multiLevelType w:val="multilevel"/>
    <w:tmpl w:val="6EC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269A9"/>
    <w:multiLevelType w:val="hybridMultilevel"/>
    <w:tmpl w:val="839A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A0CAF"/>
    <w:multiLevelType w:val="multilevel"/>
    <w:tmpl w:val="8180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71941"/>
    <w:multiLevelType w:val="multilevel"/>
    <w:tmpl w:val="1E2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74073"/>
    <w:multiLevelType w:val="multilevel"/>
    <w:tmpl w:val="5DFA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356DD6"/>
    <w:multiLevelType w:val="multilevel"/>
    <w:tmpl w:val="D41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66793"/>
    <w:multiLevelType w:val="multilevel"/>
    <w:tmpl w:val="A288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673051">
    <w:abstractNumId w:val="25"/>
  </w:num>
  <w:num w:numId="2" w16cid:durableId="49116651">
    <w:abstractNumId w:val="30"/>
  </w:num>
  <w:num w:numId="3" w16cid:durableId="917128964">
    <w:abstractNumId w:val="31"/>
  </w:num>
  <w:num w:numId="4" w16cid:durableId="1421178754">
    <w:abstractNumId w:val="29"/>
  </w:num>
  <w:num w:numId="5" w16cid:durableId="466169287">
    <w:abstractNumId w:val="23"/>
  </w:num>
  <w:num w:numId="6" w16cid:durableId="915821295">
    <w:abstractNumId w:val="17"/>
  </w:num>
  <w:num w:numId="7" w16cid:durableId="101146351">
    <w:abstractNumId w:val="5"/>
  </w:num>
  <w:num w:numId="8" w16cid:durableId="75716019">
    <w:abstractNumId w:val="3"/>
  </w:num>
  <w:num w:numId="9" w16cid:durableId="1999993435">
    <w:abstractNumId w:val="27"/>
  </w:num>
  <w:num w:numId="10" w16cid:durableId="1628970331">
    <w:abstractNumId w:val="22"/>
  </w:num>
  <w:num w:numId="11" w16cid:durableId="1148938673">
    <w:abstractNumId w:val="1"/>
  </w:num>
  <w:num w:numId="12" w16cid:durableId="1755079919">
    <w:abstractNumId w:val="24"/>
  </w:num>
  <w:num w:numId="13" w16cid:durableId="1851486757">
    <w:abstractNumId w:val="9"/>
  </w:num>
  <w:num w:numId="14" w16cid:durableId="1411192856">
    <w:abstractNumId w:val="28"/>
  </w:num>
  <w:num w:numId="15" w16cid:durableId="1105417321">
    <w:abstractNumId w:val="2"/>
  </w:num>
  <w:num w:numId="16" w16cid:durableId="1557008603">
    <w:abstractNumId w:val="16"/>
  </w:num>
  <w:num w:numId="17" w16cid:durableId="2030329127">
    <w:abstractNumId w:val="18"/>
  </w:num>
  <w:num w:numId="18" w16cid:durableId="1192845146">
    <w:abstractNumId w:val="33"/>
  </w:num>
  <w:num w:numId="19" w16cid:durableId="839197748">
    <w:abstractNumId w:val="20"/>
  </w:num>
  <w:num w:numId="20" w16cid:durableId="1734427201">
    <w:abstractNumId w:val="35"/>
  </w:num>
  <w:num w:numId="21" w16cid:durableId="554387785">
    <w:abstractNumId w:val="0"/>
  </w:num>
  <w:num w:numId="22" w16cid:durableId="1768308593">
    <w:abstractNumId w:val="14"/>
  </w:num>
  <w:num w:numId="23" w16cid:durableId="179315705">
    <w:abstractNumId w:val="13"/>
  </w:num>
  <w:num w:numId="24" w16cid:durableId="499658570">
    <w:abstractNumId w:val="6"/>
  </w:num>
  <w:num w:numId="25" w16cid:durableId="1312909142">
    <w:abstractNumId w:val="34"/>
  </w:num>
  <w:num w:numId="26" w16cid:durableId="1153720906">
    <w:abstractNumId w:val="32"/>
  </w:num>
  <w:num w:numId="27" w16cid:durableId="182742819">
    <w:abstractNumId w:val="8"/>
  </w:num>
  <w:num w:numId="28" w16cid:durableId="725684271">
    <w:abstractNumId w:val="12"/>
  </w:num>
  <w:num w:numId="29" w16cid:durableId="1620603098">
    <w:abstractNumId w:val="11"/>
  </w:num>
  <w:num w:numId="30" w16cid:durableId="1936016581">
    <w:abstractNumId w:val="7"/>
  </w:num>
  <w:num w:numId="31" w16cid:durableId="2070109407">
    <w:abstractNumId w:val="10"/>
  </w:num>
  <w:num w:numId="32" w16cid:durableId="1897005399">
    <w:abstractNumId w:val="26"/>
  </w:num>
  <w:num w:numId="33" w16cid:durableId="1401906815">
    <w:abstractNumId w:val="19"/>
  </w:num>
  <w:num w:numId="34" w16cid:durableId="1719165843">
    <w:abstractNumId w:val="15"/>
  </w:num>
  <w:num w:numId="35" w16cid:durableId="1950619075">
    <w:abstractNumId w:val="4"/>
  </w:num>
  <w:num w:numId="36" w16cid:durableId="117468979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na Drabløs">
    <w15:presenceInfo w15:providerId="AD" w15:userId="S::inadra@uio.no::56fbba13-675c-475f-aac8-11af93b6cd0c"/>
  </w15:person>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1114C"/>
    <w:rsid w:val="00013470"/>
    <w:rsid w:val="00020E0A"/>
    <w:rsid w:val="000247E3"/>
    <w:rsid w:val="000314D7"/>
    <w:rsid w:val="00032C7B"/>
    <w:rsid w:val="00041548"/>
    <w:rsid w:val="000429F0"/>
    <w:rsid w:val="00043986"/>
    <w:rsid w:val="00044472"/>
    <w:rsid w:val="000538FF"/>
    <w:rsid w:val="0005465C"/>
    <w:rsid w:val="00054872"/>
    <w:rsid w:val="00055355"/>
    <w:rsid w:val="000631DC"/>
    <w:rsid w:val="00064EF2"/>
    <w:rsid w:val="00065955"/>
    <w:rsid w:val="00065DC9"/>
    <w:rsid w:val="00070F09"/>
    <w:rsid w:val="000736E2"/>
    <w:rsid w:val="000740BF"/>
    <w:rsid w:val="00083E59"/>
    <w:rsid w:val="00090608"/>
    <w:rsid w:val="000C5DA4"/>
    <w:rsid w:val="000C7A52"/>
    <w:rsid w:val="000D1CCF"/>
    <w:rsid w:val="000D7147"/>
    <w:rsid w:val="000E1520"/>
    <w:rsid w:val="000E408D"/>
    <w:rsid w:val="000E5EBF"/>
    <w:rsid w:val="000E6DCB"/>
    <w:rsid w:val="000F1FC7"/>
    <w:rsid w:val="000F487F"/>
    <w:rsid w:val="00100573"/>
    <w:rsid w:val="001019BC"/>
    <w:rsid w:val="001103F8"/>
    <w:rsid w:val="00114589"/>
    <w:rsid w:val="00116889"/>
    <w:rsid w:val="0013016E"/>
    <w:rsid w:val="00133118"/>
    <w:rsid w:val="00153638"/>
    <w:rsid w:val="00160711"/>
    <w:rsid w:val="00162758"/>
    <w:rsid w:val="00172884"/>
    <w:rsid w:val="00175BEA"/>
    <w:rsid w:val="00186DBB"/>
    <w:rsid w:val="00187735"/>
    <w:rsid w:val="00195A4B"/>
    <w:rsid w:val="00197600"/>
    <w:rsid w:val="001A3F38"/>
    <w:rsid w:val="001A7696"/>
    <w:rsid w:val="001B19AE"/>
    <w:rsid w:val="001B2E22"/>
    <w:rsid w:val="001B3E4E"/>
    <w:rsid w:val="001D002C"/>
    <w:rsid w:val="001D18C3"/>
    <w:rsid w:val="001D30A3"/>
    <w:rsid w:val="001E6C60"/>
    <w:rsid w:val="001F1F4E"/>
    <w:rsid w:val="001F7D0D"/>
    <w:rsid w:val="00201BF6"/>
    <w:rsid w:val="00203A57"/>
    <w:rsid w:val="00205B13"/>
    <w:rsid w:val="002064A2"/>
    <w:rsid w:val="00207A9C"/>
    <w:rsid w:val="00207F5F"/>
    <w:rsid w:val="002107CD"/>
    <w:rsid w:val="00213ED3"/>
    <w:rsid w:val="0021536D"/>
    <w:rsid w:val="002231DD"/>
    <w:rsid w:val="002247CF"/>
    <w:rsid w:val="002438D6"/>
    <w:rsid w:val="00257FD8"/>
    <w:rsid w:val="0026337E"/>
    <w:rsid w:val="00266014"/>
    <w:rsid w:val="00273564"/>
    <w:rsid w:val="00275714"/>
    <w:rsid w:val="00285782"/>
    <w:rsid w:val="002915A0"/>
    <w:rsid w:val="002A1366"/>
    <w:rsid w:val="002A33E0"/>
    <w:rsid w:val="002A428F"/>
    <w:rsid w:val="002A68E0"/>
    <w:rsid w:val="002B0C5B"/>
    <w:rsid w:val="002B2D15"/>
    <w:rsid w:val="002C1E0C"/>
    <w:rsid w:val="002C5CFE"/>
    <w:rsid w:val="002D01DF"/>
    <w:rsid w:val="002E31DB"/>
    <w:rsid w:val="002E6E2B"/>
    <w:rsid w:val="00305246"/>
    <w:rsid w:val="0031455B"/>
    <w:rsid w:val="00315D9E"/>
    <w:rsid w:val="003205B4"/>
    <w:rsid w:val="00321101"/>
    <w:rsid w:val="003279D7"/>
    <w:rsid w:val="003310B9"/>
    <w:rsid w:val="0033211D"/>
    <w:rsid w:val="00335D6E"/>
    <w:rsid w:val="003417E9"/>
    <w:rsid w:val="0034655F"/>
    <w:rsid w:val="00346646"/>
    <w:rsid w:val="003506F0"/>
    <w:rsid w:val="00356724"/>
    <w:rsid w:val="00357C40"/>
    <w:rsid w:val="0036021B"/>
    <w:rsid w:val="00366C25"/>
    <w:rsid w:val="00370B2D"/>
    <w:rsid w:val="003715B0"/>
    <w:rsid w:val="00371F45"/>
    <w:rsid w:val="003867A7"/>
    <w:rsid w:val="00397C98"/>
    <w:rsid w:val="003A5DF6"/>
    <w:rsid w:val="003A7206"/>
    <w:rsid w:val="003B0717"/>
    <w:rsid w:val="003B224D"/>
    <w:rsid w:val="003B5A3A"/>
    <w:rsid w:val="003C4857"/>
    <w:rsid w:val="003C65AE"/>
    <w:rsid w:val="003D08ED"/>
    <w:rsid w:val="003D4A33"/>
    <w:rsid w:val="003D76F4"/>
    <w:rsid w:val="003D774B"/>
    <w:rsid w:val="003E1D02"/>
    <w:rsid w:val="003E268F"/>
    <w:rsid w:val="003E284C"/>
    <w:rsid w:val="003F1AEF"/>
    <w:rsid w:val="00402F86"/>
    <w:rsid w:val="00406CA6"/>
    <w:rsid w:val="00406DE7"/>
    <w:rsid w:val="004144C1"/>
    <w:rsid w:val="00420854"/>
    <w:rsid w:val="00422F2A"/>
    <w:rsid w:val="00427CEF"/>
    <w:rsid w:val="00430323"/>
    <w:rsid w:val="0043233E"/>
    <w:rsid w:val="00432702"/>
    <w:rsid w:val="00436572"/>
    <w:rsid w:val="00442511"/>
    <w:rsid w:val="0044407B"/>
    <w:rsid w:val="004467B7"/>
    <w:rsid w:val="0045013C"/>
    <w:rsid w:val="00453B87"/>
    <w:rsid w:val="00456A1E"/>
    <w:rsid w:val="004624B7"/>
    <w:rsid w:val="00466ACB"/>
    <w:rsid w:val="00485B2C"/>
    <w:rsid w:val="004864AF"/>
    <w:rsid w:val="00487738"/>
    <w:rsid w:val="00490BDA"/>
    <w:rsid w:val="004945AE"/>
    <w:rsid w:val="00496D86"/>
    <w:rsid w:val="004A4E1D"/>
    <w:rsid w:val="004A64D9"/>
    <w:rsid w:val="004A7304"/>
    <w:rsid w:val="004B4F24"/>
    <w:rsid w:val="004B7822"/>
    <w:rsid w:val="004C3AD7"/>
    <w:rsid w:val="004C5D7C"/>
    <w:rsid w:val="004D0BE8"/>
    <w:rsid w:val="004D12B7"/>
    <w:rsid w:val="004D4915"/>
    <w:rsid w:val="004F05B7"/>
    <w:rsid w:val="004F6F8B"/>
    <w:rsid w:val="00500226"/>
    <w:rsid w:val="00503C26"/>
    <w:rsid w:val="00504A34"/>
    <w:rsid w:val="0050526F"/>
    <w:rsid w:val="0051515F"/>
    <w:rsid w:val="00516FEA"/>
    <w:rsid w:val="00517FA8"/>
    <w:rsid w:val="0052087C"/>
    <w:rsid w:val="00521D27"/>
    <w:rsid w:val="00531398"/>
    <w:rsid w:val="00531F27"/>
    <w:rsid w:val="00537010"/>
    <w:rsid w:val="00541CA3"/>
    <w:rsid w:val="00546AF5"/>
    <w:rsid w:val="00561F91"/>
    <w:rsid w:val="005705FA"/>
    <w:rsid w:val="005750EB"/>
    <w:rsid w:val="00577607"/>
    <w:rsid w:val="0058440E"/>
    <w:rsid w:val="005864CB"/>
    <w:rsid w:val="0058705C"/>
    <w:rsid w:val="005A5B9E"/>
    <w:rsid w:val="005A64F2"/>
    <w:rsid w:val="005B2082"/>
    <w:rsid w:val="005B2C12"/>
    <w:rsid w:val="005B2DB9"/>
    <w:rsid w:val="005C13C9"/>
    <w:rsid w:val="005D23F6"/>
    <w:rsid w:val="005E2200"/>
    <w:rsid w:val="005E7B4A"/>
    <w:rsid w:val="005F5D5D"/>
    <w:rsid w:val="005F6551"/>
    <w:rsid w:val="00600564"/>
    <w:rsid w:val="006008E8"/>
    <w:rsid w:val="00600B06"/>
    <w:rsid w:val="00604388"/>
    <w:rsid w:val="00631EE4"/>
    <w:rsid w:val="00636550"/>
    <w:rsid w:val="006412E6"/>
    <w:rsid w:val="00644211"/>
    <w:rsid w:val="006457A3"/>
    <w:rsid w:val="00652525"/>
    <w:rsid w:val="0065358C"/>
    <w:rsid w:val="00654021"/>
    <w:rsid w:val="00656C0F"/>
    <w:rsid w:val="006623E6"/>
    <w:rsid w:val="00670FC8"/>
    <w:rsid w:val="00676283"/>
    <w:rsid w:val="006868D7"/>
    <w:rsid w:val="00695905"/>
    <w:rsid w:val="006C1748"/>
    <w:rsid w:val="006C410B"/>
    <w:rsid w:val="006D12D3"/>
    <w:rsid w:val="006E3BA0"/>
    <w:rsid w:val="0070480A"/>
    <w:rsid w:val="007175E0"/>
    <w:rsid w:val="00721D9D"/>
    <w:rsid w:val="00723A5E"/>
    <w:rsid w:val="00725244"/>
    <w:rsid w:val="0072533D"/>
    <w:rsid w:val="007270F6"/>
    <w:rsid w:val="0072712E"/>
    <w:rsid w:val="00737109"/>
    <w:rsid w:val="007373E4"/>
    <w:rsid w:val="0073791D"/>
    <w:rsid w:val="00740D2D"/>
    <w:rsid w:val="007509D8"/>
    <w:rsid w:val="007519F6"/>
    <w:rsid w:val="007530AB"/>
    <w:rsid w:val="00753129"/>
    <w:rsid w:val="0075616E"/>
    <w:rsid w:val="00757B4B"/>
    <w:rsid w:val="007617CB"/>
    <w:rsid w:val="007623ED"/>
    <w:rsid w:val="00767319"/>
    <w:rsid w:val="0076774D"/>
    <w:rsid w:val="0077376F"/>
    <w:rsid w:val="00776997"/>
    <w:rsid w:val="00777A42"/>
    <w:rsid w:val="00785FD6"/>
    <w:rsid w:val="007A25CB"/>
    <w:rsid w:val="007A6798"/>
    <w:rsid w:val="007B3826"/>
    <w:rsid w:val="007C2308"/>
    <w:rsid w:val="007C540D"/>
    <w:rsid w:val="007D2907"/>
    <w:rsid w:val="007E5456"/>
    <w:rsid w:val="007E5622"/>
    <w:rsid w:val="007F0F62"/>
    <w:rsid w:val="007F6AFA"/>
    <w:rsid w:val="00805ED5"/>
    <w:rsid w:val="0080665D"/>
    <w:rsid w:val="00814A70"/>
    <w:rsid w:val="008157C2"/>
    <w:rsid w:val="00816258"/>
    <w:rsid w:val="00820317"/>
    <w:rsid w:val="00821E53"/>
    <w:rsid w:val="00823910"/>
    <w:rsid w:val="00824E88"/>
    <w:rsid w:val="00827943"/>
    <w:rsid w:val="008313E5"/>
    <w:rsid w:val="008420D3"/>
    <w:rsid w:val="008450EA"/>
    <w:rsid w:val="00847FA3"/>
    <w:rsid w:val="008511C9"/>
    <w:rsid w:val="00851784"/>
    <w:rsid w:val="00860970"/>
    <w:rsid w:val="00863E57"/>
    <w:rsid w:val="008717B8"/>
    <w:rsid w:val="00871F64"/>
    <w:rsid w:val="00875DCB"/>
    <w:rsid w:val="00876D6C"/>
    <w:rsid w:val="0087726B"/>
    <w:rsid w:val="0089078D"/>
    <w:rsid w:val="008A3A7A"/>
    <w:rsid w:val="008A57BD"/>
    <w:rsid w:val="008B043F"/>
    <w:rsid w:val="008B2CDF"/>
    <w:rsid w:val="008B3EB6"/>
    <w:rsid w:val="008B4262"/>
    <w:rsid w:val="008B5171"/>
    <w:rsid w:val="008C5551"/>
    <w:rsid w:val="008D1DCE"/>
    <w:rsid w:val="008D3C01"/>
    <w:rsid w:val="008D5CCB"/>
    <w:rsid w:val="008E488F"/>
    <w:rsid w:val="008E66C4"/>
    <w:rsid w:val="008E7BDD"/>
    <w:rsid w:val="008F04E8"/>
    <w:rsid w:val="008F439F"/>
    <w:rsid w:val="008F4548"/>
    <w:rsid w:val="00913A4B"/>
    <w:rsid w:val="0092786E"/>
    <w:rsid w:val="0095181D"/>
    <w:rsid w:val="009550FB"/>
    <w:rsid w:val="009564E1"/>
    <w:rsid w:val="00970C9C"/>
    <w:rsid w:val="009768C9"/>
    <w:rsid w:val="009768E3"/>
    <w:rsid w:val="00981F6A"/>
    <w:rsid w:val="00982C6A"/>
    <w:rsid w:val="00994931"/>
    <w:rsid w:val="00996B3F"/>
    <w:rsid w:val="009A2A31"/>
    <w:rsid w:val="009B6DED"/>
    <w:rsid w:val="009C1375"/>
    <w:rsid w:val="009C15A1"/>
    <w:rsid w:val="009C16B4"/>
    <w:rsid w:val="009C4671"/>
    <w:rsid w:val="009D3255"/>
    <w:rsid w:val="009D4C8C"/>
    <w:rsid w:val="009D758D"/>
    <w:rsid w:val="009F2910"/>
    <w:rsid w:val="009F465B"/>
    <w:rsid w:val="00A04208"/>
    <w:rsid w:val="00A0729C"/>
    <w:rsid w:val="00A10AED"/>
    <w:rsid w:val="00A15FF9"/>
    <w:rsid w:val="00A276A6"/>
    <w:rsid w:val="00A31557"/>
    <w:rsid w:val="00A347B5"/>
    <w:rsid w:val="00A35532"/>
    <w:rsid w:val="00A35A22"/>
    <w:rsid w:val="00A41421"/>
    <w:rsid w:val="00A55C9F"/>
    <w:rsid w:val="00A56301"/>
    <w:rsid w:val="00A61B08"/>
    <w:rsid w:val="00A65709"/>
    <w:rsid w:val="00A66EB2"/>
    <w:rsid w:val="00A75285"/>
    <w:rsid w:val="00A8158F"/>
    <w:rsid w:val="00A842A6"/>
    <w:rsid w:val="00AA1B42"/>
    <w:rsid w:val="00AA32DE"/>
    <w:rsid w:val="00AC567E"/>
    <w:rsid w:val="00AE1DFD"/>
    <w:rsid w:val="00AE2257"/>
    <w:rsid w:val="00AE3C07"/>
    <w:rsid w:val="00AF0A1D"/>
    <w:rsid w:val="00AF3DF2"/>
    <w:rsid w:val="00AF4ADF"/>
    <w:rsid w:val="00AF7DD7"/>
    <w:rsid w:val="00B01C1A"/>
    <w:rsid w:val="00B07394"/>
    <w:rsid w:val="00B0750A"/>
    <w:rsid w:val="00B111A0"/>
    <w:rsid w:val="00B241AC"/>
    <w:rsid w:val="00B255A6"/>
    <w:rsid w:val="00B308AD"/>
    <w:rsid w:val="00B35E28"/>
    <w:rsid w:val="00B365C7"/>
    <w:rsid w:val="00B36C44"/>
    <w:rsid w:val="00B37FBA"/>
    <w:rsid w:val="00B401FA"/>
    <w:rsid w:val="00B439DE"/>
    <w:rsid w:val="00B52086"/>
    <w:rsid w:val="00B52814"/>
    <w:rsid w:val="00B665E5"/>
    <w:rsid w:val="00B71A1B"/>
    <w:rsid w:val="00B81AF5"/>
    <w:rsid w:val="00B82808"/>
    <w:rsid w:val="00B83DCC"/>
    <w:rsid w:val="00B910A3"/>
    <w:rsid w:val="00B937D2"/>
    <w:rsid w:val="00B94DB5"/>
    <w:rsid w:val="00B965EA"/>
    <w:rsid w:val="00BA0D2F"/>
    <w:rsid w:val="00BA1ADC"/>
    <w:rsid w:val="00BA4841"/>
    <w:rsid w:val="00BA52F5"/>
    <w:rsid w:val="00BA5863"/>
    <w:rsid w:val="00BB1964"/>
    <w:rsid w:val="00BB23B0"/>
    <w:rsid w:val="00BB4FB9"/>
    <w:rsid w:val="00BC3266"/>
    <w:rsid w:val="00BC7823"/>
    <w:rsid w:val="00C02322"/>
    <w:rsid w:val="00C04C37"/>
    <w:rsid w:val="00C10752"/>
    <w:rsid w:val="00C118C3"/>
    <w:rsid w:val="00C11F05"/>
    <w:rsid w:val="00C1392A"/>
    <w:rsid w:val="00C15448"/>
    <w:rsid w:val="00C26B81"/>
    <w:rsid w:val="00C303BB"/>
    <w:rsid w:val="00C34480"/>
    <w:rsid w:val="00C410A5"/>
    <w:rsid w:val="00C42502"/>
    <w:rsid w:val="00C464C2"/>
    <w:rsid w:val="00C50FFA"/>
    <w:rsid w:val="00C56DDA"/>
    <w:rsid w:val="00C679D3"/>
    <w:rsid w:val="00C704ED"/>
    <w:rsid w:val="00C715EE"/>
    <w:rsid w:val="00C90F76"/>
    <w:rsid w:val="00CA0B90"/>
    <w:rsid w:val="00CA7BF9"/>
    <w:rsid w:val="00CC7E43"/>
    <w:rsid w:val="00CD0F22"/>
    <w:rsid w:val="00CD2BE5"/>
    <w:rsid w:val="00CE31A2"/>
    <w:rsid w:val="00CE3570"/>
    <w:rsid w:val="00CF1159"/>
    <w:rsid w:val="00CF2640"/>
    <w:rsid w:val="00CF30EF"/>
    <w:rsid w:val="00D10183"/>
    <w:rsid w:val="00D259DD"/>
    <w:rsid w:val="00D337F8"/>
    <w:rsid w:val="00D37B21"/>
    <w:rsid w:val="00D37FB1"/>
    <w:rsid w:val="00D423D9"/>
    <w:rsid w:val="00D435F7"/>
    <w:rsid w:val="00D47CBB"/>
    <w:rsid w:val="00D54BE8"/>
    <w:rsid w:val="00D84008"/>
    <w:rsid w:val="00D87D0D"/>
    <w:rsid w:val="00D91322"/>
    <w:rsid w:val="00D966F7"/>
    <w:rsid w:val="00DA2F48"/>
    <w:rsid w:val="00DA5AAE"/>
    <w:rsid w:val="00DB3C41"/>
    <w:rsid w:val="00DB4416"/>
    <w:rsid w:val="00DC278E"/>
    <w:rsid w:val="00DC7DAD"/>
    <w:rsid w:val="00DD3701"/>
    <w:rsid w:val="00DD44C1"/>
    <w:rsid w:val="00DE53A5"/>
    <w:rsid w:val="00DE62D4"/>
    <w:rsid w:val="00DF551A"/>
    <w:rsid w:val="00E04B4D"/>
    <w:rsid w:val="00E07B41"/>
    <w:rsid w:val="00E10397"/>
    <w:rsid w:val="00E1149C"/>
    <w:rsid w:val="00E141A7"/>
    <w:rsid w:val="00E1513B"/>
    <w:rsid w:val="00E154A1"/>
    <w:rsid w:val="00E1625A"/>
    <w:rsid w:val="00E21C0D"/>
    <w:rsid w:val="00E22262"/>
    <w:rsid w:val="00E238AE"/>
    <w:rsid w:val="00E27AFF"/>
    <w:rsid w:val="00E307B3"/>
    <w:rsid w:val="00E32E04"/>
    <w:rsid w:val="00E33541"/>
    <w:rsid w:val="00E3624F"/>
    <w:rsid w:val="00E36824"/>
    <w:rsid w:val="00E46BFA"/>
    <w:rsid w:val="00E529AE"/>
    <w:rsid w:val="00E52DAC"/>
    <w:rsid w:val="00E617D1"/>
    <w:rsid w:val="00E62359"/>
    <w:rsid w:val="00E626F4"/>
    <w:rsid w:val="00E6476D"/>
    <w:rsid w:val="00E648B9"/>
    <w:rsid w:val="00E66E5C"/>
    <w:rsid w:val="00E84574"/>
    <w:rsid w:val="00E85EEE"/>
    <w:rsid w:val="00E907F4"/>
    <w:rsid w:val="00E90BEC"/>
    <w:rsid w:val="00E95E86"/>
    <w:rsid w:val="00EA4B37"/>
    <w:rsid w:val="00EA769C"/>
    <w:rsid w:val="00EA7E7A"/>
    <w:rsid w:val="00EB05D5"/>
    <w:rsid w:val="00EB3569"/>
    <w:rsid w:val="00EB42A2"/>
    <w:rsid w:val="00EC394A"/>
    <w:rsid w:val="00EC6E4D"/>
    <w:rsid w:val="00ED3E68"/>
    <w:rsid w:val="00ED6003"/>
    <w:rsid w:val="00EE43F7"/>
    <w:rsid w:val="00EE7217"/>
    <w:rsid w:val="00EE7345"/>
    <w:rsid w:val="00EF04EB"/>
    <w:rsid w:val="00EF3D28"/>
    <w:rsid w:val="00EF48B1"/>
    <w:rsid w:val="00F05A4A"/>
    <w:rsid w:val="00F0750D"/>
    <w:rsid w:val="00F1094A"/>
    <w:rsid w:val="00F149E6"/>
    <w:rsid w:val="00F15741"/>
    <w:rsid w:val="00F30FA9"/>
    <w:rsid w:val="00F318C6"/>
    <w:rsid w:val="00F36B23"/>
    <w:rsid w:val="00F41CE1"/>
    <w:rsid w:val="00F41E9F"/>
    <w:rsid w:val="00F61285"/>
    <w:rsid w:val="00F63522"/>
    <w:rsid w:val="00F66222"/>
    <w:rsid w:val="00F745A4"/>
    <w:rsid w:val="00F83F79"/>
    <w:rsid w:val="00F90107"/>
    <w:rsid w:val="00F926F4"/>
    <w:rsid w:val="00F93A47"/>
    <w:rsid w:val="00F97B63"/>
    <w:rsid w:val="00FB19A6"/>
    <w:rsid w:val="00FB3224"/>
    <w:rsid w:val="00FB7FF6"/>
    <w:rsid w:val="00FC3B32"/>
    <w:rsid w:val="00FC5FB5"/>
    <w:rsid w:val="00FD548D"/>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283"/>
    <w:pPr>
      <w:spacing w:line="36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Heading4"/>
    <w:qFormat/>
    <w:rsid w:val="00541CA3"/>
    <w:pPr>
      <w:ind w:left="720"/>
    </w:pPr>
    <w:rPr>
      <w:b/>
      <w:i w:val="0"/>
      <w:color w:val="000000" w:themeColor="text1"/>
    </w:r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unhideWhenUsed/>
    <w:rsid w:val="0052087C"/>
    <w:rPr>
      <w:sz w:val="20"/>
      <w:szCs w:val="20"/>
    </w:rPr>
  </w:style>
  <w:style w:type="character" w:customStyle="1" w:styleId="CommentTextChar">
    <w:name w:val="Comment Text Char"/>
    <w:basedOn w:val="DefaultParagraphFont"/>
    <w:link w:val="CommentText"/>
    <w:uiPriority w:val="99"/>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ind w:left="720"/>
    </w:pPr>
    <w:rPr>
      <w:b/>
      <w:bCs/>
      <w:i/>
    </w:rPr>
  </w:style>
  <w:style w:type="character" w:styleId="HTMLCode">
    <w:name w:val="HTML Code"/>
    <w:basedOn w:val="DefaultParagraphFont"/>
    <w:uiPriority w:val="99"/>
    <w:semiHidden/>
    <w:unhideWhenUsed/>
    <w:rsid w:val="00577607"/>
    <w:rPr>
      <w:rFonts w:ascii="Courier New" w:eastAsia="Times New Roman" w:hAnsi="Courier New" w:cs="Courier New"/>
      <w:sz w:val="20"/>
      <w:szCs w:val="20"/>
    </w:rPr>
  </w:style>
  <w:style w:type="paragraph" w:customStyle="1" w:styleId="noind">
    <w:name w:val="noind"/>
    <w:basedOn w:val="Normal"/>
    <w:rsid w:val="0051515F"/>
    <w:pPr>
      <w:spacing w:before="100" w:beforeAutospacing="1" w:after="100" w:afterAutospacing="1"/>
    </w:pPr>
  </w:style>
  <w:style w:type="paragraph" w:customStyle="1" w:styleId="noindclose">
    <w:name w:val="noindclose"/>
    <w:basedOn w:val="Normal"/>
    <w:rsid w:val="0051515F"/>
    <w:pPr>
      <w:spacing w:before="100" w:beforeAutospacing="1" w:after="100" w:afterAutospacing="1"/>
    </w:pPr>
  </w:style>
  <w:style w:type="table" w:styleId="ListTable7Colorful-Accent4">
    <w:name w:val="List Table 7 Colorful Accent 4"/>
    <w:basedOn w:val="TableNormal"/>
    <w:uiPriority w:val="52"/>
    <w:rsid w:val="00AF7DD7"/>
    <w:pPr>
      <w:spacing w:before="200"/>
    </w:pPr>
    <w:rPr>
      <w:rFonts w:eastAsiaTheme="minorEastAsia"/>
      <w:color w:val="0B769F" w:themeColor="accent4" w:themeShade="BF"/>
      <w:kern w:val="0"/>
      <w:sz w:val="22"/>
      <w:szCs w:val="22"/>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496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292">
      <w:bodyDiv w:val="1"/>
      <w:marLeft w:val="0"/>
      <w:marRight w:val="0"/>
      <w:marTop w:val="0"/>
      <w:marBottom w:val="0"/>
      <w:divBdr>
        <w:top w:val="none" w:sz="0" w:space="0" w:color="auto"/>
        <w:left w:val="none" w:sz="0" w:space="0" w:color="auto"/>
        <w:bottom w:val="none" w:sz="0" w:space="0" w:color="auto"/>
        <w:right w:val="none" w:sz="0" w:space="0" w:color="auto"/>
      </w:divBdr>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2486107">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64036395">
      <w:bodyDiv w:val="1"/>
      <w:marLeft w:val="0"/>
      <w:marRight w:val="0"/>
      <w:marTop w:val="0"/>
      <w:marBottom w:val="0"/>
      <w:divBdr>
        <w:top w:val="none" w:sz="0" w:space="0" w:color="auto"/>
        <w:left w:val="none" w:sz="0" w:space="0" w:color="auto"/>
        <w:bottom w:val="none" w:sz="0" w:space="0" w:color="auto"/>
        <w:right w:val="none" w:sz="0" w:space="0" w:color="auto"/>
      </w:divBdr>
    </w:div>
    <w:div w:id="66612555">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0902980">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126819199">
      <w:bodyDiv w:val="1"/>
      <w:marLeft w:val="0"/>
      <w:marRight w:val="0"/>
      <w:marTop w:val="0"/>
      <w:marBottom w:val="0"/>
      <w:divBdr>
        <w:top w:val="none" w:sz="0" w:space="0" w:color="auto"/>
        <w:left w:val="none" w:sz="0" w:space="0" w:color="auto"/>
        <w:bottom w:val="none" w:sz="0" w:space="0" w:color="auto"/>
        <w:right w:val="none" w:sz="0" w:space="0" w:color="auto"/>
      </w:divBdr>
    </w:div>
    <w:div w:id="148133704">
      <w:bodyDiv w:val="1"/>
      <w:marLeft w:val="0"/>
      <w:marRight w:val="0"/>
      <w:marTop w:val="0"/>
      <w:marBottom w:val="0"/>
      <w:divBdr>
        <w:top w:val="none" w:sz="0" w:space="0" w:color="auto"/>
        <w:left w:val="none" w:sz="0" w:space="0" w:color="auto"/>
        <w:bottom w:val="none" w:sz="0" w:space="0" w:color="auto"/>
        <w:right w:val="none" w:sz="0" w:space="0" w:color="auto"/>
      </w:divBdr>
    </w:div>
    <w:div w:id="158078884">
      <w:bodyDiv w:val="1"/>
      <w:marLeft w:val="0"/>
      <w:marRight w:val="0"/>
      <w:marTop w:val="0"/>
      <w:marBottom w:val="0"/>
      <w:divBdr>
        <w:top w:val="none" w:sz="0" w:space="0" w:color="auto"/>
        <w:left w:val="none" w:sz="0" w:space="0" w:color="auto"/>
        <w:bottom w:val="none" w:sz="0" w:space="0" w:color="auto"/>
        <w:right w:val="none" w:sz="0" w:space="0" w:color="auto"/>
      </w:divBdr>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53513137">
      <w:bodyDiv w:val="1"/>
      <w:marLeft w:val="0"/>
      <w:marRight w:val="0"/>
      <w:marTop w:val="0"/>
      <w:marBottom w:val="0"/>
      <w:divBdr>
        <w:top w:val="none" w:sz="0" w:space="0" w:color="auto"/>
        <w:left w:val="none" w:sz="0" w:space="0" w:color="auto"/>
        <w:bottom w:val="none" w:sz="0" w:space="0" w:color="auto"/>
        <w:right w:val="none" w:sz="0" w:space="0" w:color="auto"/>
      </w:divBdr>
      <w:divsChild>
        <w:div w:id="1867060612">
          <w:marLeft w:val="0"/>
          <w:marRight w:val="0"/>
          <w:marTop w:val="0"/>
          <w:marBottom w:val="0"/>
          <w:divBdr>
            <w:top w:val="none" w:sz="0" w:space="0" w:color="auto"/>
            <w:left w:val="none" w:sz="0" w:space="0" w:color="auto"/>
            <w:bottom w:val="none" w:sz="0" w:space="0" w:color="auto"/>
            <w:right w:val="none" w:sz="0" w:space="0" w:color="auto"/>
          </w:divBdr>
        </w:div>
        <w:div w:id="59641368">
          <w:marLeft w:val="0"/>
          <w:marRight w:val="0"/>
          <w:marTop w:val="0"/>
          <w:marBottom w:val="0"/>
          <w:divBdr>
            <w:top w:val="none" w:sz="0" w:space="0" w:color="auto"/>
            <w:left w:val="none" w:sz="0" w:space="0" w:color="auto"/>
            <w:bottom w:val="none" w:sz="0" w:space="0" w:color="auto"/>
            <w:right w:val="none" w:sz="0" w:space="0" w:color="auto"/>
          </w:divBdr>
        </w:div>
        <w:div w:id="872107969">
          <w:marLeft w:val="0"/>
          <w:marRight w:val="0"/>
          <w:marTop w:val="0"/>
          <w:marBottom w:val="0"/>
          <w:divBdr>
            <w:top w:val="none" w:sz="0" w:space="0" w:color="auto"/>
            <w:left w:val="none" w:sz="0" w:space="0" w:color="auto"/>
            <w:bottom w:val="none" w:sz="0" w:space="0" w:color="auto"/>
            <w:right w:val="none" w:sz="0" w:space="0" w:color="auto"/>
          </w:divBdr>
        </w:div>
        <w:div w:id="1279219095">
          <w:marLeft w:val="0"/>
          <w:marRight w:val="0"/>
          <w:marTop w:val="0"/>
          <w:marBottom w:val="0"/>
          <w:divBdr>
            <w:top w:val="none" w:sz="0" w:space="0" w:color="auto"/>
            <w:left w:val="none" w:sz="0" w:space="0" w:color="auto"/>
            <w:bottom w:val="none" w:sz="0" w:space="0" w:color="auto"/>
            <w:right w:val="none" w:sz="0" w:space="0" w:color="auto"/>
          </w:divBdr>
        </w:div>
        <w:div w:id="276838841">
          <w:marLeft w:val="0"/>
          <w:marRight w:val="0"/>
          <w:marTop w:val="0"/>
          <w:marBottom w:val="0"/>
          <w:divBdr>
            <w:top w:val="none" w:sz="0" w:space="0" w:color="auto"/>
            <w:left w:val="none" w:sz="0" w:space="0" w:color="auto"/>
            <w:bottom w:val="none" w:sz="0" w:space="0" w:color="auto"/>
            <w:right w:val="none" w:sz="0" w:space="0" w:color="auto"/>
          </w:divBdr>
        </w:div>
        <w:div w:id="429815928">
          <w:marLeft w:val="0"/>
          <w:marRight w:val="0"/>
          <w:marTop w:val="0"/>
          <w:marBottom w:val="0"/>
          <w:divBdr>
            <w:top w:val="none" w:sz="0" w:space="0" w:color="auto"/>
            <w:left w:val="none" w:sz="0" w:space="0" w:color="auto"/>
            <w:bottom w:val="none" w:sz="0" w:space="0" w:color="auto"/>
            <w:right w:val="none" w:sz="0" w:space="0" w:color="auto"/>
          </w:divBdr>
        </w:div>
        <w:div w:id="897663726">
          <w:marLeft w:val="0"/>
          <w:marRight w:val="0"/>
          <w:marTop w:val="0"/>
          <w:marBottom w:val="0"/>
          <w:divBdr>
            <w:top w:val="none" w:sz="0" w:space="0" w:color="auto"/>
            <w:left w:val="none" w:sz="0" w:space="0" w:color="auto"/>
            <w:bottom w:val="none" w:sz="0" w:space="0" w:color="auto"/>
            <w:right w:val="none" w:sz="0" w:space="0" w:color="auto"/>
          </w:divBdr>
        </w:div>
        <w:div w:id="1036466403">
          <w:marLeft w:val="0"/>
          <w:marRight w:val="0"/>
          <w:marTop w:val="0"/>
          <w:marBottom w:val="0"/>
          <w:divBdr>
            <w:top w:val="none" w:sz="0" w:space="0" w:color="auto"/>
            <w:left w:val="none" w:sz="0" w:space="0" w:color="auto"/>
            <w:bottom w:val="none" w:sz="0" w:space="0" w:color="auto"/>
            <w:right w:val="none" w:sz="0" w:space="0" w:color="auto"/>
          </w:divBdr>
        </w:div>
        <w:div w:id="1699819745">
          <w:marLeft w:val="0"/>
          <w:marRight w:val="0"/>
          <w:marTop w:val="0"/>
          <w:marBottom w:val="0"/>
          <w:divBdr>
            <w:top w:val="none" w:sz="0" w:space="0" w:color="auto"/>
            <w:left w:val="none" w:sz="0" w:space="0" w:color="auto"/>
            <w:bottom w:val="none" w:sz="0" w:space="0" w:color="auto"/>
            <w:right w:val="none" w:sz="0" w:space="0" w:color="auto"/>
          </w:divBdr>
        </w:div>
        <w:div w:id="1093167677">
          <w:marLeft w:val="0"/>
          <w:marRight w:val="0"/>
          <w:marTop w:val="0"/>
          <w:marBottom w:val="0"/>
          <w:divBdr>
            <w:top w:val="none" w:sz="0" w:space="0" w:color="auto"/>
            <w:left w:val="none" w:sz="0" w:space="0" w:color="auto"/>
            <w:bottom w:val="none" w:sz="0" w:space="0" w:color="auto"/>
            <w:right w:val="none" w:sz="0" w:space="0" w:color="auto"/>
          </w:divBdr>
        </w:div>
        <w:div w:id="1338461256">
          <w:marLeft w:val="0"/>
          <w:marRight w:val="0"/>
          <w:marTop w:val="0"/>
          <w:marBottom w:val="0"/>
          <w:divBdr>
            <w:top w:val="none" w:sz="0" w:space="0" w:color="auto"/>
            <w:left w:val="none" w:sz="0" w:space="0" w:color="auto"/>
            <w:bottom w:val="none" w:sz="0" w:space="0" w:color="auto"/>
            <w:right w:val="none" w:sz="0" w:space="0" w:color="auto"/>
          </w:divBdr>
        </w:div>
        <w:div w:id="2022585455">
          <w:marLeft w:val="0"/>
          <w:marRight w:val="0"/>
          <w:marTop w:val="0"/>
          <w:marBottom w:val="0"/>
          <w:divBdr>
            <w:top w:val="none" w:sz="0" w:space="0" w:color="auto"/>
            <w:left w:val="none" w:sz="0" w:space="0" w:color="auto"/>
            <w:bottom w:val="none" w:sz="0" w:space="0" w:color="auto"/>
            <w:right w:val="none" w:sz="0" w:space="0" w:color="auto"/>
          </w:divBdr>
        </w:div>
        <w:div w:id="699667156">
          <w:marLeft w:val="0"/>
          <w:marRight w:val="0"/>
          <w:marTop w:val="0"/>
          <w:marBottom w:val="0"/>
          <w:divBdr>
            <w:top w:val="none" w:sz="0" w:space="0" w:color="auto"/>
            <w:left w:val="none" w:sz="0" w:space="0" w:color="auto"/>
            <w:bottom w:val="none" w:sz="0" w:space="0" w:color="auto"/>
            <w:right w:val="none" w:sz="0" w:space="0" w:color="auto"/>
          </w:divBdr>
        </w:div>
        <w:div w:id="1392533517">
          <w:marLeft w:val="0"/>
          <w:marRight w:val="0"/>
          <w:marTop w:val="0"/>
          <w:marBottom w:val="0"/>
          <w:divBdr>
            <w:top w:val="none" w:sz="0" w:space="0" w:color="auto"/>
            <w:left w:val="none" w:sz="0" w:space="0" w:color="auto"/>
            <w:bottom w:val="none" w:sz="0" w:space="0" w:color="auto"/>
            <w:right w:val="none" w:sz="0" w:space="0" w:color="auto"/>
          </w:divBdr>
        </w:div>
        <w:div w:id="427434320">
          <w:marLeft w:val="0"/>
          <w:marRight w:val="0"/>
          <w:marTop w:val="0"/>
          <w:marBottom w:val="0"/>
          <w:divBdr>
            <w:top w:val="none" w:sz="0" w:space="0" w:color="auto"/>
            <w:left w:val="none" w:sz="0" w:space="0" w:color="auto"/>
            <w:bottom w:val="none" w:sz="0" w:space="0" w:color="auto"/>
            <w:right w:val="none" w:sz="0" w:space="0" w:color="auto"/>
          </w:divBdr>
        </w:div>
      </w:divsChild>
    </w:div>
    <w:div w:id="254947627">
      <w:bodyDiv w:val="1"/>
      <w:marLeft w:val="0"/>
      <w:marRight w:val="0"/>
      <w:marTop w:val="0"/>
      <w:marBottom w:val="0"/>
      <w:divBdr>
        <w:top w:val="none" w:sz="0" w:space="0" w:color="auto"/>
        <w:left w:val="none" w:sz="0" w:space="0" w:color="auto"/>
        <w:bottom w:val="none" w:sz="0" w:space="0" w:color="auto"/>
        <w:right w:val="none" w:sz="0" w:space="0" w:color="auto"/>
      </w:divBdr>
      <w:divsChild>
        <w:div w:id="1466121076">
          <w:marLeft w:val="0"/>
          <w:marRight w:val="0"/>
          <w:marTop w:val="0"/>
          <w:marBottom w:val="0"/>
          <w:divBdr>
            <w:top w:val="none" w:sz="0" w:space="0" w:color="auto"/>
            <w:left w:val="none" w:sz="0" w:space="0" w:color="auto"/>
            <w:bottom w:val="none" w:sz="0" w:space="0" w:color="auto"/>
            <w:right w:val="none" w:sz="0" w:space="0" w:color="auto"/>
          </w:divBdr>
        </w:div>
        <w:div w:id="1776093374">
          <w:marLeft w:val="0"/>
          <w:marRight w:val="0"/>
          <w:marTop w:val="0"/>
          <w:marBottom w:val="0"/>
          <w:divBdr>
            <w:top w:val="none" w:sz="0" w:space="0" w:color="auto"/>
            <w:left w:val="none" w:sz="0" w:space="0" w:color="auto"/>
            <w:bottom w:val="none" w:sz="0" w:space="0" w:color="auto"/>
            <w:right w:val="none" w:sz="0" w:space="0" w:color="auto"/>
          </w:divBdr>
        </w:div>
        <w:div w:id="1694333538">
          <w:marLeft w:val="0"/>
          <w:marRight w:val="0"/>
          <w:marTop w:val="0"/>
          <w:marBottom w:val="0"/>
          <w:divBdr>
            <w:top w:val="none" w:sz="0" w:space="0" w:color="auto"/>
            <w:left w:val="none" w:sz="0" w:space="0" w:color="auto"/>
            <w:bottom w:val="none" w:sz="0" w:space="0" w:color="auto"/>
            <w:right w:val="none" w:sz="0" w:space="0" w:color="auto"/>
          </w:divBdr>
        </w:div>
        <w:div w:id="796989186">
          <w:marLeft w:val="0"/>
          <w:marRight w:val="0"/>
          <w:marTop w:val="0"/>
          <w:marBottom w:val="0"/>
          <w:divBdr>
            <w:top w:val="none" w:sz="0" w:space="0" w:color="auto"/>
            <w:left w:val="none" w:sz="0" w:space="0" w:color="auto"/>
            <w:bottom w:val="none" w:sz="0" w:space="0" w:color="auto"/>
            <w:right w:val="none" w:sz="0" w:space="0" w:color="auto"/>
          </w:divBdr>
        </w:div>
        <w:div w:id="834418003">
          <w:marLeft w:val="0"/>
          <w:marRight w:val="0"/>
          <w:marTop w:val="0"/>
          <w:marBottom w:val="0"/>
          <w:divBdr>
            <w:top w:val="none" w:sz="0" w:space="0" w:color="auto"/>
            <w:left w:val="none" w:sz="0" w:space="0" w:color="auto"/>
            <w:bottom w:val="none" w:sz="0" w:space="0" w:color="auto"/>
            <w:right w:val="none" w:sz="0" w:space="0" w:color="auto"/>
          </w:divBdr>
        </w:div>
        <w:div w:id="1453357856">
          <w:marLeft w:val="0"/>
          <w:marRight w:val="0"/>
          <w:marTop w:val="0"/>
          <w:marBottom w:val="0"/>
          <w:divBdr>
            <w:top w:val="none" w:sz="0" w:space="0" w:color="auto"/>
            <w:left w:val="none" w:sz="0" w:space="0" w:color="auto"/>
            <w:bottom w:val="none" w:sz="0" w:space="0" w:color="auto"/>
            <w:right w:val="none" w:sz="0" w:space="0" w:color="auto"/>
          </w:divBdr>
        </w:div>
        <w:div w:id="514852239">
          <w:marLeft w:val="0"/>
          <w:marRight w:val="0"/>
          <w:marTop w:val="0"/>
          <w:marBottom w:val="0"/>
          <w:divBdr>
            <w:top w:val="none" w:sz="0" w:space="0" w:color="auto"/>
            <w:left w:val="none" w:sz="0" w:space="0" w:color="auto"/>
            <w:bottom w:val="none" w:sz="0" w:space="0" w:color="auto"/>
            <w:right w:val="none" w:sz="0" w:space="0" w:color="auto"/>
          </w:divBdr>
        </w:div>
        <w:div w:id="1008799801">
          <w:marLeft w:val="0"/>
          <w:marRight w:val="0"/>
          <w:marTop w:val="0"/>
          <w:marBottom w:val="0"/>
          <w:divBdr>
            <w:top w:val="none" w:sz="0" w:space="0" w:color="auto"/>
            <w:left w:val="none" w:sz="0" w:space="0" w:color="auto"/>
            <w:bottom w:val="none" w:sz="0" w:space="0" w:color="auto"/>
            <w:right w:val="none" w:sz="0" w:space="0" w:color="auto"/>
          </w:divBdr>
        </w:div>
        <w:div w:id="1776973771">
          <w:marLeft w:val="0"/>
          <w:marRight w:val="0"/>
          <w:marTop w:val="0"/>
          <w:marBottom w:val="0"/>
          <w:divBdr>
            <w:top w:val="none" w:sz="0" w:space="0" w:color="auto"/>
            <w:left w:val="none" w:sz="0" w:space="0" w:color="auto"/>
            <w:bottom w:val="none" w:sz="0" w:space="0" w:color="auto"/>
            <w:right w:val="none" w:sz="0" w:space="0" w:color="auto"/>
          </w:divBdr>
        </w:div>
        <w:div w:id="1562670526">
          <w:marLeft w:val="0"/>
          <w:marRight w:val="0"/>
          <w:marTop w:val="0"/>
          <w:marBottom w:val="0"/>
          <w:divBdr>
            <w:top w:val="none" w:sz="0" w:space="0" w:color="auto"/>
            <w:left w:val="none" w:sz="0" w:space="0" w:color="auto"/>
            <w:bottom w:val="none" w:sz="0" w:space="0" w:color="auto"/>
            <w:right w:val="none" w:sz="0" w:space="0" w:color="auto"/>
          </w:divBdr>
        </w:div>
        <w:div w:id="362246138">
          <w:marLeft w:val="0"/>
          <w:marRight w:val="0"/>
          <w:marTop w:val="0"/>
          <w:marBottom w:val="0"/>
          <w:divBdr>
            <w:top w:val="none" w:sz="0" w:space="0" w:color="auto"/>
            <w:left w:val="none" w:sz="0" w:space="0" w:color="auto"/>
            <w:bottom w:val="none" w:sz="0" w:space="0" w:color="auto"/>
            <w:right w:val="none" w:sz="0" w:space="0" w:color="auto"/>
          </w:divBdr>
        </w:div>
        <w:div w:id="1723482372">
          <w:marLeft w:val="0"/>
          <w:marRight w:val="0"/>
          <w:marTop w:val="0"/>
          <w:marBottom w:val="0"/>
          <w:divBdr>
            <w:top w:val="none" w:sz="0" w:space="0" w:color="auto"/>
            <w:left w:val="none" w:sz="0" w:space="0" w:color="auto"/>
            <w:bottom w:val="none" w:sz="0" w:space="0" w:color="auto"/>
            <w:right w:val="none" w:sz="0" w:space="0" w:color="auto"/>
          </w:divBdr>
        </w:div>
        <w:div w:id="1433551123">
          <w:marLeft w:val="0"/>
          <w:marRight w:val="0"/>
          <w:marTop w:val="0"/>
          <w:marBottom w:val="0"/>
          <w:divBdr>
            <w:top w:val="none" w:sz="0" w:space="0" w:color="auto"/>
            <w:left w:val="none" w:sz="0" w:space="0" w:color="auto"/>
            <w:bottom w:val="none" w:sz="0" w:space="0" w:color="auto"/>
            <w:right w:val="none" w:sz="0" w:space="0" w:color="auto"/>
          </w:divBdr>
        </w:div>
        <w:div w:id="5524390">
          <w:marLeft w:val="0"/>
          <w:marRight w:val="0"/>
          <w:marTop w:val="0"/>
          <w:marBottom w:val="0"/>
          <w:divBdr>
            <w:top w:val="none" w:sz="0" w:space="0" w:color="auto"/>
            <w:left w:val="none" w:sz="0" w:space="0" w:color="auto"/>
            <w:bottom w:val="none" w:sz="0" w:space="0" w:color="auto"/>
            <w:right w:val="none" w:sz="0" w:space="0" w:color="auto"/>
          </w:divBdr>
        </w:div>
      </w:divsChild>
    </w:div>
    <w:div w:id="255486305">
      <w:bodyDiv w:val="1"/>
      <w:marLeft w:val="0"/>
      <w:marRight w:val="0"/>
      <w:marTop w:val="0"/>
      <w:marBottom w:val="0"/>
      <w:divBdr>
        <w:top w:val="none" w:sz="0" w:space="0" w:color="auto"/>
        <w:left w:val="none" w:sz="0" w:space="0" w:color="auto"/>
        <w:bottom w:val="none" w:sz="0" w:space="0" w:color="auto"/>
        <w:right w:val="none" w:sz="0" w:space="0" w:color="auto"/>
      </w:divBdr>
    </w:div>
    <w:div w:id="291711552">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334303812">
      <w:bodyDiv w:val="1"/>
      <w:marLeft w:val="0"/>
      <w:marRight w:val="0"/>
      <w:marTop w:val="0"/>
      <w:marBottom w:val="0"/>
      <w:divBdr>
        <w:top w:val="none" w:sz="0" w:space="0" w:color="auto"/>
        <w:left w:val="none" w:sz="0" w:space="0" w:color="auto"/>
        <w:bottom w:val="none" w:sz="0" w:space="0" w:color="auto"/>
        <w:right w:val="none" w:sz="0" w:space="0" w:color="auto"/>
      </w:divBdr>
    </w:div>
    <w:div w:id="388267578">
      <w:bodyDiv w:val="1"/>
      <w:marLeft w:val="0"/>
      <w:marRight w:val="0"/>
      <w:marTop w:val="0"/>
      <w:marBottom w:val="0"/>
      <w:divBdr>
        <w:top w:val="none" w:sz="0" w:space="0" w:color="auto"/>
        <w:left w:val="none" w:sz="0" w:space="0" w:color="auto"/>
        <w:bottom w:val="none" w:sz="0" w:space="0" w:color="auto"/>
        <w:right w:val="none" w:sz="0" w:space="0" w:color="auto"/>
      </w:divBdr>
    </w:div>
    <w:div w:id="410352309">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31434584">
      <w:bodyDiv w:val="1"/>
      <w:marLeft w:val="0"/>
      <w:marRight w:val="0"/>
      <w:marTop w:val="0"/>
      <w:marBottom w:val="0"/>
      <w:divBdr>
        <w:top w:val="none" w:sz="0" w:space="0" w:color="auto"/>
        <w:left w:val="none" w:sz="0" w:space="0" w:color="auto"/>
        <w:bottom w:val="none" w:sz="0" w:space="0" w:color="auto"/>
        <w:right w:val="none" w:sz="0" w:space="0" w:color="auto"/>
      </w:divBdr>
    </w:div>
    <w:div w:id="435563912">
      <w:bodyDiv w:val="1"/>
      <w:marLeft w:val="0"/>
      <w:marRight w:val="0"/>
      <w:marTop w:val="0"/>
      <w:marBottom w:val="0"/>
      <w:divBdr>
        <w:top w:val="none" w:sz="0" w:space="0" w:color="auto"/>
        <w:left w:val="none" w:sz="0" w:space="0" w:color="auto"/>
        <w:bottom w:val="none" w:sz="0" w:space="0" w:color="auto"/>
        <w:right w:val="none" w:sz="0" w:space="0" w:color="auto"/>
      </w:divBdr>
      <w:divsChild>
        <w:div w:id="264194108">
          <w:marLeft w:val="0"/>
          <w:marRight w:val="0"/>
          <w:marTop w:val="0"/>
          <w:marBottom w:val="0"/>
          <w:divBdr>
            <w:top w:val="none" w:sz="0" w:space="0" w:color="auto"/>
            <w:left w:val="none" w:sz="0" w:space="0" w:color="auto"/>
            <w:bottom w:val="none" w:sz="0" w:space="0" w:color="auto"/>
            <w:right w:val="none" w:sz="0" w:space="0" w:color="auto"/>
          </w:divBdr>
        </w:div>
        <w:div w:id="1087386411">
          <w:marLeft w:val="0"/>
          <w:marRight w:val="0"/>
          <w:marTop w:val="0"/>
          <w:marBottom w:val="0"/>
          <w:divBdr>
            <w:top w:val="none" w:sz="0" w:space="0" w:color="auto"/>
            <w:left w:val="none" w:sz="0" w:space="0" w:color="auto"/>
            <w:bottom w:val="none" w:sz="0" w:space="0" w:color="auto"/>
            <w:right w:val="none" w:sz="0" w:space="0" w:color="auto"/>
          </w:divBdr>
        </w:div>
        <w:div w:id="421604648">
          <w:marLeft w:val="0"/>
          <w:marRight w:val="0"/>
          <w:marTop w:val="0"/>
          <w:marBottom w:val="0"/>
          <w:divBdr>
            <w:top w:val="none" w:sz="0" w:space="0" w:color="auto"/>
            <w:left w:val="none" w:sz="0" w:space="0" w:color="auto"/>
            <w:bottom w:val="none" w:sz="0" w:space="0" w:color="auto"/>
            <w:right w:val="none" w:sz="0" w:space="0" w:color="auto"/>
          </w:divBdr>
        </w:div>
        <w:div w:id="1695305383">
          <w:marLeft w:val="0"/>
          <w:marRight w:val="0"/>
          <w:marTop w:val="0"/>
          <w:marBottom w:val="0"/>
          <w:divBdr>
            <w:top w:val="none" w:sz="0" w:space="0" w:color="auto"/>
            <w:left w:val="none" w:sz="0" w:space="0" w:color="auto"/>
            <w:bottom w:val="none" w:sz="0" w:space="0" w:color="auto"/>
            <w:right w:val="none" w:sz="0" w:space="0" w:color="auto"/>
          </w:divBdr>
        </w:div>
        <w:div w:id="19548353">
          <w:marLeft w:val="0"/>
          <w:marRight w:val="0"/>
          <w:marTop w:val="0"/>
          <w:marBottom w:val="0"/>
          <w:divBdr>
            <w:top w:val="none" w:sz="0" w:space="0" w:color="auto"/>
            <w:left w:val="none" w:sz="0" w:space="0" w:color="auto"/>
            <w:bottom w:val="none" w:sz="0" w:space="0" w:color="auto"/>
            <w:right w:val="none" w:sz="0" w:space="0" w:color="auto"/>
          </w:divBdr>
        </w:div>
        <w:div w:id="894974205">
          <w:marLeft w:val="0"/>
          <w:marRight w:val="0"/>
          <w:marTop w:val="0"/>
          <w:marBottom w:val="0"/>
          <w:divBdr>
            <w:top w:val="none" w:sz="0" w:space="0" w:color="auto"/>
            <w:left w:val="none" w:sz="0" w:space="0" w:color="auto"/>
            <w:bottom w:val="none" w:sz="0" w:space="0" w:color="auto"/>
            <w:right w:val="none" w:sz="0" w:space="0" w:color="auto"/>
          </w:divBdr>
        </w:div>
      </w:divsChild>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8105">
      <w:bodyDiv w:val="1"/>
      <w:marLeft w:val="0"/>
      <w:marRight w:val="0"/>
      <w:marTop w:val="0"/>
      <w:marBottom w:val="0"/>
      <w:divBdr>
        <w:top w:val="none" w:sz="0" w:space="0" w:color="auto"/>
        <w:left w:val="none" w:sz="0" w:space="0" w:color="auto"/>
        <w:bottom w:val="none" w:sz="0" w:space="0" w:color="auto"/>
        <w:right w:val="none" w:sz="0" w:space="0" w:color="auto"/>
      </w:divBdr>
    </w:div>
    <w:div w:id="524560377">
      <w:bodyDiv w:val="1"/>
      <w:marLeft w:val="0"/>
      <w:marRight w:val="0"/>
      <w:marTop w:val="0"/>
      <w:marBottom w:val="0"/>
      <w:divBdr>
        <w:top w:val="none" w:sz="0" w:space="0" w:color="auto"/>
        <w:left w:val="none" w:sz="0" w:space="0" w:color="auto"/>
        <w:bottom w:val="none" w:sz="0" w:space="0" w:color="auto"/>
        <w:right w:val="none" w:sz="0" w:space="0" w:color="auto"/>
      </w:divBdr>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586886972">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661736540">
      <w:bodyDiv w:val="1"/>
      <w:marLeft w:val="0"/>
      <w:marRight w:val="0"/>
      <w:marTop w:val="0"/>
      <w:marBottom w:val="0"/>
      <w:divBdr>
        <w:top w:val="none" w:sz="0" w:space="0" w:color="auto"/>
        <w:left w:val="none" w:sz="0" w:space="0" w:color="auto"/>
        <w:bottom w:val="none" w:sz="0" w:space="0" w:color="auto"/>
        <w:right w:val="none" w:sz="0" w:space="0" w:color="auto"/>
      </w:divBdr>
    </w:div>
    <w:div w:id="715008961">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80606925">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28790851">
      <w:bodyDiv w:val="1"/>
      <w:marLeft w:val="0"/>
      <w:marRight w:val="0"/>
      <w:marTop w:val="0"/>
      <w:marBottom w:val="0"/>
      <w:divBdr>
        <w:top w:val="none" w:sz="0" w:space="0" w:color="auto"/>
        <w:left w:val="none" w:sz="0" w:space="0" w:color="auto"/>
        <w:bottom w:val="none" w:sz="0" w:space="0" w:color="auto"/>
        <w:right w:val="none" w:sz="0" w:space="0" w:color="auto"/>
      </w:divBdr>
      <w:divsChild>
        <w:div w:id="1264529196">
          <w:marLeft w:val="150"/>
          <w:marRight w:val="150"/>
          <w:marTop w:val="150"/>
          <w:marBottom w:val="150"/>
          <w:divBdr>
            <w:top w:val="none" w:sz="0" w:space="0" w:color="auto"/>
            <w:left w:val="none" w:sz="0" w:space="0" w:color="auto"/>
            <w:bottom w:val="none" w:sz="0" w:space="0" w:color="auto"/>
            <w:right w:val="none" w:sz="0" w:space="0" w:color="auto"/>
          </w:divBdr>
          <w:divsChild>
            <w:div w:id="112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5027">
      <w:bodyDiv w:val="1"/>
      <w:marLeft w:val="0"/>
      <w:marRight w:val="0"/>
      <w:marTop w:val="0"/>
      <w:marBottom w:val="0"/>
      <w:divBdr>
        <w:top w:val="none" w:sz="0" w:space="0" w:color="auto"/>
        <w:left w:val="none" w:sz="0" w:space="0" w:color="auto"/>
        <w:bottom w:val="none" w:sz="0" w:space="0" w:color="auto"/>
        <w:right w:val="none" w:sz="0" w:space="0" w:color="auto"/>
      </w:divBdr>
    </w:div>
    <w:div w:id="847408981">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883177432">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60037413">
      <w:bodyDiv w:val="1"/>
      <w:marLeft w:val="0"/>
      <w:marRight w:val="0"/>
      <w:marTop w:val="0"/>
      <w:marBottom w:val="0"/>
      <w:divBdr>
        <w:top w:val="none" w:sz="0" w:space="0" w:color="auto"/>
        <w:left w:val="none" w:sz="0" w:space="0" w:color="auto"/>
        <w:bottom w:val="none" w:sz="0" w:space="0" w:color="auto"/>
        <w:right w:val="none" w:sz="0" w:space="0" w:color="auto"/>
      </w:divBdr>
      <w:divsChild>
        <w:div w:id="47263176">
          <w:marLeft w:val="0"/>
          <w:marRight w:val="0"/>
          <w:marTop w:val="0"/>
          <w:marBottom w:val="0"/>
          <w:divBdr>
            <w:top w:val="none" w:sz="0" w:space="0" w:color="auto"/>
            <w:left w:val="none" w:sz="0" w:space="0" w:color="auto"/>
            <w:bottom w:val="none" w:sz="0" w:space="0" w:color="auto"/>
            <w:right w:val="none" w:sz="0" w:space="0" w:color="auto"/>
          </w:divBdr>
        </w:div>
        <w:div w:id="1742294752">
          <w:marLeft w:val="0"/>
          <w:marRight w:val="0"/>
          <w:marTop w:val="0"/>
          <w:marBottom w:val="0"/>
          <w:divBdr>
            <w:top w:val="none" w:sz="0" w:space="0" w:color="auto"/>
            <w:left w:val="none" w:sz="0" w:space="0" w:color="auto"/>
            <w:bottom w:val="none" w:sz="0" w:space="0" w:color="auto"/>
            <w:right w:val="none" w:sz="0" w:space="0" w:color="auto"/>
          </w:divBdr>
        </w:div>
        <w:div w:id="382951130">
          <w:marLeft w:val="0"/>
          <w:marRight w:val="0"/>
          <w:marTop w:val="0"/>
          <w:marBottom w:val="0"/>
          <w:divBdr>
            <w:top w:val="none" w:sz="0" w:space="0" w:color="auto"/>
            <w:left w:val="none" w:sz="0" w:space="0" w:color="auto"/>
            <w:bottom w:val="none" w:sz="0" w:space="0" w:color="auto"/>
            <w:right w:val="none" w:sz="0" w:space="0" w:color="auto"/>
          </w:divBdr>
        </w:div>
        <w:div w:id="2027713206">
          <w:marLeft w:val="0"/>
          <w:marRight w:val="0"/>
          <w:marTop w:val="0"/>
          <w:marBottom w:val="0"/>
          <w:divBdr>
            <w:top w:val="none" w:sz="0" w:space="0" w:color="auto"/>
            <w:left w:val="none" w:sz="0" w:space="0" w:color="auto"/>
            <w:bottom w:val="none" w:sz="0" w:space="0" w:color="auto"/>
            <w:right w:val="none" w:sz="0" w:space="0" w:color="auto"/>
          </w:divBdr>
        </w:div>
        <w:div w:id="1596595082">
          <w:marLeft w:val="0"/>
          <w:marRight w:val="0"/>
          <w:marTop w:val="0"/>
          <w:marBottom w:val="0"/>
          <w:divBdr>
            <w:top w:val="none" w:sz="0" w:space="0" w:color="auto"/>
            <w:left w:val="none" w:sz="0" w:space="0" w:color="auto"/>
            <w:bottom w:val="none" w:sz="0" w:space="0" w:color="auto"/>
            <w:right w:val="none" w:sz="0" w:space="0" w:color="auto"/>
          </w:divBdr>
        </w:div>
        <w:div w:id="394934778">
          <w:marLeft w:val="0"/>
          <w:marRight w:val="0"/>
          <w:marTop w:val="0"/>
          <w:marBottom w:val="0"/>
          <w:divBdr>
            <w:top w:val="none" w:sz="0" w:space="0" w:color="auto"/>
            <w:left w:val="none" w:sz="0" w:space="0" w:color="auto"/>
            <w:bottom w:val="none" w:sz="0" w:space="0" w:color="auto"/>
            <w:right w:val="none" w:sz="0" w:space="0" w:color="auto"/>
          </w:divBdr>
        </w:div>
        <w:div w:id="897210089">
          <w:marLeft w:val="0"/>
          <w:marRight w:val="0"/>
          <w:marTop w:val="0"/>
          <w:marBottom w:val="0"/>
          <w:divBdr>
            <w:top w:val="none" w:sz="0" w:space="0" w:color="auto"/>
            <w:left w:val="none" w:sz="0" w:space="0" w:color="auto"/>
            <w:bottom w:val="none" w:sz="0" w:space="0" w:color="auto"/>
            <w:right w:val="none" w:sz="0" w:space="0" w:color="auto"/>
          </w:divBdr>
        </w:div>
        <w:div w:id="1181578298">
          <w:marLeft w:val="0"/>
          <w:marRight w:val="0"/>
          <w:marTop w:val="0"/>
          <w:marBottom w:val="0"/>
          <w:divBdr>
            <w:top w:val="none" w:sz="0" w:space="0" w:color="auto"/>
            <w:left w:val="none" w:sz="0" w:space="0" w:color="auto"/>
            <w:bottom w:val="none" w:sz="0" w:space="0" w:color="auto"/>
            <w:right w:val="none" w:sz="0" w:space="0" w:color="auto"/>
          </w:divBdr>
        </w:div>
        <w:div w:id="246038902">
          <w:marLeft w:val="0"/>
          <w:marRight w:val="0"/>
          <w:marTop w:val="0"/>
          <w:marBottom w:val="0"/>
          <w:divBdr>
            <w:top w:val="none" w:sz="0" w:space="0" w:color="auto"/>
            <w:left w:val="none" w:sz="0" w:space="0" w:color="auto"/>
            <w:bottom w:val="none" w:sz="0" w:space="0" w:color="auto"/>
            <w:right w:val="none" w:sz="0" w:space="0" w:color="auto"/>
          </w:divBdr>
        </w:div>
        <w:div w:id="1991324513">
          <w:marLeft w:val="0"/>
          <w:marRight w:val="0"/>
          <w:marTop w:val="0"/>
          <w:marBottom w:val="0"/>
          <w:divBdr>
            <w:top w:val="none" w:sz="0" w:space="0" w:color="auto"/>
            <w:left w:val="none" w:sz="0" w:space="0" w:color="auto"/>
            <w:bottom w:val="none" w:sz="0" w:space="0" w:color="auto"/>
            <w:right w:val="none" w:sz="0" w:space="0" w:color="auto"/>
          </w:divBdr>
        </w:div>
        <w:div w:id="615599476">
          <w:marLeft w:val="0"/>
          <w:marRight w:val="0"/>
          <w:marTop w:val="0"/>
          <w:marBottom w:val="0"/>
          <w:divBdr>
            <w:top w:val="none" w:sz="0" w:space="0" w:color="auto"/>
            <w:left w:val="none" w:sz="0" w:space="0" w:color="auto"/>
            <w:bottom w:val="none" w:sz="0" w:space="0" w:color="auto"/>
            <w:right w:val="none" w:sz="0" w:space="0" w:color="auto"/>
          </w:divBdr>
        </w:div>
        <w:div w:id="147288708">
          <w:marLeft w:val="0"/>
          <w:marRight w:val="0"/>
          <w:marTop w:val="0"/>
          <w:marBottom w:val="0"/>
          <w:divBdr>
            <w:top w:val="none" w:sz="0" w:space="0" w:color="auto"/>
            <w:left w:val="none" w:sz="0" w:space="0" w:color="auto"/>
            <w:bottom w:val="none" w:sz="0" w:space="0" w:color="auto"/>
            <w:right w:val="none" w:sz="0" w:space="0" w:color="auto"/>
          </w:divBdr>
        </w:div>
        <w:div w:id="1623072490">
          <w:marLeft w:val="0"/>
          <w:marRight w:val="0"/>
          <w:marTop w:val="0"/>
          <w:marBottom w:val="0"/>
          <w:divBdr>
            <w:top w:val="none" w:sz="0" w:space="0" w:color="auto"/>
            <w:left w:val="none" w:sz="0" w:space="0" w:color="auto"/>
            <w:bottom w:val="none" w:sz="0" w:space="0" w:color="auto"/>
            <w:right w:val="none" w:sz="0" w:space="0" w:color="auto"/>
          </w:divBdr>
        </w:div>
        <w:div w:id="2116705515">
          <w:marLeft w:val="0"/>
          <w:marRight w:val="0"/>
          <w:marTop w:val="0"/>
          <w:marBottom w:val="0"/>
          <w:divBdr>
            <w:top w:val="none" w:sz="0" w:space="0" w:color="auto"/>
            <w:left w:val="none" w:sz="0" w:space="0" w:color="auto"/>
            <w:bottom w:val="none" w:sz="0" w:space="0" w:color="auto"/>
            <w:right w:val="none" w:sz="0" w:space="0" w:color="auto"/>
          </w:divBdr>
        </w:div>
      </w:divsChild>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14983045">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39243149">
      <w:bodyDiv w:val="1"/>
      <w:marLeft w:val="0"/>
      <w:marRight w:val="0"/>
      <w:marTop w:val="0"/>
      <w:marBottom w:val="0"/>
      <w:divBdr>
        <w:top w:val="none" w:sz="0" w:space="0" w:color="auto"/>
        <w:left w:val="none" w:sz="0" w:space="0" w:color="auto"/>
        <w:bottom w:val="none" w:sz="0" w:space="0" w:color="auto"/>
        <w:right w:val="none" w:sz="0" w:space="0" w:color="auto"/>
      </w:divBdr>
    </w:div>
    <w:div w:id="1281885754">
      <w:bodyDiv w:val="1"/>
      <w:marLeft w:val="0"/>
      <w:marRight w:val="0"/>
      <w:marTop w:val="0"/>
      <w:marBottom w:val="0"/>
      <w:divBdr>
        <w:top w:val="none" w:sz="0" w:space="0" w:color="auto"/>
        <w:left w:val="none" w:sz="0" w:space="0" w:color="auto"/>
        <w:bottom w:val="none" w:sz="0" w:space="0" w:color="auto"/>
        <w:right w:val="none" w:sz="0" w:space="0" w:color="auto"/>
      </w:divBdr>
    </w:div>
    <w:div w:id="1285580462">
      <w:bodyDiv w:val="1"/>
      <w:marLeft w:val="0"/>
      <w:marRight w:val="0"/>
      <w:marTop w:val="0"/>
      <w:marBottom w:val="0"/>
      <w:divBdr>
        <w:top w:val="none" w:sz="0" w:space="0" w:color="auto"/>
        <w:left w:val="none" w:sz="0" w:space="0" w:color="auto"/>
        <w:bottom w:val="none" w:sz="0" w:space="0" w:color="auto"/>
        <w:right w:val="none" w:sz="0" w:space="0" w:color="auto"/>
      </w:divBdr>
      <w:divsChild>
        <w:div w:id="91705099">
          <w:marLeft w:val="0"/>
          <w:marRight w:val="0"/>
          <w:marTop w:val="0"/>
          <w:marBottom w:val="0"/>
          <w:divBdr>
            <w:top w:val="none" w:sz="0" w:space="0" w:color="auto"/>
            <w:left w:val="none" w:sz="0" w:space="0" w:color="auto"/>
            <w:bottom w:val="none" w:sz="0" w:space="0" w:color="auto"/>
            <w:right w:val="none" w:sz="0" w:space="0" w:color="auto"/>
          </w:divBdr>
        </w:div>
        <w:div w:id="79523181">
          <w:marLeft w:val="0"/>
          <w:marRight w:val="0"/>
          <w:marTop w:val="0"/>
          <w:marBottom w:val="0"/>
          <w:divBdr>
            <w:top w:val="none" w:sz="0" w:space="0" w:color="auto"/>
            <w:left w:val="none" w:sz="0" w:space="0" w:color="auto"/>
            <w:bottom w:val="none" w:sz="0" w:space="0" w:color="auto"/>
            <w:right w:val="none" w:sz="0" w:space="0" w:color="auto"/>
          </w:divBdr>
        </w:div>
        <w:div w:id="263390653">
          <w:marLeft w:val="0"/>
          <w:marRight w:val="0"/>
          <w:marTop w:val="0"/>
          <w:marBottom w:val="0"/>
          <w:divBdr>
            <w:top w:val="none" w:sz="0" w:space="0" w:color="auto"/>
            <w:left w:val="none" w:sz="0" w:space="0" w:color="auto"/>
            <w:bottom w:val="none" w:sz="0" w:space="0" w:color="auto"/>
            <w:right w:val="none" w:sz="0" w:space="0" w:color="auto"/>
          </w:divBdr>
        </w:div>
        <w:div w:id="664089740">
          <w:marLeft w:val="0"/>
          <w:marRight w:val="0"/>
          <w:marTop w:val="0"/>
          <w:marBottom w:val="0"/>
          <w:divBdr>
            <w:top w:val="none" w:sz="0" w:space="0" w:color="auto"/>
            <w:left w:val="none" w:sz="0" w:space="0" w:color="auto"/>
            <w:bottom w:val="none" w:sz="0" w:space="0" w:color="auto"/>
            <w:right w:val="none" w:sz="0" w:space="0" w:color="auto"/>
          </w:divBdr>
        </w:div>
        <w:div w:id="7173257">
          <w:marLeft w:val="0"/>
          <w:marRight w:val="0"/>
          <w:marTop w:val="0"/>
          <w:marBottom w:val="0"/>
          <w:divBdr>
            <w:top w:val="none" w:sz="0" w:space="0" w:color="auto"/>
            <w:left w:val="none" w:sz="0" w:space="0" w:color="auto"/>
            <w:bottom w:val="none" w:sz="0" w:space="0" w:color="auto"/>
            <w:right w:val="none" w:sz="0" w:space="0" w:color="auto"/>
          </w:divBdr>
        </w:div>
        <w:div w:id="1415132223">
          <w:marLeft w:val="0"/>
          <w:marRight w:val="0"/>
          <w:marTop w:val="0"/>
          <w:marBottom w:val="0"/>
          <w:divBdr>
            <w:top w:val="none" w:sz="0" w:space="0" w:color="auto"/>
            <w:left w:val="none" w:sz="0" w:space="0" w:color="auto"/>
            <w:bottom w:val="none" w:sz="0" w:space="0" w:color="auto"/>
            <w:right w:val="none" w:sz="0" w:space="0" w:color="auto"/>
          </w:divBdr>
        </w:div>
        <w:div w:id="139154810">
          <w:marLeft w:val="0"/>
          <w:marRight w:val="0"/>
          <w:marTop w:val="0"/>
          <w:marBottom w:val="0"/>
          <w:divBdr>
            <w:top w:val="none" w:sz="0" w:space="0" w:color="auto"/>
            <w:left w:val="none" w:sz="0" w:space="0" w:color="auto"/>
            <w:bottom w:val="none" w:sz="0" w:space="0" w:color="auto"/>
            <w:right w:val="none" w:sz="0" w:space="0" w:color="auto"/>
          </w:divBdr>
        </w:div>
      </w:divsChild>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09233148">
      <w:bodyDiv w:val="1"/>
      <w:marLeft w:val="0"/>
      <w:marRight w:val="0"/>
      <w:marTop w:val="0"/>
      <w:marBottom w:val="0"/>
      <w:divBdr>
        <w:top w:val="none" w:sz="0" w:space="0" w:color="auto"/>
        <w:left w:val="none" w:sz="0" w:space="0" w:color="auto"/>
        <w:bottom w:val="none" w:sz="0" w:space="0" w:color="auto"/>
        <w:right w:val="none" w:sz="0" w:space="0" w:color="auto"/>
      </w:divBdr>
    </w:div>
    <w:div w:id="1409842039">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45885903">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570312039">
      <w:bodyDiv w:val="1"/>
      <w:marLeft w:val="0"/>
      <w:marRight w:val="0"/>
      <w:marTop w:val="0"/>
      <w:marBottom w:val="0"/>
      <w:divBdr>
        <w:top w:val="none" w:sz="0" w:space="0" w:color="auto"/>
        <w:left w:val="none" w:sz="0" w:space="0" w:color="auto"/>
        <w:bottom w:val="none" w:sz="0" w:space="0" w:color="auto"/>
        <w:right w:val="none" w:sz="0" w:space="0" w:color="auto"/>
      </w:divBdr>
    </w:div>
    <w:div w:id="1623803175">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699503633">
      <w:bodyDiv w:val="1"/>
      <w:marLeft w:val="0"/>
      <w:marRight w:val="0"/>
      <w:marTop w:val="0"/>
      <w:marBottom w:val="0"/>
      <w:divBdr>
        <w:top w:val="none" w:sz="0" w:space="0" w:color="auto"/>
        <w:left w:val="none" w:sz="0" w:space="0" w:color="auto"/>
        <w:bottom w:val="none" w:sz="0" w:space="0" w:color="auto"/>
        <w:right w:val="none" w:sz="0" w:space="0" w:color="auto"/>
      </w:divBdr>
      <w:divsChild>
        <w:div w:id="159853782">
          <w:marLeft w:val="0"/>
          <w:marRight w:val="0"/>
          <w:marTop w:val="0"/>
          <w:marBottom w:val="0"/>
          <w:divBdr>
            <w:top w:val="none" w:sz="0" w:space="0" w:color="auto"/>
            <w:left w:val="none" w:sz="0" w:space="0" w:color="auto"/>
            <w:bottom w:val="none" w:sz="0" w:space="0" w:color="auto"/>
            <w:right w:val="none" w:sz="0" w:space="0" w:color="auto"/>
          </w:divBdr>
        </w:div>
        <w:div w:id="458650510">
          <w:marLeft w:val="0"/>
          <w:marRight w:val="0"/>
          <w:marTop w:val="0"/>
          <w:marBottom w:val="0"/>
          <w:divBdr>
            <w:top w:val="none" w:sz="0" w:space="0" w:color="auto"/>
            <w:left w:val="none" w:sz="0" w:space="0" w:color="auto"/>
            <w:bottom w:val="none" w:sz="0" w:space="0" w:color="auto"/>
            <w:right w:val="none" w:sz="0" w:space="0" w:color="auto"/>
          </w:divBdr>
        </w:div>
        <w:div w:id="1226377294">
          <w:marLeft w:val="0"/>
          <w:marRight w:val="0"/>
          <w:marTop w:val="0"/>
          <w:marBottom w:val="0"/>
          <w:divBdr>
            <w:top w:val="none" w:sz="0" w:space="0" w:color="auto"/>
            <w:left w:val="none" w:sz="0" w:space="0" w:color="auto"/>
            <w:bottom w:val="none" w:sz="0" w:space="0" w:color="auto"/>
            <w:right w:val="none" w:sz="0" w:space="0" w:color="auto"/>
          </w:divBdr>
        </w:div>
        <w:div w:id="359669848">
          <w:marLeft w:val="0"/>
          <w:marRight w:val="0"/>
          <w:marTop w:val="0"/>
          <w:marBottom w:val="0"/>
          <w:divBdr>
            <w:top w:val="none" w:sz="0" w:space="0" w:color="auto"/>
            <w:left w:val="none" w:sz="0" w:space="0" w:color="auto"/>
            <w:bottom w:val="none" w:sz="0" w:space="0" w:color="auto"/>
            <w:right w:val="none" w:sz="0" w:space="0" w:color="auto"/>
          </w:divBdr>
        </w:div>
        <w:div w:id="1764496618">
          <w:marLeft w:val="0"/>
          <w:marRight w:val="0"/>
          <w:marTop w:val="0"/>
          <w:marBottom w:val="0"/>
          <w:divBdr>
            <w:top w:val="none" w:sz="0" w:space="0" w:color="auto"/>
            <w:left w:val="none" w:sz="0" w:space="0" w:color="auto"/>
            <w:bottom w:val="none" w:sz="0" w:space="0" w:color="auto"/>
            <w:right w:val="none" w:sz="0" w:space="0" w:color="auto"/>
          </w:divBdr>
        </w:div>
        <w:div w:id="1490441608">
          <w:marLeft w:val="0"/>
          <w:marRight w:val="0"/>
          <w:marTop w:val="0"/>
          <w:marBottom w:val="0"/>
          <w:divBdr>
            <w:top w:val="none" w:sz="0" w:space="0" w:color="auto"/>
            <w:left w:val="none" w:sz="0" w:space="0" w:color="auto"/>
            <w:bottom w:val="none" w:sz="0" w:space="0" w:color="auto"/>
            <w:right w:val="none" w:sz="0" w:space="0" w:color="auto"/>
          </w:divBdr>
        </w:div>
        <w:div w:id="1784887189">
          <w:marLeft w:val="0"/>
          <w:marRight w:val="0"/>
          <w:marTop w:val="0"/>
          <w:marBottom w:val="0"/>
          <w:divBdr>
            <w:top w:val="none" w:sz="0" w:space="0" w:color="auto"/>
            <w:left w:val="none" w:sz="0" w:space="0" w:color="auto"/>
            <w:bottom w:val="none" w:sz="0" w:space="0" w:color="auto"/>
            <w:right w:val="none" w:sz="0" w:space="0" w:color="auto"/>
          </w:divBdr>
        </w:div>
        <w:div w:id="1851144339">
          <w:marLeft w:val="0"/>
          <w:marRight w:val="0"/>
          <w:marTop w:val="0"/>
          <w:marBottom w:val="0"/>
          <w:divBdr>
            <w:top w:val="none" w:sz="0" w:space="0" w:color="auto"/>
            <w:left w:val="none" w:sz="0" w:space="0" w:color="auto"/>
            <w:bottom w:val="none" w:sz="0" w:space="0" w:color="auto"/>
            <w:right w:val="none" w:sz="0" w:space="0" w:color="auto"/>
          </w:divBdr>
        </w:div>
        <w:div w:id="1704792698">
          <w:marLeft w:val="0"/>
          <w:marRight w:val="0"/>
          <w:marTop w:val="0"/>
          <w:marBottom w:val="0"/>
          <w:divBdr>
            <w:top w:val="none" w:sz="0" w:space="0" w:color="auto"/>
            <w:left w:val="none" w:sz="0" w:space="0" w:color="auto"/>
            <w:bottom w:val="none" w:sz="0" w:space="0" w:color="auto"/>
            <w:right w:val="none" w:sz="0" w:space="0" w:color="auto"/>
          </w:divBdr>
        </w:div>
        <w:div w:id="1800100103">
          <w:marLeft w:val="0"/>
          <w:marRight w:val="0"/>
          <w:marTop w:val="0"/>
          <w:marBottom w:val="0"/>
          <w:divBdr>
            <w:top w:val="none" w:sz="0" w:space="0" w:color="auto"/>
            <w:left w:val="none" w:sz="0" w:space="0" w:color="auto"/>
            <w:bottom w:val="none" w:sz="0" w:space="0" w:color="auto"/>
            <w:right w:val="none" w:sz="0" w:space="0" w:color="auto"/>
          </w:divBdr>
        </w:div>
        <w:div w:id="2138377992">
          <w:marLeft w:val="0"/>
          <w:marRight w:val="0"/>
          <w:marTop w:val="0"/>
          <w:marBottom w:val="0"/>
          <w:divBdr>
            <w:top w:val="none" w:sz="0" w:space="0" w:color="auto"/>
            <w:left w:val="none" w:sz="0" w:space="0" w:color="auto"/>
            <w:bottom w:val="none" w:sz="0" w:space="0" w:color="auto"/>
            <w:right w:val="none" w:sz="0" w:space="0" w:color="auto"/>
          </w:divBdr>
        </w:div>
        <w:div w:id="895091862">
          <w:marLeft w:val="0"/>
          <w:marRight w:val="0"/>
          <w:marTop w:val="0"/>
          <w:marBottom w:val="0"/>
          <w:divBdr>
            <w:top w:val="none" w:sz="0" w:space="0" w:color="auto"/>
            <w:left w:val="none" w:sz="0" w:space="0" w:color="auto"/>
            <w:bottom w:val="none" w:sz="0" w:space="0" w:color="auto"/>
            <w:right w:val="none" w:sz="0" w:space="0" w:color="auto"/>
          </w:divBdr>
        </w:div>
        <w:div w:id="45884862">
          <w:marLeft w:val="0"/>
          <w:marRight w:val="0"/>
          <w:marTop w:val="0"/>
          <w:marBottom w:val="0"/>
          <w:divBdr>
            <w:top w:val="none" w:sz="0" w:space="0" w:color="auto"/>
            <w:left w:val="none" w:sz="0" w:space="0" w:color="auto"/>
            <w:bottom w:val="none" w:sz="0" w:space="0" w:color="auto"/>
            <w:right w:val="none" w:sz="0" w:space="0" w:color="auto"/>
          </w:divBdr>
        </w:div>
      </w:divsChild>
    </w:div>
    <w:div w:id="1773740642">
      <w:bodyDiv w:val="1"/>
      <w:marLeft w:val="0"/>
      <w:marRight w:val="0"/>
      <w:marTop w:val="0"/>
      <w:marBottom w:val="0"/>
      <w:divBdr>
        <w:top w:val="none" w:sz="0" w:space="0" w:color="auto"/>
        <w:left w:val="none" w:sz="0" w:space="0" w:color="auto"/>
        <w:bottom w:val="none" w:sz="0" w:space="0" w:color="auto"/>
        <w:right w:val="none" w:sz="0" w:space="0" w:color="auto"/>
      </w:divBdr>
    </w:div>
    <w:div w:id="1774284829">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19876820">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0076574">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56576866">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19655005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087458725">
      <w:bodyDiv w:val="1"/>
      <w:marLeft w:val="0"/>
      <w:marRight w:val="0"/>
      <w:marTop w:val="0"/>
      <w:marBottom w:val="0"/>
      <w:divBdr>
        <w:top w:val="none" w:sz="0" w:space="0" w:color="auto"/>
        <w:left w:val="none" w:sz="0" w:space="0" w:color="auto"/>
        <w:bottom w:val="none" w:sz="0" w:space="0" w:color="auto"/>
        <w:right w:val="none" w:sz="0" w:space="0" w:color="auto"/>
      </w:divBdr>
    </w:div>
    <w:div w:id="2113357586">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25283</Words>
  <Characters>144119</Characters>
  <Application>Microsoft Office Word</Application>
  <DocSecurity>0</DocSecurity>
  <Lines>1200</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2025-04-06T09:54:00Z</dcterms:created>
  <dcterms:modified xsi:type="dcterms:W3CDTF">2025-04-06T09:54:00Z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id="kmOPVTU0"/&gt;&lt;style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