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napToGrid w:val="0"/>
        <w:spacing w:before="60" w:beforeLines="25" w:after="60" w:afterLines="25" w:line="400" w:lineRule="exact"/>
        <w:jc w:val="center"/>
        <w:rPr>
          <w:rFonts w:ascii="Arial Narrow" w:hAnsi="Arial Narrow" w:eastAsia="仿宋_GB2312" w:cs="Arial"/>
          <w:b/>
          <w:snapToGrid w:val="0"/>
          <w:sz w:val="32"/>
          <w:szCs w:val="32"/>
        </w:rPr>
      </w:pPr>
      <w:r>
        <w:rPr>
          <w:rFonts w:ascii="Arial Narrow" w:hAnsi="Arial Narrow" w:eastAsia="仿宋_GB2312" w:cs="Arial"/>
          <w:b/>
          <w:snapToGrid w:val="0"/>
          <w:sz w:val="32"/>
          <w:szCs w:val="32"/>
        </w:rPr>
        <w:t>财务报表附注</w:t>
      </w:r>
    </w:p>
    <w:p>
      <w:pPr>
        <w:snapToGrid w:val="0"/>
        <w:spacing w:before="60" w:beforeLines="25" w:after="60" w:afterLines="25" w:line="400" w:lineRule="exact"/>
        <w:jc w:val="center"/>
        <w:rPr>
          <w:rFonts w:ascii="Arial Narrow" w:hAnsi="Arial Narrow" w:eastAsia="仿宋_GB2312" w:cs="Arial"/>
          <w:b/>
          <w:snapToGrid w:val="0"/>
          <w:sz w:val="32"/>
          <w:szCs w:val="32"/>
        </w:rPr>
      </w:pPr>
    </w:p>
    <w:p>
      <w:pPr>
        <w:pStyle w:val="2"/>
        <w:numPr>
          <w:ilvl w:val="0"/>
          <w:numId w:val="2"/>
        </w:numPr>
        <w:spacing w:before="60" w:beforeLines="25" w:after="60" w:afterLines="25" w:line="400" w:lineRule="exact"/>
        <w:rPr>
          <w:rFonts w:ascii="Arial Narrow" w:hAnsi="Arial Narrow"/>
          <w:kern w:val="0"/>
          <w:sz w:val="24"/>
          <w:szCs w:val="24"/>
        </w:rPr>
      </w:pPr>
      <w:r>
        <w:rPr>
          <w:rFonts w:ascii="Arial Narrow" w:hAnsi="Arial Narrow"/>
          <w:kern w:val="0"/>
          <w:sz w:val="24"/>
          <w:szCs w:val="24"/>
        </w:rPr>
        <w:t>公司基本情况</w:t>
      </w:r>
    </w:p>
    <w:p>
      <w:pPr>
        <w:spacing w:before="60" w:beforeLines="25" w:after="60" w:afterLines="25" w:line="400" w:lineRule="exact"/>
        <w:ind w:firstLine="480" w:firstLineChars="200"/>
        <w:rPr>
          <w:rFonts w:ascii="Arial Narrow" w:hAnsi="Arial Narrow" w:eastAsia="仿宋_GB2312"/>
          <w:color w:val="0000FF"/>
          <w:szCs w:val="24"/>
        </w:rPr>
      </w:pPr>
      <w:r>
        <w:rPr>
          <w:rFonts w:ascii="Arial Narrow" w:hAnsi="Arial Narrow" w:eastAsia="仿宋_GB2312"/>
          <w:color w:val="0000FF"/>
          <w:szCs w:val="24"/>
        </w:rPr>
        <w:t>【企业应披露历史沿革、注册地、组织形式、总部地址、注册资本、法定代表人等；营业期限有限的企业，还应当披露有关其营业期限的信息】；【简述公司的组织结构以及分（子）公司等情况。】【企业的业务性质和主要经营活动，包括所处行业、所提供的主要产品或服务、客户的性质、销售策略、监管环境等】；</w:t>
      </w:r>
    </w:p>
    <w:p>
      <w:pPr>
        <w:spacing w:before="60" w:beforeLines="25" w:after="60" w:afterLines="25" w:line="400" w:lineRule="exact"/>
        <w:ind w:firstLine="480" w:firstLineChars="200"/>
        <w:rPr>
          <w:rFonts w:ascii="Arial Narrow" w:hAnsi="Arial Narrow" w:eastAsia="仿宋_GB2312"/>
          <w:color w:val="0000FF"/>
          <w:szCs w:val="24"/>
        </w:rPr>
      </w:pPr>
      <w:r>
        <w:rPr>
          <w:rFonts w:ascii="Arial Narrow" w:hAnsi="Arial Narrow" w:eastAsia="仿宋_GB2312"/>
          <w:color w:val="0000FF"/>
          <w:szCs w:val="24"/>
        </w:rPr>
        <w:t>【说明在报告年度内因收购、出售资产或吸收合并等引起公司主要经营业务发生变更以及其他重要事项。】</w:t>
      </w:r>
    </w:p>
    <w:p>
      <w:pPr>
        <w:spacing w:before="60" w:beforeLines="25" w:after="60" w:afterLines="25" w:line="400" w:lineRule="exact"/>
        <w:ind w:firstLine="480" w:firstLineChars="200"/>
        <w:rPr>
          <w:rFonts w:ascii="Arial Narrow" w:hAnsi="Arial Narrow" w:eastAsia="仿宋_GB2312"/>
          <w:b/>
          <w:color w:val="0000FF"/>
          <w:szCs w:val="24"/>
        </w:rPr>
      </w:pPr>
      <w:r>
        <w:rPr>
          <w:rFonts w:ascii="Arial Narrow" w:hAnsi="Arial Narrow" w:eastAsia="仿宋_GB2312"/>
          <w:b/>
          <w:color w:val="0000FF"/>
          <w:szCs w:val="24"/>
        </w:rPr>
        <w:t>参考：</w:t>
      </w:r>
    </w:p>
    <w:p>
      <w:pPr>
        <w:spacing w:before="60" w:beforeLines="25" w:after="60" w:afterLines="25" w:line="400" w:lineRule="exact"/>
        <w:ind w:firstLine="480" w:firstLineChars="200"/>
        <w:rPr>
          <w:rFonts w:ascii="Arial Narrow" w:hAnsi="Arial Narrow" w:eastAsia="仿宋_GB2312" w:cs="SimSun"/>
          <w:color w:val="0000FF"/>
          <w:szCs w:val="24"/>
        </w:rPr>
      </w:pPr>
      <w:r>
        <w:rPr>
          <w:rFonts w:ascii="Arial Narrow" w:hAnsi="Arial Narrow" w:eastAsia="仿宋_GB2312"/>
          <w:color w:val="0000FF"/>
          <w:szCs w:val="24"/>
        </w:rPr>
        <w:t>xx公司（以下简称：本公司或公司）成立于xx年，原为xx【历史沿革简述】。本公司xx年x月x日取得xx工商行政管理局核发的字xx号企业法人营业执照，公司注册地为xx，总部设在xx。公司注册资本为xx万元，由xx出资【简述各出资人及出资比例】。公司组织形式：xx，法定代表人：xx。公司现隶属于在中国海洋石油集团有限公司，母公司为XX公司。</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本公司属</w:t>
      </w:r>
      <w:r>
        <w:rPr>
          <w:rFonts w:ascii="Arial Narrow" w:hAnsi="Arial Narrow" w:eastAsia="仿宋_GB2312"/>
          <w:color w:val="0000FF"/>
          <w:szCs w:val="24"/>
        </w:rPr>
        <w:t>xx</w:t>
      </w:r>
      <w:r>
        <w:rPr>
          <w:rFonts w:hint="eastAsia" w:ascii="Arial Narrow" w:hAnsi="Arial Narrow" w:eastAsia="仿宋_GB2312"/>
          <w:color w:val="0000FF"/>
          <w:szCs w:val="24"/>
        </w:rPr>
        <w:t>行业，主要业务板块</w:t>
      </w:r>
      <w:r>
        <w:rPr>
          <w:rFonts w:ascii="Arial Narrow" w:hAnsi="Arial Narrow" w:eastAsia="仿宋_GB2312"/>
          <w:color w:val="0000FF"/>
          <w:szCs w:val="24"/>
        </w:rPr>
        <w:t>xx</w:t>
      </w:r>
      <w:r>
        <w:rPr>
          <w:rFonts w:hint="eastAsia" w:ascii="Arial Narrow" w:hAnsi="Arial Narrow" w:eastAsia="仿宋_GB2312"/>
          <w:color w:val="0000FF"/>
          <w:szCs w:val="24"/>
        </w:rPr>
        <w:t>、</w:t>
      </w:r>
      <w:r>
        <w:rPr>
          <w:rFonts w:ascii="Arial Narrow" w:hAnsi="Arial Narrow" w:eastAsia="仿宋_GB2312"/>
          <w:color w:val="0000FF"/>
          <w:szCs w:val="24"/>
        </w:rPr>
        <w:t>xx</w:t>
      </w:r>
      <w:r>
        <w:rPr>
          <w:rFonts w:hint="eastAsia" w:ascii="Arial Narrow" w:hAnsi="Arial Narrow" w:eastAsia="仿宋_GB2312"/>
          <w:color w:val="0000FF"/>
          <w:szCs w:val="24"/>
        </w:rPr>
        <w:t>。本公司的主要产品包括：</w:t>
      </w:r>
      <w:r>
        <w:rPr>
          <w:rFonts w:ascii="Arial Narrow" w:hAnsi="Arial Narrow" w:eastAsia="仿宋_GB2312"/>
          <w:color w:val="0000FF"/>
          <w:szCs w:val="24"/>
        </w:rPr>
        <w:t>xx</w:t>
      </w:r>
      <w:r>
        <w:rPr>
          <w:rFonts w:hint="eastAsia" w:ascii="Arial Narrow" w:hAnsi="Arial Narrow" w:eastAsia="仿宋_GB2312"/>
          <w:color w:val="0000FF"/>
          <w:szCs w:val="24"/>
        </w:rPr>
        <w:t>等，主要应用于</w:t>
      </w:r>
      <w:r>
        <w:rPr>
          <w:rFonts w:ascii="Arial Narrow" w:hAnsi="Arial Narrow" w:eastAsia="仿宋_GB2312"/>
          <w:color w:val="0000FF"/>
          <w:szCs w:val="24"/>
        </w:rPr>
        <w:t>xx</w:t>
      </w:r>
      <w:r>
        <w:rPr>
          <w:rFonts w:hint="eastAsia" w:ascii="Arial Narrow" w:hAnsi="Arial Narrow" w:eastAsia="仿宋_GB2312"/>
          <w:color w:val="0000FF"/>
          <w:szCs w:val="24"/>
        </w:rPr>
        <w:t>等。主要客户包括</w:t>
      </w:r>
      <w:r>
        <w:rPr>
          <w:rFonts w:ascii="Arial Narrow" w:hAnsi="Arial Narrow" w:eastAsia="仿宋_GB2312"/>
          <w:color w:val="0000FF"/>
          <w:szCs w:val="24"/>
        </w:rPr>
        <w:t>xx</w:t>
      </w:r>
      <w:r>
        <w:rPr>
          <w:rFonts w:hint="eastAsia" w:ascii="Arial Narrow" w:hAnsi="Arial Narrow" w:eastAsia="仿宋_GB2312"/>
          <w:color w:val="0000FF"/>
          <w:szCs w:val="24"/>
        </w:rPr>
        <w:t>，</w:t>
      </w:r>
      <w:r>
        <w:rPr>
          <w:rFonts w:ascii="Arial Narrow" w:hAnsi="Arial Narrow" w:eastAsia="仿宋_GB2312"/>
          <w:color w:val="0000FF"/>
          <w:szCs w:val="24"/>
        </w:rPr>
        <w:t>xx</w:t>
      </w:r>
      <w:r>
        <w:rPr>
          <w:rFonts w:hint="eastAsia" w:ascii="Arial Narrow" w:hAnsi="Arial Narrow" w:eastAsia="仿宋_GB2312"/>
          <w:color w:val="0000FF"/>
          <w:szCs w:val="24"/>
        </w:rPr>
        <w:t>，</w:t>
      </w:r>
      <w:r>
        <w:rPr>
          <w:rFonts w:ascii="Arial Narrow" w:hAnsi="Arial Narrow" w:eastAsia="仿宋_GB2312"/>
          <w:color w:val="0000FF"/>
          <w:szCs w:val="24"/>
        </w:rPr>
        <w:t>xx</w:t>
      </w:r>
      <w:r>
        <w:rPr>
          <w:rFonts w:hint="eastAsia" w:ascii="Arial Narrow" w:hAnsi="Arial Narrow" w:eastAsia="仿宋_GB2312"/>
          <w:color w:val="0000FF"/>
          <w:szCs w:val="24"/>
        </w:rPr>
        <w:t>，</w:t>
      </w:r>
      <w:r>
        <w:rPr>
          <w:rFonts w:ascii="Arial Narrow" w:hAnsi="Arial Narrow" w:eastAsia="仿宋_GB2312"/>
          <w:color w:val="0000FF"/>
          <w:szCs w:val="24"/>
        </w:rPr>
        <w:t>xx</w:t>
      </w:r>
      <w:r>
        <w:rPr>
          <w:rFonts w:hint="eastAsia" w:ascii="Arial Narrow" w:hAnsi="Arial Narrow" w:eastAsia="仿宋_GB2312"/>
          <w:color w:val="0000FF"/>
          <w:szCs w:val="24"/>
        </w:rPr>
        <w:t>。</w:t>
      </w:r>
    </w:p>
    <w:p>
      <w:pPr>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本公司</w:t>
      </w:r>
      <w:r>
        <w:rPr>
          <w:rFonts w:ascii="Arial Narrow" w:hAnsi="Arial Narrow" w:eastAsia="仿宋_GB2312"/>
          <w:szCs w:val="24"/>
        </w:rPr>
        <w:t>20</w:t>
      </w:r>
      <w:r>
        <w:rPr>
          <w:rFonts w:hint="eastAsia" w:ascii="Arial Narrow" w:hAnsi="Arial Narrow" w:eastAsia="仿宋_GB2312"/>
          <w:szCs w:val="24"/>
        </w:rPr>
        <w:t>20年度财务报表已于</w:t>
      </w:r>
      <w:r>
        <w:rPr>
          <w:rFonts w:ascii="Arial Narrow" w:hAnsi="Arial Narrow" w:eastAsia="仿宋_GB2312"/>
          <w:szCs w:val="24"/>
        </w:rPr>
        <w:t>202</w:t>
      </w:r>
      <w:r>
        <w:rPr>
          <w:rFonts w:hint="eastAsia" w:ascii="Arial Narrow" w:hAnsi="Arial Narrow" w:eastAsia="仿宋_GB2312"/>
          <w:szCs w:val="24"/>
        </w:rPr>
        <w:t>1年</w:t>
      </w:r>
      <w:r>
        <w:rPr>
          <w:rFonts w:ascii="Arial Narrow" w:hAnsi="Arial Narrow" w:eastAsia="仿宋_GB2312"/>
          <w:color w:val="FF0000"/>
          <w:szCs w:val="24"/>
        </w:rPr>
        <w:t>X</w:t>
      </w:r>
      <w:r>
        <w:rPr>
          <w:rFonts w:hint="eastAsia" w:ascii="Arial Narrow" w:hAnsi="Arial Narrow" w:eastAsia="仿宋_GB2312"/>
          <w:szCs w:val="24"/>
        </w:rPr>
        <w:t>月</w:t>
      </w:r>
      <w:r>
        <w:rPr>
          <w:rFonts w:ascii="Arial Narrow" w:hAnsi="Arial Narrow" w:eastAsia="仿宋_GB2312"/>
          <w:color w:val="FF0000"/>
          <w:szCs w:val="24"/>
        </w:rPr>
        <w:t>X</w:t>
      </w:r>
      <w:r>
        <w:rPr>
          <w:rFonts w:hint="eastAsia" w:ascii="Arial Narrow" w:hAnsi="Arial Narrow" w:eastAsia="仿宋_GB2312"/>
          <w:szCs w:val="24"/>
        </w:rPr>
        <w:t>日经公司</w:t>
      </w:r>
      <w:r>
        <w:rPr>
          <w:rFonts w:hint="eastAsia" w:ascii="Arial Narrow" w:hAnsi="Arial Narrow" w:eastAsia="仿宋_GB2312"/>
          <w:color w:val="0000FF"/>
          <w:szCs w:val="24"/>
        </w:rPr>
        <w:t>【与报告报出日一致】</w:t>
      </w:r>
      <w:r>
        <w:rPr>
          <w:rFonts w:hint="eastAsia" w:ascii="Arial Narrow" w:hAnsi="Arial Narrow" w:eastAsia="仿宋_GB2312"/>
          <w:color w:val="FF0000"/>
          <w:szCs w:val="24"/>
        </w:rPr>
        <w:t>（第</w:t>
      </w:r>
      <w:r>
        <w:rPr>
          <w:rFonts w:ascii="Arial Narrow" w:hAnsi="Arial Narrow" w:eastAsia="仿宋_GB2312"/>
          <w:color w:val="FF0000"/>
          <w:szCs w:val="24"/>
        </w:rPr>
        <w:t>X</w:t>
      </w:r>
      <w:r>
        <w:rPr>
          <w:rFonts w:hint="eastAsia" w:ascii="Arial Narrow" w:hAnsi="Arial Narrow" w:eastAsia="仿宋_GB2312"/>
          <w:color w:val="FF0000"/>
          <w:szCs w:val="24"/>
        </w:rPr>
        <w:t>届）</w:t>
      </w:r>
      <w:r>
        <w:rPr>
          <w:rFonts w:hint="eastAsia" w:ascii="Arial Narrow" w:hAnsi="Arial Narrow" w:eastAsia="仿宋_GB2312"/>
          <w:szCs w:val="24"/>
        </w:rPr>
        <w:t>董事会</w:t>
      </w:r>
      <w:r>
        <w:rPr>
          <w:rFonts w:hint="eastAsia" w:ascii="Arial Narrow" w:hAnsi="Arial Narrow" w:eastAsia="仿宋_GB2312"/>
          <w:color w:val="FF0000"/>
          <w:szCs w:val="24"/>
        </w:rPr>
        <w:t>（第</w:t>
      </w:r>
      <w:r>
        <w:rPr>
          <w:rFonts w:ascii="Arial Narrow" w:hAnsi="Arial Narrow" w:eastAsia="仿宋_GB2312"/>
          <w:color w:val="FF0000"/>
          <w:szCs w:val="24"/>
        </w:rPr>
        <w:t>X</w:t>
      </w:r>
      <w:r>
        <w:rPr>
          <w:rFonts w:hint="eastAsia" w:ascii="Arial Narrow" w:hAnsi="Arial Narrow" w:eastAsia="仿宋_GB2312"/>
          <w:color w:val="FF0000"/>
          <w:szCs w:val="24"/>
        </w:rPr>
        <w:t>二次会议）</w:t>
      </w:r>
      <w:r>
        <w:rPr>
          <w:rFonts w:ascii="Arial Narrow" w:hAnsi="Arial Narrow" w:eastAsia="仿宋_GB2312"/>
          <w:szCs w:val="24"/>
        </w:rPr>
        <w:t>/</w:t>
      </w:r>
      <w:r>
        <w:rPr>
          <w:rFonts w:hint="eastAsia" w:ascii="Arial Narrow" w:hAnsi="Arial Narrow" w:eastAsia="仿宋_GB2312"/>
          <w:szCs w:val="24"/>
        </w:rPr>
        <w:t>总经理办公会</w:t>
      </w:r>
      <w:r>
        <w:rPr>
          <w:rFonts w:hint="eastAsia" w:ascii="Arial Narrow" w:hAnsi="Arial Narrow" w:eastAsia="仿宋_GB2312"/>
          <w:color w:val="FF0000"/>
          <w:szCs w:val="24"/>
        </w:rPr>
        <w:t>（或类似机构）</w:t>
      </w:r>
      <w:r>
        <w:rPr>
          <w:rFonts w:hint="eastAsia" w:ascii="Arial Narrow" w:hAnsi="Arial Narrow" w:eastAsia="仿宋_GB2312"/>
          <w:szCs w:val="24"/>
        </w:rPr>
        <w:t>批准报出。</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【财务报告的批准报出者和财务报告批准报出日，或者以签字人及其签字日期为准】</w:t>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财务报表的编制基础</w:t>
      </w:r>
    </w:p>
    <w:p>
      <w:pPr>
        <w:pStyle w:val="28"/>
        <w:spacing w:before="60" w:beforeLines="25" w:beforeAutospacing="0" w:after="60" w:afterLines="25" w:afterAutospacing="0" w:line="400" w:lineRule="exact"/>
        <w:ind w:firstLine="480" w:firstLineChars="200"/>
        <w:jc w:val="both"/>
        <w:rPr>
          <w:rFonts w:ascii="Arial Narrow" w:hAnsi="Arial Narrow" w:eastAsia="仿宋_GB2312"/>
        </w:rPr>
      </w:pPr>
      <w:r>
        <w:rPr>
          <w:rFonts w:hint="eastAsia" w:ascii="Arial Narrow" w:hAnsi="Arial Narrow" w:eastAsia="仿宋_GB2312" w:cs="Arial"/>
          <w:snapToGrid w:val="0"/>
        </w:rPr>
        <w:t>本公司财务报表以持续经营为基础列报。</w:t>
      </w:r>
      <w:r>
        <w:rPr>
          <w:rFonts w:ascii="Arial Narrow" w:hAnsi="Arial Narrow" w:eastAsia="仿宋_GB2312"/>
          <w:kern w:val="2"/>
        </w:rPr>
        <w:t>本</w:t>
      </w:r>
      <w:r>
        <w:rPr>
          <w:rFonts w:hint="eastAsia" w:ascii="Arial Narrow" w:hAnsi="Arial Narrow" w:eastAsia="仿宋_GB2312"/>
          <w:kern w:val="2"/>
        </w:rPr>
        <w:t>公司财务报表按照财政部颁布的企业会计准则及其应用指南、解释及其他有关规定（统称</w:t>
      </w:r>
      <w:r>
        <w:rPr>
          <w:rFonts w:ascii="Arial Narrow" w:hAnsi="Arial Narrow" w:eastAsia="仿宋_GB2312"/>
          <w:kern w:val="2"/>
        </w:rPr>
        <w:t>“</w:t>
      </w:r>
      <w:r>
        <w:rPr>
          <w:rFonts w:hint="eastAsia" w:ascii="Arial Narrow" w:hAnsi="Arial Narrow" w:eastAsia="仿宋_GB2312"/>
          <w:kern w:val="2"/>
        </w:rPr>
        <w:t>企业会计准则</w:t>
      </w:r>
      <w:r>
        <w:rPr>
          <w:rFonts w:ascii="Arial Narrow" w:hAnsi="Arial Narrow" w:eastAsia="仿宋_GB2312"/>
          <w:kern w:val="2"/>
        </w:rPr>
        <w:t>”</w:t>
      </w:r>
      <w:r>
        <w:rPr>
          <w:rFonts w:hint="eastAsia" w:ascii="Arial Narrow" w:hAnsi="Arial Narrow" w:eastAsia="仿宋_GB2312"/>
          <w:kern w:val="2"/>
        </w:rPr>
        <w:t>）编制。</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【企业应评价自报告期末起</w:t>
      </w:r>
      <w:r>
        <w:rPr>
          <w:rFonts w:ascii="Arial Narrow" w:hAnsi="Arial Narrow" w:eastAsia="仿宋_GB2312"/>
          <w:color w:val="0000FF"/>
          <w:szCs w:val="24"/>
        </w:rPr>
        <w:t xml:space="preserve">12 </w:t>
      </w:r>
      <w:r>
        <w:rPr>
          <w:rFonts w:hint="eastAsia" w:ascii="Arial Narrow" w:hAnsi="Arial Narrow" w:eastAsia="仿宋_GB2312"/>
          <w:color w:val="0000FF"/>
          <w:szCs w:val="24"/>
        </w:rPr>
        <w:t>个月的持续经营能力。如果评价结果表明对持续能力产生重大怀疑的，企业应说明导致对持续经营能力产生重大怀疑的因素以及企业拟采取的改善措施。】</w:t>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遵循企业会计准则的声明</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本公司所编制的财务报表符合企业会计准则的要求，真实、完整地反映了报告期本公司</w:t>
      </w:r>
      <w:r>
        <w:rPr>
          <w:rFonts w:ascii="Arial Narrow" w:hAnsi="Arial Narrow" w:eastAsia="仿宋_GB2312"/>
          <w:szCs w:val="24"/>
        </w:rPr>
        <w:t>20</w:t>
      </w:r>
      <w:r>
        <w:rPr>
          <w:rFonts w:hint="eastAsia" w:ascii="Arial Narrow" w:hAnsi="Arial Narrow" w:eastAsia="仿宋_GB2312"/>
          <w:szCs w:val="24"/>
        </w:rPr>
        <w:t>20年</w:t>
      </w:r>
      <w:r>
        <w:rPr>
          <w:rFonts w:ascii="Arial Narrow" w:hAnsi="Arial Narrow" w:eastAsia="仿宋_GB2312"/>
          <w:szCs w:val="24"/>
        </w:rPr>
        <w:t>12</w:t>
      </w:r>
      <w:r>
        <w:rPr>
          <w:rFonts w:hint="eastAsia" w:ascii="Arial Narrow" w:hAnsi="Arial Narrow" w:eastAsia="仿宋_GB2312"/>
          <w:szCs w:val="24"/>
        </w:rPr>
        <w:t>月</w:t>
      </w:r>
      <w:r>
        <w:rPr>
          <w:rFonts w:ascii="Arial Narrow" w:hAnsi="Arial Narrow" w:eastAsia="仿宋_GB2312"/>
          <w:szCs w:val="24"/>
        </w:rPr>
        <w:t>31</w:t>
      </w:r>
      <w:r>
        <w:rPr>
          <w:rFonts w:hint="eastAsia" w:ascii="Arial Narrow" w:hAnsi="Arial Narrow" w:eastAsia="仿宋_GB2312"/>
          <w:szCs w:val="24"/>
        </w:rPr>
        <w:t>日的</w:t>
      </w:r>
      <w:r>
        <w:rPr>
          <w:rFonts w:hint="eastAsia" w:ascii="Arial Narrow" w:hAnsi="Arial Narrow" w:eastAsia="仿宋_GB2312"/>
          <w:color w:val="FF0000"/>
          <w:szCs w:val="24"/>
        </w:rPr>
        <w:t>合并及公司</w:t>
      </w:r>
      <w:r>
        <w:rPr>
          <w:rFonts w:hint="eastAsia" w:ascii="Arial Narrow" w:hAnsi="Arial Narrow" w:eastAsia="仿宋_GB2312"/>
          <w:szCs w:val="24"/>
        </w:rPr>
        <w:t>财务状况、</w:t>
      </w:r>
      <w:r>
        <w:rPr>
          <w:rFonts w:ascii="Arial Narrow" w:hAnsi="Arial Narrow" w:eastAsia="仿宋_GB2312"/>
          <w:szCs w:val="24"/>
        </w:rPr>
        <w:t>20</w:t>
      </w:r>
      <w:r>
        <w:rPr>
          <w:rFonts w:hint="eastAsia" w:ascii="Arial Narrow" w:hAnsi="Arial Narrow" w:eastAsia="仿宋_GB2312"/>
          <w:szCs w:val="24"/>
        </w:rPr>
        <w:t>20年度的</w:t>
      </w:r>
      <w:r>
        <w:rPr>
          <w:rFonts w:hint="eastAsia" w:ascii="Arial Narrow" w:hAnsi="Arial Narrow" w:eastAsia="仿宋_GB2312" w:cs="Arial"/>
          <w:snapToGrid w:val="0"/>
          <w:color w:val="FF0000"/>
          <w:szCs w:val="24"/>
        </w:rPr>
        <w:t>合并及公司</w:t>
      </w:r>
      <w:r>
        <w:rPr>
          <w:rFonts w:hint="eastAsia" w:ascii="Arial Narrow" w:hAnsi="Arial Narrow" w:eastAsia="仿宋_GB2312"/>
          <w:szCs w:val="24"/>
        </w:rPr>
        <w:t>经营成果和</w:t>
      </w:r>
      <w:r>
        <w:rPr>
          <w:rFonts w:hint="eastAsia" w:ascii="Arial Narrow" w:hAnsi="Arial Narrow" w:eastAsia="仿宋_GB2312" w:cs="Arial"/>
          <w:snapToGrid w:val="0"/>
          <w:color w:val="FF0000"/>
          <w:szCs w:val="24"/>
        </w:rPr>
        <w:t>合并及公司</w:t>
      </w:r>
      <w:r>
        <w:rPr>
          <w:rFonts w:hint="eastAsia" w:ascii="Arial Narrow" w:hAnsi="Arial Narrow" w:eastAsia="仿宋_GB2312"/>
          <w:szCs w:val="24"/>
        </w:rPr>
        <w:t>现金流量等有关信息。</w:t>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重要会计政策和会计估计</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会计期间</w:t>
      </w:r>
    </w:p>
    <w:p>
      <w:pPr>
        <w:spacing w:before="60" w:beforeLines="25" w:after="60" w:afterLines="25" w:line="400" w:lineRule="exact"/>
        <w:ind w:firstLine="480" w:firstLineChars="200"/>
        <w:rPr>
          <w:rFonts w:ascii="Arial Narrow" w:hAnsi="Arial Narrow" w:eastAsia="仿宋_GB2312" w:cs="Arial"/>
          <w:bCs/>
          <w:szCs w:val="24"/>
        </w:rPr>
      </w:pPr>
      <w:r>
        <w:rPr>
          <w:rFonts w:hint="eastAsia" w:ascii="Arial Narrow" w:hAnsi="Arial Narrow" w:eastAsia="仿宋_GB2312" w:cs="Arial"/>
          <w:bCs/>
          <w:szCs w:val="24"/>
        </w:rPr>
        <w:t>本公司会计期间采用公历年度，即每年自</w:t>
      </w:r>
      <w:r>
        <w:rPr>
          <w:rFonts w:ascii="Arial Narrow" w:hAnsi="Arial Narrow" w:eastAsia="仿宋_GB2312" w:cs="Arial"/>
          <w:bCs/>
          <w:szCs w:val="24"/>
        </w:rPr>
        <w:t>1</w:t>
      </w:r>
      <w:r>
        <w:rPr>
          <w:rFonts w:hint="eastAsia" w:ascii="Arial Narrow" w:hAnsi="Arial Narrow" w:eastAsia="仿宋_GB2312" w:cs="Arial"/>
          <w:bCs/>
          <w:szCs w:val="24"/>
        </w:rPr>
        <w:t>月</w:t>
      </w:r>
      <w:r>
        <w:rPr>
          <w:rFonts w:ascii="Arial Narrow" w:hAnsi="Arial Narrow" w:eastAsia="仿宋_GB2312" w:cs="Arial"/>
          <w:bCs/>
          <w:szCs w:val="24"/>
        </w:rPr>
        <w:t>1</w:t>
      </w:r>
      <w:r>
        <w:rPr>
          <w:rFonts w:hint="eastAsia" w:ascii="Arial Narrow" w:hAnsi="Arial Narrow" w:eastAsia="仿宋_GB2312" w:cs="Arial"/>
          <w:bCs/>
          <w:szCs w:val="24"/>
        </w:rPr>
        <w:t>日起至</w:t>
      </w:r>
      <w:r>
        <w:rPr>
          <w:rFonts w:ascii="Arial Narrow" w:hAnsi="Arial Narrow" w:eastAsia="仿宋_GB2312" w:cs="Arial"/>
          <w:bCs/>
          <w:szCs w:val="24"/>
        </w:rPr>
        <w:t>12</w:t>
      </w:r>
      <w:r>
        <w:rPr>
          <w:rFonts w:hint="eastAsia" w:ascii="Arial Narrow" w:hAnsi="Arial Narrow" w:eastAsia="仿宋_GB2312" w:cs="Arial"/>
          <w:bCs/>
          <w:szCs w:val="24"/>
        </w:rPr>
        <w:t>月</w:t>
      </w:r>
      <w:r>
        <w:rPr>
          <w:rFonts w:ascii="Arial Narrow" w:hAnsi="Arial Narrow" w:eastAsia="仿宋_GB2312" w:cs="Arial"/>
          <w:bCs/>
          <w:szCs w:val="24"/>
        </w:rPr>
        <w:t>31</w:t>
      </w:r>
      <w:r>
        <w:rPr>
          <w:rFonts w:hint="eastAsia" w:ascii="Arial Narrow" w:hAnsi="Arial Narrow" w:eastAsia="仿宋_GB2312" w:cs="Arial"/>
          <w:bCs/>
          <w:szCs w:val="24"/>
        </w:rPr>
        <w:t>日止。</w:t>
      </w:r>
    </w:p>
    <w:p>
      <w:pPr>
        <w:spacing w:before="60" w:beforeLines="25" w:after="60" w:afterLines="25" w:line="400" w:lineRule="exact"/>
        <w:ind w:firstLine="480" w:firstLineChars="200"/>
        <w:rPr>
          <w:rFonts w:ascii="Arial Narrow" w:hAnsi="Arial Narrow" w:eastAsia="仿宋_GB2312" w:cs="Arial"/>
          <w:bCs/>
          <w:color w:val="0000FF"/>
          <w:szCs w:val="24"/>
        </w:rPr>
      </w:pPr>
      <w:r>
        <w:rPr>
          <w:rFonts w:hint="eastAsia" w:ascii="Arial Narrow" w:hAnsi="Arial Narrow" w:eastAsia="仿宋_GB2312" w:cs="Arial"/>
          <w:bCs/>
          <w:color w:val="0000FF"/>
          <w:szCs w:val="24"/>
        </w:rPr>
        <w:t>【企业设立不足一个会计年度的</w:t>
      </w:r>
      <w:r>
        <w:rPr>
          <w:rFonts w:ascii="Arial Narrow" w:hAnsi="Arial Narrow" w:eastAsia="仿宋_GB2312" w:cs="Arial"/>
          <w:bCs/>
          <w:color w:val="0000FF"/>
          <w:szCs w:val="24"/>
        </w:rPr>
        <w:t>,</w:t>
      </w:r>
      <w:r>
        <w:rPr>
          <w:rFonts w:hint="eastAsia" w:ascii="Arial Narrow" w:hAnsi="Arial Narrow" w:eastAsia="仿宋_GB2312" w:cs="Arial"/>
          <w:bCs/>
          <w:color w:val="0000FF"/>
          <w:szCs w:val="24"/>
        </w:rPr>
        <w:t>应说明其财务报表实际编制期间；子公司如采用的会计年度与我国会计制度规定不符的，需说明是否进行调整。】</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记账本位币</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hint="eastAsia" w:ascii="Arial Narrow" w:hAnsi="Arial Narrow" w:eastAsia="仿宋_GB2312"/>
          <w:szCs w:val="24"/>
        </w:rPr>
        <w:t>本公司以人民币为记账本位币。</w:t>
      </w:r>
    </w:p>
    <w:p>
      <w:pPr>
        <w:spacing w:before="60" w:beforeLines="25" w:after="60" w:afterLines="25" w:line="400" w:lineRule="exact"/>
        <w:ind w:firstLine="480" w:firstLineChars="200"/>
        <w:rPr>
          <w:rFonts w:ascii="Arial Narrow" w:hAnsi="Arial Narrow" w:eastAsia="仿宋_GB2312" w:cs="Arial"/>
          <w:szCs w:val="24"/>
        </w:rPr>
      </w:pPr>
      <w:r>
        <w:rPr>
          <w:rFonts w:hint="eastAsia" w:ascii="Arial Narrow" w:hAnsi="Arial Narrow" w:eastAsia="仿宋_GB2312" w:cs="Arial"/>
          <w:bCs/>
          <w:color w:val="0000FF"/>
        </w:rPr>
        <w:t>【</w:t>
      </w:r>
      <w:r>
        <w:rPr>
          <w:rStyle w:val="35"/>
          <w:rFonts w:hint="eastAsia" w:ascii="Arial Narrow" w:hAnsi="Arial Narrow" w:eastAsia="仿宋_GB2312"/>
          <w:color w:val="0000FF"/>
          <w:szCs w:val="24"/>
        </w:rPr>
        <w:t>若记账本位币为人民币以外的其他货币的，说明选定记账本位币的考虑因素及折算成人民币时的折算方法。</w:t>
      </w:r>
      <w:r>
        <w:rPr>
          <w:rFonts w:hint="eastAsia" w:ascii="Arial Narrow" w:hAnsi="Arial Narrow" w:eastAsia="仿宋_GB2312" w:cs="Arial"/>
          <w:bCs/>
          <w:color w:val="0000FF"/>
        </w:rPr>
        <w:t>】</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记账基础和计价原则</w:t>
      </w:r>
    </w:p>
    <w:p>
      <w:pPr>
        <w:adjustRightInd w:val="0"/>
        <w:snapToGrid w:val="0"/>
        <w:spacing w:before="60" w:beforeLines="25" w:after="60" w:afterLines="25" w:line="400" w:lineRule="exact"/>
        <w:ind w:firstLine="480" w:firstLineChars="200"/>
        <w:rPr>
          <w:rFonts w:ascii="Arial Narrow" w:hAnsi="Arial Narrow" w:eastAsia="仿宋_GB2312"/>
          <w:szCs w:val="24"/>
        </w:rPr>
      </w:pPr>
      <w:r>
        <w:rPr>
          <w:rFonts w:ascii="Arial Narrow" w:hAnsi="Arial Narrow" w:eastAsia="仿宋_GB2312"/>
          <w:szCs w:val="24"/>
        </w:rPr>
        <w:t>本公司会计核算以权责发生制为基础。除某些金融工具外，本财务报表均以历史成本为计量基础。资产如果发生减值，则按照相关规定计提相应的减值准备。</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企业合并</w:t>
      </w:r>
    </w:p>
    <w:p>
      <w:pPr>
        <w:pStyle w:val="81"/>
        <w:numPr>
          <w:ilvl w:val="0"/>
          <w:numId w:val="4"/>
        </w:numPr>
        <w:spacing w:before="60" w:beforeLines="25" w:after="60" w:afterLines="25" w:line="400" w:lineRule="exact"/>
        <w:ind w:firstLineChars="0"/>
        <w:rPr>
          <w:rStyle w:val="35"/>
          <w:rFonts w:ascii="Arial Narrow" w:hAnsi="Arial Narrow" w:eastAsia="仿宋_GB2312"/>
          <w:b/>
          <w:szCs w:val="24"/>
        </w:rPr>
      </w:pPr>
      <w:r>
        <w:rPr>
          <w:rStyle w:val="35"/>
          <w:rFonts w:ascii="Arial Narrow" w:hAnsi="Arial Narrow" w:eastAsia="仿宋_GB2312"/>
          <w:b/>
          <w:szCs w:val="24"/>
        </w:rPr>
        <w:t>同一控制下的企业合并</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对于同一控制下的企业合并，合并方在合并中取得的被合并方的资产、负债，除因会计政策不同而进行的调整以外，按合并日在最终控制方合并财务报表中的原账面价值计量。合并对价的账面价值与合并中取得的净资产账面价值的差额调整资本公积（资本溢价），资本公积（资本溢价）不足冲减的，调整留存收益。</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为进行企业合并发生的直接相关费用于发生时计入当期损益。</w:t>
      </w:r>
    </w:p>
    <w:p>
      <w:pPr>
        <w:pStyle w:val="81"/>
        <w:numPr>
          <w:ilvl w:val="0"/>
          <w:numId w:val="4"/>
        </w:numPr>
        <w:spacing w:before="60" w:beforeLines="25" w:after="60" w:afterLines="25" w:line="400" w:lineRule="exact"/>
        <w:ind w:firstLineChars="0"/>
        <w:rPr>
          <w:rStyle w:val="35"/>
          <w:rFonts w:ascii="Arial Narrow" w:hAnsi="Arial Narrow" w:eastAsia="仿宋_GB2312"/>
          <w:b/>
          <w:szCs w:val="24"/>
        </w:rPr>
      </w:pPr>
      <w:r>
        <w:rPr>
          <w:rStyle w:val="35"/>
          <w:rFonts w:ascii="Arial Narrow" w:hAnsi="Arial Narrow" w:eastAsia="仿宋_GB2312"/>
          <w:b/>
          <w:szCs w:val="24"/>
        </w:rPr>
        <w:t>非同一控制下的企业合并</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对于非同一控制下的企业合并，合并成本为本公司在购买日为取得对被购买方的控制权而付出的资产、发生或承担的负债以及发行的权益性证券的公允价值。在购买日，本公司取得的被购买方的资产、负债及或有负债按公允价值确认。</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为进行企业合并发生的审计、法律服务、评估咨询等中介费用以及其他相关管理费用，于发生时计入当期损益。作为合并对价发行的权益性证券或债务性证券的交易费用，计入权益性证券或债务性证券的初始确认金额。</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本公司对合并成本大于合并中取得的被购买方可辨认净资产公允价值份额的差额，确认为商誉，按成本扣除累计减值准备进行后续计量；对合并成本小于合并中取得的被购买方可辨认净资产公允价值份额的差额，经复核后计入当期损益。</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通过多次交易分步实现非同一控制下的企业合并的，在合并财务报表中，合并成本为购买日支付的对价与购买日之前已经持有的被购买方的股权在购买日的公允价值之和。对于购买日之前已经持有的被购买方的股权，按照购买日的公允价值进行重新计量，公允价值与其账面价值之间的差额计入当期投资收益；购买日之前已经持有的被购买方的股权涉及其他综合收益的，其他所有者权益变动应当转为购买日当期收益，由于被投资方重新计量设定收益计划净负债或净资产变动而产生的其他综合收益除外。</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合并财务报表编制方法</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合并财务报表的合并范围包括本公司及全部子公司。</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合并财务报表的合并范围以控制为基础予以确定。</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本公司合并财务报表以本公司和子公司的财务报表为基础，根据其他有关资料，由本公司编制。在编制合并财务报表时，本公司和子公司的会计政策和会计期间要求保持一致，公司间的重大交易和往来余额予以抵销。</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在报告期内因同一控制下企业合并增加的子公司以及业务，视同该子公司以及业务自同受最终控制方控制之日起纳入本公司的合并范围，将其自同受最终控制方控制之日起的经营成果和现金流量纳入合并利润表和合并现金流量表中。</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子公司的所有者权益中不属于本公司所拥有的部分作为少数股东权益在合并资产负债表中所有者权益项下单独列示。子公司当期净损益中属于少数股东权益的份额，在合并利润表中净利润项目下以“少数股东损益”项目列示。少数股东分担的子公司的亏损超过了少数股东在该子公司期初所有者权益中所享有的份额，其余额仍冲减少数股东权益。</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对于购买子公司少数股权或因处置部分股权投资但没有丧失对该子公司控制权的交易，作为权益性交易核算，调整归属于母公司所有者权益和少数股东权益的账面价值以反映其在子公司中相关权益的变化。少数股东权益的调整额与支付/收到对价的公允价值之间的差额调整资本公积，资本公积不足冲减的，调整留存收益。</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因处置部分股权投资或其他原因丧失了对原有子公司控制权的，剩余股权按照其在丧失控制权日的公允价值进行重新计量；处置股权取得的对价与剩余股权公允价值之和，减去按原持股比例计算应享有原子公司自购买日开始持续计算的净资产的份额之间的差额，计入丧失控制权当期的投资收益，同时冲减商誉；与原有子公司股权投资相关的其他综合收益，在丧失控制权时转为当期投资收益。</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与原有子公司的股权投资相关的其他综合收益在丧失控制权时转入当期损益，由于被投资方重新计量设定收益计划净负债或净资产变动而产生的其他综合收益除外。</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处置对子公司股权投资直至丧失控制权的各项交易属于一揽子交易的，在丧失控制权之前每一次处置价款与处置投资对应的享有该子公司净资产份额的差额，在合并财务报表中确认为其他综合收益，在丧失控制权时一并转入丧失控制权当期的损益。</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ascii="Arial Narrow" w:hAnsi="Arial Narrow" w:eastAsia="仿宋_GB2312" w:cs="Arial"/>
          <w:b/>
          <w:bCs/>
          <w:szCs w:val="24"/>
        </w:rPr>
        <w:t>合营安排的分类及共同经营的会计处理方法</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合营安排，是指一项由两个或两个以上的参与方共同控制的安排。本公司合营安排分为共同经营和合营企业。</w:t>
      </w:r>
    </w:p>
    <w:p>
      <w:pPr>
        <w:pStyle w:val="81"/>
        <w:numPr>
          <w:ilvl w:val="0"/>
          <w:numId w:val="5"/>
        </w:numPr>
        <w:spacing w:before="60" w:beforeLines="25" w:after="60" w:afterLines="25" w:line="400" w:lineRule="exact"/>
        <w:ind w:firstLineChars="0"/>
        <w:rPr>
          <w:rStyle w:val="35"/>
          <w:rFonts w:ascii="Arial Narrow" w:hAnsi="Arial Narrow" w:eastAsia="仿宋_GB2312"/>
          <w:b/>
        </w:rPr>
      </w:pPr>
      <w:r>
        <w:rPr>
          <w:rStyle w:val="35"/>
          <w:rFonts w:ascii="Arial Narrow" w:hAnsi="Arial Narrow" w:eastAsia="仿宋_GB2312"/>
          <w:b/>
        </w:rPr>
        <w:t>共同经营</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共同经营是指本公司享有该安排相关资产且承担该安排相关负债的合营安排。</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本公司确认与共同经营中利益份额相关的下列项目，并按照相关企业会计准则的规定进行会计处理：</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fldChar w:fldCharType="begin"/>
      </w:r>
      <w:r>
        <w:rPr>
          <w:rStyle w:val="35"/>
          <w:rFonts w:ascii="Arial Narrow" w:hAnsi="Arial Narrow" w:eastAsia="仿宋_GB2312"/>
          <w:szCs w:val="24"/>
        </w:rPr>
        <w:instrText xml:space="preserve"> </w:instrText>
      </w:r>
      <w:r>
        <w:rPr>
          <w:rStyle w:val="35"/>
          <w:rFonts w:hint="eastAsia" w:ascii="Arial Narrow" w:hAnsi="Arial Narrow" w:eastAsia="仿宋_GB2312"/>
          <w:szCs w:val="24"/>
        </w:rPr>
        <w:instrText xml:space="preserve">= 1 \* GB3</w:instrText>
      </w:r>
      <w:r>
        <w:rPr>
          <w:rStyle w:val="35"/>
          <w:rFonts w:ascii="Arial Narrow" w:hAnsi="Arial Narrow" w:eastAsia="仿宋_GB2312"/>
          <w:szCs w:val="24"/>
        </w:rPr>
        <w:instrText xml:space="preserve"> </w:instrText>
      </w:r>
      <w:r>
        <w:rPr>
          <w:rStyle w:val="35"/>
          <w:rFonts w:ascii="Arial Narrow" w:hAnsi="Arial Narrow" w:eastAsia="仿宋_GB2312"/>
          <w:szCs w:val="24"/>
        </w:rPr>
        <w:fldChar w:fldCharType="separate"/>
      </w:r>
      <w:r>
        <w:rPr>
          <w:rStyle w:val="35"/>
          <w:rFonts w:hint="eastAsia" w:ascii="Arial Narrow" w:hAnsi="Arial Narrow" w:eastAsia="仿宋_GB2312"/>
          <w:szCs w:val="24"/>
        </w:rPr>
        <w:t>①</w:t>
      </w:r>
      <w:r>
        <w:rPr>
          <w:rStyle w:val="35"/>
          <w:rFonts w:ascii="Arial Narrow" w:hAnsi="Arial Narrow" w:eastAsia="仿宋_GB2312"/>
          <w:szCs w:val="24"/>
        </w:rPr>
        <w:fldChar w:fldCharType="end"/>
      </w:r>
      <w:r>
        <w:rPr>
          <w:rStyle w:val="35"/>
          <w:rFonts w:ascii="Arial Narrow" w:hAnsi="Arial Narrow" w:eastAsia="仿宋_GB2312"/>
          <w:szCs w:val="24"/>
        </w:rPr>
        <w:t>确认单独所持有的资产，以及按其份额确认共同持有的资产；</w:t>
      </w:r>
    </w:p>
    <w:p>
      <w:pPr>
        <w:spacing w:before="60" w:beforeLines="25" w:after="60" w:afterLines="25" w:line="400" w:lineRule="exact"/>
        <w:ind w:firstLine="480" w:firstLineChars="200"/>
        <w:rPr>
          <w:rStyle w:val="35"/>
          <w:rFonts w:ascii="Arial Narrow" w:hAnsi="Arial Narrow" w:eastAsia="仿宋_GB2312"/>
          <w:szCs w:val="24"/>
        </w:rPr>
      </w:pPr>
      <w:r>
        <w:rPr>
          <w:rFonts w:hint="eastAsia" w:ascii="Arial Narrow" w:hAnsi="Arial Narrow" w:eastAsia="仿宋_GB2312"/>
          <w:bCs/>
          <w:color w:val="000000"/>
          <w:szCs w:val="24"/>
        </w:rPr>
        <w:t>②</w:t>
      </w:r>
      <w:r>
        <w:rPr>
          <w:rStyle w:val="35"/>
          <w:rFonts w:ascii="Arial Narrow" w:hAnsi="Arial Narrow" w:eastAsia="仿宋_GB2312"/>
          <w:szCs w:val="24"/>
        </w:rPr>
        <w:t>确认单独所承担的负债，以及按其份额确认共同承担的负债；</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fldChar w:fldCharType="begin"/>
      </w:r>
      <w:r>
        <w:rPr>
          <w:rStyle w:val="35"/>
          <w:rFonts w:ascii="Arial Narrow" w:hAnsi="Arial Narrow" w:eastAsia="仿宋_GB2312"/>
          <w:szCs w:val="24"/>
        </w:rPr>
        <w:instrText xml:space="preserve"> </w:instrText>
      </w:r>
      <w:r>
        <w:rPr>
          <w:rStyle w:val="35"/>
          <w:rFonts w:hint="eastAsia" w:ascii="Arial Narrow" w:hAnsi="Arial Narrow" w:eastAsia="仿宋_GB2312"/>
          <w:szCs w:val="24"/>
        </w:rPr>
        <w:instrText xml:space="preserve">= 3 \* GB3</w:instrText>
      </w:r>
      <w:r>
        <w:rPr>
          <w:rStyle w:val="35"/>
          <w:rFonts w:ascii="Arial Narrow" w:hAnsi="Arial Narrow" w:eastAsia="仿宋_GB2312"/>
          <w:szCs w:val="24"/>
        </w:rPr>
        <w:instrText xml:space="preserve"> </w:instrText>
      </w:r>
      <w:r>
        <w:rPr>
          <w:rStyle w:val="35"/>
          <w:rFonts w:ascii="Arial Narrow" w:hAnsi="Arial Narrow" w:eastAsia="仿宋_GB2312"/>
          <w:szCs w:val="24"/>
        </w:rPr>
        <w:fldChar w:fldCharType="separate"/>
      </w:r>
      <w:r>
        <w:rPr>
          <w:rStyle w:val="35"/>
          <w:rFonts w:hint="eastAsia" w:ascii="Arial Narrow" w:hAnsi="Arial Narrow" w:eastAsia="仿宋_GB2312"/>
          <w:szCs w:val="24"/>
        </w:rPr>
        <w:t>③</w:t>
      </w:r>
      <w:r>
        <w:rPr>
          <w:rStyle w:val="35"/>
          <w:rFonts w:ascii="Arial Narrow" w:hAnsi="Arial Narrow" w:eastAsia="仿宋_GB2312"/>
          <w:szCs w:val="24"/>
        </w:rPr>
        <w:fldChar w:fldCharType="end"/>
      </w:r>
      <w:r>
        <w:rPr>
          <w:rStyle w:val="35"/>
          <w:rFonts w:ascii="Arial Narrow" w:hAnsi="Arial Narrow" w:eastAsia="仿宋_GB2312"/>
          <w:szCs w:val="24"/>
        </w:rPr>
        <w:t>确认出售其享有的共同经营产出份额所产生的收入；</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fldChar w:fldCharType="begin"/>
      </w:r>
      <w:r>
        <w:rPr>
          <w:rStyle w:val="35"/>
          <w:rFonts w:ascii="Arial Narrow" w:hAnsi="Arial Narrow" w:eastAsia="仿宋_GB2312"/>
          <w:szCs w:val="24"/>
        </w:rPr>
        <w:instrText xml:space="preserve"> </w:instrText>
      </w:r>
      <w:r>
        <w:rPr>
          <w:rStyle w:val="35"/>
          <w:rFonts w:hint="eastAsia" w:ascii="Arial Narrow" w:hAnsi="Arial Narrow" w:eastAsia="仿宋_GB2312"/>
          <w:szCs w:val="24"/>
        </w:rPr>
        <w:instrText xml:space="preserve">= 4 \* GB3</w:instrText>
      </w:r>
      <w:r>
        <w:rPr>
          <w:rStyle w:val="35"/>
          <w:rFonts w:ascii="Arial Narrow" w:hAnsi="Arial Narrow" w:eastAsia="仿宋_GB2312"/>
          <w:szCs w:val="24"/>
        </w:rPr>
        <w:instrText xml:space="preserve"> </w:instrText>
      </w:r>
      <w:r>
        <w:rPr>
          <w:rStyle w:val="35"/>
          <w:rFonts w:ascii="Arial Narrow" w:hAnsi="Arial Narrow" w:eastAsia="仿宋_GB2312"/>
          <w:szCs w:val="24"/>
        </w:rPr>
        <w:fldChar w:fldCharType="separate"/>
      </w:r>
      <w:r>
        <w:rPr>
          <w:rStyle w:val="35"/>
          <w:rFonts w:hint="eastAsia" w:ascii="Arial Narrow" w:hAnsi="Arial Narrow" w:eastAsia="仿宋_GB2312"/>
          <w:szCs w:val="24"/>
        </w:rPr>
        <w:t>④</w:t>
      </w:r>
      <w:r>
        <w:rPr>
          <w:rStyle w:val="35"/>
          <w:rFonts w:ascii="Arial Narrow" w:hAnsi="Arial Narrow" w:eastAsia="仿宋_GB2312"/>
          <w:szCs w:val="24"/>
        </w:rPr>
        <w:fldChar w:fldCharType="end"/>
      </w:r>
      <w:r>
        <w:rPr>
          <w:rStyle w:val="35"/>
          <w:rFonts w:ascii="Arial Narrow" w:hAnsi="Arial Narrow" w:eastAsia="仿宋_GB2312"/>
          <w:szCs w:val="24"/>
        </w:rPr>
        <w:t>按其份额确认共同经营因出售产出所产生的收入；</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fldChar w:fldCharType="begin"/>
      </w:r>
      <w:r>
        <w:rPr>
          <w:rStyle w:val="35"/>
          <w:rFonts w:ascii="Arial Narrow" w:hAnsi="Arial Narrow" w:eastAsia="仿宋_GB2312"/>
          <w:szCs w:val="24"/>
        </w:rPr>
        <w:instrText xml:space="preserve"> </w:instrText>
      </w:r>
      <w:r>
        <w:rPr>
          <w:rStyle w:val="35"/>
          <w:rFonts w:hint="eastAsia" w:ascii="Arial Narrow" w:hAnsi="Arial Narrow" w:eastAsia="仿宋_GB2312"/>
          <w:szCs w:val="24"/>
        </w:rPr>
        <w:instrText xml:space="preserve">= 5 \* GB3</w:instrText>
      </w:r>
      <w:r>
        <w:rPr>
          <w:rStyle w:val="35"/>
          <w:rFonts w:ascii="Arial Narrow" w:hAnsi="Arial Narrow" w:eastAsia="仿宋_GB2312"/>
          <w:szCs w:val="24"/>
        </w:rPr>
        <w:instrText xml:space="preserve"> </w:instrText>
      </w:r>
      <w:r>
        <w:rPr>
          <w:rStyle w:val="35"/>
          <w:rFonts w:ascii="Arial Narrow" w:hAnsi="Arial Narrow" w:eastAsia="仿宋_GB2312"/>
          <w:szCs w:val="24"/>
        </w:rPr>
        <w:fldChar w:fldCharType="separate"/>
      </w:r>
      <w:r>
        <w:rPr>
          <w:rStyle w:val="35"/>
          <w:rFonts w:hint="eastAsia" w:ascii="Arial Narrow" w:hAnsi="Arial Narrow" w:eastAsia="仿宋_GB2312"/>
          <w:szCs w:val="24"/>
        </w:rPr>
        <w:t>⑤</w:t>
      </w:r>
      <w:r>
        <w:rPr>
          <w:rStyle w:val="35"/>
          <w:rFonts w:ascii="Arial Narrow" w:hAnsi="Arial Narrow" w:eastAsia="仿宋_GB2312"/>
          <w:szCs w:val="24"/>
        </w:rPr>
        <w:fldChar w:fldCharType="end"/>
      </w:r>
      <w:r>
        <w:rPr>
          <w:rStyle w:val="35"/>
          <w:rFonts w:ascii="Arial Narrow" w:hAnsi="Arial Narrow" w:eastAsia="仿宋_GB2312"/>
          <w:szCs w:val="24"/>
        </w:rPr>
        <w:t>确认单独所发生的费用，以及按其份额确认共同经营发生的费用。</w:t>
      </w:r>
    </w:p>
    <w:p>
      <w:pPr>
        <w:pStyle w:val="81"/>
        <w:numPr>
          <w:ilvl w:val="0"/>
          <w:numId w:val="5"/>
        </w:numPr>
        <w:spacing w:before="60" w:beforeLines="25" w:after="60" w:afterLines="25" w:line="400" w:lineRule="exact"/>
        <w:ind w:firstLineChars="0"/>
        <w:rPr>
          <w:rStyle w:val="35"/>
          <w:rFonts w:ascii="Arial Narrow" w:hAnsi="Arial Narrow" w:eastAsia="仿宋_GB2312"/>
          <w:b/>
        </w:rPr>
      </w:pPr>
      <w:r>
        <w:rPr>
          <w:rStyle w:val="35"/>
          <w:rFonts w:ascii="Arial Narrow" w:hAnsi="Arial Narrow" w:eastAsia="仿宋_GB2312"/>
          <w:b/>
        </w:rPr>
        <w:t>合营企业</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合营企业是指本公司仅对该安排的净资产享有权利的合营安排。</w:t>
      </w:r>
    </w:p>
    <w:p>
      <w:pPr>
        <w:spacing w:before="60" w:beforeLines="25" w:after="60" w:afterLines="25" w:line="400" w:lineRule="exact"/>
        <w:ind w:firstLine="480" w:firstLineChars="200"/>
        <w:rPr>
          <w:rStyle w:val="35"/>
          <w:rFonts w:ascii="Arial Narrow" w:hAnsi="Arial Narrow" w:eastAsia="仿宋_GB2312"/>
          <w:szCs w:val="24"/>
        </w:rPr>
      </w:pPr>
      <w:r>
        <w:rPr>
          <w:rStyle w:val="35"/>
          <w:rFonts w:ascii="Arial Narrow" w:hAnsi="Arial Narrow" w:eastAsia="仿宋_GB2312"/>
          <w:szCs w:val="24"/>
        </w:rPr>
        <w:t>本公司按照长期股权投资有关权益法核算的规定对合营企业的投资进行会计处理。</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现金及现金等价物</w:t>
      </w:r>
    </w:p>
    <w:p>
      <w:pPr>
        <w:snapToGrid w:val="0"/>
        <w:spacing w:before="60" w:beforeLines="25" w:after="60" w:afterLines="25" w:line="400" w:lineRule="exact"/>
        <w:ind w:firstLine="480" w:firstLineChars="200"/>
        <w:rPr>
          <w:bCs/>
          <w:color w:val="000000"/>
        </w:rPr>
      </w:pPr>
      <w:r>
        <w:rPr>
          <w:rFonts w:ascii="Arial Narrow" w:hAnsi="Arial Narrow" w:eastAsia="仿宋_GB2312"/>
          <w:bCs/>
          <w:color w:val="000000"/>
          <w:szCs w:val="24"/>
        </w:rPr>
        <w:t>现金是指库存现金以及可以随时用于支付的存款。现金等价物，是指本公司持有的期限短、流动性强、易于转换为已知金额现金、价值变动风险很小的投资。</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外币业务和外币报表折算</w:t>
      </w:r>
    </w:p>
    <w:p>
      <w:pPr>
        <w:pStyle w:val="81"/>
        <w:numPr>
          <w:ilvl w:val="0"/>
          <w:numId w:val="6"/>
        </w:numPr>
        <w:spacing w:before="60" w:beforeLines="25" w:after="60" w:afterLines="25"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外币业务</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本公司发生外币业务，按交易发生日的</w:t>
      </w:r>
      <w:r>
        <w:rPr>
          <w:rFonts w:ascii="Arial Narrow" w:hAnsi="Arial Narrow" w:eastAsia="仿宋_GB2312" w:cs="Arial"/>
          <w:snapToGrid w:val="0"/>
          <w:color w:val="FF0000"/>
          <w:szCs w:val="24"/>
        </w:rPr>
        <w:t>即期汇率</w:t>
      </w:r>
      <w:r>
        <w:rPr>
          <w:rFonts w:hint="eastAsia" w:ascii="Arial Narrow" w:hAnsi="Arial Narrow" w:eastAsia="仿宋_GB2312" w:cs="Arial"/>
          <w:snapToGrid w:val="0"/>
          <w:color w:val="FF0000"/>
          <w:szCs w:val="24"/>
        </w:rPr>
        <w:t>/上月月末汇率</w:t>
      </w:r>
      <w:r>
        <w:rPr>
          <w:rFonts w:ascii="Arial Narrow" w:hAnsi="Arial Narrow" w:eastAsia="仿宋_GB2312"/>
          <w:bCs/>
          <w:color w:val="000000"/>
          <w:szCs w:val="24"/>
        </w:rPr>
        <w:t>折算为记账本位币金额。</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资产负债表日，对外币货币性项目，采用资产负债表日即期汇率折算。因资产负债表日即期汇率与初始确认时或者前一资产负债表日即期汇率不同而产生的汇兑差额，计入当期损益；对以历史成本计量的外币非货币性项目，仍采用交易发生日的即期汇率折算；对以公允价值计量的外币非货币性项目，采用公允价值确定日的即期汇率折算，折算后的记账本位币金额与原记账本位币金额的差额，计入当期损益。</w:t>
      </w:r>
    </w:p>
    <w:p>
      <w:pPr>
        <w:pStyle w:val="81"/>
        <w:numPr>
          <w:ilvl w:val="0"/>
          <w:numId w:val="6"/>
        </w:numPr>
        <w:spacing w:before="60" w:beforeLines="25" w:after="60" w:afterLines="25"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外币财务报表的折算</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资产负债表日，本公司对境外子公司外币财务报表进行折算时，资产负债表中的资产和负债项目，采用资产负债表日的即期汇率折算，股东权益项目除“未分配利润”外，其他项目采用发生日的即期汇率折算。</w:t>
      </w:r>
    </w:p>
    <w:p>
      <w:pPr>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利润表中的收入和费用项目，</w:t>
      </w:r>
      <w:r>
        <w:rPr>
          <w:rFonts w:hint="eastAsia" w:ascii="Arial Narrow" w:hAnsi="Arial Narrow" w:eastAsia="仿宋_GB2312"/>
          <w:bCs/>
          <w:color w:val="000000"/>
          <w:szCs w:val="24"/>
        </w:rPr>
        <w:t>采用交易发生日的即期汇率折算。</w:t>
      </w:r>
      <w:r>
        <w:rPr>
          <w:rFonts w:hint="eastAsia" w:ascii="Arial Narrow" w:hAnsi="Arial Narrow" w:eastAsia="仿宋_GB2312" w:cs="Arial"/>
          <w:bCs/>
          <w:color w:val="0000FF"/>
          <w:szCs w:val="24"/>
        </w:rPr>
        <w:t>【若使用当期平均汇率或上月末汇率，请据实修改。】</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现金流量表所有项目均按照现金流量发生日的即期汇率折算</w:t>
      </w:r>
      <w:r>
        <w:rPr>
          <w:rFonts w:hint="eastAsia" w:ascii="Arial Narrow" w:hAnsi="Arial Narrow" w:eastAsia="仿宋_GB2312"/>
          <w:bCs/>
          <w:color w:val="000000"/>
          <w:szCs w:val="24"/>
        </w:rPr>
        <w:t>。</w:t>
      </w:r>
      <w:r>
        <w:rPr>
          <w:rFonts w:hint="eastAsia" w:ascii="Arial Narrow" w:hAnsi="Arial Narrow" w:eastAsia="仿宋_GB2312" w:cs="Arial"/>
          <w:bCs/>
          <w:color w:val="0000FF"/>
          <w:szCs w:val="24"/>
        </w:rPr>
        <w:t>【若使用当期平均汇率或上月末汇率，请据实修改。】</w:t>
      </w:r>
      <w:r>
        <w:rPr>
          <w:rFonts w:ascii="Arial Narrow" w:hAnsi="Arial Narrow" w:eastAsia="仿宋_GB2312"/>
          <w:bCs/>
          <w:color w:val="000000"/>
          <w:szCs w:val="24"/>
        </w:rPr>
        <w:t>汇率变动对现金的影响额作为调节项目，在现金流量表中单独列示“汇率变动对现金及现金等价物的影响” 项目反映。</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由于财务报表折算而产生的差额，在资产负债表</w:t>
      </w:r>
      <w:r>
        <w:rPr>
          <w:rFonts w:hint="eastAsia" w:ascii="Arial Narrow" w:hAnsi="Arial Narrow" w:eastAsia="仿宋_GB2312"/>
          <w:bCs/>
          <w:color w:val="000000"/>
          <w:szCs w:val="24"/>
        </w:rPr>
        <w:t>所有者</w:t>
      </w:r>
      <w:r>
        <w:rPr>
          <w:rFonts w:ascii="Arial Narrow" w:hAnsi="Arial Narrow" w:eastAsia="仿宋_GB2312"/>
          <w:bCs/>
          <w:color w:val="000000"/>
          <w:szCs w:val="24"/>
        </w:rPr>
        <w:t>权益项目下的“其他综合收益”项目反映。</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处置境外经营并丧失控制权时，将资产负债表中所有者权益项目下列示的、与该境外经营相关的外币报表折算差额，全部或按处置该境外经营的比例转入处置当期损益。</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金融工具</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金融工具是指形成一个企业的金融资产，并形成其他单位的金融负债或权益工具的合同。</w:t>
      </w:r>
    </w:p>
    <w:p>
      <w:pPr>
        <w:pStyle w:val="81"/>
        <w:numPr>
          <w:ilvl w:val="0"/>
          <w:numId w:val="7"/>
        </w:numPr>
        <w:spacing w:before="120" w:beforeLines="50" w:after="60" w:afterLines="25"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金融资产分类和计量</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的金融资产于初始确认时分为以下四类：以公允价值计量且其变动计入当期损益的金融资产、持有至到期投资、贷款和应收款项以及可供出售金融资产。金融资产在初始确认时以公允价值计量。对于以公允价值计量且其变动计入当期损益的金融资产，相关交易费用直接计入当期损益，其他类别的金融资产相关交易费用计入其初始确认金额。</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以公允价值计量且其变动计入当期损益的金融资产</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以公允价值计量且其变动计入当期损益的金融资产，包括交易性金融资产和初始确认时指定为以公允价值计量且其变动计入当期损益的金融资产。对于此类金融资产，采用公允价值进行后续计量，公允价值变动形成的利得或损失以及与该等金融资产相关的股利和利息收入计入当期损益。</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持有至到期投资</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持有至到期投资，是指到期日固定、回收金额固定或可确定，且本公司有明确意图和能力持有至到期的非衍生金融资产。持有至到期投资采用实际利率法，按照摊余成本进行后续计量，其终止确认、发生减值或摊销产生的利得或损失，均计入当期损益。</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应收款项</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应收款项，是指在活跃市场中没有报价、回收金额固定或可确定的非衍生金融资产，包括</w:t>
      </w:r>
      <w:r>
        <w:rPr>
          <w:rFonts w:hint="eastAsia" w:ascii="Arial Narrow" w:hAnsi="Arial Narrow" w:eastAsia="仿宋_GB2312"/>
          <w:bCs/>
          <w:color w:val="000000"/>
          <w:szCs w:val="24"/>
        </w:rPr>
        <w:t>应收票据</w:t>
      </w:r>
      <w:r>
        <w:rPr>
          <w:rFonts w:ascii="Arial Narrow" w:hAnsi="Arial Narrow" w:eastAsia="仿宋_GB2312"/>
          <w:bCs/>
          <w:color w:val="000000"/>
          <w:szCs w:val="24"/>
        </w:rPr>
        <w:t>、应收账款和其他应收款等。应收款项采用实际利率法，按摊余成本进行后续计量，在终止确认、发生减值或摊销时产生的利得或损失，计入当期损益。</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可供出售金融资产</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可供出售金融资产，是指初始确认时即指定为可供出售的非衍生金融资产，以及除上述金融资产类别以外的金融资产。可供出售金融资产采用公允价值进行后续计量，其折溢价采用实际利率法摊销并确认为利息收入。除减值损失及外币货币性金融资产的汇兑差额确认为当期损益外，可供出售金融资产的公允价值变动确认为其他综合收益，在该金融资产终止确认时转出，计入当期损益。与可供出售金融资产相关的股利或利息收入，计入当期损益。</w:t>
      </w:r>
    </w:p>
    <w:p>
      <w:pPr>
        <w:pStyle w:val="81"/>
        <w:numPr>
          <w:ilvl w:val="0"/>
          <w:numId w:val="7"/>
        </w:numPr>
        <w:spacing w:before="120" w:beforeLines="50" w:after="60" w:afterLines="25"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金融负债分类和计量</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的金融负债于初始确认时分类为：以公允价值计量且其变动计入当期损益的金融负债以及其他金融负债。对于未划分为以公允价值计量且其变动计入当期损益的金融负债的，相关交易费用计入其初始确认金额。</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以公允价值计量且其变动计入当期损益的金融负债</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以公允价值计量且其变动计入当期损益的金融负债，包括交易性金融负债和初始确认时指定为以公允价值计量且其变动计入当期损益的金融负债。对于此类金融负债，按照公允价值进行后续计量，公允价值变动形成的利得或损失以及与该等金融负债相关的股利和利息支出计入当期损益。</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其他金融负债</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与在活跃市场中没有报价、公允价值不能可靠计量的权益工具挂钩并须通过交付该权益工具结算的衍生金融负债，按照成本进行后续计量。其他金融负债采用实际利率法，按摊余成本进行后续计量，终止确认或摊销产生的利得或损失计入当期损益。</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金融负债与权益工具的区分</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金融负债，是指符合下列条件之一的负债：</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hint="eastAsia" w:ascii="Arial Narrow" w:hAnsi="Arial Narrow" w:eastAsia="仿宋_GB2312"/>
          <w:bCs/>
          <w:color w:val="000000"/>
          <w:szCs w:val="24"/>
        </w:rPr>
        <w:t>①</w:t>
      </w:r>
      <w:r>
        <w:rPr>
          <w:rFonts w:ascii="Arial Narrow" w:hAnsi="Arial Narrow" w:eastAsia="仿宋_GB2312"/>
          <w:bCs/>
          <w:color w:val="000000"/>
          <w:szCs w:val="24"/>
        </w:rPr>
        <w:t>向其他方交付现金或其他金融资产的合同义务。</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hint="eastAsia" w:ascii="Arial Narrow" w:hAnsi="Arial Narrow" w:eastAsia="仿宋_GB2312"/>
          <w:bCs/>
          <w:color w:val="000000"/>
          <w:szCs w:val="24"/>
        </w:rPr>
        <w:t>②</w:t>
      </w:r>
      <w:r>
        <w:rPr>
          <w:rFonts w:ascii="Arial Narrow" w:hAnsi="Arial Narrow" w:eastAsia="仿宋_GB2312"/>
          <w:bCs/>
          <w:color w:val="000000"/>
          <w:szCs w:val="24"/>
        </w:rPr>
        <w:t>在潜在不利条件下，与其他方交换金融资产或金融负债的合同义务。</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hint="eastAsia" w:ascii="Arial Narrow" w:hAnsi="Arial Narrow" w:eastAsia="仿宋_GB2312"/>
          <w:bCs/>
          <w:color w:val="000000"/>
          <w:szCs w:val="24"/>
        </w:rPr>
        <w:t>③</w:t>
      </w:r>
      <w:r>
        <w:rPr>
          <w:rFonts w:ascii="Arial Narrow" w:hAnsi="Arial Narrow" w:eastAsia="仿宋_GB2312"/>
          <w:bCs/>
          <w:color w:val="000000"/>
          <w:szCs w:val="24"/>
        </w:rPr>
        <w:t>将来须用或可用企业自身权益工具进行结算的非衍生工具合同，且企业根据该合同将交付可变数量的自身权益工具。</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hint="eastAsia" w:ascii="Arial Narrow" w:hAnsi="Arial Narrow" w:eastAsia="仿宋_GB2312"/>
          <w:bCs/>
          <w:color w:val="000000"/>
          <w:szCs w:val="24"/>
        </w:rPr>
        <w:t>④</w:t>
      </w:r>
      <w:r>
        <w:rPr>
          <w:rFonts w:ascii="Arial Narrow" w:hAnsi="Arial Narrow" w:eastAsia="仿宋_GB2312"/>
          <w:bCs/>
          <w:color w:val="000000"/>
          <w:szCs w:val="24"/>
        </w:rPr>
        <w:t>将来须用或可用企业自身权益工具进行结算的衍生工具合同，但以固定数量的自身权益工具交换固定金额的现金或其他金融资产的衍生工具合同除外。</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权益工具，是指能证明拥有某个企业在扣除所有负债后的资产中剩余权益的合同。</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如果本公司不能无条件地避免以交付现金或其他金融资产来履行一项合同义务，则该合同义务符合金融负债的定义。</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如果一项金融工具须用或可用本公司自身权益工具进行结算，需要考虑用于结算该工具的本公司自身权益工具，是作为现金或其他金融资产的替代品，还是为了使该工具持有方享有在发行方扣除所有负债后的资产中的剩余权益。如果是前者，该工具是本公司的金融负债；如果是后者，该工具是本公司的权益工具。</w:t>
      </w:r>
    </w:p>
    <w:p>
      <w:pPr>
        <w:pStyle w:val="81"/>
        <w:numPr>
          <w:ilvl w:val="0"/>
          <w:numId w:val="7"/>
        </w:numPr>
        <w:spacing w:before="120" w:beforeLines="50" w:after="60" w:afterLines="25"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衍生金融工具及嵌入衍生工具</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本公司衍生金融工具包括</w:t>
      </w:r>
      <w:r>
        <w:rPr>
          <w:rFonts w:ascii="Arial Narrow" w:hAnsi="Arial Narrow" w:eastAsia="仿宋_GB2312" w:cs="Arial"/>
          <w:snapToGrid w:val="0"/>
          <w:color w:val="0000FF"/>
          <w:szCs w:val="24"/>
        </w:rPr>
        <w:t>【远期外汇合约、货币汇率互换合同、利率互换合同及外汇期权合同等】</w:t>
      </w:r>
      <w:r>
        <w:rPr>
          <w:rFonts w:ascii="Arial Narrow" w:hAnsi="Arial Narrow" w:eastAsia="仿宋_GB2312"/>
          <w:bCs/>
          <w:color w:val="000000"/>
          <w:szCs w:val="24"/>
        </w:rPr>
        <w:t>。初始以衍生交易合同签订当日的公允价值进行计量，并以其公允价值进行后续计量。公允价值为正数的衍生金融工具确认为一项资产，公允价值为负数的确认为一项负债。因公允价值变动而产生的任何不符合套期会计规定的利得或损失，直接计入当期损益。</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对包含嵌入衍生工具的混合工具，如未指定为以公允价值计量且其变动计入当期损益的金融资产或金融负债，嵌入衍生工具与该主合同在经济特征及风险方面不存在紧密关系，且与嵌入衍生工具条件相同，单独存在的工具符合衍生工具定义的，嵌入衍生工具从混合工具中分拆，作为单独的衍生金融工具处理。如果无法在取得时或后续的资产负债表日对嵌入衍生工具进行单独计量，则将混合工具整体指定为以公允价值计量且其变动计入当期损益的金融资产或金融负债。</w:t>
      </w:r>
    </w:p>
    <w:p>
      <w:pPr>
        <w:pStyle w:val="81"/>
        <w:numPr>
          <w:ilvl w:val="0"/>
          <w:numId w:val="7"/>
        </w:numPr>
        <w:spacing w:before="120" w:beforeLines="50" w:after="60" w:afterLines="25"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金融资产减值</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于资产负债表日对金融资产的账面价值进行检查，有客观证据表明该金融资产发生减值的，计提减值准备。表明金融资产发生减值的客观证据，是指金融资产初始确认后实际发生的、对该金融资产的预计未来现金流量有影响，且企业能够对该影响进行可靠计量的事项。</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以摊余成本计量的金融资产</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如果有客观证据表明该金融资产发生减值，则将该金融资产的账面价值减记至预计未来现金流量（不包括尚未发生的未来信用损失）现值，减记金额计入当期损益。预计未来现金流量现值，按照该金融资产原实际利率折现确定，并考虑相关担保物的价值。</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对单项金额重大的金融资产单独进行减值测试，如有客观证据表明其已发生减值，确认减值损失，计入当期损益。对单项金额不重大的金融资产，单独进行减值测试或包括在具有类似信用风险特征的金融资产组合中进行减值测试。单独测试未发生减值的金融资产（包括单项金额重大和不重大的金融资产），包括在具有类似信用风险特征的金融资产组合中再进行减值测试。已单项确认减值损失的金融资产，不包括在具有类似信用风险特征的金融资产组合中进行减值测试。</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对以摊余成本计量的金融资产确认减值损失后，如有客观证据表明该金融资产价值已恢复，且客观上与确认该损失后发生的事项有关，原确认的减值损失予以转回，计入当期损益。但是，该转回后的账面价值不超过假定不计提减值准备情况下该金融资产在转回日的摊余成本。</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可供出售金融资产</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如果有客观证据表明该金融资产发生减值，原直接计入其他综合收益的因公允价值下降形成的累计损失，予以转出，计入当期损益。该转出的累计损失，为可供出售金融资产的初始取得成本扣除已收回本金和已摊销金额、当前公允价值和原已计入损益的减值损失后的余额。</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对于已确认减值损失的可供出售债务工具，在随后的会计期间公允价值已上升且客观上与确认原减值损失确认后发生的事项有关的，原确认的减值损失予以转回，计入当期损益。可供出售权益工具投资发生的减值损失，不通过损益转回。</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以成本计量的金融资产</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在活跃市场中没有报价且其公允价值不能可靠计量的权益工具投资，或与该权益工具挂钩并须通过交付该权益工具结算的衍生金融资产发生减值时，将该金融资产的账面价值，与按照类似金融资产当时市场收益率对未来现金流量折现确定的现值之间的差额，确认为减值损失，计入当期损益。发生的减值损失一经确认，不得转回。</w:t>
      </w:r>
    </w:p>
    <w:p>
      <w:pPr>
        <w:spacing w:before="120" w:beforeLines="50" w:after="60" w:afterLines="25" w:line="400" w:lineRule="exact"/>
        <w:ind w:firstLine="480" w:firstLineChars="200"/>
        <w:rPr>
          <w:rFonts w:ascii="Arial Narrow" w:hAnsi="Arial Narrow" w:eastAsia="仿宋_GB2312"/>
          <w:bCs/>
          <w:color w:val="FF0000"/>
          <w:szCs w:val="24"/>
        </w:rPr>
      </w:pPr>
      <w:r>
        <w:rPr>
          <w:rFonts w:hint="eastAsia" w:ascii="Arial Narrow" w:hAnsi="Arial Narrow" w:eastAsia="仿宋_GB2312"/>
          <w:bCs/>
          <w:color w:val="0000CC"/>
          <w:szCs w:val="24"/>
        </w:rPr>
        <w:t>中海石油财务有限责任公司呆账准备计提的范围和方法</w:t>
      </w:r>
      <w:r>
        <w:rPr>
          <w:rFonts w:hint="eastAsia" w:ascii="Arial Narrow" w:hAnsi="Arial Narrow" w:eastAsia="仿宋_GB2312"/>
          <w:bCs/>
          <w:color w:val="FF0000"/>
          <w:szCs w:val="24"/>
        </w:rPr>
        <w:t>【只适用于海油集团总部及财务公司，其他公司删除】</w:t>
      </w:r>
    </w:p>
    <w:p>
      <w:pPr>
        <w:spacing w:before="120" w:beforeLines="50" w:after="60" w:afterLines="25" w:line="400" w:lineRule="exact"/>
        <w:ind w:firstLine="480" w:firstLineChars="200"/>
        <w:rPr>
          <w:rFonts w:ascii="Arial Narrow" w:hAnsi="Arial Narrow" w:eastAsia="仿宋_GB2312"/>
          <w:bCs/>
          <w:color w:val="0000CC"/>
          <w:szCs w:val="24"/>
        </w:rPr>
      </w:pPr>
      <w:r>
        <w:rPr>
          <w:rFonts w:hint="eastAsia" w:ascii="Arial Narrow" w:hAnsi="Arial Narrow" w:eastAsia="仿宋_GB2312"/>
          <w:bCs/>
          <w:color w:val="0000CC"/>
          <w:szCs w:val="24"/>
        </w:rPr>
        <w:t>根据</w:t>
      </w:r>
      <w:r>
        <w:rPr>
          <w:rFonts w:ascii="Arial Narrow" w:hAnsi="Arial Narrow" w:eastAsia="仿宋_GB2312"/>
          <w:bCs/>
          <w:color w:val="0000CC"/>
          <w:szCs w:val="24"/>
        </w:rPr>
        <w:t>2006</w:t>
      </w:r>
      <w:r>
        <w:rPr>
          <w:rFonts w:hint="eastAsia" w:ascii="Arial Narrow" w:hAnsi="Arial Narrow" w:eastAsia="仿宋_GB2312"/>
          <w:bCs/>
          <w:color w:val="0000CC"/>
          <w:szCs w:val="24"/>
        </w:rPr>
        <w:t>年中华人民共和国财政部令第</w:t>
      </w:r>
      <w:r>
        <w:rPr>
          <w:rFonts w:ascii="Arial Narrow" w:hAnsi="Arial Narrow" w:eastAsia="仿宋_GB2312"/>
          <w:bCs/>
          <w:color w:val="0000CC"/>
          <w:szCs w:val="24"/>
        </w:rPr>
        <w:t>42</w:t>
      </w:r>
      <w:r>
        <w:rPr>
          <w:rFonts w:hint="eastAsia" w:ascii="Arial Narrow" w:hAnsi="Arial Narrow" w:eastAsia="仿宋_GB2312"/>
          <w:bCs/>
          <w:color w:val="0000CC"/>
          <w:szCs w:val="24"/>
        </w:rPr>
        <w:t>号《金融企业财务规则》及其相关规定和</w:t>
      </w:r>
      <w:r>
        <w:rPr>
          <w:rFonts w:ascii="Arial Narrow" w:hAnsi="Arial Narrow" w:eastAsia="仿宋_GB2312"/>
          <w:bCs/>
          <w:color w:val="0000CC"/>
          <w:szCs w:val="24"/>
        </w:rPr>
        <w:t>2012</w:t>
      </w:r>
      <w:r>
        <w:rPr>
          <w:rFonts w:hint="eastAsia" w:ascii="Arial Narrow" w:hAnsi="Arial Narrow" w:eastAsia="仿宋_GB2312"/>
          <w:bCs/>
          <w:color w:val="0000CC"/>
          <w:szCs w:val="24"/>
        </w:rPr>
        <w:t>年财金〔</w:t>
      </w:r>
      <w:r>
        <w:rPr>
          <w:rFonts w:ascii="Arial Narrow" w:hAnsi="Arial Narrow" w:eastAsia="仿宋_GB2312"/>
          <w:bCs/>
          <w:color w:val="0000CC"/>
          <w:szCs w:val="24"/>
        </w:rPr>
        <w:t>2012</w:t>
      </w:r>
      <w:r>
        <w:rPr>
          <w:rFonts w:hint="eastAsia" w:ascii="Arial Narrow" w:hAnsi="Arial Narrow" w:eastAsia="仿宋_GB2312"/>
          <w:bCs/>
          <w:color w:val="0000CC"/>
          <w:szCs w:val="24"/>
        </w:rPr>
        <w:t>〕</w:t>
      </w:r>
      <w:r>
        <w:rPr>
          <w:rFonts w:ascii="Arial Narrow" w:hAnsi="Arial Narrow" w:eastAsia="仿宋_GB2312"/>
          <w:bCs/>
          <w:color w:val="0000CC"/>
          <w:szCs w:val="24"/>
        </w:rPr>
        <w:t>20</w:t>
      </w:r>
      <w:r>
        <w:rPr>
          <w:rFonts w:hint="eastAsia" w:ascii="Arial Narrow" w:hAnsi="Arial Narrow" w:eastAsia="仿宋_GB2312"/>
          <w:bCs/>
          <w:color w:val="0000CC"/>
          <w:szCs w:val="24"/>
        </w:rPr>
        <w:t>号文《金融企业准备金计提管理办法》的规定，中海石油财务有限责任公司（以下简称“财务公司”）对承担风险和损失的资产提取呆账准备，提取的呆账准备金包括一般准备和相关资产减值准备。</w:t>
      </w:r>
    </w:p>
    <w:p>
      <w:pPr>
        <w:spacing w:before="120" w:beforeLines="50" w:after="60" w:afterLines="25" w:line="400" w:lineRule="exact"/>
        <w:ind w:firstLine="480" w:firstLineChars="200"/>
        <w:rPr>
          <w:rFonts w:ascii="Arial Narrow" w:hAnsi="Arial Narrow" w:eastAsia="仿宋_GB2312"/>
          <w:bCs/>
          <w:color w:val="0000CC"/>
          <w:szCs w:val="24"/>
        </w:rPr>
      </w:pPr>
      <w:r>
        <w:rPr>
          <w:rFonts w:hint="eastAsia" w:ascii="Arial Narrow" w:hAnsi="Arial Narrow" w:eastAsia="仿宋_GB2312"/>
          <w:bCs/>
          <w:color w:val="000000"/>
          <w:szCs w:val="24"/>
        </w:rPr>
        <w:t>①</w:t>
      </w:r>
      <w:r>
        <w:rPr>
          <w:rFonts w:hint="eastAsia" w:ascii="Arial Narrow" w:hAnsi="Arial Narrow" w:eastAsia="仿宋_GB2312"/>
          <w:bCs/>
          <w:color w:val="0000CC"/>
          <w:szCs w:val="24"/>
        </w:rPr>
        <w:t>一般准备，财务公司采用标准法计算潜在风险估计值，对风险资产计提一般准备。期末将潜在风险估计值大于当年末资产减值准备余额的差额，与按当年年末风险资产余额</w:t>
      </w:r>
      <w:r>
        <w:rPr>
          <w:rFonts w:ascii="Arial Narrow" w:hAnsi="Arial Narrow" w:eastAsia="仿宋_GB2312"/>
          <w:bCs/>
          <w:color w:val="0000CC"/>
          <w:szCs w:val="24"/>
        </w:rPr>
        <w:t>1.5%</w:t>
      </w:r>
      <w:r>
        <w:rPr>
          <w:rFonts w:hint="eastAsia" w:ascii="Arial Narrow" w:hAnsi="Arial Narrow" w:eastAsia="仿宋_GB2312"/>
          <w:bCs/>
          <w:color w:val="0000CC"/>
          <w:szCs w:val="24"/>
        </w:rPr>
        <w:t>确定的金额比较，按两者孰高原则确定当年末一般风险准备余额，扣除以前年度已经计提的一般风险准备，计提当年一般风险准备。一般准备金用于弥补亏损，不得用于分红、转增资本。</w:t>
      </w:r>
    </w:p>
    <w:p>
      <w:pPr>
        <w:spacing w:before="120" w:beforeLines="50" w:after="60" w:afterLines="25" w:line="400" w:lineRule="exact"/>
        <w:ind w:firstLine="480" w:firstLineChars="200"/>
        <w:rPr>
          <w:rFonts w:ascii="Arial Narrow" w:hAnsi="Arial Narrow" w:eastAsia="仿宋_GB2312"/>
          <w:bCs/>
          <w:color w:val="0000CC"/>
          <w:szCs w:val="24"/>
        </w:rPr>
      </w:pPr>
      <w:r>
        <w:rPr>
          <w:rFonts w:hint="eastAsia" w:ascii="Arial Narrow" w:hAnsi="Arial Narrow" w:eastAsia="仿宋_GB2312"/>
          <w:bCs/>
          <w:color w:val="000000"/>
          <w:szCs w:val="24"/>
        </w:rPr>
        <w:t>②</w:t>
      </w:r>
      <w:r>
        <w:rPr>
          <w:rFonts w:hint="eastAsia" w:ascii="Arial Narrow" w:hAnsi="Arial Narrow" w:eastAsia="仿宋_GB2312"/>
          <w:bCs/>
          <w:color w:val="0000CC"/>
          <w:szCs w:val="24"/>
        </w:rPr>
        <w:t>资产减值准备，是指财务公司对债权和股权资产预计可收回金额低于账面价值的部分提取的，用于弥补特定损失的准备，包括贷款损失准备、坏账准备和持有至到期投资减值准备。</w:t>
      </w:r>
    </w:p>
    <w:p>
      <w:pPr>
        <w:spacing w:before="120" w:beforeLines="50" w:after="60" w:afterLines="25" w:line="400" w:lineRule="exact"/>
        <w:ind w:firstLine="480" w:firstLineChars="200"/>
        <w:rPr>
          <w:rFonts w:ascii="Arial Narrow" w:hAnsi="Arial Narrow" w:eastAsia="仿宋_GB2312"/>
          <w:bCs/>
          <w:color w:val="0000CC"/>
          <w:szCs w:val="24"/>
        </w:rPr>
      </w:pPr>
      <w:r>
        <w:rPr>
          <w:rFonts w:hint="eastAsia" w:ascii="Arial Narrow" w:hAnsi="Arial Narrow" w:eastAsia="仿宋_GB2312"/>
          <w:bCs/>
          <w:color w:val="0000CC"/>
          <w:szCs w:val="24"/>
        </w:rPr>
        <w:t>贷款损失准备是指公司对于各项贷款预计可能产生的贷款损失计提的准备，其计提范围为公司承担风险和损失的贷款（含抵押、质押、担保等贷款）贴现、拆出资金、信托资产等；坏账准备是指公司对于各项应收款项预计可能产生的坏账损失计提的准备，其计提范围为存放同业款项、应收利息、应收股利、其他应收款等各类应收款项。</w:t>
      </w:r>
    </w:p>
    <w:p>
      <w:pPr>
        <w:spacing w:before="120" w:beforeLines="50" w:after="60" w:afterLines="25" w:line="400" w:lineRule="exact"/>
        <w:ind w:firstLine="480" w:firstLineChars="200"/>
        <w:rPr>
          <w:rFonts w:ascii="Arial Narrow" w:hAnsi="Arial Narrow" w:eastAsia="仿宋_GB2312"/>
          <w:bCs/>
          <w:color w:val="0000CC"/>
          <w:szCs w:val="24"/>
        </w:rPr>
      </w:pPr>
      <w:r>
        <w:rPr>
          <w:rFonts w:hint="eastAsia" w:ascii="Arial Narrow" w:hAnsi="Arial Narrow" w:eastAsia="仿宋_GB2312"/>
          <w:bCs/>
          <w:color w:val="0000CC"/>
          <w:szCs w:val="24"/>
        </w:rPr>
        <w:t>财务公司对有风险的正常类计提比例为</w:t>
      </w:r>
      <w:r>
        <w:rPr>
          <w:rFonts w:ascii="Arial Narrow" w:hAnsi="Arial Narrow" w:eastAsia="仿宋_GB2312"/>
          <w:bCs/>
          <w:color w:val="0000CC"/>
          <w:szCs w:val="24"/>
        </w:rPr>
        <w:t>1%</w:t>
      </w:r>
      <w:r>
        <w:rPr>
          <w:rFonts w:hint="eastAsia" w:ascii="Arial Narrow" w:hAnsi="Arial Narrow" w:eastAsia="仿宋_GB2312"/>
          <w:bCs/>
          <w:color w:val="0000CC"/>
          <w:szCs w:val="24"/>
        </w:rPr>
        <w:t>，关注类计提比例为4</w:t>
      </w:r>
      <w:r>
        <w:rPr>
          <w:rFonts w:ascii="Arial Narrow" w:hAnsi="Arial Narrow" w:eastAsia="仿宋_GB2312"/>
          <w:bCs/>
          <w:color w:val="0000CC"/>
          <w:szCs w:val="24"/>
        </w:rPr>
        <w:t>%</w:t>
      </w:r>
      <w:r>
        <w:rPr>
          <w:rFonts w:hint="eastAsia" w:ascii="Arial Narrow" w:hAnsi="Arial Narrow" w:eastAsia="仿宋_GB2312"/>
          <w:bCs/>
          <w:color w:val="0000CC"/>
          <w:szCs w:val="24"/>
        </w:rPr>
        <w:t>，次级类计提比例为</w:t>
      </w:r>
      <w:r>
        <w:rPr>
          <w:rFonts w:ascii="Arial Narrow" w:hAnsi="Arial Narrow" w:eastAsia="仿宋_GB2312"/>
          <w:bCs/>
          <w:color w:val="0000CC"/>
          <w:szCs w:val="24"/>
        </w:rPr>
        <w:t>25%</w:t>
      </w:r>
      <w:r>
        <w:rPr>
          <w:rFonts w:hint="eastAsia" w:ascii="Arial Narrow" w:hAnsi="Arial Narrow" w:eastAsia="仿宋_GB2312"/>
          <w:bCs/>
          <w:color w:val="0000CC"/>
          <w:szCs w:val="24"/>
        </w:rPr>
        <w:t>，可疑类计提比例为</w:t>
      </w:r>
      <w:r>
        <w:rPr>
          <w:rFonts w:ascii="Arial Narrow" w:hAnsi="Arial Narrow" w:eastAsia="仿宋_GB2312"/>
          <w:bCs/>
          <w:color w:val="0000CC"/>
          <w:szCs w:val="24"/>
        </w:rPr>
        <w:t>50%</w:t>
      </w:r>
      <w:r>
        <w:rPr>
          <w:rFonts w:hint="eastAsia" w:ascii="Arial Narrow" w:hAnsi="Arial Narrow" w:eastAsia="仿宋_GB2312"/>
          <w:bCs/>
          <w:color w:val="0000CC"/>
          <w:szCs w:val="24"/>
        </w:rPr>
        <w:t>，损失类计提比例为</w:t>
      </w:r>
      <w:r>
        <w:rPr>
          <w:rFonts w:ascii="Arial Narrow" w:hAnsi="Arial Narrow" w:eastAsia="仿宋_GB2312"/>
          <w:bCs/>
          <w:color w:val="0000CC"/>
          <w:szCs w:val="24"/>
        </w:rPr>
        <w:t>100%</w:t>
      </w:r>
      <w:r>
        <w:rPr>
          <w:rFonts w:hint="eastAsia" w:ascii="Arial Narrow" w:hAnsi="Arial Narrow" w:eastAsia="仿宋_GB2312"/>
          <w:bCs/>
          <w:color w:val="0000CC"/>
          <w:szCs w:val="24"/>
        </w:rPr>
        <w:t>。</w:t>
      </w:r>
    </w:p>
    <w:p>
      <w:pPr>
        <w:spacing w:before="120" w:beforeLines="50" w:after="60" w:afterLines="25" w:line="400" w:lineRule="exact"/>
        <w:ind w:firstLine="480" w:firstLineChars="200"/>
        <w:rPr>
          <w:rFonts w:ascii="Arial Narrow" w:hAnsi="Arial Narrow" w:eastAsia="仿宋_GB2312"/>
          <w:bCs/>
          <w:color w:val="FF0000"/>
          <w:szCs w:val="24"/>
        </w:rPr>
      </w:pPr>
      <w:r>
        <w:rPr>
          <w:rFonts w:hint="eastAsia" w:ascii="Arial Narrow" w:hAnsi="Arial Narrow" w:eastAsia="仿宋_GB2312"/>
          <w:bCs/>
          <w:color w:val="0000CC"/>
          <w:szCs w:val="24"/>
        </w:rPr>
        <w:t>财务公司根据相关规定对相关资产进行风险分类评估测试后提取相应资产减值准备。</w:t>
      </w:r>
    </w:p>
    <w:p>
      <w:pPr>
        <w:pStyle w:val="81"/>
        <w:numPr>
          <w:ilvl w:val="0"/>
          <w:numId w:val="7"/>
        </w:numPr>
        <w:spacing w:before="120" w:beforeLines="50" w:after="60" w:afterLines="25"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金融资产和金融负债的利得和损失的计量基础</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以公允价值计量且其变动计入当期损益的金融资产或金融负债公允价值变动形成的利得或损失，计入当期损益。可供出售金融资产公允价值变动形成的利得或损失，除减值损失和外币货币性金融资产形成的汇兑差额外，直接计入所有者权益，在该金融资产终止确认时转出，计入当期损益。可供出售外币货币性金融资产形成的汇兑差额，计入当期损益。采用实际利率法计算的可供出售金融资产的利息，计入当期损益；可供出售权益工具投资的现金股利，在被投资单位宣告发放股利时计入当期损益。</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金融资产和金融负债的公允价值确定方法见</w:t>
      </w:r>
      <w:r>
        <w:rPr>
          <w:rFonts w:ascii="Arial Narrow" w:hAnsi="Arial Narrow" w:eastAsia="仿宋_GB2312"/>
          <w:bCs/>
          <w:color w:val="FF0000"/>
          <w:szCs w:val="24"/>
        </w:rPr>
        <w:t>附注四、</w:t>
      </w:r>
      <w:r>
        <w:rPr>
          <w:rFonts w:ascii="Arial Narrow" w:hAnsi="Arial Narrow" w:eastAsia="仿宋_GB2312"/>
          <w:bCs/>
          <w:color w:val="FF0000"/>
          <w:szCs w:val="24"/>
        </w:rPr>
        <w:fldChar w:fldCharType="begin"/>
      </w:r>
      <w:r>
        <w:rPr>
          <w:rFonts w:ascii="Arial Narrow" w:hAnsi="Arial Narrow" w:eastAsia="仿宋_GB2312"/>
          <w:bCs/>
          <w:color w:val="FF0000"/>
          <w:szCs w:val="24"/>
        </w:rPr>
        <w:instrText xml:space="preserve"> </w:instrText>
      </w:r>
      <w:r>
        <w:rPr>
          <w:rFonts w:hint="eastAsia" w:ascii="Arial Narrow" w:hAnsi="Arial Narrow" w:eastAsia="仿宋_GB2312"/>
          <w:bCs/>
          <w:color w:val="FF0000"/>
          <w:szCs w:val="24"/>
        </w:rPr>
        <w:instrText xml:space="preserve">REF _Ref60127726 \r \h</w:instrText>
      </w:r>
      <w:r>
        <w:rPr>
          <w:rFonts w:ascii="Arial Narrow" w:hAnsi="Arial Narrow" w:eastAsia="仿宋_GB2312"/>
          <w:bCs/>
          <w:color w:val="FF0000"/>
          <w:szCs w:val="24"/>
        </w:rPr>
        <w:instrText xml:space="preserve"> </w:instrText>
      </w:r>
      <w:r>
        <w:rPr>
          <w:rFonts w:ascii="Arial Narrow" w:hAnsi="Arial Narrow" w:eastAsia="仿宋_GB2312"/>
          <w:bCs/>
          <w:color w:val="FF0000"/>
          <w:szCs w:val="24"/>
        </w:rPr>
        <w:fldChar w:fldCharType="separate"/>
      </w:r>
      <w:r>
        <w:rPr>
          <w:rFonts w:hint="eastAsia" w:ascii="Arial Narrow" w:hAnsi="Arial Narrow" w:eastAsia="仿宋_GB2312"/>
          <w:bCs/>
          <w:color w:val="FF0000"/>
          <w:szCs w:val="24"/>
        </w:rPr>
        <w:t>（三十一）</w:t>
      </w:r>
      <w:r>
        <w:rPr>
          <w:rFonts w:ascii="Arial Narrow" w:hAnsi="Arial Narrow" w:eastAsia="仿宋_GB2312"/>
          <w:bCs/>
          <w:color w:val="FF0000"/>
          <w:szCs w:val="24"/>
        </w:rPr>
        <w:fldChar w:fldCharType="end"/>
      </w:r>
      <w:r>
        <w:rPr>
          <w:rFonts w:ascii="Arial Narrow" w:hAnsi="Arial Narrow" w:eastAsia="仿宋_GB2312"/>
          <w:bCs/>
          <w:color w:val="FF0000"/>
          <w:szCs w:val="24"/>
        </w:rPr>
        <w:t>。</w:t>
      </w:r>
      <w:r>
        <w:rPr>
          <w:rFonts w:hint="eastAsia" w:ascii="Arial Narrow" w:hAnsi="Arial Narrow" w:eastAsia="仿宋_GB2312"/>
          <w:bCs/>
          <w:color w:val="1B13BF"/>
          <w:szCs w:val="24"/>
        </w:rPr>
        <w:t>【根据实际序号进行修改】</w:t>
      </w:r>
      <w:r>
        <w:rPr>
          <w:rFonts w:hint="eastAsia" w:ascii="Arial Narrow" w:hAnsi="Arial Narrow" w:eastAsia="仿宋_GB2312"/>
          <w:b/>
          <w:color w:val="FF0000"/>
          <w:szCs w:val="24"/>
          <w:highlight w:val="yellow"/>
        </w:rPr>
        <w:t>【见附注</w:t>
      </w:r>
      <w:r>
        <w:rPr>
          <w:rFonts w:ascii="Arial Narrow" w:hAnsi="Arial Narrow" w:eastAsia="仿宋_GB2312"/>
          <w:b/>
          <w:color w:val="FF0000"/>
          <w:szCs w:val="24"/>
          <w:highlight w:val="yellow"/>
        </w:rPr>
        <w:t>xx</w:t>
      </w:r>
      <w:r>
        <w:rPr>
          <w:rFonts w:hint="eastAsia" w:ascii="Arial Narrow" w:hAnsi="Arial Narrow" w:eastAsia="仿宋_GB2312"/>
          <w:b/>
          <w:color w:val="FF0000"/>
          <w:szCs w:val="24"/>
          <w:highlight w:val="yellow"/>
        </w:rPr>
        <w:t>已设置了自动引用，附注整体完成后，可以全选并右键更新域即可自动调整为正确的索引号】</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采用实际利率法以摊余成本计量的金融资产或金融负债，在终止确认、发生减值或摊销时产生的利得或损失，计入当期损益。实际利率法，是指按照金融资产或金融负债（含一组金融资产或金融负债）的实际利率计算其摊余成本及各期利息收入或利息费用的方法。实际利率，是指将金融资产或金融负债在预期存续期间或适用的更短期间内的未来现金流量，折现为该金融资产或金融负债当前账面价值所使用的利率。</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在计算实际利率时，本公司在考虑金融资产或金融负债所有合同条款的基础上预计未来现金流量（不考虑未来的信用损失），同时还考虑金融资产或金融负债合同各方之间支付或收取的、属于实际利率组成部分的各项收费、交易费用及折价或溢价等。</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金融资产整体转移满足终止确认条件的，将所转移金融资产的账面价值及因转移而收到的对价与原计入其他综合收益的公允价值变动累计额之和的差额计入当期损益。</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金融资产部分转移满足终止确认条件的，将所转移金融资产的账面价值在终止确认及未终止确认部分之间按其相对的公允价值进行分摊，并将因转移而收到的对价与应分摊至终止确认部分的原计入其他综合收益的公允价值变动累计额之和与分摊的前述账面金额之差额计入当期损益。</w:t>
      </w:r>
    </w:p>
    <w:p>
      <w:pPr>
        <w:pStyle w:val="81"/>
        <w:numPr>
          <w:ilvl w:val="0"/>
          <w:numId w:val="7"/>
        </w:numPr>
        <w:spacing w:before="120" w:beforeLines="50" w:after="60" w:afterLines="25"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金融资产转移</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金融资产转移，是指将金融资产让与或交付给该金融资产发行方以外的另一方（转入方）。</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本公司已将金融资产所有权上几乎所有的风险和报酬转移给转入方的，终止确认该金融资产；保留了金融资产所有权上几乎所有的风险和报酬的，不终止确认该金融资产。</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既没有转移也没有保留金融资产所有权上几乎所有的风险和报酬的，分别下列情况处理：放弃了对该金融资产控制的，终止确认该金融资产并确认产生的资产和负债；未放弃对该金融资产控制的，按照其继续涉入所转移金融资产的程度确认有关金融资产，并相应确认有关负债。</w:t>
      </w:r>
    </w:p>
    <w:p>
      <w:pPr>
        <w:pStyle w:val="81"/>
        <w:numPr>
          <w:ilvl w:val="0"/>
          <w:numId w:val="7"/>
        </w:numPr>
        <w:spacing w:before="120" w:beforeLines="50" w:after="60" w:afterLines="25"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金融工具的确认和终止确认</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本公司于成为金融工具合同的一方时确认一项金融资产或金融负债。</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金融资产满足下列条件之一的，终止确认：</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hint="eastAsia" w:ascii="Arial Narrow" w:hAnsi="Arial Narrow" w:eastAsia="仿宋_GB2312"/>
          <w:bCs/>
          <w:color w:val="000000"/>
          <w:szCs w:val="24"/>
        </w:rPr>
        <w:t>①</w:t>
      </w:r>
      <w:r>
        <w:rPr>
          <w:rFonts w:ascii="Arial Narrow" w:hAnsi="Arial Narrow" w:eastAsia="仿宋_GB2312"/>
          <w:bCs/>
          <w:color w:val="000000"/>
          <w:szCs w:val="24"/>
        </w:rPr>
        <w:t>收取该金融资产现金流量的合同权利终止；</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hint="eastAsia" w:ascii="Arial Narrow" w:hAnsi="Arial Narrow" w:eastAsia="仿宋_GB2312"/>
          <w:bCs/>
          <w:color w:val="000000"/>
          <w:szCs w:val="24"/>
        </w:rPr>
        <w:t>②</w:t>
      </w:r>
      <w:r>
        <w:rPr>
          <w:rFonts w:ascii="Arial Narrow" w:hAnsi="Arial Narrow" w:eastAsia="仿宋_GB2312"/>
          <w:bCs/>
          <w:color w:val="000000"/>
          <w:szCs w:val="24"/>
        </w:rPr>
        <w:t>该金融资产已转移，且符合下述金融资产转移的终止确认条件。</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金融资产转移，是指将金融资产让与或交付给该金融资产发行方以外的另一方（转入方）。</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本公司已将金融资产所有权上几乎所有的风险和报酬转移给转入方的，终止确认该金融资产；保留了金融资产所有权上几乎所有的风险和报酬的，不终止确认该金融资产。</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既没有转移也没有保留金融资产所有权上几乎所有的风险和报酬的，分别下列情况处理：放弃了对该金融资产控制的，终止确认该金融资产并确认产生的资产和负债；未放弃对该金融资产控制的，按照其继续涉入所转移金融资产的程度确认有关金融资产，并相应确认有关负债。</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金融负债的现时义务全部或部分已经解除的，终止确认该金融负债或其一部分。本公司（债务人）与债权人之间签订协议，以承担新金融负债方式替换现存金融负债，且新金融负债与现存金融负债的合同条款实质上不同的，终止确认现存金融负债，并同时确认新金融负债。</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以常规方式买卖金融资产，按交易日进行会计确认和终止确认。</w:t>
      </w:r>
    </w:p>
    <w:p>
      <w:pPr>
        <w:pStyle w:val="81"/>
        <w:numPr>
          <w:ilvl w:val="0"/>
          <w:numId w:val="7"/>
        </w:numPr>
        <w:spacing w:before="120" w:beforeLines="50" w:after="60" w:afterLines="25"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金融资产和金融负债的抵销</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当本公司具有抵销已确认金融资产和金融负债的法定权利，且目前可执行该种法定权利，同时本公司计划以净额结算或同时变现该金融资产和清偿该金融负债时，金融资产和金融负债以相互抵销后的金额在资产负债表内列示。除此以外，金融资产和金融负债在资产负债表内分别列示，不予相互抵销。</w:t>
      </w:r>
    </w:p>
    <w:p>
      <w:pPr>
        <w:pStyle w:val="81"/>
        <w:numPr>
          <w:ilvl w:val="0"/>
          <w:numId w:val="7"/>
        </w:numPr>
        <w:spacing w:before="120" w:beforeLines="50" w:after="60" w:afterLines="25"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委托贷款</w:t>
      </w:r>
      <w:r>
        <w:rPr>
          <w:rFonts w:hint="eastAsia" w:ascii="Arial Narrow" w:hAnsi="Arial Narrow" w:eastAsia="仿宋_GB2312"/>
          <w:b/>
          <w:bCs/>
          <w:color w:val="0000CC"/>
          <w:szCs w:val="24"/>
        </w:rPr>
        <w:t>【没有可删除】</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本公司于资产负债表日按委托贷款的合同本金和合同约定的名义利率计算确定应收利息，按委托贷款的摊余成本和实际利率</w:t>
      </w:r>
      <w:r>
        <w:rPr>
          <w:rFonts w:ascii="Arial Narrow" w:hAnsi="Arial Narrow" w:eastAsia="仿宋_GB2312"/>
          <w:bCs/>
          <w:color w:val="0000CC"/>
          <w:szCs w:val="24"/>
        </w:rPr>
        <w:t>（在实际利率与名义利率差异不大时，采用名义利率，下同）</w:t>
      </w:r>
      <w:r>
        <w:rPr>
          <w:rFonts w:ascii="Arial Narrow" w:hAnsi="Arial Narrow" w:eastAsia="仿宋_GB2312"/>
          <w:bCs/>
          <w:color w:val="000000"/>
          <w:szCs w:val="24"/>
        </w:rPr>
        <w:t>计算确定投资收益，差额计入委托贷款（利息调整）。</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本公司于资产负债表日对存在减值迹象的委托贷款进行全面检查，如有证据表明委托贷款账面价值高于可收回金额的，按其差额确认资产减值损失，计提减值准备；按委托贷款的摊余成本和实际利率计算确定的利息收入确认为投资收益，并减少委托贷款减值准备，同时将按合同本金和合同约定的名义利率计算确定的应收利息金额进行表外登记。</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套期工具</w:t>
      </w:r>
      <w:r>
        <w:rPr>
          <w:rFonts w:hint="eastAsia" w:ascii="Arial Narrow" w:hAnsi="Arial Narrow" w:eastAsia="仿宋_GB2312"/>
          <w:b/>
          <w:bCs/>
          <w:color w:val="0000CC"/>
          <w:szCs w:val="24"/>
        </w:rPr>
        <w:t>【没有应删除】</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hint="eastAsia" w:ascii="Arial Narrow" w:hAnsi="Arial Narrow" w:eastAsia="仿宋_GB2312"/>
          <w:bCs/>
          <w:color w:val="000000"/>
          <w:szCs w:val="24"/>
        </w:rPr>
        <w:t>本公司按照套期关系，将套期保值划分为公允价值套期、现金流量套期。</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在初始指定套期关系时，本公司正式指定相关的套期关系，并有正式的文件记录套期关系、风险管理目标和套期策略。其内容记录包括载明套期工具、相关被套期项目或交易、所规避风险的性质，以及公司如何评价套期工具抵销被套期项目归属于所规避的风险所产生的公允价值变动的有效性。本公司预期该等套期在抵销公允价值变动方面高度有效，同时本公司会持续地对该等套期关系的有效性进行评估，以确定在其被指定为套期关系的会计报告期间内确实高度有效。</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某些衍生金融工具交易在本公司风险管理的状况下虽对风险提供有效的经济套期，但因不符合上述运用套期会计的条件而作为为交易而持有的衍生金融工具处理，其公允价值变动计入损益。符合套期会计严格标准的套期按照本公司下述的政策核算。</w:t>
      </w:r>
    </w:p>
    <w:p>
      <w:pPr>
        <w:pStyle w:val="81"/>
        <w:numPr>
          <w:ilvl w:val="0"/>
          <w:numId w:val="8"/>
        </w:numPr>
        <w:tabs>
          <w:tab w:val="left" w:pos="0"/>
        </w:tabs>
        <w:adjustRightInd w:val="0"/>
        <w:snapToGrid w:val="0"/>
        <w:spacing w:before="60" w:beforeLines="25" w:after="60" w:afterLines="25" w:line="400" w:lineRule="exact"/>
        <w:ind w:firstLineChars="0"/>
        <w:jc w:val="left"/>
        <w:rPr>
          <w:rFonts w:ascii="Arial Narrow" w:hAnsi="Arial Narrow" w:eastAsia="仿宋_GB2312"/>
          <w:b/>
          <w:bCs/>
          <w:color w:val="000000"/>
          <w:szCs w:val="24"/>
        </w:rPr>
      </w:pPr>
      <w:r>
        <w:rPr>
          <w:rFonts w:ascii="Arial Narrow" w:hAnsi="Arial Narrow" w:eastAsia="仿宋_GB2312"/>
          <w:b/>
          <w:bCs/>
          <w:color w:val="000000"/>
          <w:szCs w:val="24"/>
        </w:rPr>
        <w:t>公允价值套期</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公允价值套期是指对本公司的已确认资产及负债、未确认的承诺，或这些项目中某部分的公允价值变动风险的套期，其中公允价值的变动是归属于某一特定风险并且会影响当期损益。对于公允价值套期，根据归属于被套期项目所规避的风险所产生的利得或损失，调整被套期项目的账面价值并计入当期损益；衍生金融工具则进行公允价值重估，相关的利得或损失计入当期损益。</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对于公允价值套期中的被套期项目，若该项目原以摊余成本计量的，则采用套期会计对其账面价值所产生的调整金额在其剩余期限内摊销计入当期损益。任何对被套期金融工具的账面价值进行的调整，按实际利率法摊销计入当期损益。摊销可以在调整起开始进行，但不应迟于被套期项目停止就所规避的风险调整其公允价值的时间。</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当未确认的承诺被指定为被套期项目，则归属于该承诺所规避的风险的公允价值累计后续变动，应确认为一项资产或负债，相关的利得及损失计入当期损益。套期工具的公允价值变动也计入当期损益。</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当套期工具已到期、售出、终止或被行使，或套期关系不再符合套期会计的条件，又或本公司撤销套期关系的指定，本公司将终止使用公允价值套期会计。</w:t>
      </w:r>
    </w:p>
    <w:p>
      <w:pPr>
        <w:pStyle w:val="81"/>
        <w:numPr>
          <w:ilvl w:val="0"/>
          <w:numId w:val="8"/>
        </w:numPr>
        <w:tabs>
          <w:tab w:val="left" w:pos="0"/>
        </w:tabs>
        <w:adjustRightInd w:val="0"/>
        <w:snapToGrid w:val="0"/>
        <w:spacing w:before="60" w:beforeLines="25" w:after="60" w:afterLines="25" w:line="400" w:lineRule="exact"/>
        <w:ind w:firstLineChars="0"/>
        <w:jc w:val="left"/>
        <w:rPr>
          <w:rFonts w:ascii="Arial Narrow" w:hAnsi="Arial Narrow" w:eastAsia="仿宋_GB2312"/>
          <w:b/>
          <w:bCs/>
          <w:color w:val="000000"/>
          <w:szCs w:val="24"/>
        </w:rPr>
      </w:pPr>
      <w:r>
        <w:rPr>
          <w:rFonts w:ascii="Arial Narrow" w:hAnsi="Arial Narrow" w:eastAsia="仿宋_GB2312"/>
          <w:b/>
          <w:bCs/>
          <w:color w:val="000000"/>
          <w:szCs w:val="24"/>
        </w:rPr>
        <w:t>现金流量套期</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现金流量套期，是指对现金流量变动风险进行的套期。该类现金流量变动源于与已确认资产或负债、很可能发生的预期交易有关的某类特定风险，且将影响本公司的损益。套期工具利得或损失中属于有效套期的部分，直接确认为股东权益，属于无效套期的部分，计入当期损益。</w:t>
      </w:r>
    </w:p>
    <w:p>
      <w:pPr>
        <w:snapToGrid w:val="0"/>
        <w:spacing w:before="60" w:beforeLines="25" w:after="60" w:afterLines="25" w:line="400" w:lineRule="exact"/>
        <w:ind w:firstLine="480" w:firstLineChars="200"/>
        <w:rPr>
          <w:rFonts w:ascii="Arial Narrow" w:hAnsi="Arial Narrow" w:eastAsia="仿宋_GB2312"/>
          <w:bCs/>
          <w:color w:val="000000"/>
          <w:szCs w:val="24"/>
        </w:rPr>
      </w:pPr>
      <w:r>
        <w:rPr>
          <w:rFonts w:ascii="Arial Narrow" w:hAnsi="Arial Narrow" w:eastAsia="仿宋_GB2312"/>
          <w:bCs/>
          <w:color w:val="000000"/>
          <w:szCs w:val="24"/>
        </w:rPr>
        <w:t>当被套期现金流量影响当期损益时，原已直接计入股东权益的套期工具利得或损失转入当期损益。当套期工具已到期、被出售、合同终止或已被行使，或者套期关系不再符合套期会计的要求时，原已直接计入股东权益的利得或损失暂不转出，直至预期交易实际发生。如果预期交易预计不会发生，则原已直接计入股东权益中的套期工具的利得或损失转出，计入当期损益。</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应收款项</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szCs w:val="24"/>
        </w:rPr>
      </w:pPr>
      <w:r>
        <w:rPr>
          <w:rFonts w:hint="eastAsia" w:ascii="Arial Narrow" w:hAnsi="Arial Narrow" w:eastAsia="仿宋_GB2312"/>
          <w:bCs/>
          <w:szCs w:val="24"/>
        </w:rPr>
        <w:t>本公司应收款项包括应收票据、应收账款、应收利息、应收股利、其他应收款等。</w:t>
      </w:r>
    </w:p>
    <w:p>
      <w:pPr>
        <w:pStyle w:val="81"/>
        <w:numPr>
          <w:ilvl w:val="0"/>
          <w:numId w:val="9"/>
        </w:numPr>
        <w:adjustRightInd w:val="0"/>
        <w:snapToGrid w:val="0"/>
        <w:spacing w:before="60" w:beforeLines="25" w:after="60" w:afterLines="25" w:line="400" w:lineRule="exact"/>
        <w:ind w:firstLineChars="0"/>
        <w:jc w:val="left"/>
        <w:rPr>
          <w:rFonts w:ascii="Arial Narrow" w:hAnsi="Arial Narrow" w:eastAsia="仿宋_GB2312"/>
          <w:b/>
          <w:bCs/>
          <w:color w:val="000000"/>
          <w:szCs w:val="24"/>
        </w:rPr>
      </w:pPr>
      <w:r>
        <w:rPr>
          <w:rFonts w:hint="eastAsia" w:ascii="Arial Narrow" w:hAnsi="Arial Narrow" w:eastAsia="仿宋_GB2312"/>
          <w:b/>
          <w:bCs/>
          <w:color w:val="000000"/>
          <w:szCs w:val="24"/>
        </w:rPr>
        <w:t>坏账准备的确认标准</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本公司在资产负债表日对应收款项账面价值进行检查，对存在下列客观证据表明应收款项发生减值的，计提减值准备：</w:t>
      </w:r>
      <w:r>
        <w:rPr>
          <w:rFonts w:hint="eastAsia" w:ascii="SimSun" w:hAnsi="SimSun" w:cs="SimSun"/>
          <w:bCs/>
          <w:color w:val="000000"/>
          <w:szCs w:val="24"/>
        </w:rPr>
        <w:t>①</w:t>
      </w:r>
      <w:r>
        <w:rPr>
          <w:rFonts w:hint="eastAsia" w:ascii="Arial Narrow" w:hAnsi="Arial Narrow" w:eastAsia="仿宋_GB2312"/>
          <w:bCs/>
          <w:color w:val="000000"/>
          <w:szCs w:val="24"/>
        </w:rPr>
        <w:t>债务人发生严重的财务困难；</w:t>
      </w:r>
      <w:r>
        <w:rPr>
          <w:rFonts w:hint="eastAsia" w:ascii="SimSun" w:hAnsi="SimSun" w:cs="SimSun"/>
          <w:bCs/>
          <w:color w:val="000000"/>
          <w:szCs w:val="24"/>
        </w:rPr>
        <w:t>②</w:t>
      </w:r>
      <w:r>
        <w:rPr>
          <w:rFonts w:hint="eastAsia" w:ascii="Arial Narrow" w:hAnsi="Arial Narrow" w:eastAsia="仿宋_GB2312"/>
          <w:bCs/>
          <w:color w:val="000000"/>
          <w:szCs w:val="24"/>
        </w:rPr>
        <w:t>债务人违反合同条款（如偿付利息或本金发生违约或逾期等）；</w:t>
      </w:r>
      <w:r>
        <w:rPr>
          <w:rFonts w:hint="eastAsia" w:ascii="SimSun" w:hAnsi="SimSun" w:cs="SimSun"/>
          <w:bCs/>
          <w:color w:val="000000"/>
          <w:szCs w:val="24"/>
        </w:rPr>
        <w:t>③</w:t>
      </w:r>
      <w:r>
        <w:rPr>
          <w:rFonts w:hint="eastAsia" w:ascii="Arial Narrow" w:hAnsi="Arial Narrow" w:eastAsia="仿宋_GB2312"/>
          <w:bCs/>
          <w:color w:val="000000"/>
          <w:szCs w:val="24"/>
        </w:rPr>
        <w:t>债务人很可能倒闭或进行其他财务重组；</w:t>
      </w:r>
      <w:r>
        <w:rPr>
          <w:rFonts w:hint="eastAsia" w:ascii="SimSun" w:hAnsi="SimSun" w:cs="SimSun"/>
          <w:bCs/>
          <w:color w:val="000000"/>
          <w:szCs w:val="24"/>
        </w:rPr>
        <w:t>④</w:t>
      </w:r>
      <w:r>
        <w:rPr>
          <w:rFonts w:hint="eastAsia" w:ascii="Arial Narrow" w:hAnsi="Arial Narrow" w:eastAsia="仿宋_GB2312"/>
          <w:bCs/>
          <w:color w:val="000000"/>
          <w:szCs w:val="24"/>
        </w:rPr>
        <w:t>其他表明应收款项发生减值的客观依据。</w:t>
      </w:r>
    </w:p>
    <w:p>
      <w:pPr>
        <w:pStyle w:val="81"/>
        <w:numPr>
          <w:ilvl w:val="0"/>
          <w:numId w:val="9"/>
        </w:numPr>
        <w:adjustRightInd w:val="0"/>
        <w:snapToGrid w:val="0"/>
        <w:spacing w:before="60" w:beforeLines="25" w:after="60" w:afterLines="25" w:line="400" w:lineRule="exact"/>
        <w:ind w:firstLineChars="0"/>
        <w:jc w:val="left"/>
        <w:rPr>
          <w:rFonts w:ascii="Arial Narrow" w:hAnsi="Arial Narrow" w:eastAsia="仿宋_GB2312"/>
          <w:b/>
          <w:bCs/>
          <w:color w:val="000000"/>
          <w:szCs w:val="24"/>
        </w:rPr>
      </w:pPr>
      <w:r>
        <w:rPr>
          <w:rFonts w:hint="eastAsia" w:ascii="Arial Narrow" w:hAnsi="Arial Narrow" w:eastAsia="仿宋_GB2312"/>
          <w:b/>
          <w:bCs/>
          <w:color w:val="000000"/>
          <w:szCs w:val="24"/>
        </w:rPr>
        <w:t>坏账准备的计提方法</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w:t>
      </w:r>
      <w:r>
        <w:rPr>
          <w:rFonts w:ascii="Arial Narrow" w:hAnsi="Arial Narrow" w:eastAsia="仿宋_GB2312"/>
          <w:bCs/>
          <w:color w:val="000000"/>
          <w:szCs w:val="24"/>
        </w:rPr>
        <w:t>1</w:t>
      </w:r>
      <w:r>
        <w:rPr>
          <w:rFonts w:hint="eastAsia" w:ascii="Arial Narrow" w:hAnsi="Arial Narrow" w:eastAsia="仿宋_GB2312"/>
          <w:bCs/>
          <w:color w:val="000000"/>
          <w:szCs w:val="24"/>
        </w:rPr>
        <w:t>）单项金额重大的应收款项坏账准备的计提方法</w:t>
      </w:r>
    </w:p>
    <w:p>
      <w:pPr>
        <w:tabs>
          <w:tab w:val="left" w:pos="0"/>
        </w:tabs>
        <w:adjustRightInd w:val="0"/>
        <w:snapToGrid w:val="0"/>
        <w:spacing w:before="60" w:beforeLines="25" w:after="60" w:afterLines="25" w:line="400" w:lineRule="exact"/>
        <w:ind w:firstLine="560"/>
        <w:rPr>
          <w:rFonts w:ascii="Arial Narrow" w:hAnsi="Arial Narrow" w:eastAsia="仿宋_GB2312"/>
          <w:bCs/>
          <w:color w:val="000000"/>
          <w:szCs w:val="24"/>
        </w:rPr>
      </w:pPr>
      <w:r>
        <w:rPr>
          <w:rFonts w:hint="eastAsia" w:ascii="Arial Narrow" w:hAnsi="Arial Narrow" w:eastAsia="仿宋_GB2312"/>
          <w:bCs/>
          <w:color w:val="000000"/>
          <w:szCs w:val="24"/>
        </w:rPr>
        <w:t>单项金额重大并单项计提坏账准备的应收款项的确认标准：本公司对单项金额重大的应收款项单独进行减值测试，单独测试未发生减值的金融资产，包括在具有类似信用风险特征的金融资产组合中进行减值测试。单项测试已确认减值损失的应收款项，不再包括在具有类似信用风险特征的应收款项组合中进行减值测试。</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w:t>
      </w:r>
      <w:r>
        <w:rPr>
          <w:rFonts w:ascii="Arial Narrow" w:hAnsi="Arial Narrow" w:eastAsia="仿宋_GB2312"/>
          <w:bCs/>
          <w:color w:val="000000"/>
          <w:szCs w:val="24"/>
        </w:rPr>
        <w:t>2</w:t>
      </w:r>
      <w:r>
        <w:rPr>
          <w:rFonts w:hint="eastAsia" w:ascii="Arial Narrow" w:hAnsi="Arial Narrow" w:eastAsia="仿宋_GB2312"/>
          <w:bCs/>
          <w:color w:val="000000"/>
          <w:szCs w:val="24"/>
        </w:rPr>
        <w:t>）单项金额虽不重大但单项计提坏账准备的应收款项</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单项计提坏账准备的理由为：存在客观证据表明本公司将无法按应收款项的原有条款收回款项。</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坏账准备的计提方法为：根据应收款项的预计未来现金流量现值低于其账面价值的差额进行计提。</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w:t>
      </w:r>
      <w:r>
        <w:rPr>
          <w:rFonts w:ascii="Arial Narrow" w:hAnsi="Arial Narrow" w:eastAsia="仿宋_GB2312"/>
          <w:bCs/>
          <w:color w:val="000000"/>
          <w:szCs w:val="24"/>
        </w:rPr>
        <w:t>3</w:t>
      </w:r>
      <w:r>
        <w:rPr>
          <w:rFonts w:hint="eastAsia" w:ascii="Arial Narrow" w:hAnsi="Arial Narrow" w:eastAsia="仿宋_GB2312"/>
          <w:bCs/>
          <w:color w:val="000000"/>
          <w:szCs w:val="24"/>
        </w:rPr>
        <w:t>）按信用风险特征组合计提坏账准备的应收账款</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ascii="Arial Narrow" w:hAnsi="Arial Narrow" w:eastAsia="仿宋_GB2312"/>
          <w:bCs/>
          <w:color w:val="000000"/>
          <w:szCs w:val="24"/>
        </w:rPr>
        <w:fldChar w:fldCharType="begin"/>
      </w:r>
      <w:r>
        <w:rPr>
          <w:rFonts w:ascii="Arial Narrow" w:hAnsi="Arial Narrow" w:eastAsia="仿宋_GB2312"/>
          <w:bCs/>
          <w:color w:val="000000"/>
          <w:szCs w:val="24"/>
        </w:rPr>
        <w:instrText xml:space="preserve"> </w:instrText>
      </w:r>
      <w:r>
        <w:rPr>
          <w:rFonts w:hint="eastAsia" w:ascii="Arial Narrow" w:hAnsi="Arial Narrow" w:eastAsia="仿宋_GB2312"/>
          <w:bCs/>
          <w:color w:val="000000"/>
          <w:szCs w:val="24"/>
        </w:rPr>
        <w:instrText xml:space="preserve">= 1 \* GB3</w:instrText>
      </w:r>
      <w:r>
        <w:rPr>
          <w:rFonts w:ascii="Arial Narrow" w:hAnsi="Arial Narrow" w:eastAsia="仿宋_GB2312"/>
          <w:bCs/>
          <w:color w:val="000000"/>
          <w:szCs w:val="24"/>
        </w:rPr>
        <w:instrText xml:space="preserve"> </w:instrText>
      </w:r>
      <w:r>
        <w:rPr>
          <w:rFonts w:ascii="Arial Narrow" w:hAnsi="Arial Narrow" w:eastAsia="仿宋_GB2312"/>
          <w:bCs/>
          <w:color w:val="000000"/>
          <w:szCs w:val="24"/>
        </w:rPr>
        <w:fldChar w:fldCharType="separate"/>
      </w:r>
      <w:r>
        <w:rPr>
          <w:rFonts w:hint="eastAsia" w:ascii="Arial Narrow" w:hAnsi="Arial Narrow" w:eastAsia="仿宋_GB2312"/>
          <w:bCs/>
          <w:color w:val="000000"/>
          <w:szCs w:val="24"/>
        </w:rPr>
        <w:t>①</w:t>
      </w:r>
      <w:r>
        <w:rPr>
          <w:rFonts w:ascii="Arial Narrow" w:hAnsi="Arial Narrow" w:eastAsia="仿宋_GB2312"/>
          <w:bCs/>
          <w:color w:val="000000"/>
          <w:szCs w:val="24"/>
        </w:rPr>
        <w:fldChar w:fldCharType="end"/>
      </w:r>
      <w:r>
        <w:rPr>
          <w:rFonts w:hint="eastAsia" w:ascii="Arial Narrow" w:hAnsi="Arial Narrow" w:eastAsia="仿宋_GB2312"/>
          <w:bCs/>
          <w:color w:val="000000"/>
          <w:szCs w:val="24"/>
        </w:rPr>
        <w:t>信用风险特征组合的确定依据</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本公司对单项金额不重大以及金额重大但单项测试未发生减值的应收款项，按信用风险特征的相似性和相关性对金融资产进行分组。这些信用风险通常反映债务人按照该等资产的合同条款偿还所有到期金额的能力，并且与被检查资产的未来现金流量测算相关。</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212"/>
        <w:gridCol w:w="2357"/>
        <w:gridCol w:w="471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91" w:type="pct"/>
            <w:tcBorders>
              <w:top w:val="single" w:color="auto" w:sz="12" w:space="0"/>
              <w:bottom w:val="single" w:color="auto" w:sz="6" w:space="0"/>
              <w:right w:val="single" w:color="auto" w:sz="6" w:space="0"/>
            </w:tcBorders>
            <w:vAlign w:val="center"/>
          </w:tcPr>
          <w:p>
            <w:pPr>
              <w:widowControl/>
              <w:snapToGri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组合类型</w:t>
            </w:r>
          </w:p>
        </w:tc>
        <w:tc>
          <w:tcPr>
            <w:tcW w:w="1269" w:type="pct"/>
            <w:tcBorders>
              <w:top w:val="single" w:color="auto" w:sz="12" w:space="0"/>
              <w:left w:val="single" w:color="auto" w:sz="6" w:space="0"/>
              <w:bottom w:val="single" w:color="auto" w:sz="6" w:space="0"/>
            </w:tcBorders>
            <w:vAlign w:val="center"/>
          </w:tcPr>
          <w:p>
            <w:pPr>
              <w:widowControl/>
              <w:snapToGri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确定组合的依据</w:t>
            </w:r>
          </w:p>
        </w:tc>
        <w:tc>
          <w:tcPr>
            <w:tcW w:w="2540" w:type="pct"/>
            <w:tcBorders>
              <w:top w:val="single" w:color="auto" w:sz="12" w:space="0"/>
              <w:bottom w:val="single" w:color="auto" w:sz="6" w:space="0"/>
            </w:tcBorders>
            <w:vAlign w:val="center"/>
          </w:tcPr>
          <w:p>
            <w:pPr>
              <w:widowControl/>
              <w:snapToGri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按组合计提坏账准备的计提方法</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91" w:type="pct"/>
            <w:tcBorders>
              <w:top w:val="single" w:color="auto" w:sz="6" w:space="0"/>
              <w:right w:val="single" w:color="auto" w:sz="6" w:space="0"/>
            </w:tcBorders>
            <w:vAlign w:val="center"/>
          </w:tcPr>
          <w:p>
            <w:pPr>
              <w:widowControl/>
              <w:snapToGrid w:val="0"/>
              <w:jc w:val="left"/>
              <w:rPr>
                <w:rFonts w:ascii="Arial Narrow" w:hAnsi="Arial Narrow" w:eastAsia="仿宋_GB2312" w:cs="SimSun"/>
                <w:kern w:val="0"/>
                <w:sz w:val="21"/>
                <w:szCs w:val="21"/>
              </w:rPr>
            </w:pPr>
            <w:r>
              <w:rPr>
                <w:rFonts w:hint="eastAsia" w:ascii="Arial Narrow" w:hAnsi="Arial Narrow" w:eastAsia="仿宋_GB2312" w:cs="Arial"/>
                <w:snapToGrid w:val="0"/>
                <w:sz w:val="21"/>
                <w:szCs w:val="21"/>
              </w:rPr>
              <w:t>账龄组合</w:t>
            </w:r>
          </w:p>
        </w:tc>
        <w:tc>
          <w:tcPr>
            <w:tcW w:w="1269" w:type="pct"/>
            <w:tcBorders>
              <w:top w:val="single" w:color="auto" w:sz="6" w:space="0"/>
              <w:left w:val="single" w:color="auto" w:sz="6" w:space="0"/>
            </w:tcBorders>
            <w:vAlign w:val="center"/>
          </w:tcPr>
          <w:p>
            <w:pPr>
              <w:widowControl/>
              <w:snapToGrid w:val="0"/>
              <w:jc w:val="center"/>
              <w:rPr>
                <w:rFonts w:ascii="Arial Narrow" w:hAnsi="Arial Narrow" w:eastAsia="仿宋_GB2312" w:cs="Arial"/>
                <w:snapToGrid w:val="0"/>
                <w:sz w:val="21"/>
                <w:szCs w:val="21"/>
              </w:rPr>
            </w:pPr>
            <w:r>
              <w:rPr>
                <w:rFonts w:hint="eastAsia" w:ascii="Arial Narrow" w:hAnsi="Arial Narrow" w:eastAsia="仿宋_GB2312" w:cs="Arial"/>
                <w:snapToGrid w:val="0"/>
                <w:sz w:val="21"/>
                <w:szCs w:val="21"/>
              </w:rPr>
              <w:t>账龄状态</w:t>
            </w:r>
          </w:p>
        </w:tc>
        <w:tc>
          <w:tcPr>
            <w:tcW w:w="2540" w:type="pct"/>
            <w:tcBorders>
              <w:top w:val="single" w:color="auto" w:sz="6" w:space="0"/>
            </w:tcBorders>
            <w:vAlign w:val="center"/>
          </w:tcPr>
          <w:p>
            <w:pPr>
              <w:widowControl/>
              <w:snapToGrid w:val="0"/>
              <w:jc w:val="center"/>
              <w:rPr>
                <w:rFonts w:ascii="Arial Narrow" w:hAnsi="Arial Narrow" w:eastAsia="仿宋_GB2312" w:cs="Arial"/>
                <w:snapToGrid w:val="0"/>
                <w:sz w:val="21"/>
                <w:szCs w:val="21"/>
              </w:rPr>
            </w:pPr>
            <w:r>
              <w:rPr>
                <w:rFonts w:hint="eastAsia" w:ascii="Arial Narrow" w:hAnsi="Arial Narrow" w:eastAsia="仿宋_GB2312" w:cs="Arial"/>
                <w:snapToGrid w:val="0"/>
                <w:sz w:val="21"/>
                <w:szCs w:val="21"/>
              </w:rPr>
              <w:t>账龄分析法</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91" w:type="pct"/>
            <w:tcBorders>
              <w:right w:val="single" w:color="auto" w:sz="6" w:space="0"/>
            </w:tcBorders>
            <w:vAlign w:val="center"/>
          </w:tcPr>
          <w:p>
            <w:pPr>
              <w:widowControl/>
              <w:snapToGrid w:val="0"/>
              <w:jc w:val="left"/>
              <w:rPr>
                <w:rFonts w:ascii="Arial Narrow" w:hAnsi="Arial Narrow" w:eastAsia="仿宋_GB2312" w:cs="Arial"/>
                <w:snapToGrid w:val="0"/>
                <w:sz w:val="21"/>
                <w:szCs w:val="21"/>
              </w:rPr>
            </w:pPr>
            <w:r>
              <w:rPr>
                <w:rFonts w:hint="eastAsia" w:ascii="Arial Narrow" w:hAnsi="Arial Narrow" w:eastAsia="仿宋_GB2312" w:cs="Arial"/>
                <w:snapToGrid w:val="0"/>
                <w:sz w:val="21"/>
                <w:szCs w:val="21"/>
              </w:rPr>
              <w:t>关联方组合</w:t>
            </w:r>
          </w:p>
        </w:tc>
        <w:tc>
          <w:tcPr>
            <w:tcW w:w="1269" w:type="pct"/>
            <w:tcBorders>
              <w:left w:val="single" w:color="auto" w:sz="6" w:space="0"/>
            </w:tcBorders>
            <w:vAlign w:val="center"/>
          </w:tcPr>
          <w:p>
            <w:pPr>
              <w:widowControl/>
              <w:snapToGrid w:val="0"/>
              <w:jc w:val="center"/>
              <w:rPr>
                <w:rFonts w:ascii="Arial Narrow" w:hAnsi="Arial Narrow" w:eastAsia="仿宋_GB2312" w:cs="Arial"/>
                <w:snapToGrid w:val="0"/>
                <w:sz w:val="21"/>
                <w:szCs w:val="21"/>
              </w:rPr>
            </w:pPr>
            <w:r>
              <w:rPr>
                <w:rFonts w:hint="eastAsia" w:ascii="Arial Narrow" w:hAnsi="Arial Narrow" w:eastAsia="仿宋_GB2312" w:cs="Arial"/>
                <w:snapToGrid w:val="0"/>
                <w:sz w:val="21"/>
                <w:szCs w:val="21"/>
              </w:rPr>
              <w:t>关联关系</w:t>
            </w:r>
          </w:p>
        </w:tc>
        <w:tc>
          <w:tcPr>
            <w:tcW w:w="2540" w:type="pct"/>
            <w:vAlign w:val="center"/>
          </w:tcPr>
          <w:p>
            <w:pPr>
              <w:widowControl/>
              <w:snapToGrid w:val="0"/>
              <w:jc w:val="center"/>
              <w:rPr>
                <w:rFonts w:ascii="Arial Narrow" w:hAnsi="Arial Narrow" w:eastAsia="仿宋_GB2312" w:cs="Arial"/>
                <w:snapToGrid w:val="0"/>
                <w:sz w:val="21"/>
                <w:szCs w:val="21"/>
              </w:rPr>
            </w:pPr>
            <w:r>
              <w:rPr>
                <w:rFonts w:hint="eastAsia" w:ascii="Arial Narrow" w:hAnsi="Arial Narrow" w:eastAsia="仿宋_GB2312" w:cs="Arial"/>
                <w:snapToGrid w:val="0"/>
                <w:sz w:val="21"/>
                <w:szCs w:val="21"/>
              </w:rPr>
              <w:t>以历史损失率为基础估计未来现金流量</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91" w:type="pct"/>
            <w:tcBorders>
              <w:bottom w:val="single" w:color="auto" w:sz="12" w:space="0"/>
              <w:right w:val="single" w:color="auto" w:sz="6" w:space="0"/>
            </w:tcBorders>
            <w:vAlign w:val="center"/>
          </w:tcPr>
          <w:p>
            <w:pPr>
              <w:widowControl/>
              <w:snapToGrid w:val="0"/>
              <w:jc w:val="left"/>
              <w:rPr>
                <w:rFonts w:ascii="Arial Narrow" w:hAnsi="Arial Narrow" w:eastAsia="仿宋_GB2312" w:cs="Arial"/>
                <w:snapToGrid w:val="0"/>
                <w:sz w:val="21"/>
                <w:szCs w:val="21"/>
              </w:rPr>
            </w:pPr>
            <w:r>
              <w:rPr>
                <w:rFonts w:hint="eastAsia" w:ascii="Arial Narrow" w:hAnsi="Arial Narrow" w:eastAsia="仿宋_GB2312" w:cs="Arial"/>
                <w:snapToGrid w:val="0"/>
                <w:sz w:val="21"/>
                <w:szCs w:val="21"/>
              </w:rPr>
              <w:t>其他特定组合（注）</w:t>
            </w:r>
          </w:p>
        </w:tc>
        <w:tc>
          <w:tcPr>
            <w:tcW w:w="1269" w:type="pct"/>
            <w:tcBorders>
              <w:left w:val="single" w:color="auto" w:sz="6" w:space="0"/>
            </w:tcBorders>
            <w:vAlign w:val="center"/>
          </w:tcPr>
          <w:p>
            <w:pPr>
              <w:widowControl/>
              <w:snapToGrid w:val="0"/>
              <w:jc w:val="center"/>
              <w:rPr>
                <w:rFonts w:ascii="Arial Narrow" w:hAnsi="Arial Narrow" w:eastAsia="仿宋_GB2312" w:cs="Arial"/>
                <w:snapToGrid w:val="0"/>
                <w:sz w:val="21"/>
                <w:szCs w:val="21"/>
              </w:rPr>
            </w:pPr>
            <w:r>
              <w:rPr>
                <w:rFonts w:hint="eastAsia" w:ascii="Arial Narrow" w:hAnsi="Arial Narrow" w:eastAsia="仿宋_GB2312" w:cs="Arial"/>
                <w:snapToGrid w:val="0"/>
                <w:sz w:val="21"/>
                <w:szCs w:val="21"/>
              </w:rPr>
              <w:t>款项性质</w:t>
            </w:r>
          </w:p>
        </w:tc>
        <w:tc>
          <w:tcPr>
            <w:tcW w:w="2540" w:type="pct"/>
            <w:vAlign w:val="center"/>
          </w:tcPr>
          <w:p>
            <w:pPr>
              <w:widowControl/>
              <w:snapToGrid w:val="0"/>
              <w:jc w:val="center"/>
              <w:rPr>
                <w:rFonts w:ascii="Arial Narrow" w:hAnsi="Arial Narrow" w:eastAsia="仿宋_GB2312" w:cs="Arial"/>
                <w:snapToGrid w:val="0"/>
                <w:sz w:val="21"/>
                <w:szCs w:val="21"/>
              </w:rPr>
            </w:pPr>
            <w:r>
              <w:rPr>
                <w:rFonts w:hint="eastAsia" w:ascii="Arial Narrow" w:hAnsi="Arial Narrow" w:eastAsia="仿宋_GB2312" w:cs="Arial"/>
                <w:snapToGrid w:val="0"/>
                <w:sz w:val="21"/>
                <w:szCs w:val="21"/>
              </w:rPr>
              <w:t>以历史损失率为基础估计未来现金流量</w:t>
            </w:r>
          </w:p>
        </w:tc>
      </w:tr>
    </w:tbl>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注：其他特定组合指与企业职工相关的备用金、住房维修基金，以及押金、保证金等特殊性质款项。</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ascii="Arial Narrow" w:hAnsi="Arial Narrow" w:eastAsia="仿宋_GB2312"/>
          <w:bCs/>
          <w:color w:val="000000"/>
          <w:szCs w:val="24"/>
        </w:rPr>
        <w:fldChar w:fldCharType="begin"/>
      </w:r>
      <w:r>
        <w:rPr>
          <w:rFonts w:ascii="Arial Narrow" w:hAnsi="Arial Narrow" w:eastAsia="仿宋_GB2312"/>
          <w:bCs/>
          <w:color w:val="000000"/>
          <w:szCs w:val="24"/>
        </w:rPr>
        <w:instrText xml:space="preserve"> </w:instrText>
      </w:r>
      <w:r>
        <w:rPr>
          <w:rFonts w:hint="eastAsia" w:ascii="Arial Narrow" w:hAnsi="Arial Narrow" w:eastAsia="仿宋_GB2312"/>
          <w:bCs/>
          <w:color w:val="000000"/>
          <w:szCs w:val="24"/>
        </w:rPr>
        <w:instrText xml:space="preserve">= 2 \* GB3</w:instrText>
      </w:r>
      <w:r>
        <w:rPr>
          <w:rFonts w:ascii="Arial Narrow" w:hAnsi="Arial Narrow" w:eastAsia="仿宋_GB2312"/>
          <w:bCs/>
          <w:color w:val="000000"/>
          <w:szCs w:val="24"/>
        </w:rPr>
        <w:instrText xml:space="preserve"> </w:instrText>
      </w:r>
      <w:r>
        <w:rPr>
          <w:rFonts w:ascii="Arial Narrow" w:hAnsi="Arial Narrow" w:eastAsia="仿宋_GB2312"/>
          <w:bCs/>
          <w:color w:val="000000"/>
          <w:szCs w:val="24"/>
        </w:rPr>
        <w:fldChar w:fldCharType="separate"/>
      </w:r>
      <w:r>
        <w:rPr>
          <w:rFonts w:hint="eastAsia" w:ascii="Arial Narrow" w:hAnsi="Arial Narrow" w:eastAsia="仿宋_GB2312"/>
          <w:bCs/>
          <w:color w:val="000000"/>
          <w:szCs w:val="24"/>
        </w:rPr>
        <w:t>②</w:t>
      </w:r>
      <w:r>
        <w:rPr>
          <w:rFonts w:ascii="Arial Narrow" w:hAnsi="Arial Narrow" w:eastAsia="仿宋_GB2312"/>
          <w:bCs/>
          <w:color w:val="000000"/>
          <w:szCs w:val="24"/>
        </w:rPr>
        <w:fldChar w:fldCharType="end"/>
      </w:r>
      <w:r>
        <w:rPr>
          <w:rFonts w:hint="eastAsia" w:ascii="Arial Narrow" w:hAnsi="Arial Narrow" w:eastAsia="仿宋_GB2312"/>
          <w:bCs/>
          <w:color w:val="000000"/>
          <w:szCs w:val="24"/>
        </w:rPr>
        <w:t>根据信用风险特征组合确定的计提方法</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按组合方式实施减值测试时，坏账准备金额系根据应收款项组合结构及类似信用风险特征（债务人根据合同条款偿还欠款的能力）按历史损失经验及目前经济状况与预计应收款项组合中已经存在的损失评估确定。</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ascii="Arial Narrow" w:hAnsi="Arial Narrow" w:eastAsia="仿宋_GB2312"/>
          <w:bCs/>
          <w:color w:val="000000"/>
          <w:szCs w:val="24"/>
        </w:rPr>
        <w:fldChar w:fldCharType="begin"/>
      </w:r>
      <w:r>
        <w:rPr>
          <w:rFonts w:ascii="Arial Narrow" w:hAnsi="Arial Narrow" w:eastAsia="仿宋_GB2312"/>
          <w:bCs/>
          <w:color w:val="000000"/>
          <w:szCs w:val="24"/>
        </w:rPr>
        <w:instrText xml:space="preserve"> </w:instrText>
      </w:r>
      <w:r>
        <w:rPr>
          <w:rFonts w:hint="eastAsia" w:ascii="Arial Narrow" w:hAnsi="Arial Narrow" w:eastAsia="仿宋_GB2312"/>
          <w:bCs/>
          <w:color w:val="000000"/>
          <w:szCs w:val="24"/>
        </w:rPr>
        <w:instrText xml:space="preserve">= 3 \* GB3</w:instrText>
      </w:r>
      <w:r>
        <w:rPr>
          <w:rFonts w:ascii="Arial Narrow" w:hAnsi="Arial Narrow" w:eastAsia="仿宋_GB2312"/>
          <w:bCs/>
          <w:color w:val="000000"/>
          <w:szCs w:val="24"/>
        </w:rPr>
        <w:instrText xml:space="preserve"> </w:instrText>
      </w:r>
      <w:r>
        <w:rPr>
          <w:rFonts w:ascii="Arial Narrow" w:hAnsi="Arial Narrow" w:eastAsia="仿宋_GB2312"/>
          <w:bCs/>
          <w:color w:val="000000"/>
          <w:szCs w:val="24"/>
        </w:rPr>
        <w:fldChar w:fldCharType="separate"/>
      </w:r>
      <w:r>
        <w:rPr>
          <w:rFonts w:hint="eastAsia" w:ascii="Arial Narrow" w:hAnsi="Arial Narrow" w:eastAsia="仿宋_GB2312"/>
          <w:bCs/>
          <w:color w:val="000000"/>
          <w:szCs w:val="24"/>
        </w:rPr>
        <w:t>③</w:t>
      </w:r>
      <w:r>
        <w:rPr>
          <w:rFonts w:ascii="Arial Narrow" w:hAnsi="Arial Narrow" w:eastAsia="仿宋_GB2312"/>
          <w:bCs/>
          <w:color w:val="000000"/>
          <w:szCs w:val="24"/>
        </w:rPr>
        <w:fldChar w:fldCharType="end"/>
      </w:r>
      <w:r>
        <w:rPr>
          <w:rFonts w:hint="eastAsia" w:ascii="Arial Narrow" w:hAnsi="Arial Narrow" w:eastAsia="仿宋_GB2312"/>
          <w:bCs/>
          <w:color w:val="000000"/>
          <w:szCs w:val="24"/>
        </w:rPr>
        <w:t>账龄分析法</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对账龄组合，采用账龄分析法计提坏账准备的比例如下：</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210"/>
        <w:gridCol w:w="3538"/>
        <w:gridCol w:w="353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190" w:type="pct"/>
            <w:tcBorders>
              <w:top w:val="single" w:color="auto" w:sz="12" w:space="0"/>
              <w:bottom w:val="single" w:color="auto" w:sz="6" w:space="0"/>
              <w:right w:val="single" w:color="auto" w:sz="6" w:space="0"/>
            </w:tcBorders>
            <w:vAlign w:val="center"/>
          </w:tcPr>
          <w:p>
            <w:pPr>
              <w:widowControl/>
              <w:snapToGri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账</w:t>
            </w:r>
            <w:r>
              <w:rPr>
                <w:rFonts w:ascii="Arial Narrow" w:hAnsi="Arial Narrow" w:eastAsia="仿宋_GB2312" w:cs="SimSun"/>
                <w:b/>
                <w:kern w:val="0"/>
                <w:sz w:val="21"/>
                <w:szCs w:val="21"/>
              </w:rPr>
              <w:t xml:space="preserve">  </w:t>
            </w:r>
            <w:r>
              <w:rPr>
                <w:rFonts w:hint="eastAsia" w:ascii="Arial Narrow" w:hAnsi="Arial Narrow" w:eastAsia="仿宋_GB2312" w:cs="SimSun"/>
                <w:b/>
                <w:kern w:val="0"/>
                <w:sz w:val="21"/>
                <w:szCs w:val="21"/>
              </w:rPr>
              <w:t>龄</w:t>
            </w:r>
          </w:p>
        </w:tc>
        <w:tc>
          <w:tcPr>
            <w:tcW w:w="1905" w:type="pct"/>
            <w:tcBorders>
              <w:left w:val="single" w:color="auto" w:sz="6" w:space="0"/>
              <w:bottom w:val="single" w:color="auto" w:sz="6" w:space="0"/>
            </w:tcBorders>
            <w:vAlign w:val="center"/>
          </w:tcPr>
          <w:p>
            <w:pPr>
              <w:widowControl/>
              <w:snapToGri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应收账款计提比例</w:t>
            </w:r>
            <w:r>
              <w:rPr>
                <w:rFonts w:ascii="Arial Narrow" w:hAnsi="Arial Narrow" w:eastAsia="仿宋_GB2312" w:cs="SimSun"/>
                <w:b/>
                <w:kern w:val="0"/>
                <w:sz w:val="21"/>
                <w:szCs w:val="21"/>
              </w:rPr>
              <w:t>%</w:t>
            </w:r>
          </w:p>
        </w:tc>
        <w:tc>
          <w:tcPr>
            <w:tcW w:w="1905" w:type="pct"/>
            <w:tcBorders>
              <w:bottom w:val="single" w:color="auto" w:sz="6" w:space="0"/>
            </w:tcBorders>
            <w:vAlign w:val="center"/>
          </w:tcPr>
          <w:p>
            <w:pPr>
              <w:widowControl/>
              <w:snapToGri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其他应收款计提比例</w:t>
            </w:r>
            <w:r>
              <w:rPr>
                <w:rFonts w:ascii="Arial Narrow" w:hAnsi="Arial Narrow" w:eastAsia="仿宋_GB2312" w:cs="SimSun"/>
                <w:b/>
                <w:kern w:val="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90" w:type="pct"/>
            <w:tcBorders>
              <w:top w:val="single" w:color="auto" w:sz="6" w:space="0"/>
              <w:bottom w:val="dotted" w:color="auto" w:sz="4" w:space="0"/>
              <w:right w:val="single" w:color="auto" w:sz="6" w:space="0"/>
            </w:tcBorders>
            <w:vAlign w:val="center"/>
          </w:tcPr>
          <w:p>
            <w:pPr>
              <w:widowControl/>
              <w:snapToGrid w:val="0"/>
              <w:jc w:val="left"/>
              <w:rPr>
                <w:rFonts w:ascii="Arial Narrow" w:hAnsi="Arial Narrow" w:eastAsia="仿宋_GB2312" w:cs="SimSun"/>
                <w:kern w:val="0"/>
                <w:sz w:val="21"/>
                <w:szCs w:val="21"/>
              </w:rPr>
            </w:pPr>
            <w:r>
              <w:rPr>
                <w:rFonts w:ascii="Arial Narrow" w:hAnsi="Arial Narrow" w:eastAsia="仿宋_GB2312"/>
                <w:sz w:val="21"/>
                <w:szCs w:val="21"/>
              </w:rPr>
              <w:t>1</w:t>
            </w:r>
            <w:r>
              <w:rPr>
                <w:rFonts w:hint="eastAsia" w:ascii="Arial Narrow" w:hAnsi="Arial Narrow" w:eastAsia="仿宋_GB2312"/>
                <w:sz w:val="21"/>
                <w:szCs w:val="21"/>
              </w:rPr>
              <w:t>年以内（含</w:t>
            </w:r>
            <w:r>
              <w:rPr>
                <w:rFonts w:ascii="Arial Narrow" w:hAnsi="Arial Narrow" w:eastAsia="仿宋_GB2312"/>
                <w:sz w:val="21"/>
                <w:szCs w:val="21"/>
              </w:rPr>
              <w:t>1</w:t>
            </w:r>
            <w:r>
              <w:rPr>
                <w:rFonts w:hint="eastAsia" w:ascii="Arial Narrow" w:hAnsi="Arial Narrow" w:eastAsia="仿宋_GB2312"/>
                <w:sz w:val="21"/>
                <w:szCs w:val="21"/>
              </w:rPr>
              <w:t>年）</w:t>
            </w:r>
          </w:p>
        </w:tc>
        <w:tc>
          <w:tcPr>
            <w:tcW w:w="1905" w:type="pct"/>
            <w:tcBorders>
              <w:top w:val="single" w:color="auto" w:sz="6" w:space="0"/>
              <w:left w:val="single" w:color="auto" w:sz="6" w:space="0"/>
              <w:bottom w:val="dotted" w:color="auto" w:sz="4" w:space="0"/>
            </w:tcBorders>
            <w:vAlign w:val="center"/>
          </w:tcPr>
          <w:p>
            <w:pPr>
              <w:widowControl/>
              <w:snapToGrid w:val="0"/>
              <w:jc w:val="center"/>
              <w:rPr>
                <w:rFonts w:ascii="Arial Narrow" w:hAnsi="Arial Narrow" w:eastAsia="仿宋_GB2312"/>
                <w:sz w:val="21"/>
                <w:szCs w:val="21"/>
              </w:rPr>
            </w:pPr>
            <w:r>
              <w:rPr>
                <w:rFonts w:ascii="Arial Narrow" w:hAnsi="Arial Narrow" w:eastAsia="仿宋_GB2312"/>
                <w:sz w:val="21"/>
                <w:szCs w:val="21"/>
              </w:rPr>
              <w:t>0</w:t>
            </w:r>
          </w:p>
        </w:tc>
        <w:tc>
          <w:tcPr>
            <w:tcW w:w="1905" w:type="pct"/>
            <w:tcBorders>
              <w:top w:val="single" w:color="auto" w:sz="6" w:space="0"/>
              <w:bottom w:val="dotted" w:color="auto" w:sz="4" w:space="0"/>
            </w:tcBorders>
            <w:vAlign w:val="center"/>
          </w:tcPr>
          <w:p>
            <w:pPr>
              <w:widowControl/>
              <w:snapToGrid w:val="0"/>
              <w:jc w:val="center"/>
              <w:rPr>
                <w:rFonts w:ascii="Arial Narrow" w:hAnsi="Arial Narrow" w:eastAsia="仿宋_GB2312"/>
                <w:sz w:val="21"/>
                <w:szCs w:val="21"/>
              </w:rPr>
            </w:pPr>
            <w:r>
              <w:rPr>
                <w:rFonts w:ascii="Arial Narrow" w:hAnsi="Arial Narrow" w:eastAsia="仿宋_GB2312"/>
                <w:sz w:val="21"/>
                <w:szCs w:val="21"/>
              </w:rPr>
              <w:t>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90" w:type="pct"/>
            <w:tcBorders>
              <w:top w:val="dotted" w:color="auto" w:sz="4" w:space="0"/>
              <w:bottom w:val="dotted" w:color="auto" w:sz="4" w:space="0"/>
              <w:right w:val="single" w:color="auto" w:sz="6" w:space="0"/>
            </w:tcBorders>
            <w:vAlign w:val="center"/>
          </w:tcPr>
          <w:p>
            <w:pPr>
              <w:widowControl/>
              <w:snapToGrid w:val="0"/>
              <w:jc w:val="left"/>
              <w:rPr>
                <w:rFonts w:ascii="Arial Narrow" w:hAnsi="Arial Narrow" w:eastAsia="仿宋_GB2312"/>
                <w:sz w:val="21"/>
                <w:szCs w:val="21"/>
              </w:rPr>
            </w:pPr>
            <w:r>
              <w:rPr>
                <w:rFonts w:ascii="Arial Narrow" w:hAnsi="Arial Narrow" w:eastAsia="仿宋_GB2312"/>
                <w:sz w:val="21"/>
                <w:szCs w:val="21"/>
              </w:rPr>
              <w:t>1</w:t>
            </w:r>
            <w:r>
              <w:rPr>
                <w:rFonts w:hint="eastAsia" w:ascii="Arial Narrow" w:hAnsi="Arial Narrow" w:eastAsia="仿宋_GB2312"/>
                <w:sz w:val="21"/>
                <w:szCs w:val="21"/>
              </w:rPr>
              <w:t>年至</w:t>
            </w:r>
            <w:r>
              <w:rPr>
                <w:rFonts w:ascii="Arial Narrow" w:hAnsi="Arial Narrow" w:eastAsia="仿宋_GB2312"/>
                <w:sz w:val="21"/>
                <w:szCs w:val="21"/>
              </w:rPr>
              <w:t>2</w:t>
            </w:r>
            <w:r>
              <w:rPr>
                <w:rFonts w:hint="eastAsia" w:ascii="Arial Narrow" w:hAnsi="Arial Narrow" w:eastAsia="仿宋_GB2312"/>
                <w:sz w:val="21"/>
                <w:szCs w:val="21"/>
              </w:rPr>
              <w:t>年</w:t>
            </w:r>
          </w:p>
        </w:tc>
        <w:tc>
          <w:tcPr>
            <w:tcW w:w="1905" w:type="pct"/>
            <w:tcBorders>
              <w:top w:val="dotted" w:color="auto" w:sz="4" w:space="0"/>
              <w:left w:val="single" w:color="auto" w:sz="6" w:space="0"/>
            </w:tcBorders>
            <w:vAlign w:val="center"/>
          </w:tcPr>
          <w:p>
            <w:pPr>
              <w:widowControl/>
              <w:snapToGrid w:val="0"/>
              <w:jc w:val="center"/>
              <w:rPr>
                <w:rFonts w:ascii="Arial Narrow" w:hAnsi="Arial Narrow" w:eastAsia="仿宋_GB2312"/>
                <w:sz w:val="21"/>
                <w:szCs w:val="21"/>
              </w:rPr>
            </w:pPr>
            <w:r>
              <w:rPr>
                <w:rFonts w:ascii="Arial Narrow" w:hAnsi="Arial Narrow" w:eastAsia="仿宋_GB2312"/>
                <w:sz w:val="21"/>
                <w:szCs w:val="21"/>
              </w:rPr>
              <w:t>30</w:t>
            </w:r>
          </w:p>
        </w:tc>
        <w:tc>
          <w:tcPr>
            <w:tcW w:w="1905" w:type="pct"/>
            <w:tcBorders>
              <w:top w:val="dotted" w:color="auto" w:sz="4" w:space="0"/>
            </w:tcBorders>
            <w:vAlign w:val="center"/>
          </w:tcPr>
          <w:p>
            <w:pPr>
              <w:widowControl/>
              <w:snapToGrid w:val="0"/>
              <w:jc w:val="center"/>
              <w:rPr>
                <w:rFonts w:ascii="Arial Narrow" w:hAnsi="Arial Narrow" w:eastAsia="仿宋_GB2312"/>
                <w:sz w:val="21"/>
                <w:szCs w:val="21"/>
              </w:rPr>
            </w:pPr>
            <w:r>
              <w:rPr>
                <w:rFonts w:ascii="Arial Narrow" w:hAnsi="Arial Narrow" w:eastAsia="仿宋_GB2312"/>
                <w:sz w:val="21"/>
                <w:szCs w:val="21"/>
              </w:rPr>
              <w:t>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90" w:type="pct"/>
            <w:tcBorders>
              <w:top w:val="dotted" w:color="auto" w:sz="4" w:space="0"/>
              <w:bottom w:val="dotted" w:color="auto" w:sz="4" w:space="0"/>
              <w:right w:val="single" w:color="auto" w:sz="6" w:space="0"/>
            </w:tcBorders>
            <w:vAlign w:val="center"/>
          </w:tcPr>
          <w:p>
            <w:pPr>
              <w:widowControl/>
              <w:snapToGrid w:val="0"/>
              <w:jc w:val="left"/>
              <w:rPr>
                <w:rFonts w:ascii="Arial Narrow" w:hAnsi="Arial Narrow" w:eastAsia="仿宋_GB2312"/>
                <w:sz w:val="21"/>
                <w:szCs w:val="21"/>
              </w:rPr>
            </w:pPr>
            <w:r>
              <w:rPr>
                <w:rFonts w:ascii="Arial Narrow" w:hAnsi="Arial Narrow" w:eastAsia="仿宋_GB2312"/>
                <w:sz w:val="21"/>
                <w:szCs w:val="21"/>
              </w:rPr>
              <w:t>2</w:t>
            </w:r>
            <w:r>
              <w:rPr>
                <w:rFonts w:hint="eastAsia" w:ascii="Arial Narrow" w:hAnsi="Arial Narrow" w:eastAsia="仿宋_GB2312"/>
                <w:sz w:val="21"/>
                <w:szCs w:val="21"/>
              </w:rPr>
              <w:t>年至</w:t>
            </w:r>
            <w:r>
              <w:rPr>
                <w:rFonts w:ascii="Arial Narrow" w:hAnsi="Arial Narrow" w:eastAsia="仿宋_GB2312"/>
                <w:sz w:val="21"/>
                <w:szCs w:val="21"/>
              </w:rPr>
              <w:t>3</w:t>
            </w:r>
            <w:r>
              <w:rPr>
                <w:rFonts w:hint="eastAsia" w:ascii="Arial Narrow" w:hAnsi="Arial Narrow" w:eastAsia="仿宋_GB2312"/>
                <w:sz w:val="21"/>
                <w:szCs w:val="21"/>
              </w:rPr>
              <w:t>年</w:t>
            </w:r>
          </w:p>
        </w:tc>
        <w:tc>
          <w:tcPr>
            <w:tcW w:w="1905" w:type="pct"/>
            <w:tcBorders>
              <w:left w:val="single" w:color="auto" w:sz="6" w:space="0"/>
            </w:tcBorders>
            <w:vAlign w:val="center"/>
          </w:tcPr>
          <w:p>
            <w:pPr>
              <w:widowControl/>
              <w:snapToGrid w:val="0"/>
              <w:jc w:val="center"/>
              <w:rPr>
                <w:rFonts w:ascii="Arial Narrow" w:hAnsi="Arial Narrow" w:eastAsia="仿宋_GB2312"/>
                <w:sz w:val="21"/>
                <w:szCs w:val="21"/>
              </w:rPr>
            </w:pPr>
            <w:r>
              <w:rPr>
                <w:rFonts w:ascii="Arial Narrow" w:hAnsi="Arial Narrow" w:eastAsia="仿宋_GB2312"/>
                <w:sz w:val="21"/>
                <w:szCs w:val="21"/>
              </w:rPr>
              <w:t>60</w:t>
            </w:r>
          </w:p>
        </w:tc>
        <w:tc>
          <w:tcPr>
            <w:tcW w:w="1905" w:type="pct"/>
            <w:vAlign w:val="center"/>
          </w:tcPr>
          <w:p>
            <w:pPr>
              <w:widowControl/>
              <w:snapToGrid w:val="0"/>
              <w:jc w:val="center"/>
              <w:rPr>
                <w:rFonts w:ascii="Arial Narrow" w:hAnsi="Arial Narrow" w:eastAsia="仿宋_GB2312"/>
                <w:sz w:val="21"/>
                <w:szCs w:val="21"/>
              </w:rPr>
            </w:pPr>
            <w:r>
              <w:rPr>
                <w:rFonts w:ascii="Arial Narrow" w:hAnsi="Arial Narrow" w:eastAsia="仿宋_GB2312"/>
                <w:sz w:val="21"/>
                <w:szCs w:val="21"/>
              </w:rPr>
              <w:t>60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90" w:type="pct"/>
            <w:tcBorders>
              <w:top w:val="dotted" w:color="auto" w:sz="4" w:space="0"/>
              <w:bottom w:val="single" w:color="auto" w:sz="12" w:space="0"/>
              <w:right w:val="single" w:color="auto" w:sz="6" w:space="0"/>
            </w:tcBorders>
            <w:vAlign w:val="center"/>
          </w:tcPr>
          <w:p>
            <w:pPr>
              <w:widowControl/>
              <w:snapToGrid w:val="0"/>
              <w:jc w:val="left"/>
              <w:rPr>
                <w:rFonts w:ascii="Arial Narrow" w:hAnsi="Arial Narrow" w:eastAsia="仿宋_GB2312"/>
                <w:sz w:val="21"/>
                <w:szCs w:val="21"/>
              </w:rPr>
            </w:pPr>
            <w:r>
              <w:rPr>
                <w:rFonts w:ascii="Arial Narrow" w:hAnsi="Arial Narrow" w:eastAsia="仿宋_GB2312"/>
                <w:sz w:val="21"/>
                <w:szCs w:val="21"/>
              </w:rPr>
              <w:t>3</w:t>
            </w:r>
            <w:r>
              <w:rPr>
                <w:rFonts w:hint="eastAsia" w:ascii="Arial Narrow" w:hAnsi="Arial Narrow" w:eastAsia="仿宋_GB2312"/>
                <w:sz w:val="21"/>
                <w:szCs w:val="21"/>
              </w:rPr>
              <w:t>年以上</w:t>
            </w:r>
          </w:p>
        </w:tc>
        <w:tc>
          <w:tcPr>
            <w:tcW w:w="1905" w:type="pct"/>
            <w:tcBorders>
              <w:left w:val="single" w:color="auto" w:sz="6" w:space="0"/>
            </w:tcBorders>
            <w:vAlign w:val="center"/>
          </w:tcPr>
          <w:p>
            <w:pPr>
              <w:widowControl/>
              <w:snapToGrid w:val="0"/>
              <w:jc w:val="center"/>
              <w:rPr>
                <w:rFonts w:ascii="Arial Narrow" w:hAnsi="Arial Narrow" w:eastAsia="仿宋_GB2312"/>
                <w:sz w:val="21"/>
                <w:szCs w:val="21"/>
              </w:rPr>
            </w:pPr>
            <w:r>
              <w:rPr>
                <w:rFonts w:ascii="Arial Narrow" w:hAnsi="Arial Narrow" w:eastAsia="仿宋_GB2312"/>
                <w:sz w:val="21"/>
                <w:szCs w:val="21"/>
              </w:rPr>
              <w:t>100</w:t>
            </w:r>
          </w:p>
        </w:tc>
        <w:tc>
          <w:tcPr>
            <w:tcW w:w="1905" w:type="pct"/>
            <w:vAlign w:val="center"/>
          </w:tcPr>
          <w:p>
            <w:pPr>
              <w:widowControl/>
              <w:snapToGrid w:val="0"/>
              <w:jc w:val="center"/>
              <w:rPr>
                <w:rFonts w:ascii="Arial Narrow" w:hAnsi="Arial Narrow" w:eastAsia="仿宋_GB2312"/>
                <w:sz w:val="21"/>
                <w:szCs w:val="21"/>
              </w:rPr>
            </w:pPr>
            <w:r>
              <w:rPr>
                <w:rFonts w:ascii="Arial Narrow" w:hAnsi="Arial Narrow" w:eastAsia="仿宋_GB2312"/>
                <w:sz w:val="21"/>
                <w:szCs w:val="21"/>
              </w:rPr>
              <w:t>100</w:t>
            </w:r>
          </w:p>
        </w:tc>
      </w:tr>
    </w:tbl>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ascii="Arial Narrow" w:hAnsi="Arial Narrow" w:eastAsia="仿宋_GB2312"/>
          <w:bCs/>
          <w:color w:val="000000"/>
          <w:szCs w:val="24"/>
        </w:rPr>
        <w:fldChar w:fldCharType="begin"/>
      </w:r>
      <w:r>
        <w:rPr>
          <w:rFonts w:ascii="Arial Narrow" w:hAnsi="Arial Narrow" w:eastAsia="仿宋_GB2312"/>
          <w:bCs/>
          <w:color w:val="000000"/>
          <w:szCs w:val="24"/>
        </w:rPr>
        <w:instrText xml:space="preserve"> </w:instrText>
      </w:r>
      <w:r>
        <w:rPr>
          <w:rFonts w:hint="eastAsia" w:ascii="Arial Narrow" w:hAnsi="Arial Narrow" w:eastAsia="仿宋_GB2312"/>
          <w:bCs/>
          <w:color w:val="000000"/>
          <w:szCs w:val="24"/>
        </w:rPr>
        <w:instrText xml:space="preserve">= 4 \* GB3</w:instrText>
      </w:r>
      <w:r>
        <w:rPr>
          <w:rFonts w:ascii="Arial Narrow" w:hAnsi="Arial Narrow" w:eastAsia="仿宋_GB2312"/>
          <w:bCs/>
          <w:color w:val="000000"/>
          <w:szCs w:val="24"/>
        </w:rPr>
        <w:instrText xml:space="preserve"> </w:instrText>
      </w:r>
      <w:r>
        <w:rPr>
          <w:rFonts w:ascii="Arial Narrow" w:hAnsi="Arial Narrow" w:eastAsia="仿宋_GB2312"/>
          <w:bCs/>
          <w:color w:val="000000"/>
          <w:szCs w:val="24"/>
        </w:rPr>
        <w:fldChar w:fldCharType="separate"/>
      </w:r>
      <w:r>
        <w:rPr>
          <w:rFonts w:hint="eastAsia" w:ascii="Arial Narrow" w:hAnsi="Arial Narrow" w:eastAsia="仿宋_GB2312"/>
          <w:bCs/>
          <w:color w:val="000000"/>
          <w:szCs w:val="24"/>
        </w:rPr>
        <w:t>④</w:t>
      </w:r>
      <w:r>
        <w:rPr>
          <w:rFonts w:ascii="Arial Narrow" w:hAnsi="Arial Narrow" w:eastAsia="仿宋_GB2312"/>
          <w:bCs/>
          <w:color w:val="000000"/>
          <w:szCs w:val="24"/>
        </w:rPr>
        <w:fldChar w:fldCharType="end"/>
      </w:r>
      <w:r>
        <w:rPr>
          <w:rFonts w:hint="eastAsia" w:ascii="Arial Narrow" w:hAnsi="Arial Narrow" w:eastAsia="仿宋_GB2312"/>
          <w:bCs/>
          <w:color w:val="000000"/>
          <w:szCs w:val="24"/>
        </w:rPr>
        <w:t>关联组合坏账计提</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本公司对纳入合并范围的各单位之间发生的应收款项原则上不计提坏账准备。对于有确凿证据表明不能收回或收回可能性不大的应收款项，按预计不能收回的金额计提坏账准备。</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ascii="Arial Narrow" w:hAnsi="Arial Narrow" w:eastAsia="仿宋_GB2312"/>
          <w:bCs/>
          <w:color w:val="000000"/>
          <w:szCs w:val="24"/>
        </w:rPr>
        <w:fldChar w:fldCharType="begin"/>
      </w:r>
      <w:r>
        <w:rPr>
          <w:rFonts w:ascii="Arial Narrow" w:hAnsi="Arial Narrow" w:eastAsia="仿宋_GB2312"/>
          <w:bCs/>
          <w:color w:val="000000"/>
          <w:szCs w:val="24"/>
        </w:rPr>
        <w:instrText xml:space="preserve"> </w:instrText>
      </w:r>
      <w:r>
        <w:rPr>
          <w:rFonts w:hint="eastAsia" w:ascii="Arial Narrow" w:hAnsi="Arial Narrow" w:eastAsia="仿宋_GB2312"/>
          <w:bCs/>
          <w:color w:val="000000"/>
          <w:szCs w:val="24"/>
        </w:rPr>
        <w:instrText xml:space="preserve">= 5 \* GB3</w:instrText>
      </w:r>
      <w:r>
        <w:rPr>
          <w:rFonts w:ascii="Arial Narrow" w:hAnsi="Arial Narrow" w:eastAsia="仿宋_GB2312"/>
          <w:bCs/>
          <w:color w:val="000000"/>
          <w:szCs w:val="24"/>
        </w:rPr>
        <w:instrText xml:space="preserve"> </w:instrText>
      </w:r>
      <w:r>
        <w:rPr>
          <w:rFonts w:ascii="Arial Narrow" w:hAnsi="Arial Narrow" w:eastAsia="仿宋_GB2312"/>
          <w:bCs/>
          <w:color w:val="000000"/>
          <w:szCs w:val="24"/>
        </w:rPr>
        <w:fldChar w:fldCharType="separate"/>
      </w:r>
      <w:r>
        <w:rPr>
          <w:rFonts w:hint="eastAsia" w:ascii="Arial Narrow" w:hAnsi="Arial Narrow" w:eastAsia="仿宋_GB2312"/>
          <w:bCs/>
          <w:color w:val="000000"/>
          <w:szCs w:val="24"/>
        </w:rPr>
        <w:t>⑤</w:t>
      </w:r>
      <w:r>
        <w:rPr>
          <w:rFonts w:ascii="Arial Narrow" w:hAnsi="Arial Narrow" w:eastAsia="仿宋_GB2312"/>
          <w:bCs/>
          <w:color w:val="000000"/>
          <w:szCs w:val="24"/>
        </w:rPr>
        <w:fldChar w:fldCharType="end"/>
      </w:r>
      <w:r>
        <w:rPr>
          <w:rFonts w:hint="eastAsia" w:ascii="Arial Narrow" w:hAnsi="Arial Narrow" w:eastAsia="仿宋_GB2312"/>
          <w:bCs/>
          <w:color w:val="000000"/>
          <w:szCs w:val="24"/>
        </w:rPr>
        <w:t>其他特定组合</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其他特定组合根据应收款项的预计未来现金流量现值低于其账面价值的差额进行计提。</w:t>
      </w:r>
    </w:p>
    <w:p>
      <w:pPr>
        <w:pStyle w:val="81"/>
        <w:numPr>
          <w:ilvl w:val="0"/>
          <w:numId w:val="9"/>
        </w:numPr>
        <w:adjustRightInd w:val="0"/>
        <w:snapToGrid w:val="0"/>
        <w:spacing w:before="60" w:beforeLines="25" w:after="60" w:afterLines="25" w:line="400" w:lineRule="exact"/>
        <w:ind w:firstLineChars="0"/>
        <w:jc w:val="left"/>
        <w:rPr>
          <w:rFonts w:ascii="Arial Narrow" w:hAnsi="Arial Narrow" w:eastAsia="仿宋_GB2312"/>
          <w:b/>
          <w:bCs/>
          <w:color w:val="000000"/>
          <w:szCs w:val="24"/>
        </w:rPr>
      </w:pPr>
      <w:r>
        <w:rPr>
          <w:rFonts w:hint="eastAsia" w:ascii="Arial Narrow" w:hAnsi="Arial Narrow" w:eastAsia="仿宋_GB2312"/>
          <w:b/>
          <w:bCs/>
          <w:color w:val="000000"/>
          <w:szCs w:val="24"/>
        </w:rPr>
        <w:t>坏账准备的转回</w:t>
      </w:r>
    </w:p>
    <w:p>
      <w:pPr>
        <w:tabs>
          <w:tab w:val="left" w:pos="0"/>
        </w:tabs>
        <w:adjustRightInd w:val="0"/>
        <w:snapToGrid w:val="0"/>
        <w:spacing w:before="60" w:beforeLines="25" w:after="60" w:afterLines="25" w:line="400" w:lineRule="exact"/>
        <w:ind w:firstLine="560"/>
        <w:jc w:val="left"/>
        <w:rPr>
          <w:rFonts w:ascii="Arial Narrow" w:hAnsi="Arial Narrow" w:eastAsia="仿宋_GB2312"/>
          <w:bCs/>
          <w:color w:val="000000"/>
          <w:szCs w:val="24"/>
        </w:rPr>
      </w:pPr>
      <w:r>
        <w:rPr>
          <w:rFonts w:hint="eastAsia" w:ascii="Arial Narrow" w:hAnsi="Arial Narrow" w:eastAsia="仿宋_GB2312"/>
          <w:bCs/>
          <w:color w:val="000000"/>
          <w:szCs w:val="24"/>
        </w:rPr>
        <w:t>如有客观证据表明该应收款项价值已恢复，且客观上与确认该损失后发生的事项有关，原确认的减值损失予以转回，计入当期损益。但是，该转回后的账面价值不超过假定不计提减值准备情况下该应收款项在转回日的摊余成本。</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存货</w:t>
      </w:r>
    </w:p>
    <w:p>
      <w:pPr>
        <w:pStyle w:val="81"/>
        <w:numPr>
          <w:ilvl w:val="0"/>
          <w:numId w:val="10"/>
        </w:numPr>
        <w:tabs>
          <w:tab w:val="left" w:pos="618"/>
        </w:tabs>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存货的分类</w:t>
      </w:r>
    </w:p>
    <w:p>
      <w:pPr>
        <w:tabs>
          <w:tab w:val="left" w:pos="618"/>
        </w:tabs>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本公司存货主要包括原材料、在产品及自制半成品、周转材料、产成品、库存商品、</w:t>
      </w:r>
      <w:r>
        <w:rPr>
          <w:rFonts w:hint="eastAsia" w:ascii="Arial Narrow" w:hAnsi="Arial Narrow" w:eastAsia="仿宋_GB2312"/>
          <w:color w:val="FF0000"/>
          <w:szCs w:val="24"/>
        </w:rPr>
        <w:t>已完工未结算的工程施工、未完劳务项目成本</w:t>
      </w:r>
      <w:r>
        <w:rPr>
          <w:rFonts w:hint="eastAsia" w:ascii="Arial Narrow" w:hAnsi="Arial Narrow" w:eastAsia="仿宋_GB2312"/>
          <w:szCs w:val="24"/>
        </w:rPr>
        <w:t>等。</w:t>
      </w:r>
    </w:p>
    <w:p>
      <w:pPr>
        <w:pStyle w:val="81"/>
        <w:numPr>
          <w:ilvl w:val="0"/>
          <w:numId w:val="10"/>
        </w:numPr>
        <w:tabs>
          <w:tab w:val="left" w:pos="618"/>
        </w:tabs>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存货取得和发出的计价方法</w:t>
      </w:r>
    </w:p>
    <w:p>
      <w:pPr>
        <w:tabs>
          <w:tab w:val="left" w:pos="618"/>
        </w:tabs>
        <w:snapToGrid w:val="0"/>
        <w:spacing w:before="60" w:beforeLines="25" w:after="60" w:afterLines="25" w:line="400" w:lineRule="exact"/>
        <w:ind w:firstLine="480" w:firstLineChars="200"/>
        <w:rPr>
          <w:rFonts w:ascii="Arial Narrow" w:hAnsi="Arial Narrow" w:eastAsia="仿宋_GB2312"/>
        </w:rPr>
      </w:pPr>
      <w:r>
        <w:rPr>
          <w:rFonts w:hint="eastAsia" w:ascii="Arial Narrow" w:hAnsi="Arial Narrow" w:eastAsia="仿宋_GB2312"/>
        </w:rPr>
        <w:t>本公司存货取得时按实际成本计价，存货成本包括采购成本、加工成本和其他成本。原材料、在产品、库存商品等发出时采用加权平均法</w:t>
      </w:r>
      <w:r>
        <w:rPr>
          <w:rFonts w:hint="eastAsia" w:ascii="Arial Narrow" w:hAnsi="Arial Narrow" w:eastAsia="仿宋_GB2312"/>
          <w:color w:val="FF0000"/>
        </w:rPr>
        <w:t>（个别计价法）</w:t>
      </w:r>
      <w:r>
        <w:rPr>
          <w:rFonts w:hint="eastAsia" w:ascii="Arial Narrow" w:hAnsi="Arial Narrow" w:eastAsia="仿宋_GB2312"/>
        </w:rPr>
        <w:t>计价</w:t>
      </w:r>
      <w:r>
        <w:rPr>
          <w:rFonts w:hint="eastAsia" w:ascii="Arial Narrow" w:hAnsi="Arial Narrow" w:eastAsia="仿宋_GB2312"/>
          <w:color w:val="FF0000"/>
          <w:szCs w:val="24"/>
        </w:rPr>
        <w:t>（</w:t>
      </w:r>
      <w:r>
        <w:rPr>
          <w:rFonts w:hint="eastAsia" w:ascii="Arial Narrow" w:hAnsi="Arial Narrow" w:eastAsia="仿宋_GB2312"/>
          <w:color w:val="FF0000"/>
        </w:rPr>
        <w:t>计划成本计价</w:t>
      </w:r>
      <w:r>
        <w:rPr>
          <w:rFonts w:hint="eastAsia" w:ascii="Arial Narrow" w:hAnsi="Arial Narrow" w:eastAsia="仿宋_GB2312"/>
          <w:color w:val="FF0000"/>
          <w:szCs w:val="24"/>
        </w:rPr>
        <w:t>，对计划成本和实际成本之间的差异，通过成本差异科目单独核算，月度终了，结转已领用和发出存货应负担的成本差异，将计划成本调整为实际成本</w:t>
      </w:r>
      <w:r>
        <w:rPr>
          <w:rFonts w:hint="eastAsia" w:ascii="Arial Narrow" w:hAnsi="Arial Narrow" w:eastAsia="仿宋_GB2312"/>
          <w:color w:val="FF0000"/>
        </w:rPr>
        <w:t>）</w:t>
      </w:r>
      <w:r>
        <w:rPr>
          <w:rFonts w:hint="eastAsia" w:ascii="Arial Narrow" w:hAnsi="Arial Narrow" w:eastAsia="仿宋_GB2312"/>
        </w:rPr>
        <w:t>。</w:t>
      </w:r>
    </w:p>
    <w:p>
      <w:pPr>
        <w:tabs>
          <w:tab w:val="left" w:pos="618"/>
        </w:tabs>
        <w:snapToGrid w:val="0"/>
        <w:spacing w:before="60" w:beforeLines="25" w:after="60" w:afterLines="25" w:line="400" w:lineRule="exact"/>
        <w:ind w:firstLine="480" w:firstLineChars="200"/>
        <w:rPr>
          <w:rFonts w:ascii="Arial Narrow" w:hAnsi="Arial Narrow" w:eastAsia="仿宋_GB2312"/>
          <w:color w:val="0000CC"/>
          <w:szCs w:val="24"/>
        </w:rPr>
      </w:pPr>
      <w:r>
        <w:rPr>
          <w:rFonts w:hint="eastAsia" w:ascii="Arial Narrow" w:hAnsi="Arial Narrow" w:eastAsia="仿宋_GB2312"/>
          <w:color w:val="0000CC"/>
          <w:szCs w:val="24"/>
        </w:rPr>
        <w:t>工程施工反映在建施工合同的工程累计已发生成本和累计已确认毛利与工程累计已办理结算价款的借方差额，若形成贷方差额，则在预收账款中列示，反映在建合同尚未完成的工程进度但已办理了工程结算的款项。</w:t>
      </w:r>
    </w:p>
    <w:p>
      <w:pPr>
        <w:pStyle w:val="81"/>
        <w:numPr>
          <w:ilvl w:val="0"/>
          <w:numId w:val="10"/>
        </w:numPr>
        <w:tabs>
          <w:tab w:val="left" w:pos="618"/>
        </w:tabs>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存货可变现净值的确定依据及存货跌价准备的计提方法</w:t>
      </w:r>
    </w:p>
    <w:p>
      <w:pPr>
        <w:tabs>
          <w:tab w:val="left" w:pos="618"/>
        </w:tabs>
        <w:snapToGrid w:val="0"/>
        <w:spacing w:before="60" w:beforeLines="25" w:after="60" w:afterLines="25" w:line="400" w:lineRule="exact"/>
        <w:ind w:left="-120" w:leftChars="-50" w:firstLine="480" w:firstLineChars="200"/>
        <w:rPr>
          <w:rFonts w:ascii="Arial Narrow" w:hAnsi="Arial Narrow" w:eastAsia="仿宋_GB2312"/>
          <w:szCs w:val="24"/>
        </w:rPr>
      </w:pPr>
      <w:r>
        <w:rPr>
          <w:rFonts w:hint="eastAsia" w:ascii="Arial Narrow" w:hAnsi="Arial Narrow" w:eastAsia="仿宋_GB2312"/>
          <w:szCs w:val="24"/>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pPr>
        <w:tabs>
          <w:tab w:val="left" w:pos="618"/>
        </w:tabs>
        <w:snapToGrid w:val="0"/>
        <w:spacing w:before="60" w:beforeLines="25" w:after="60" w:afterLines="25" w:line="400" w:lineRule="exact"/>
        <w:ind w:left="-120" w:leftChars="-50" w:firstLine="480" w:firstLineChars="200"/>
        <w:rPr>
          <w:rFonts w:ascii="Arial Narrow" w:hAnsi="Arial Narrow" w:eastAsia="仿宋_GB2312"/>
          <w:szCs w:val="24"/>
        </w:rPr>
      </w:pPr>
      <w:r>
        <w:rPr>
          <w:rFonts w:hint="eastAsia" w:ascii="Arial Narrow" w:hAnsi="Arial Narrow" w:eastAsia="仿宋_GB2312"/>
          <w:szCs w:val="24"/>
        </w:rPr>
        <w:t>在资产负债表日，存货按照成本与可变现净值孰低计量。当其可变现净值低于成本时，提取存货跌价准备。存货跌价准备通常按单个存货项目的成本高于其可变现净值的差额提取。</w:t>
      </w:r>
    </w:p>
    <w:p>
      <w:pPr>
        <w:tabs>
          <w:tab w:val="left" w:pos="618"/>
        </w:tabs>
        <w:snapToGrid w:val="0"/>
        <w:spacing w:before="60" w:beforeLines="25" w:after="60" w:afterLines="25" w:line="400" w:lineRule="exact"/>
        <w:ind w:left="-120" w:leftChars="-50" w:firstLine="480" w:firstLineChars="200"/>
        <w:rPr>
          <w:rFonts w:ascii="Arial Narrow" w:hAnsi="Arial Narrow" w:eastAsia="仿宋_GB2312"/>
          <w:szCs w:val="24"/>
        </w:rPr>
      </w:pPr>
      <w:r>
        <w:rPr>
          <w:rFonts w:hint="eastAsia" w:ascii="Arial Narrow" w:hAnsi="Arial Narrow" w:eastAsia="仿宋_GB2312"/>
          <w:szCs w:val="24"/>
        </w:rPr>
        <w:t>计提存货跌价准备后，如果以前减记存货价值的影响因素已经消失，导致存货的可变现净值高于其账面价值的，在原已计提的存货跌价准备金额内予以转回，转回的金额计入当期损益。</w:t>
      </w:r>
    </w:p>
    <w:p>
      <w:pPr>
        <w:pStyle w:val="81"/>
        <w:numPr>
          <w:ilvl w:val="0"/>
          <w:numId w:val="10"/>
        </w:numPr>
        <w:tabs>
          <w:tab w:val="left" w:pos="618"/>
        </w:tabs>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存货的盘存制度</w:t>
      </w:r>
    </w:p>
    <w:p>
      <w:pPr>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color w:val="000000"/>
          <w:szCs w:val="24"/>
        </w:rPr>
        <w:t>本公司存货采用永续盘存制</w:t>
      </w:r>
      <w:r>
        <w:rPr>
          <w:rFonts w:hint="eastAsia" w:ascii="Arial Narrow" w:hAnsi="Arial Narrow" w:eastAsia="仿宋_GB2312"/>
          <w:color w:val="FF0000"/>
          <w:szCs w:val="24"/>
        </w:rPr>
        <w:t>（定期盘存制）</w:t>
      </w:r>
      <w:r>
        <w:rPr>
          <w:rFonts w:hint="eastAsia" w:ascii="Arial Narrow" w:hAnsi="Arial Narrow" w:eastAsia="仿宋_GB2312"/>
          <w:szCs w:val="24"/>
        </w:rPr>
        <w:t>。</w:t>
      </w:r>
    </w:p>
    <w:p>
      <w:pPr>
        <w:pStyle w:val="81"/>
        <w:numPr>
          <w:ilvl w:val="0"/>
          <w:numId w:val="10"/>
        </w:numPr>
        <w:tabs>
          <w:tab w:val="left" w:pos="618"/>
        </w:tabs>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低值易耗品和包装物的摊销方法</w:t>
      </w:r>
    </w:p>
    <w:p>
      <w:pPr>
        <w:spacing w:before="60" w:beforeLines="25" w:after="60" w:afterLines="25" w:line="400" w:lineRule="exact"/>
        <w:ind w:firstLine="480" w:firstLineChars="200"/>
        <w:rPr>
          <w:rFonts w:ascii="Arial Narrow" w:hAnsi="Arial Narrow" w:eastAsia="仿宋_GB2312"/>
          <w:color w:val="FF0000"/>
          <w:szCs w:val="24"/>
        </w:rPr>
      </w:pPr>
      <w:r>
        <w:rPr>
          <w:rFonts w:hint="eastAsia" w:ascii="Arial Narrow" w:hAnsi="Arial Narrow" w:eastAsia="仿宋_GB2312"/>
        </w:rPr>
        <w:t>低值易耗品于领用时按一次摊销法摊销；包装物于领用时按一次摊销法摊销。部分用于生产催化的高价存货于领用时计入长期待摊费用，按可使用年限摊销计入成本费用</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长期股权投资</w:t>
      </w:r>
    </w:p>
    <w:p>
      <w:pPr>
        <w:spacing w:before="60" w:beforeLines="25" w:after="60" w:afterLines="25" w:line="400" w:lineRule="exact"/>
        <w:ind w:firstLine="480" w:firstLineChars="200"/>
        <w:rPr>
          <w:rFonts w:ascii="Arial Narrow" w:hAnsi="Arial Narrow" w:eastAsia="仿宋_GB2312"/>
          <w:bCs/>
          <w:szCs w:val="24"/>
        </w:rPr>
      </w:pPr>
      <w:r>
        <w:rPr>
          <w:rFonts w:hint="eastAsia" w:ascii="Arial Narrow" w:hAnsi="Arial Narrow" w:eastAsia="仿宋_GB2312"/>
          <w:bCs/>
          <w:szCs w:val="24"/>
        </w:rPr>
        <w:t>本公司长期股权投资包括对被投资单位实施控制、重大影响的权益性投资，以及对合营企业的权益性投资。本公司能够对被投资单位施加重大影响的，为本公司的联营企业。</w:t>
      </w:r>
    </w:p>
    <w:p>
      <w:pPr>
        <w:pStyle w:val="81"/>
        <w:numPr>
          <w:ilvl w:val="0"/>
          <w:numId w:val="11"/>
        </w:numPr>
        <w:spacing w:before="60" w:beforeLines="25" w:after="60" w:afterLines="25" w:line="400" w:lineRule="exact"/>
        <w:ind w:firstLineChars="0"/>
        <w:rPr>
          <w:rFonts w:ascii="Arial Narrow" w:hAnsi="Arial Narrow" w:eastAsia="仿宋_GB2312"/>
          <w:b/>
          <w:bCs/>
          <w:szCs w:val="24"/>
        </w:rPr>
      </w:pPr>
      <w:r>
        <w:rPr>
          <w:rFonts w:hint="eastAsia" w:ascii="Arial Narrow" w:hAnsi="Arial Narrow" w:eastAsia="仿宋_GB2312"/>
          <w:b/>
          <w:bCs/>
          <w:szCs w:val="24"/>
        </w:rPr>
        <w:t>投资成本的确定</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 xml:space="preserve">对于企业合并形成的长期股权投资：同一控制下企业合并取得的长期股权投资，在合并日按照取得被合并方所有者权益在最终控制方合并财务报表中的账面价值份额作为投资成本；非同一控制下企业合并取得的长期股权投资，按照合并成本作为长期股权投资的投资成本。通过多次交易分步实现非同一控制下企业合并，长期股权投资成本为购买日之前所持被购买方的股权投资的账面价值与购买日新增投资成本之和。 </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对于以企业合并以外的其他方式取得的长期股权投资：支付现金取得的长期股权投资，按照实际支付的购买价款作为初始投资成本；发行权益性证券取得的长期股权投资，以发行权益性证券的公允价值作为初始投资成本。</w:t>
      </w:r>
    </w:p>
    <w:p>
      <w:pPr>
        <w:pStyle w:val="81"/>
        <w:numPr>
          <w:ilvl w:val="0"/>
          <w:numId w:val="11"/>
        </w:numPr>
        <w:spacing w:before="60" w:beforeLines="25" w:after="60" w:afterLines="25" w:line="400" w:lineRule="exact"/>
        <w:ind w:firstLineChars="0"/>
        <w:rPr>
          <w:rFonts w:ascii="Arial Narrow" w:hAnsi="Arial Narrow" w:eastAsia="仿宋_GB2312"/>
          <w:b/>
          <w:bCs/>
          <w:szCs w:val="24"/>
        </w:rPr>
      </w:pPr>
      <w:r>
        <w:rPr>
          <w:rFonts w:hint="eastAsia" w:ascii="Arial Narrow" w:hAnsi="Arial Narrow" w:eastAsia="仿宋_GB2312"/>
          <w:b/>
          <w:bCs/>
          <w:szCs w:val="24"/>
        </w:rPr>
        <w:t>后续计量及损益确认</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本公司能够对被投资单位实施控制的长期股权投资采用成本法核算；对联营企业和合营企业的投资采用权益法核算。</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采用成本法核算的长期股权投资，除取得投资时实际支付的价款或对价中包含的已宣告但尚未发放的现金股利或利润外，被投资单位宣告分派的现金股利或利润，确认为投资收益计入当期损益。</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本公司长期股权投资采用权益法核算时，对长期股权投资的投资成本大于投资时应享有被投资单位可辨认净资产公允价值份额的，不调整长期股权投资的投资成本；对长期股权投资的投资成本小于投资时应享有被投资单位可辨认净资产公允价值份额的，对长期股权投资的账面价值进行调整，差额计入投资当期的损益。</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采用权益法核算时，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被投资单位除净损益、其他综合收益和利润分配以外所有者权益的其他变动，调整长期股权投资的账面价值并计入所有者权益。在确认应享有被投资单位净损益的份额时，以取得投资时被投资单位各项可辨认资产等的公允价值为基础，并按照本公司的会计政策及会计期间，对被投资单位的净利润进行调整后确认。</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 xml:space="preserve">因追加投资等原因能够对被投资单位施加重大影响或实施共同控制但不构成控制的，按照原持有的股权投资的公允价值加上新增投资成本之和，作为改按权益法核算的初始投资成本。原持有的股权投资分类为可供出售金融资产的，其公允价值与账面价值之间的差额，以及原计入其他综合收益的累计公允价值变动应当转入改按权益法核算的当期损益。 </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本公司与联营企业及合营企业之间发生的未实现内部交易损益按照持股比例计算归属于本公司的部分，在抵销基础上确认投资损益。但本公司与被投资单位发生的未实现内部交易损失，属于所转让资产减值损失的，不予以抵销。</w:t>
      </w:r>
    </w:p>
    <w:p>
      <w:pPr>
        <w:pStyle w:val="81"/>
        <w:numPr>
          <w:ilvl w:val="0"/>
          <w:numId w:val="11"/>
        </w:numPr>
        <w:spacing w:before="60" w:beforeLines="25" w:after="60" w:afterLines="25" w:line="400" w:lineRule="exact"/>
        <w:ind w:firstLineChars="0"/>
        <w:rPr>
          <w:rFonts w:ascii="Arial Narrow" w:hAnsi="Arial Narrow" w:eastAsia="仿宋_GB2312"/>
          <w:b/>
          <w:bCs/>
          <w:szCs w:val="24"/>
        </w:rPr>
      </w:pPr>
      <w:r>
        <w:rPr>
          <w:rFonts w:hint="eastAsia" w:ascii="Arial Narrow" w:hAnsi="Arial Narrow" w:eastAsia="仿宋_GB2312"/>
          <w:b/>
          <w:bCs/>
          <w:szCs w:val="24"/>
        </w:rPr>
        <w:t>确定对被投资单位具有控制、共同控制、重大影响的依据</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控制是指本公司拥有对被投资单位的权力，通过参与被投资单位的相关活动而享有可变回报，并且有能力运用对被投资单位的权力影响其回报金额。子公司，是指被本公司控制的主体（含企业、被投资单位中可分割的部分，以及企业所控制的结构化主体等）。</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共同控制，是指按照相关约定对某项安排所共有的控制，并且该安排的相关活动必须经过分享控制权的参与方一致同意后才能决策。在判断是否存在共同控制时，首先判断所有参与方或参与方组合是否集体控制该安排，如果所有参与方或一组参与方必须一致行动才能决定某项安排的相关活动，则认为所有参与方或一组参与方集体控制该安排。其次再判断该安排相关活动的决策是否必须经过这些集体控制该安排的参与方一致同意。如果存在两个或两个以上的参与方组合能够集体控制某项安排的，不构成共同控制。判断是否存在共同控制时，不考虑享有的保护性权利。</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重大影响，是指投资方对被投资单位的财务和经营政策有参与决策的权力，但并不能够控制或者与其他方一起共同控制这些政策的制定。在确定能否对被投资单位施加重大影响时，考虑投资方直接或间接持有被投资单位的表决权股份以及投资方及其他方持有的当期可执行潜在表决权在假定转换为对被投资方单位的股权后产生的影响，包括被投资单位发行的当期可转换的认股权证、股份期权及可转换公司债券等的影响。</w:t>
      </w:r>
    </w:p>
    <w:p>
      <w:pPr>
        <w:pStyle w:val="81"/>
        <w:numPr>
          <w:ilvl w:val="0"/>
          <w:numId w:val="11"/>
        </w:numPr>
        <w:spacing w:before="60" w:beforeLines="25" w:after="60" w:afterLines="25" w:line="400" w:lineRule="exact"/>
        <w:ind w:firstLineChars="0"/>
        <w:rPr>
          <w:rFonts w:ascii="Arial Narrow" w:hAnsi="Arial Narrow" w:eastAsia="仿宋_GB2312"/>
          <w:b/>
          <w:bCs/>
          <w:szCs w:val="24"/>
        </w:rPr>
      </w:pPr>
      <w:r>
        <w:rPr>
          <w:rFonts w:hint="eastAsia" w:ascii="Arial Narrow" w:hAnsi="Arial Narrow" w:eastAsia="仿宋_GB2312"/>
          <w:b/>
          <w:bCs/>
          <w:szCs w:val="24"/>
        </w:rPr>
        <w:t>长期股权投资的处置</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处置长期股权投资，其账面价值与实际取得价款的差额，应当计入损益。采用权益法核算的长期股权投资，因被投资单位除净损益以外所有者权益的其他变动而计入所有者权益的，处置该项投资时将原计入所有者权益的部分按相应比例转入当期损益。</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 xml:space="preserve">因处置部分股权投资等原因丧失了对被投资单位的共同控制或重大影响的，处置后的剩余股权应当改按在丧失共同控制或重大影响之日的公允价值与账面价值之间的差额计入当期损益。原股权投资因采用权益法核算而确认的其他综合收益，应当在终止采用权益法核算时采用与被投资单位直接处置相关资产或负债相同的基础进行会计处理；原股权投资相关的其他所有者权益变动转入当期损益。 </w:t>
      </w:r>
    </w:p>
    <w:p>
      <w:pPr>
        <w:spacing w:before="60" w:beforeLines="25" w:after="60" w:afterLines="25" w:line="400" w:lineRule="exact"/>
        <w:ind w:firstLine="480" w:firstLineChars="200"/>
        <w:rPr>
          <w:rFonts w:ascii="Arial Narrow" w:hAnsi="Arial Narrow" w:eastAsia="仿宋_GB2312"/>
          <w:bCs/>
          <w:szCs w:val="24"/>
        </w:rPr>
      </w:pPr>
      <w:r>
        <w:rPr>
          <w:rFonts w:ascii="Arial Narrow" w:hAnsi="Arial Narrow" w:eastAsia="仿宋_GB2312"/>
          <w:bCs/>
          <w:szCs w:val="24"/>
        </w:rPr>
        <w:t>因处置部分股权投资等原因丧失了对被投资单位的控制的，处置后的剩余股权能够对被投资单位实施共同控制或施加重大影响的，改按权益法核算，并对该剩余股权视同自取得时即采用权益法核算进行调整；处置后的剩余股权不能对被投资单位实施共同控制或施加重大影响的，改按《企业会计准则第22号—金融工具确认和计量》的有关规定进行会计处理，其在丧失控制之日的公允价值与账面价值间的差额计入当期损益。</w:t>
      </w:r>
    </w:p>
    <w:p>
      <w:pPr>
        <w:pStyle w:val="81"/>
        <w:numPr>
          <w:ilvl w:val="0"/>
          <w:numId w:val="11"/>
        </w:numPr>
        <w:spacing w:before="60" w:beforeLines="25" w:after="60" w:afterLines="25" w:line="400" w:lineRule="exact"/>
        <w:ind w:firstLineChars="0"/>
        <w:rPr>
          <w:rFonts w:ascii="Arial Narrow" w:hAnsi="Arial Narrow" w:eastAsia="仿宋_GB2312"/>
          <w:b/>
          <w:bCs/>
          <w:szCs w:val="24"/>
        </w:rPr>
      </w:pPr>
      <w:r>
        <w:rPr>
          <w:rFonts w:ascii="Arial Narrow" w:hAnsi="Arial Narrow" w:eastAsia="仿宋_GB2312"/>
          <w:b/>
          <w:bCs/>
          <w:szCs w:val="24"/>
        </w:rPr>
        <w:t>减值测试方法及减值准备计提方法</w:t>
      </w:r>
    </w:p>
    <w:p>
      <w:pPr>
        <w:spacing w:before="60" w:beforeLines="25" w:after="60" w:afterLines="25" w:line="400" w:lineRule="exact"/>
        <w:ind w:firstLine="480" w:firstLineChars="200"/>
        <w:rPr>
          <w:rFonts w:ascii="Arial Narrow" w:hAnsi="Arial Narrow" w:eastAsia="仿宋_GB2312"/>
          <w:bCs/>
          <w:color w:val="000000"/>
          <w:szCs w:val="24"/>
        </w:rPr>
      </w:pPr>
      <w:r>
        <w:rPr>
          <w:rFonts w:hint="eastAsia" w:ascii="Arial Narrow" w:hAnsi="Arial Narrow" w:eastAsia="仿宋_GB2312"/>
          <w:bCs/>
          <w:szCs w:val="24"/>
        </w:rPr>
        <w:t>对子公司、联营企业及合营企业的投资，本公司计提资产减值的方法见</w:t>
      </w:r>
      <w:r>
        <w:rPr>
          <w:rFonts w:hint="eastAsia" w:ascii="Arial Narrow" w:hAnsi="Arial Narrow" w:eastAsia="仿宋_GB2312"/>
          <w:bCs/>
          <w:color w:val="FF0000"/>
          <w:szCs w:val="24"/>
        </w:rPr>
        <w:t>附注四、</w:t>
      </w:r>
      <w:r>
        <w:rPr>
          <w:rFonts w:ascii="Arial Narrow" w:hAnsi="Arial Narrow" w:eastAsia="仿宋_GB2312"/>
          <w:bCs/>
          <w:color w:val="FF0000"/>
          <w:szCs w:val="24"/>
        </w:rPr>
        <w:fldChar w:fldCharType="begin"/>
      </w:r>
      <w:r>
        <w:rPr>
          <w:rFonts w:ascii="Arial Narrow" w:hAnsi="Arial Narrow" w:eastAsia="仿宋_GB2312"/>
          <w:bCs/>
          <w:color w:val="FF0000"/>
          <w:szCs w:val="24"/>
        </w:rPr>
        <w:instrText xml:space="preserve"> </w:instrText>
      </w:r>
      <w:r>
        <w:rPr>
          <w:rFonts w:hint="eastAsia" w:ascii="Arial Narrow" w:hAnsi="Arial Narrow" w:eastAsia="仿宋_GB2312"/>
          <w:bCs/>
          <w:color w:val="FF0000"/>
          <w:szCs w:val="24"/>
        </w:rPr>
        <w:instrText xml:space="preserve">REF _Ref60127843 \r \h</w:instrText>
      </w:r>
      <w:r>
        <w:rPr>
          <w:rFonts w:ascii="Arial Narrow" w:hAnsi="Arial Narrow" w:eastAsia="仿宋_GB2312"/>
          <w:bCs/>
          <w:color w:val="FF0000"/>
          <w:szCs w:val="24"/>
        </w:rPr>
        <w:instrText xml:space="preserve"> </w:instrText>
      </w:r>
      <w:r>
        <w:rPr>
          <w:rFonts w:ascii="Arial Narrow" w:hAnsi="Arial Narrow" w:eastAsia="仿宋_GB2312"/>
          <w:bCs/>
          <w:color w:val="FF0000"/>
          <w:szCs w:val="24"/>
        </w:rPr>
        <w:fldChar w:fldCharType="separate"/>
      </w:r>
      <w:r>
        <w:rPr>
          <w:rFonts w:hint="eastAsia" w:ascii="Arial Narrow" w:hAnsi="Arial Narrow" w:eastAsia="仿宋_GB2312"/>
          <w:bCs/>
          <w:color w:val="FF0000"/>
          <w:szCs w:val="24"/>
        </w:rPr>
        <w:t>（二十二）</w:t>
      </w:r>
      <w:r>
        <w:rPr>
          <w:rFonts w:ascii="Arial Narrow" w:hAnsi="Arial Narrow" w:eastAsia="仿宋_GB2312"/>
          <w:bCs/>
          <w:color w:val="FF0000"/>
          <w:szCs w:val="24"/>
        </w:rPr>
        <w:fldChar w:fldCharType="end"/>
      </w:r>
      <w:r>
        <w:rPr>
          <w:rFonts w:hint="eastAsia" w:ascii="Arial Narrow" w:hAnsi="Arial Narrow" w:eastAsia="仿宋_GB2312"/>
          <w:bCs/>
          <w:color w:val="FF0000"/>
          <w:szCs w:val="24"/>
        </w:rPr>
        <w:t>。</w:t>
      </w:r>
      <w:r>
        <w:rPr>
          <w:rFonts w:hint="eastAsia" w:ascii="Arial Narrow" w:hAnsi="Arial Narrow" w:eastAsia="仿宋_GB2312"/>
          <w:bCs/>
          <w:color w:val="1B13BF"/>
          <w:szCs w:val="24"/>
        </w:rPr>
        <w:t>【根据实际序号进行修改】</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r>
        <w:rPr>
          <w:rFonts w:hint="eastAsia" w:ascii="Arial Narrow" w:hAnsi="Arial Narrow" w:eastAsia="仿宋_GB2312" w:cs="Arial"/>
          <w:b/>
          <w:bCs/>
          <w:szCs w:val="24"/>
        </w:rPr>
        <w:t>投资性房地产</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投资性房地产是指为赚取租金或资本增值，或两者兼有而持有的房地产。包括已出租的土地使用权、持有并准备增值后转让的土地使用权、已出租的建筑物等。</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本公司</w:t>
      </w:r>
      <w:r>
        <w:rPr>
          <w:rFonts w:ascii="Arial Narrow" w:hAnsi="Arial Narrow" w:eastAsia="仿宋_GB2312"/>
        </w:rPr>
        <w:t>投资性房地产按照取得时的成本进行初始计量，</w:t>
      </w:r>
      <w:r>
        <w:rPr>
          <w:rFonts w:hint="eastAsia" w:ascii="Arial Narrow" w:hAnsi="Arial Narrow" w:eastAsia="仿宋_GB2312"/>
          <w:szCs w:val="24"/>
        </w:rPr>
        <w:t>采用成本模式对投资性房地产进行后续计量，并按照与房屋建筑物或土地使用权一致的政策进行折旧或摊销。</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投资性房地产的减值测试方法和减值准备计提方法见</w:t>
      </w:r>
      <w:r>
        <w:rPr>
          <w:rFonts w:hint="eastAsia" w:ascii="Arial Narrow" w:hAnsi="Arial Narrow" w:eastAsia="仿宋_GB2312"/>
          <w:color w:val="FF0000"/>
          <w:szCs w:val="24"/>
        </w:rPr>
        <w:t>附注四、</w:t>
      </w:r>
      <w:r>
        <w:rPr>
          <w:rFonts w:ascii="Arial Narrow" w:hAnsi="Arial Narrow" w:eastAsia="仿宋_GB2312"/>
          <w:color w:val="FF0000"/>
          <w:szCs w:val="24"/>
        </w:rPr>
        <w:fldChar w:fldCharType="begin"/>
      </w:r>
      <w:r>
        <w:rPr>
          <w:rFonts w:ascii="Arial Narrow" w:hAnsi="Arial Narrow" w:eastAsia="仿宋_GB2312"/>
          <w:color w:val="FF0000"/>
          <w:szCs w:val="24"/>
        </w:rPr>
        <w:instrText xml:space="preserve"> </w:instrText>
      </w:r>
      <w:r>
        <w:rPr>
          <w:rFonts w:hint="eastAsia" w:ascii="Arial Narrow" w:hAnsi="Arial Narrow" w:eastAsia="仿宋_GB2312"/>
          <w:color w:val="FF0000"/>
          <w:szCs w:val="24"/>
        </w:rPr>
        <w:instrText xml:space="preserve">REF _Ref60127843 \r \h</w:instrText>
      </w:r>
      <w:r>
        <w:rPr>
          <w:rFonts w:ascii="Arial Narrow" w:hAnsi="Arial Narrow" w:eastAsia="仿宋_GB2312"/>
          <w:color w:val="FF0000"/>
          <w:szCs w:val="24"/>
        </w:rPr>
        <w:instrText xml:space="preserve"> </w:instrText>
      </w:r>
      <w:r>
        <w:rPr>
          <w:rFonts w:ascii="Arial Narrow" w:hAnsi="Arial Narrow" w:eastAsia="仿宋_GB2312"/>
          <w:color w:val="FF0000"/>
          <w:szCs w:val="24"/>
        </w:rPr>
        <w:fldChar w:fldCharType="separate"/>
      </w:r>
      <w:r>
        <w:rPr>
          <w:rFonts w:hint="eastAsia" w:ascii="Arial Narrow" w:hAnsi="Arial Narrow" w:eastAsia="仿宋_GB2312"/>
          <w:color w:val="FF0000"/>
          <w:szCs w:val="24"/>
        </w:rPr>
        <w:t>（二十二）</w:t>
      </w:r>
      <w:r>
        <w:rPr>
          <w:rFonts w:ascii="Arial Narrow" w:hAnsi="Arial Narrow" w:eastAsia="仿宋_GB2312"/>
          <w:color w:val="FF0000"/>
          <w:szCs w:val="24"/>
        </w:rPr>
        <w:fldChar w:fldCharType="end"/>
      </w:r>
      <w:r>
        <w:rPr>
          <w:rFonts w:hint="eastAsia" w:ascii="Arial Narrow" w:hAnsi="Arial Narrow" w:eastAsia="仿宋_GB2312"/>
          <w:color w:val="FF0000"/>
          <w:szCs w:val="24"/>
        </w:rPr>
        <w:t>。</w:t>
      </w:r>
      <w:r>
        <w:rPr>
          <w:rFonts w:hint="eastAsia" w:ascii="Arial Narrow" w:hAnsi="Arial Narrow" w:eastAsia="仿宋_GB2312"/>
          <w:color w:val="0000FF"/>
          <w:szCs w:val="24"/>
        </w:rPr>
        <w:t>【序号根据实际进行调整】</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投资性房地产出售、转让、报废或毁损的处置收入扣除其账面价值和相关税费后计入当期损益。</w:t>
      </w:r>
    </w:p>
    <w:p>
      <w:pPr>
        <w:pStyle w:val="81"/>
        <w:numPr>
          <w:ilvl w:val="0"/>
          <w:numId w:val="3"/>
        </w:numPr>
        <w:tabs>
          <w:tab w:val="left" w:pos="840"/>
        </w:tabs>
        <w:spacing w:before="60" w:beforeLines="25" w:after="60" w:afterLines="25" w:line="400" w:lineRule="exact"/>
        <w:ind w:left="0" w:firstLine="482"/>
        <w:outlineLvl w:val="1"/>
        <w:rPr>
          <w:rFonts w:ascii="Arial Narrow" w:hAnsi="Arial Narrow" w:eastAsia="仿宋_GB2312" w:cs="Arial"/>
          <w:b/>
          <w:bCs/>
          <w:szCs w:val="24"/>
        </w:rPr>
      </w:pPr>
      <w:bookmarkStart w:id="0" w:name="_Hlk60127525"/>
      <w:r>
        <w:rPr>
          <w:rFonts w:hint="eastAsia" w:ascii="Arial Narrow" w:hAnsi="Arial Narrow" w:eastAsia="仿宋_GB2312" w:cs="Arial"/>
          <w:b/>
          <w:bCs/>
          <w:szCs w:val="24"/>
        </w:rPr>
        <w:t>固定资产</w:t>
      </w:r>
    </w:p>
    <w:bookmarkEnd w:id="0"/>
    <w:p>
      <w:pPr>
        <w:pStyle w:val="81"/>
        <w:numPr>
          <w:ilvl w:val="0"/>
          <w:numId w:val="12"/>
        </w:numPr>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cs="SimSun"/>
          <w:b/>
          <w:kern w:val="0"/>
          <w:szCs w:val="24"/>
        </w:rPr>
        <w:t>固定资产的确认条件</w:t>
      </w:r>
    </w:p>
    <w:p>
      <w:pPr>
        <w:tabs>
          <w:tab w:val="left" w:pos="630"/>
        </w:tabs>
        <w:snapToGrid w:val="0"/>
        <w:spacing w:before="60" w:beforeLines="25" w:after="60" w:afterLines="25" w:line="400" w:lineRule="exact"/>
        <w:ind w:left="120" w:leftChars="50" w:firstLine="480" w:firstLineChars="200"/>
        <w:rPr>
          <w:rFonts w:ascii="Arial Narrow" w:hAnsi="Arial Narrow" w:eastAsia="仿宋_GB2312"/>
          <w:szCs w:val="24"/>
        </w:rPr>
      </w:pPr>
      <w:r>
        <w:rPr>
          <w:rFonts w:hint="eastAsia" w:ascii="Arial Narrow" w:hAnsi="Arial Narrow" w:eastAsia="仿宋_GB2312"/>
          <w:szCs w:val="24"/>
        </w:rPr>
        <w:t>本公司固定资产是指为生产商品、提供劳务、出租或经营管理而持有的，使用寿命超过一个会计年度的有形资产。</w:t>
      </w:r>
    </w:p>
    <w:p>
      <w:pPr>
        <w:pStyle w:val="81"/>
        <w:numPr>
          <w:ilvl w:val="0"/>
          <w:numId w:val="12"/>
        </w:numPr>
        <w:snapToGrid w:val="0"/>
        <w:spacing w:before="60" w:beforeLines="25" w:after="60" w:afterLines="25" w:line="400" w:lineRule="exact"/>
        <w:ind w:firstLineChars="0"/>
        <w:rPr>
          <w:rFonts w:ascii="Arial Narrow" w:hAnsi="Arial Narrow" w:eastAsia="仿宋_GB2312" w:cs="SimSun"/>
          <w:b/>
          <w:kern w:val="0"/>
          <w:szCs w:val="24"/>
        </w:rPr>
      </w:pPr>
      <w:r>
        <w:rPr>
          <w:rFonts w:hint="eastAsia" w:ascii="Arial Narrow" w:hAnsi="Arial Narrow" w:eastAsia="仿宋_GB2312" w:cs="SimSun"/>
          <w:b/>
          <w:kern w:val="0"/>
          <w:szCs w:val="24"/>
        </w:rPr>
        <w:t>固定资产分类及折旧政策</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固定资产按取得时的实际成本进行初始计量。固定资产从达到预定可使用状态的次月起，采用年限平均法在预计使用年限内计提折旧。各类固定资产的预计使用年限、预计净残值率和年折旧率如下：</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598"/>
        <w:gridCol w:w="2398"/>
        <w:gridCol w:w="2398"/>
        <w:gridCol w:w="189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399" w:type="pct"/>
            <w:vAlign w:val="center"/>
          </w:tcPr>
          <w:p>
            <w:pPr>
              <w:widowControl/>
              <w:ind w:right="-113" w:rightChars="-47" w:firstLine="631" w:firstLineChars="300"/>
              <w:rPr>
                <w:rFonts w:ascii="Arial Narrow" w:hAnsi="Arial Narrow" w:eastAsia="仿宋_GB2312" w:cs="Arial"/>
                <w:b/>
                <w:sz w:val="21"/>
                <w:szCs w:val="21"/>
              </w:rPr>
            </w:pPr>
            <w:r>
              <w:rPr>
                <w:rFonts w:hint="eastAsia" w:ascii="Arial Narrow" w:hAnsi="Arial Narrow" w:eastAsia="仿宋_GB2312" w:cs="Arial"/>
                <w:b/>
                <w:sz w:val="21"/>
                <w:szCs w:val="21"/>
              </w:rPr>
              <w:t>固定资产类别</w:t>
            </w:r>
          </w:p>
        </w:tc>
        <w:tc>
          <w:tcPr>
            <w:tcW w:w="1291" w:type="pct"/>
            <w:vAlign w:val="center"/>
          </w:tcPr>
          <w:p>
            <w:pPr>
              <w:widowControl/>
              <w:jc w:val="center"/>
              <w:rPr>
                <w:rFonts w:ascii="Arial Narrow" w:hAnsi="Arial Narrow" w:eastAsia="仿宋_GB2312" w:cs="Arial"/>
                <w:b/>
                <w:sz w:val="21"/>
                <w:szCs w:val="21"/>
              </w:rPr>
            </w:pPr>
            <w:r>
              <w:rPr>
                <w:rFonts w:hint="eastAsia" w:ascii="Arial Narrow" w:hAnsi="Arial Narrow" w:eastAsia="仿宋_GB2312" w:cs="Arial"/>
                <w:b/>
                <w:sz w:val="21"/>
                <w:szCs w:val="21"/>
              </w:rPr>
              <w:t>预计净残值率（</w:t>
            </w:r>
            <w:r>
              <w:rPr>
                <w:rFonts w:ascii="Arial Narrow" w:hAnsi="Arial Narrow" w:eastAsia="仿宋_GB2312" w:cs="Arial"/>
                <w:b/>
                <w:sz w:val="21"/>
                <w:szCs w:val="21"/>
              </w:rPr>
              <w:t>%</w:t>
            </w:r>
            <w:r>
              <w:rPr>
                <w:rFonts w:hint="eastAsia" w:ascii="Arial Narrow" w:hAnsi="Arial Narrow" w:eastAsia="仿宋_GB2312" w:cs="Arial"/>
                <w:b/>
                <w:sz w:val="21"/>
                <w:szCs w:val="21"/>
              </w:rPr>
              <w:t>）</w:t>
            </w:r>
          </w:p>
        </w:tc>
        <w:tc>
          <w:tcPr>
            <w:tcW w:w="1291" w:type="pct"/>
            <w:vAlign w:val="center"/>
          </w:tcPr>
          <w:p>
            <w:pPr>
              <w:widowControl/>
              <w:jc w:val="center"/>
              <w:rPr>
                <w:rFonts w:ascii="Arial Narrow" w:hAnsi="Arial Narrow" w:eastAsia="仿宋_GB2312" w:cs="Arial"/>
                <w:b/>
                <w:sz w:val="21"/>
                <w:szCs w:val="21"/>
              </w:rPr>
            </w:pPr>
            <w:r>
              <w:rPr>
                <w:rFonts w:hint="eastAsia" w:ascii="Arial Narrow" w:hAnsi="Arial Narrow" w:eastAsia="仿宋_GB2312" w:cs="Arial"/>
                <w:b/>
                <w:sz w:val="21"/>
                <w:szCs w:val="21"/>
              </w:rPr>
              <w:t>预计使用年限</w:t>
            </w:r>
          </w:p>
        </w:tc>
        <w:tc>
          <w:tcPr>
            <w:tcW w:w="1019" w:type="pct"/>
            <w:vAlign w:val="center"/>
          </w:tcPr>
          <w:p>
            <w:pPr>
              <w:widowControl/>
              <w:jc w:val="center"/>
              <w:rPr>
                <w:rFonts w:ascii="Arial Narrow" w:hAnsi="Arial Narrow" w:eastAsia="仿宋_GB2312" w:cs="Arial"/>
                <w:b/>
                <w:sz w:val="21"/>
                <w:szCs w:val="21"/>
              </w:rPr>
            </w:pPr>
            <w:r>
              <w:rPr>
                <w:rFonts w:hint="eastAsia" w:ascii="Arial Narrow" w:hAnsi="Arial Narrow" w:eastAsia="仿宋_GB2312" w:cs="Arial"/>
                <w:b/>
                <w:sz w:val="21"/>
                <w:szCs w:val="21"/>
              </w:rPr>
              <w:t>年折旧率（</w:t>
            </w:r>
            <w:r>
              <w:rPr>
                <w:rFonts w:ascii="Arial Narrow" w:hAnsi="Arial Narrow" w:eastAsia="仿宋_GB2312" w:cs="Arial"/>
                <w:b/>
                <w:sz w:val="21"/>
                <w:szCs w:val="21"/>
              </w:rPr>
              <w:t>%</w:t>
            </w:r>
            <w:r>
              <w:rPr>
                <w:rFonts w:hint="eastAsia" w:ascii="Arial Narrow" w:hAnsi="Arial Narrow" w:eastAsia="仿宋_GB2312" w:cs="Arial"/>
                <w:b/>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399" w:type="pct"/>
            <w:vAlign w:val="center"/>
          </w:tcPr>
          <w:p>
            <w:pPr>
              <w:rPr>
                <w:rFonts w:ascii="Arial Narrow" w:hAnsi="Arial Narrow" w:eastAsia="仿宋_GB2312" w:cs="Arial"/>
                <w:sz w:val="21"/>
                <w:szCs w:val="21"/>
              </w:rPr>
            </w:pPr>
            <w:r>
              <w:rPr>
                <w:rFonts w:hint="eastAsia" w:ascii="Arial Narrow" w:hAnsi="Arial Narrow" w:eastAsia="仿宋_GB2312" w:cs="Arial"/>
                <w:sz w:val="21"/>
                <w:szCs w:val="21"/>
              </w:rPr>
              <w:t>土地资产</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w:t>
            </w:r>
          </w:p>
        </w:tc>
        <w:tc>
          <w:tcPr>
            <w:tcW w:w="1019"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399" w:type="pct"/>
            <w:vAlign w:val="center"/>
          </w:tcPr>
          <w:p>
            <w:pPr>
              <w:rPr>
                <w:rFonts w:ascii="Arial Narrow" w:hAnsi="Arial Narrow" w:eastAsia="仿宋_GB2312" w:cs="Arial"/>
                <w:sz w:val="21"/>
                <w:szCs w:val="21"/>
              </w:rPr>
            </w:pPr>
            <w:r>
              <w:rPr>
                <w:rFonts w:hint="eastAsia" w:ascii="Arial Narrow" w:hAnsi="Arial Narrow" w:eastAsia="仿宋_GB2312" w:cs="Arial"/>
                <w:sz w:val="21"/>
                <w:szCs w:val="21"/>
              </w:rPr>
              <w:t>房屋、建筑物</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0-10</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10-45</w:t>
            </w:r>
          </w:p>
        </w:tc>
        <w:tc>
          <w:tcPr>
            <w:tcW w:w="1019"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2-10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399" w:type="pct"/>
            <w:vAlign w:val="center"/>
          </w:tcPr>
          <w:p>
            <w:pPr>
              <w:rPr>
                <w:rFonts w:ascii="Arial Narrow" w:hAnsi="Arial Narrow" w:eastAsia="仿宋_GB2312" w:cs="Arial"/>
                <w:sz w:val="21"/>
                <w:szCs w:val="21"/>
              </w:rPr>
            </w:pPr>
            <w:r>
              <w:rPr>
                <w:rFonts w:hint="eastAsia" w:ascii="Arial Narrow" w:hAnsi="Arial Narrow" w:eastAsia="仿宋_GB2312" w:cs="Arial"/>
                <w:sz w:val="21"/>
                <w:szCs w:val="21"/>
              </w:rPr>
              <w:t>机器设备</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0-10</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5-25</w:t>
            </w:r>
          </w:p>
        </w:tc>
        <w:tc>
          <w:tcPr>
            <w:tcW w:w="1019"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3.6-20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399" w:type="pct"/>
            <w:vAlign w:val="center"/>
          </w:tcPr>
          <w:p>
            <w:pPr>
              <w:rPr>
                <w:rFonts w:ascii="Arial Narrow" w:hAnsi="Arial Narrow" w:eastAsia="仿宋_GB2312" w:cs="Arial"/>
                <w:sz w:val="21"/>
                <w:szCs w:val="21"/>
              </w:rPr>
            </w:pPr>
            <w:r>
              <w:rPr>
                <w:rFonts w:hint="eastAsia" w:ascii="Arial Narrow" w:hAnsi="Arial Narrow" w:eastAsia="仿宋_GB2312" w:cs="Arial"/>
                <w:sz w:val="21"/>
                <w:szCs w:val="21"/>
              </w:rPr>
              <w:t>运输工具</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0-10</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5-20</w:t>
            </w:r>
          </w:p>
        </w:tc>
        <w:tc>
          <w:tcPr>
            <w:tcW w:w="1019"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4.5-20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399" w:type="pct"/>
            <w:vAlign w:val="center"/>
          </w:tcPr>
          <w:p>
            <w:pPr>
              <w:rPr>
                <w:rFonts w:ascii="Arial Narrow" w:hAnsi="Arial Narrow" w:eastAsia="仿宋_GB2312" w:cs="Arial"/>
                <w:sz w:val="21"/>
                <w:szCs w:val="21"/>
              </w:rPr>
            </w:pPr>
            <w:r>
              <w:rPr>
                <w:rFonts w:hint="eastAsia" w:ascii="Arial Narrow" w:hAnsi="Arial Narrow" w:eastAsia="仿宋_GB2312" w:cs="Arial"/>
                <w:sz w:val="21"/>
                <w:szCs w:val="21"/>
              </w:rPr>
              <w:t>电子设备</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0-10</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4-10</w:t>
            </w:r>
          </w:p>
        </w:tc>
        <w:tc>
          <w:tcPr>
            <w:tcW w:w="1019"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9-25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399" w:type="pct"/>
            <w:vAlign w:val="center"/>
          </w:tcPr>
          <w:p>
            <w:pPr>
              <w:rPr>
                <w:rFonts w:ascii="Arial Narrow" w:hAnsi="Arial Narrow" w:eastAsia="仿宋_GB2312" w:cs="Arial"/>
                <w:sz w:val="21"/>
                <w:szCs w:val="21"/>
              </w:rPr>
            </w:pPr>
            <w:r>
              <w:rPr>
                <w:rFonts w:hint="eastAsia" w:ascii="Arial Narrow" w:hAnsi="Arial Narrow" w:eastAsia="仿宋_GB2312" w:cs="Arial"/>
                <w:sz w:val="21"/>
                <w:szCs w:val="21"/>
              </w:rPr>
              <w:t>办公设备</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0-10</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2-5</w:t>
            </w:r>
          </w:p>
        </w:tc>
        <w:tc>
          <w:tcPr>
            <w:tcW w:w="1019"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18-50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399" w:type="pct"/>
            <w:vAlign w:val="center"/>
          </w:tcPr>
          <w:p>
            <w:pPr>
              <w:rPr>
                <w:rFonts w:ascii="Arial Narrow" w:hAnsi="Arial Narrow" w:eastAsia="仿宋_GB2312" w:cs="Arial"/>
                <w:sz w:val="21"/>
                <w:szCs w:val="21"/>
              </w:rPr>
            </w:pPr>
            <w:r>
              <w:rPr>
                <w:rFonts w:hint="eastAsia" w:ascii="Arial Narrow" w:hAnsi="Arial Narrow" w:eastAsia="仿宋_GB2312" w:cs="Arial"/>
                <w:sz w:val="21"/>
                <w:szCs w:val="21"/>
              </w:rPr>
              <w:t>其他</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3-10</w:t>
            </w:r>
          </w:p>
        </w:tc>
        <w:tc>
          <w:tcPr>
            <w:tcW w:w="1291"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4-25</w:t>
            </w:r>
          </w:p>
        </w:tc>
        <w:tc>
          <w:tcPr>
            <w:tcW w:w="1019" w:type="pct"/>
            <w:vAlign w:val="center"/>
          </w:tcPr>
          <w:p>
            <w:pPr>
              <w:jc w:val="center"/>
              <w:rPr>
                <w:rFonts w:ascii="Arial Narrow" w:hAnsi="Arial Narrow" w:eastAsia="仿宋_GB2312" w:cs="Arial"/>
                <w:sz w:val="21"/>
                <w:szCs w:val="21"/>
              </w:rPr>
            </w:pPr>
            <w:r>
              <w:rPr>
                <w:rFonts w:ascii="Arial Narrow" w:hAnsi="Arial Narrow" w:eastAsia="仿宋_GB2312" w:cs="Arial"/>
                <w:sz w:val="21"/>
                <w:szCs w:val="21"/>
              </w:rPr>
              <w:t>3.6-24.25</w:t>
            </w:r>
          </w:p>
        </w:tc>
      </w:tr>
    </w:tbl>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预计净残值是指假定固定资产预计使用寿命已满并处于使用寿命终了时的预期状态，本公司目前从该项资产处置中获得的扣除预计处置费用后的金额。</w:t>
      </w:r>
    </w:p>
    <w:p>
      <w:pPr>
        <w:pStyle w:val="81"/>
        <w:numPr>
          <w:ilvl w:val="0"/>
          <w:numId w:val="12"/>
        </w:numPr>
        <w:snapToGrid w:val="0"/>
        <w:spacing w:before="60" w:beforeLines="25" w:after="60" w:afterLines="25" w:line="400" w:lineRule="exact"/>
        <w:ind w:firstLineChars="0"/>
        <w:rPr>
          <w:rFonts w:ascii="Arial Narrow" w:hAnsi="Arial Narrow" w:eastAsia="仿宋_GB2312" w:cs="SimSun"/>
          <w:b/>
          <w:kern w:val="0"/>
          <w:szCs w:val="24"/>
        </w:rPr>
      </w:pPr>
      <w:r>
        <w:rPr>
          <w:rFonts w:hint="eastAsia" w:ascii="Arial Narrow" w:hAnsi="Arial Narrow" w:eastAsia="仿宋_GB2312" w:cs="SimSun"/>
          <w:b/>
          <w:kern w:val="0"/>
          <w:szCs w:val="24"/>
        </w:rPr>
        <w:t>固定资产的减值测试方法、减值准备计提方法</w:t>
      </w:r>
    </w:p>
    <w:p>
      <w:pPr>
        <w:snapToGrid w:val="0"/>
        <w:spacing w:before="60" w:beforeLines="25" w:after="60" w:afterLines="25" w:line="400" w:lineRule="exact"/>
        <w:ind w:firstLine="480" w:firstLineChars="200"/>
        <w:rPr>
          <w:rFonts w:ascii="Arial Narrow" w:hAnsi="Arial Narrow" w:eastAsia="仿宋_GB2312"/>
          <w:color w:val="0070C0"/>
          <w:szCs w:val="24"/>
        </w:rPr>
      </w:pPr>
      <w:r>
        <w:rPr>
          <w:rFonts w:hint="eastAsia" w:ascii="Arial Narrow" w:hAnsi="Arial Narrow" w:eastAsia="仿宋_GB2312"/>
          <w:szCs w:val="24"/>
        </w:rPr>
        <w:t>固定资产的减值测试方法和减值准备计提方法见</w:t>
      </w:r>
      <w:r>
        <w:rPr>
          <w:rFonts w:hint="eastAsia" w:ascii="Arial Narrow" w:hAnsi="Arial Narrow" w:eastAsia="仿宋_GB2312"/>
          <w:color w:val="FF0000"/>
          <w:szCs w:val="24"/>
        </w:rPr>
        <w:t>附注四、</w:t>
      </w:r>
      <w:r>
        <w:rPr>
          <w:rFonts w:ascii="Arial Narrow" w:hAnsi="Arial Narrow" w:eastAsia="仿宋_GB2312"/>
          <w:color w:val="FF0000"/>
          <w:szCs w:val="24"/>
        </w:rPr>
        <w:fldChar w:fldCharType="begin"/>
      </w:r>
      <w:r>
        <w:rPr>
          <w:rFonts w:ascii="Arial Narrow" w:hAnsi="Arial Narrow" w:eastAsia="仿宋_GB2312"/>
          <w:color w:val="FF0000"/>
          <w:szCs w:val="24"/>
        </w:rPr>
        <w:instrText xml:space="preserve"> </w:instrText>
      </w:r>
      <w:r>
        <w:rPr>
          <w:rFonts w:hint="eastAsia" w:ascii="Arial Narrow" w:hAnsi="Arial Narrow" w:eastAsia="仿宋_GB2312"/>
          <w:color w:val="FF0000"/>
          <w:szCs w:val="24"/>
        </w:rPr>
        <w:instrText xml:space="preserve">REF _Ref60127843 \r \h</w:instrText>
      </w:r>
      <w:r>
        <w:rPr>
          <w:rFonts w:ascii="Arial Narrow" w:hAnsi="Arial Narrow" w:eastAsia="仿宋_GB2312"/>
          <w:color w:val="FF0000"/>
          <w:szCs w:val="24"/>
        </w:rPr>
        <w:instrText xml:space="preserve"> </w:instrText>
      </w:r>
      <w:r>
        <w:rPr>
          <w:rFonts w:ascii="Arial Narrow" w:hAnsi="Arial Narrow" w:eastAsia="仿宋_GB2312"/>
          <w:color w:val="FF0000"/>
          <w:szCs w:val="24"/>
        </w:rPr>
        <w:fldChar w:fldCharType="separate"/>
      </w:r>
      <w:r>
        <w:rPr>
          <w:rFonts w:hint="eastAsia" w:ascii="Arial Narrow" w:hAnsi="Arial Narrow" w:eastAsia="仿宋_GB2312"/>
          <w:color w:val="FF0000"/>
          <w:szCs w:val="24"/>
        </w:rPr>
        <w:t>（二十二）</w:t>
      </w:r>
      <w:r>
        <w:rPr>
          <w:rFonts w:ascii="Arial Narrow" w:hAnsi="Arial Narrow" w:eastAsia="仿宋_GB2312"/>
          <w:color w:val="FF0000"/>
          <w:szCs w:val="24"/>
        </w:rPr>
        <w:fldChar w:fldCharType="end"/>
      </w:r>
      <w:r>
        <w:rPr>
          <w:rFonts w:hint="eastAsia" w:ascii="Arial Narrow" w:hAnsi="Arial Narrow" w:eastAsia="仿宋_GB2312"/>
          <w:szCs w:val="24"/>
        </w:rPr>
        <w:t>。</w:t>
      </w:r>
      <w:r>
        <w:rPr>
          <w:rFonts w:hint="eastAsia" w:ascii="Arial Narrow" w:hAnsi="Arial Narrow" w:eastAsia="仿宋_GB2312"/>
          <w:color w:val="0000FF"/>
          <w:szCs w:val="24"/>
        </w:rPr>
        <w:t>【序号根据实际进行调整】</w:t>
      </w:r>
    </w:p>
    <w:p>
      <w:pPr>
        <w:pStyle w:val="81"/>
        <w:numPr>
          <w:ilvl w:val="0"/>
          <w:numId w:val="12"/>
        </w:numPr>
        <w:snapToGrid w:val="0"/>
        <w:spacing w:before="60" w:beforeLines="25" w:after="60" w:afterLines="25" w:line="400" w:lineRule="exact"/>
        <w:ind w:firstLineChars="0"/>
        <w:rPr>
          <w:rFonts w:ascii="Arial Narrow" w:hAnsi="Arial Narrow" w:eastAsia="仿宋_GB2312" w:cs="SimSun"/>
          <w:b/>
          <w:kern w:val="0"/>
          <w:szCs w:val="24"/>
        </w:rPr>
      </w:pPr>
      <w:r>
        <w:rPr>
          <w:rFonts w:hint="eastAsia" w:ascii="Arial Narrow" w:hAnsi="Arial Narrow" w:eastAsia="仿宋_GB2312" w:cs="SimSun"/>
          <w:b/>
          <w:kern w:val="0"/>
          <w:szCs w:val="24"/>
        </w:rPr>
        <w:t>融资租入固定资产</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以融资租赁方式租入的固定资产采用与自有固定资产一致的政策计提折旧。能够合理确定租赁期届满时取得租赁资产所有权的在租赁资产使用寿命内计提折旧，无法合理确定租赁期届满能够取得租赁资产所有权的，在租赁期与租赁资产使用寿命两者中较短的期间内计提折旧。</w:t>
      </w:r>
    </w:p>
    <w:p>
      <w:pPr>
        <w:pStyle w:val="81"/>
        <w:numPr>
          <w:ilvl w:val="0"/>
          <w:numId w:val="12"/>
        </w:numPr>
        <w:snapToGrid w:val="0"/>
        <w:spacing w:before="60" w:beforeLines="25" w:after="60" w:afterLines="25" w:line="400" w:lineRule="exact"/>
        <w:ind w:firstLineChars="0"/>
        <w:rPr>
          <w:rFonts w:ascii="Arial Narrow" w:hAnsi="Arial Narrow" w:eastAsia="仿宋_GB2312" w:cs="SimSun"/>
          <w:b/>
          <w:kern w:val="0"/>
          <w:szCs w:val="24"/>
        </w:rPr>
      </w:pPr>
      <w:r>
        <w:rPr>
          <w:rFonts w:hint="eastAsia" w:ascii="Arial Narrow" w:hAnsi="Arial Narrow" w:eastAsia="仿宋_GB2312" w:cs="SimSun"/>
          <w:b/>
          <w:kern w:val="0"/>
          <w:szCs w:val="24"/>
        </w:rPr>
        <w:t>其他说明</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固定资产出售、转让、报废或毁损的处置收入扣除其账面价值和相关税费后的差额计入当期损益。</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本公司至少于年度终了对固定资产的使用寿命、预计净残值和折旧方法进行复核，如发生改变则作为会计估计变更处理。</w:t>
      </w:r>
    </w:p>
    <w:p>
      <w:pPr>
        <w:adjustRightInd w:val="0"/>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s="SimSun"/>
          <w:color w:val="0000FF"/>
          <w:kern w:val="0"/>
          <w:szCs w:val="24"/>
        </w:rPr>
        <w:t>【如存在闲置固定资产应说明其认定标准、折旧方法。】</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hint="eastAsia" w:ascii="Arial Narrow" w:hAnsi="Arial Narrow" w:eastAsia="仿宋_GB2312" w:cs="Arial"/>
          <w:b/>
          <w:bCs/>
          <w:szCs w:val="24"/>
        </w:rPr>
        <w:t>在建工程</w:t>
      </w:r>
    </w:p>
    <w:p>
      <w:pPr>
        <w:spacing w:before="60" w:beforeLines="25" w:after="60" w:afterLines="25" w:line="400" w:lineRule="exact"/>
        <w:ind w:firstLine="470" w:firstLineChars="196"/>
        <w:rPr>
          <w:rFonts w:ascii="Arial Narrow" w:hAnsi="Arial Narrow" w:eastAsia="仿宋_GB2312"/>
          <w:szCs w:val="24"/>
        </w:rPr>
      </w:pPr>
      <w:r>
        <w:rPr>
          <w:rFonts w:hint="eastAsia" w:ascii="Arial Narrow" w:hAnsi="Arial Narrow" w:eastAsia="仿宋_GB2312"/>
          <w:szCs w:val="24"/>
        </w:rPr>
        <w:t>在建工程成本按实际工程支出确定，包括在建期间发生的各项工程支出、工程达到预定可使用状态前的资本化的借款费用以及其他相关费用等。在建工程在达到预定可使用状态后结转为固定资产。在建工程在达到预定可使用状态之日起，根据工程预算、造价或工程实际成本等，按估计的价值结转固定资产，次月起开始计提折旧，待办理了竣工决算后，按照实际成本调整原来的暂估价值，不调整原已计提的折旧额。</w:t>
      </w:r>
    </w:p>
    <w:p>
      <w:pPr>
        <w:spacing w:before="60" w:beforeLines="25" w:after="60" w:afterLines="25" w:line="400" w:lineRule="exact"/>
        <w:ind w:firstLine="470" w:firstLineChars="196"/>
        <w:rPr>
          <w:rFonts w:ascii="Arial Narrow" w:hAnsi="Arial Narrow" w:eastAsia="仿宋_GB2312"/>
          <w:color w:val="0000FF"/>
          <w:szCs w:val="24"/>
        </w:rPr>
      </w:pPr>
      <w:r>
        <w:rPr>
          <w:rFonts w:hint="eastAsia" w:ascii="Arial Narrow" w:hAnsi="Arial Narrow" w:eastAsia="仿宋_GB2312"/>
          <w:szCs w:val="24"/>
        </w:rPr>
        <w:t>在建工程的减值测试方法和减值准备计提方法详见</w:t>
      </w:r>
      <w:r>
        <w:rPr>
          <w:rFonts w:hint="eastAsia" w:ascii="Arial Narrow" w:hAnsi="Arial Narrow" w:eastAsia="仿宋_GB2312"/>
          <w:color w:val="FF0000"/>
          <w:szCs w:val="24"/>
        </w:rPr>
        <w:t>附注四、</w:t>
      </w:r>
      <w:r>
        <w:rPr>
          <w:rFonts w:ascii="Arial Narrow" w:hAnsi="Arial Narrow" w:eastAsia="仿宋_GB2312"/>
          <w:color w:val="FF0000"/>
          <w:szCs w:val="24"/>
        </w:rPr>
        <w:fldChar w:fldCharType="begin"/>
      </w:r>
      <w:r>
        <w:rPr>
          <w:rFonts w:ascii="Arial Narrow" w:hAnsi="Arial Narrow" w:eastAsia="仿宋_GB2312"/>
          <w:color w:val="FF0000"/>
          <w:szCs w:val="24"/>
        </w:rPr>
        <w:instrText xml:space="preserve"> </w:instrText>
      </w:r>
      <w:r>
        <w:rPr>
          <w:rFonts w:hint="eastAsia" w:ascii="Arial Narrow" w:hAnsi="Arial Narrow" w:eastAsia="仿宋_GB2312"/>
          <w:color w:val="FF0000"/>
          <w:szCs w:val="24"/>
        </w:rPr>
        <w:instrText xml:space="preserve">REF _Ref60127843 \r \h</w:instrText>
      </w:r>
      <w:r>
        <w:rPr>
          <w:rFonts w:ascii="Arial Narrow" w:hAnsi="Arial Narrow" w:eastAsia="仿宋_GB2312"/>
          <w:color w:val="FF0000"/>
          <w:szCs w:val="24"/>
        </w:rPr>
        <w:instrText xml:space="preserve"> </w:instrText>
      </w:r>
      <w:r>
        <w:rPr>
          <w:rFonts w:ascii="Arial Narrow" w:hAnsi="Arial Narrow" w:eastAsia="仿宋_GB2312"/>
          <w:color w:val="FF0000"/>
          <w:szCs w:val="24"/>
        </w:rPr>
        <w:fldChar w:fldCharType="separate"/>
      </w:r>
      <w:r>
        <w:rPr>
          <w:rFonts w:hint="eastAsia" w:ascii="Arial Narrow" w:hAnsi="Arial Narrow" w:eastAsia="仿宋_GB2312"/>
          <w:color w:val="FF0000"/>
          <w:szCs w:val="24"/>
        </w:rPr>
        <w:t>（二十二）</w:t>
      </w:r>
      <w:r>
        <w:rPr>
          <w:rFonts w:ascii="Arial Narrow" w:hAnsi="Arial Narrow" w:eastAsia="仿宋_GB2312"/>
          <w:color w:val="FF0000"/>
          <w:szCs w:val="24"/>
        </w:rPr>
        <w:fldChar w:fldCharType="end"/>
      </w:r>
      <w:r>
        <w:rPr>
          <w:rFonts w:hint="eastAsia" w:ascii="Arial Narrow" w:hAnsi="Arial Narrow" w:eastAsia="仿宋_GB2312"/>
          <w:szCs w:val="24"/>
        </w:rPr>
        <w:t>。</w:t>
      </w:r>
      <w:r>
        <w:rPr>
          <w:rFonts w:hint="eastAsia" w:ascii="Arial Narrow" w:hAnsi="Arial Narrow" w:eastAsia="仿宋_GB2312"/>
          <w:color w:val="0000FF"/>
          <w:szCs w:val="24"/>
        </w:rPr>
        <w:t>【序号根据实际进行调整】</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hint="eastAsia" w:ascii="Arial Narrow" w:hAnsi="Arial Narrow" w:eastAsia="仿宋_GB2312" w:cs="Arial"/>
          <w:b/>
          <w:bCs/>
          <w:szCs w:val="24"/>
        </w:rPr>
        <w:t>借款费用</w:t>
      </w:r>
    </w:p>
    <w:p>
      <w:pPr>
        <w:tabs>
          <w:tab w:val="left" w:pos="0"/>
        </w:tabs>
        <w:snapToGrid w:val="0"/>
        <w:spacing w:before="60" w:beforeLines="25" w:after="60" w:afterLines="25" w:line="400" w:lineRule="exact"/>
        <w:ind w:firstLine="352" w:firstLineChars="147"/>
        <w:rPr>
          <w:rFonts w:ascii="Arial Narrow" w:hAnsi="Arial Narrow" w:eastAsia="仿宋_GB2312"/>
          <w:szCs w:val="24"/>
        </w:rPr>
      </w:pPr>
      <w:r>
        <w:rPr>
          <w:rFonts w:hint="eastAsia" w:ascii="Arial Narrow" w:hAnsi="Arial Narrow" w:eastAsia="仿宋_GB2312"/>
          <w:szCs w:val="24"/>
        </w:rPr>
        <w:t>借款费用包括利息费用（包括折价或者溢价的摊销和相关辅助费用）和因外币借款所发生的汇兑差额等。</w:t>
      </w:r>
    </w:p>
    <w:p>
      <w:pPr>
        <w:pStyle w:val="81"/>
        <w:numPr>
          <w:ilvl w:val="0"/>
          <w:numId w:val="13"/>
        </w:numPr>
        <w:snapToGrid w:val="0"/>
        <w:spacing w:before="60" w:beforeLines="25" w:after="60" w:afterLines="25" w:line="400" w:lineRule="exact"/>
        <w:ind w:firstLineChars="0"/>
        <w:rPr>
          <w:rFonts w:ascii="Arial Narrow" w:hAnsi="Arial Narrow" w:eastAsia="仿宋_GB2312" w:cs="SimSun"/>
          <w:b/>
          <w:kern w:val="0"/>
          <w:szCs w:val="24"/>
        </w:rPr>
      </w:pPr>
      <w:r>
        <w:rPr>
          <w:rFonts w:hint="eastAsia" w:ascii="Arial Narrow" w:hAnsi="Arial Narrow" w:eastAsia="仿宋_GB2312" w:cs="SimSun"/>
          <w:b/>
          <w:kern w:val="0"/>
          <w:szCs w:val="24"/>
        </w:rPr>
        <w:t>借款费用资本化的确认原则</w:t>
      </w:r>
    </w:p>
    <w:p>
      <w:pPr>
        <w:tabs>
          <w:tab w:val="left" w:pos="9016"/>
        </w:tabs>
        <w:adjustRightInd w:val="0"/>
        <w:snapToGrid w:val="0"/>
        <w:spacing w:before="60" w:beforeLines="25" w:after="60" w:afterLines="25" w:line="400" w:lineRule="exact"/>
        <w:ind w:firstLine="480"/>
        <w:rPr>
          <w:rFonts w:ascii="Arial Narrow" w:hAnsi="Arial Narrow" w:eastAsia="仿宋_GB2312"/>
          <w:szCs w:val="24"/>
        </w:rPr>
      </w:pPr>
      <w:r>
        <w:rPr>
          <w:rFonts w:hint="eastAsia" w:ascii="Arial Narrow" w:hAnsi="Arial Narrow" w:eastAsia="仿宋_GB2312"/>
          <w:szCs w:val="24"/>
        </w:rPr>
        <w:t>本公司发生的借款费用，可直接归属于符合资本化条件的资产的购建或者生产的，予以资本化，计入相关资产成本；其他借款费用，在发生时根据其发生额确认为费用，计入当期损益。</w:t>
      </w:r>
    </w:p>
    <w:p>
      <w:pPr>
        <w:tabs>
          <w:tab w:val="left" w:pos="9016"/>
        </w:tabs>
        <w:adjustRightInd w:val="0"/>
        <w:snapToGrid w:val="0"/>
        <w:spacing w:before="60" w:beforeLines="25" w:after="60" w:afterLines="25" w:line="400" w:lineRule="exact"/>
        <w:ind w:firstLine="480"/>
        <w:rPr>
          <w:rFonts w:ascii="Arial Narrow" w:hAnsi="Arial Narrow" w:eastAsia="仿宋_GB2312"/>
          <w:szCs w:val="24"/>
        </w:rPr>
      </w:pPr>
      <w:r>
        <w:rPr>
          <w:rFonts w:hint="eastAsia" w:ascii="Arial Narrow" w:hAnsi="Arial Narrow" w:eastAsia="仿宋_GB2312"/>
          <w:szCs w:val="24"/>
        </w:rPr>
        <w:t>符合资本化条件的资产，是指需要经过相当长时间的购建或者生产活动才能达到预定可使用或者可销售状态的固定资产、投资性房地产和存货等资产。</w:t>
      </w:r>
    </w:p>
    <w:p>
      <w:pPr>
        <w:tabs>
          <w:tab w:val="left" w:pos="9016"/>
        </w:tabs>
        <w:adjustRightInd w:val="0"/>
        <w:snapToGrid w:val="0"/>
        <w:spacing w:before="60" w:beforeLines="25" w:after="60" w:afterLines="25" w:line="400" w:lineRule="exact"/>
        <w:ind w:firstLine="480"/>
        <w:rPr>
          <w:rFonts w:ascii="Arial Narrow" w:hAnsi="Arial Narrow" w:eastAsia="仿宋_GB2312"/>
          <w:szCs w:val="24"/>
        </w:rPr>
      </w:pPr>
      <w:r>
        <w:rPr>
          <w:rFonts w:hint="eastAsia" w:ascii="Arial Narrow" w:hAnsi="Arial Narrow" w:eastAsia="仿宋_GB2312"/>
          <w:szCs w:val="24"/>
        </w:rPr>
        <w:t>借款费用同时满足下列条件时开始资本化：</w:t>
      </w:r>
    </w:p>
    <w:p>
      <w:pPr>
        <w:tabs>
          <w:tab w:val="left" w:pos="9016"/>
        </w:tabs>
        <w:adjustRightInd w:val="0"/>
        <w:snapToGrid w:val="0"/>
        <w:spacing w:before="60" w:beforeLines="25" w:after="60" w:afterLines="25" w:line="400" w:lineRule="exact"/>
        <w:ind w:firstLine="480"/>
        <w:rPr>
          <w:rFonts w:ascii="Arial Narrow" w:hAnsi="Arial Narrow" w:eastAsia="仿宋_GB2312"/>
          <w:szCs w:val="24"/>
        </w:rPr>
      </w:pPr>
      <w:r>
        <w:rPr>
          <w:rFonts w:ascii="Arial Narrow" w:hAnsi="Arial Narrow" w:eastAsia="仿宋_GB2312"/>
          <w:szCs w:val="24"/>
        </w:rPr>
        <w:fldChar w:fldCharType="begin"/>
      </w:r>
      <w:r>
        <w:rPr>
          <w:rFonts w:ascii="Arial Narrow" w:hAnsi="Arial Narrow" w:eastAsia="仿宋_GB2312"/>
          <w:szCs w:val="24"/>
        </w:rPr>
        <w:instrText xml:space="preserve"> </w:instrText>
      </w:r>
      <w:r>
        <w:rPr>
          <w:rFonts w:hint="eastAsia" w:ascii="Arial Narrow" w:hAnsi="Arial Narrow" w:eastAsia="仿宋_GB2312"/>
          <w:szCs w:val="24"/>
        </w:rPr>
        <w:instrText xml:space="preserve">= 1 \* GB3</w:instrText>
      </w:r>
      <w:r>
        <w:rPr>
          <w:rFonts w:ascii="Arial Narrow" w:hAnsi="Arial Narrow" w:eastAsia="仿宋_GB2312"/>
          <w:szCs w:val="24"/>
        </w:rPr>
        <w:instrText xml:space="preserve"> </w:instrText>
      </w:r>
      <w:r>
        <w:rPr>
          <w:rFonts w:ascii="Arial Narrow" w:hAnsi="Arial Narrow" w:eastAsia="仿宋_GB2312"/>
          <w:szCs w:val="24"/>
        </w:rPr>
        <w:fldChar w:fldCharType="separate"/>
      </w:r>
      <w:r>
        <w:rPr>
          <w:rFonts w:hint="eastAsia" w:ascii="Arial Narrow" w:hAnsi="Arial Narrow" w:eastAsia="仿宋_GB2312"/>
          <w:szCs w:val="24"/>
        </w:rPr>
        <w:t>①</w:t>
      </w:r>
      <w:r>
        <w:rPr>
          <w:rFonts w:ascii="Arial Narrow" w:hAnsi="Arial Narrow" w:eastAsia="仿宋_GB2312"/>
          <w:szCs w:val="24"/>
        </w:rPr>
        <w:fldChar w:fldCharType="end"/>
      </w:r>
      <w:r>
        <w:rPr>
          <w:rFonts w:hint="eastAsia" w:ascii="Arial Narrow" w:hAnsi="Arial Narrow" w:eastAsia="仿宋_GB2312"/>
          <w:szCs w:val="24"/>
        </w:rPr>
        <w:t>资产支出已经发生，资产支出包括为购建或者生产符合资本化条件的资产而以支付现金、转移非现金资产或者承担带息债务形式发生的支出；</w:t>
      </w:r>
    </w:p>
    <w:p>
      <w:pPr>
        <w:tabs>
          <w:tab w:val="left" w:pos="9016"/>
        </w:tabs>
        <w:adjustRightInd w:val="0"/>
        <w:snapToGrid w:val="0"/>
        <w:spacing w:before="60" w:beforeLines="25" w:after="60" w:afterLines="25" w:line="400" w:lineRule="exact"/>
        <w:ind w:firstLine="480"/>
        <w:rPr>
          <w:rFonts w:ascii="Arial Narrow" w:hAnsi="Arial Narrow" w:eastAsia="仿宋_GB2312"/>
          <w:szCs w:val="24"/>
        </w:rPr>
      </w:pPr>
      <w:r>
        <w:rPr>
          <w:rFonts w:ascii="Arial Narrow" w:hAnsi="Arial Narrow" w:eastAsia="仿宋_GB2312"/>
          <w:szCs w:val="24"/>
        </w:rPr>
        <w:fldChar w:fldCharType="begin"/>
      </w:r>
      <w:r>
        <w:rPr>
          <w:rFonts w:ascii="Arial Narrow" w:hAnsi="Arial Narrow" w:eastAsia="仿宋_GB2312"/>
          <w:szCs w:val="24"/>
        </w:rPr>
        <w:instrText xml:space="preserve"> </w:instrText>
      </w:r>
      <w:r>
        <w:rPr>
          <w:rFonts w:hint="eastAsia" w:ascii="Arial Narrow" w:hAnsi="Arial Narrow" w:eastAsia="仿宋_GB2312"/>
          <w:szCs w:val="24"/>
        </w:rPr>
        <w:instrText xml:space="preserve">= 2 \* GB3</w:instrText>
      </w:r>
      <w:r>
        <w:rPr>
          <w:rFonts w:ascii="Arial Narrow" w:hAnsi="Arial Narrow" w:eastAsia="仿宋_GB2312"/>
          <w:szCs w:val="24"/>
        </w:rPr>
        <w:instrText xml:space="preserve"> </w:instrText>
      </w:r>
      <w:r>
        <w:rPr>
          <w:rFonts w:ascii="Arial Narrow" w:hAnsi="Arial Narrow" w:eastAsia="仿宋_GB2312"/>
          <w:szCs w:val="24"/>
        </w:rPr>
        <w:fldChar w:fldCharType="separate"/>
      </w:r>
      <w:r>
        <w:rPr>
          <w:rFonts w:hint="eastAsia" w:ascii="Arial Narrow" w:hAnsi="Arial Narrow" w:eastAsia="仿宋_GB2312"/>
          <w:szCs w:val="24"/>
        </w:rPr>
        <w:t>②</w:t>
      </w:r>
      <w:r>
        <w:rPr>
          <w:rFonts w:ascii="Arial Narrow" w:hAnsi="Arial Narrow" w:eastAsia="仿宋_GB2312"/>
          <w:szCs w:val="24"/>
        </w:rPr>
        <w:fldChar w:fldCharType="end"/>
      </w:r>
      <w:r>
        <w:rPr>
          <w:rFonts w:hint="eastAsia" w:ascii="Arial Narrow" w:hAnsi="Arial Narrow" w:eastAsia="仿宋_GB2312"/>
          <w:szCs w:val="24"/>
        </w:rPr>
        <w:t>借款费用已经发生；</w:t>
      </w:r>
    </w:p>
    <w:p>
      <w:pPr>
        <w:tabs>
          <w:tab w:val="left" w:pos="9016"/>
        </w:tabs>
        <w:adjustRightInd w:val="0"/>
        <w:snapToGrid w:val="0"/>
        <w:spacing w:before="60" w:beforeLines="25" w:after="60" w:afterLines="25" w:line="400" w:lineRule="exact"/>
        <w:ind w:firstLine="480"/>
        <w:rPr>
          <w:rFonts w:ascii="Arial Narrow" w:hAnsi="Arial Narrow" w:eastAsia="仿宋_GB2312"/>
          <w:szCs w:val="24"/>
        </w:rPr>
      </w:pPr>
      <w:r>
        <w:rPr>
          <w:rFonts w:ascii="Arial Narrow" w:hAnsi="Arial Narrow" w:eastAsia="仿宋_GB2312"/>
          <w:szCs w:val="24"/>
        </w:rPr>
        <w:fldChar w:fldCharType="begin"/>
      </w:r>
      <w:r>
        <w:rPr>
          <w:rFonts w:ascii="Arial Narrow" w:hAnsi="Arial Narrow" w:eastAsia="仿宋_GB2312"/>
          <w:szCs w:val="24"/>
        </w:rPr>
        <w:instrText xml:space="preserve"> </w:instrText>
      </w:r>
      <w:r>
        <w:rPr>
          <w:rFonts w:hint="eastAsia" w:ascii="Arial Narrow" w:hAnsi="Arial Narrow" w:eastAsia="仿宋_GB2312"/>
          <w:szCs w:val="24"/>
        </w:rPr>
        <w:instrText xml:space="preserve">= 3 \* GB3</w:instrText>
      </w:r>
      <w:r>
        <w:rPr>
          <w:rFonts w:ascii="Arial Narrow" w:hAnsi="Arial Narrow" w:eastAsia="仿宋_GB2312"/>
          <w:szCs w:val="24"/>
        </w:rPr>
        <w:instrText xml:space="preserve"> </w:instrText>
      </w:r>
      <w:r>
        <w:rPr>
          <w:rFonts w:ascii="Arial Narrow" w:hAnsi="Arial Narrow" w:eastAsia="仿宋_GB2312"/>
          <w:szCs w:val="24"/>
        </w:rPr>
        <w:fldChar w:fldCharType="separate"/>
      </w:r>
      <w:r>
        <w:rPr>
          <w:rFonts w:hint="eastAsia" w:ascii="Arial Narrow" w:hAnsi="Arial Narrow" w:eastAsia="仿宋_GB2312"/>
          <w:szCs w:val="24"/>
        </w:rPr>
        <w:t>③</w:t>
      </w:r>
      <w:r>
        <w:rPr>
          <w:rFonts w:ascii="Arial Narrow" w:hAnsi="Arial Narrow" w:eastAsia="仿宋_GB2312"/>
          <w:szCs w:val="24"/>
        </w:rPr>
        <w:fldChar w:fldCharType="end"/>
      </w:r>
      <w:r>
        <w:rPr>
          <w:rFonts w:hint="eastAsia" w:ascii="Arial Narrow" w:hAnsi="Arial Narrow" w:eastAsia="仿宋_GB2312"/>
          <w:szCs w:val="24"/>
        </w:rPr>
        <w:t>为使资产达到预定可使用或者可销售状态所必要的购建或者生产活动已经开始。</w:t>
      </w:r>
    </w:p>
    <w:p>
      <w:pPr>
        <w:pStyle w:val="81"/>
        <w:numPr>
          <w:ilvl w:val="0"/>
          <w:numId w:val="13"/>
        </w:numPr>
        <w:snapToGrid w:val="0"/>
        <w:spacing w:before="60" w:beforeLines="25" w:after="60" w:afterLines="25" w:line="400" w:lineRule="exact"/>
        <w:ind w:firstLineChars="0"/>
        <w:rPr>
          <w:rFonts w:ascii="Arial Narrow" w:hAnsi="Arial Narrow" w:eastAsia="仿宋_GB2312" w:cs="SimSun"/>
          <w:b/>
          <w:kern w:val="0"/>
          <w:szCs w:val="24"/>
        </w:rPr>
      </w:pPr>
      <w:r>
        <w:rPr>
          <w:rFonts w:hint="eastAsia" w:ascii="Arial Narrow" w:hAnsi="Arial Narrow" w:eastAsia="仿宋_GB2312" w:cs="SimSun"/>
          <w:b/>
          <w:kern w:val="0"/>
          <w:szCs w:val="24"/>
        </w:rPr>
        <w:t>借款费用资本化期间</w:t>
      </w:r>
    </w:p>
    <w:p>
      <w:pPr>
        <w:tabs>
          <w:tab w:val="left" w:pos="9016"/>
        </w:tabs>
        <w:adjustRightInd w:val="0"/>
        <w:snapToGrid w:val="0"/>
        <w:spacing w:before="60" w:beforeLines="25" w:after="60" w:afterLines="25" w:line="400" w:lineRule="exact"/>
        <w:ind w:firstLine="480"/>
        <w:rPr>
          <w:rFonts w:ascii="Arial Narrow" w:hAnsi="Arial Narrow" w:eastAsia="仿宋_GB2312"/>
          <w:szCs w:val="24"/>
        </w:rPr>
      </w:pPr>
      <w:r>
        <w:rPr>
          <w:rFonts w:ascii="Arial Narrow" w:hAnsi="Arial Narrow" w:eastAsia="仿宋_GB2312"/>
          <w:szCs w:val="24"/>
        </w:rPr>
        <w:t>本公司购建或者生产符合资本化条件的资产达到预定可使用或者可销售状态时，借款费用停止资本化。在符合资本化条件的资产达到预定可使用或者可销售状态之后所发生的借款费用，在发生时根据其发生额确认为费用，计入当期损益。</w:t>
      </w:r>
    </w:p>
    <w:p>
      <w:pPr>
        <w:tabs>
          <w:tab w:val="left" w:pos="9016"/>
        </w:tabs>
        <w:adjustRightInd w:val="0"/>
        <w:snapToGrid w:val="0"/>
        <w:spacing w:before="60" w:beforeLines="25" w:after="60" w:afterLines="25" w:line="400" w:lineRule="exact"/>
        <w:ind w:firstLine="480"/>
        <w:rPr>
          <w:rFonts w:ascii="Arial Narrow" w:hAnsi="Arial Narrow" w:eastAsia="仿宋_GB2312"/>
          <w:szCs w:val="24"/>
        </w:rPr>
      </w:pPr>
      <w:r>
        <w:rPr>
          <w:rFonts w:ascii="Arial Narrow" w:hAnsi="Arial Narrow" w:eastAsia="仿宋_GB2312"/>
          <w:szCs w:val="24"/>
        </w:rPr>
        <w:t>符合资本化条件的资产在购建或者生产过程中发生非正常中断、且中断时间连续超过3个月的，暂停借款费用的资本化；正常中断期间的借款费用继续资本化。</w:t>
      </w:r>
    </w:p>
    <w:p>
      <w:pPr>
        <w:pStyle w:val="81"/>
        <w:numPr>
          <w:ilvl w:val="0"/>
          <w:numId w:val="13"/>
        </w:numPr>
        <w:snapToGrid w:val="0"/>
        <w:spacing w:before="60" w:beforeLines="25" w:after="60" w:afterLines="25" w:line="400" w:lineRule="exact"/>
        <w:ind w:firstLineChars="0"/>
        <w:rPr>
          <w:rFonts w:ascii="Arial Narrow" w:hAnsi="Arial Narrow" w:eastAsia="仿宋_GB2312" w:cs="SimSun"/>
          <w:b/>
          <w:kern w:val="0"/>
          <w:szCs w:val="24"/>
        </w:rPr>
      </w:pPr>
      <w:r>
        <w:rPr>
          <w:rFonts w:hint="eastAsia" w:ascii="Arial Narrow" w:hAnsi="Arial Narrow" w:eastAsia="仿宋_GB2312" w:cs="SimSun"/>
          <w:b/>
          <w:kern w:val="0"/>
          <w:szCs w:val="24"/>
        </w:rPr>
        <w:t>借款费用资本化金额的计算方法</w:t>
      </w:r>
    </w:p>
    <w:p>
      <w:pPr>
        <w:tabs>
          <w:tab w:val="left" w:pos="9016"/>
        </w:tabs>
        <w:adjustRightInd w:val="0"/>
        <w:snapToGrid w:val="0"/>
        <w:spacing w:before="60" w:beforeLines="25" w:after="60" w:afterLines="25" w:line="400" w:lineRule="exact"/>
        <w:ind w:firstLine="480"/>
        <w:rPr>
          <w:rFonts w:ascii="Arial Narrow" w:hAnsi="Arial Narrow" w:eastAsia="仿宋_GB2312"/>
          <w:szCs w:val="24"/>
        </w:rPr>
      </w:pPr>
      <w:r>
        <w:rPr>
          <w:rFonts w:hint="eastAsia" w:ascii="Arial Narrow" w:hAnsi="Arial Narrow" w:eastAsia="仿宋_GB2312"/>
          <w:szCs w:val="24"/>
        </w:rPr>
        <w:t>专门借款的利息费用（扣除尚未动用的借款资金存入银行取得的利息收入或者进行暂时性投资取得的投资收益）及其辅助费用在所购建或者生产的符合资本化条件的资产达到预定可使用或者可销售状态前，予以资本化。</w:t>
      </w:r>
    </w:p>
    <w:p>
      <w:pPr>
        <w:tabs>
          <w:tab w:val="left" w:pos="9016"/>
        </w:tabs>
        <w:adjustRightInd w:val="0"/>
        <w:snapToGrid w:val="0"/>
        <w:spacing w:before="60" w:beforeLines="25" w:after="60" w:afterLines="25" w:line="400" w:lineRule="exact"/>
        <w:ind w:firstLine="480"/>
        <w:rPr>
          <w:rFonts w:ascii="Arial Narrow" w:hAnsi="Arial Narrow" w:eastAsia="仿宋_GB2312"/>
          <w:szCs w:val="24"/>
        </w:rPr>
      </w:pPr>
      <w:r>
        <w:rPr>
          <w:rFonts w:hint="eastAsia" w:ascii="Arial Narrow" w:hAnsi="Arial Narrow" w:eastAsia="仿宋_GB2312"/>
          <w:szCs w:val="24"/>
        </w:rPr>
        <w:t>根据累计资产支出超过专门借款部分的资产支出加权平均数乘以所占用一般借款的资本化率，计算确定一般借款应予资本化的利息金额。资本化率根据一般借款加权平均利率计算确定。</w:t>
      </w:r>
    </w:p>
    <w:p>
      <w:pPr>
        <w:tabs>
          <w:tab w:val="left" w:pos="9016"/>
        </w:tabs>
        <w:adjustRightInd w:val="0"/>
        <w:snapToGrid w:val="0"/>
        <w:spacing w:before="60" w:beforeLines="25" w:after="60" w:afterLines="25" w:line="400" w:lineRule="exact"/>
        <w:ind w:firstLine="480"/>
        <w:rPr>
          <w:rFonts w:ascii="Arial Narrow" w:hAnsi="Arial Narrow" w:eastAsia="仿宋_GB2312"/>
          <w:szCs w:val="24"/>
        </w:rPr>
      </w:pPr>
      <w:r>
        <w:rPr>
          <w:rFonts w:hint="eastAsia" w:ascii="Arial Narrow" w:hAnsi="Arial Narrow" w:eastAsia="仿宋_GB2312"/>
          <w:szCs w:val="24"/>
        </w:rPr>
        <w:t>借款存在折价或者溢价的，按照实际利率法确定每一会计期间应摊销的折价或者溢价金额，调整每期利息金额。</w:t>
      </w:r>
    </w:p>
    <w:p>
      <w:pPr>
        <w:tabs>
          <w:tab w:val="left" w:pos="9016"/>
        </w:tabs>
        <w:adjustRightInd w:val="0"/>
        <w:snapToGrid w:val="0"/>
        <w:spacing w:before="60" w:beforeLines="25" w:after="60" w:afterLines="25" w:line="400" w:lineRule="exact"/>
        <w:ind w:firstLine="480"/>
        <w:rPr>
          <w:rFonts w:ascii="Arial Narrow" w:hAnsi="Arial Narrow" w:eastAsia="仿宋_GB2312"/>
          <w:color w:val="0000FF"/>
          <w:szCs w:val="24"/>
        </w:rPr>
      </w:pPr>
      <w:r>
        <w:rPr>
          <w:rFonts w:hint="eastAsia" w:ascii="Arial Narrow" w:hAnsi="Arial Narrow" w:eastAsia="仿宋_GB2312"/>
          <w:color w:val="0000FF"/>
          <w:szCs w:val="24"/>
        </w:rPr>
        <w:t>【采用实际利率计算利息费用的，说明实际利率的计算过程。】</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color w:val="0000CC"/>
          <w:szCs w:val="24"/>
        </w:rPr>
      </w:pPr>
      <w:r>
        <w:rPr>
          <w:rFonts w:hint="eastAsia" w:ascii="Arial Narrow" w:hAnsi="Arial Narrow" w:eastAsia="仿宋_GB2312" w:cs="Arial"/>
          <w:b/>
          <w:bCs/>
          <w:color w:val="0000CC"/>
          <w:szCs w:val="24"/>
        </w:rPr>
        <w:t>油气资产</w:t>
      </w:r>
    </w:p>
    <w:p>
      <w:pPr>
        <w:pStyle w:val="81"/>
        <w:numPr>
          <w:ilvl w:val="0"/>
          <w:numId w:val="14"/>
        </w:numPr>
        <w:snapToGrid w:val="0"/>
        <w:spacing w:before="60" w:beforeLines="25" w:after="60" w:afterLines="25" w:line="400" w:lineRule="exact"/>
        <w:ind w:firstLineChars="0"/>
        <w:rPr>
          <w:rFonts w:ascii="Arial Narrow" w:hAnsi="Arial Narrow" w:eastAsia="仿宋_GB2312" w:cs="SimSun"/>
          <w:b/>
          <w:color w:val="0000CC"/>
          <w:kern w:val="0"/>
          <w:szCs w:val="24"/>
        </w:rPr>
      </w:pPr>
      <w:r>
        <w:rPr>
          <w:rFonts w:hint="eastAsia" w:ascii="Arial Narrow" w:hAnsi="Arial Narrow" w:eastAsia="仿宋_GB2312" w:cs="SimSun"/>
          <w:b/>
          <w:color w:val="0000CC"/>
          <w:kern w:val="0"/>
          <w:szCs w:val="24"/>
        </w:rPr>
        <w:t>油气资产的分类、确认与计价</w:t>
      </w:r>
    </w:p>
    <w:p>
      <w:pPr>
        <w:tabs>
          <w:tab w:val="left" w:pos="9016"/>
        </w:tabs>
        <w:adjustRightInd w:val="0"/>
        <w:snapToGrid w:val="0"/>
        <w:spacing w:before="60" w:beforeLines="25" w:after="60" w:afterLines="25" w:line="400" w:lineRule="exact"/>
        <w:ind w:firstLine="480"/>
        <w:rPr>
          <w:rFonts w:ascii="Arial Narrow" w:hAnsi="Arial Narrow" w:eastAsia="仿宋_GB2312"/>
          <w:color w:val="0000CC"/>
          <w:szCs w:val="24"/>
        </w:rPr>
      </w:pPr>
      <w:r>
        <w:rPr>
          <w:rFonts w:hint="eastAsia" w:ascii="Arial Narrow" w:hAnsi="Arial Narrow" w:eastAsia="仿宋_GB2312"/>
          <w:color w:val="0000CC"/>
          <w:szCs w:val="24"/>
        </w:rPr>
        <w:t>本公司采用成本法核算油气资产。本公司将油气资产的初始获取成本予以资本化。初始获取成本的减值基于勘探经验及管理层判断来确认。当发现商业储量时，该成本会被转入已探明资产。资本化的油气资产包括成功探井的钻井及装备成本，建造安装平台，海底管线及油气处理终端等基础设施的建造、安装及完工成本，以及开发井钻井成本，包括为延长资产的开采期而发生的改进费用，以及相关的借款费用。不成功探井的成本及其他所有勘探的费用于发生时计入当期损益。</w:t>
      </w:r>
    </w:p>
    <w:p>
      <w:pPr>
        <w:tabs>
          <w:tab w:val="left" w:pos="9016"/>
        </w:tabs>
        <w:adjustRightInd w:val="0"/>
        <w:snapToGrid w:val="0"/>
        <w:spacing w:before="60" w:beforeLines="25" w:after="60" w:afterLines="25" w:line="400" w:lineRule="exact"/>
        <w:ind w:firstLine="480"/>
        <w:rPr>
          <w:rFonts w:ascii="Arial Narrow" w:hAnsi="Arial Narrow" w:eastAsia="仿宋_GB2312"/>
          <w:color w:val="0000CC"/>
          <w:szCs w:val="24"/>
        </w:rPr>
      </w:pPr>
      <w:r>
        <w:rPr>
          <w:rFonts w:hint="eastAsia" w:ascii="Arial Narrow" w:hAnsi="Arial Narrow" w:eastAsia="仿宋_GB2312"/>
          <w:color w:val="0000CC"/>
          <w:szCs w:val="24"/>
        </w:rPr>
        <w:t>本公司在以下情况下将勘探井成本计入资产：勘探井发现充分储量以证明该勘探井可作为生产井完井；及本公司在评估这些勘探井储量及项目经济及经营效益方面取得一定进展。不符合上述标准的勘探井成本将计入费用。需增加大量开发成本方能使该井成功生产已探明有商业储量之勘探井以及主要开发成本取决于进一步的勘探工作结果之勘探井，均资本化并定期评估有关资产之减值损失。</w:t>
      </w:r>
    </w:p>
    <w:p>
      <w:pPr>
        <w:pStyle w:val="81"/>
        <w:numPr>
          <w:ilvl w:val="0"/>
          <w:numId w:val="14"/>
        </w:numPr>
        <w:snapToGrid w:val="0"/>
        <w:spacing w:before="60" w:beforeLines="25" w:after="60" w:afterLines="25" w:line="400" w:lineRule="exact"/>
        <w:ind w:firstLineChars="0"/>
        <w:rPr>
          <w:rFonts w:ascii="Arial Narrow" w:hAnsi="Arial Narrow" w:eastAsia="仿宋_GB2312" w:cs="SimSun"/>
          <w:b/>
          <w:color w:val="0000CC"/>
          <w:kern w:val="0"/>
          <w:szCs w:val="24"/>
        </w:rPr>
      </w:pPr>
      <w:r>
        <w:rPr>
          <w:rFonts w:hint="eastAsia" w:ascii="Arial Narrow" w:hAnsi="Arial Narrow" w:eastAsia="仿宋_GB2312" w:cs="SimSun"/>
          <w:b/>
          <w:color w:val="0000CC"/>
          <w:kern w:val="0"/>
          <w:szCs w:val="24"/>
        </w:rPr>
        <w:t>油气资产折耗</w:t>
      </w:r>
    </w:p>
    <w:p>
      <w:pPr>
        <w:tabs>
          <w:tab w:val="left" w:pos="9016"/>
        </w:tabs>
        <w:adjustRightInd w:val="0"/>
        <w:snapToGrid w:val="0"/>
        <w:spacing w:before="60" w:beforeLines="25" w:after="60" w:afterLines="25" w:line="400" w:lineRule="exact"/>
        <w:ind w:firstLine="480"/>
        <w:rPr>
          <w:rFonts w:ascii="Arial Narrow" w:hAnsi="Arial Narrow" w:eastAsia="仿宋_GB2312"/>
          <w:color w:val="0000CC"/>
          <w:szCs w:val="24"/>
        </w:rPr>
      </w:pPr>
      <w:r>
        <w:rPr>
          <w:rFonts w:hint="eastAsia" w:ascii="Arial Narrow" w:hAnsi="Arial Narrow" w:eastAsia="仿宋_GB2312"/>
          <w:color w:val="0000CC"/>
          <w:szCs w:val="24"/>
        </w:rPr>
        <w:t>本公司采用产量法对在产油气田的油气资产进行摊销。根据产量法，折旧、折耗的计算是按已生产的油气与估计剩余探明已开发储量的比例计算的。为特定油气资产而建的公共设施按照比例根据相应油气资产的已探明储量进行摊销。非为特定油气资产而建的公共设施按照直线法在其预计使用年限内摊销。在开始商业性生产前，有关重大开发成本不计算折耗，其相对应储量于计算折耗时剔除。因权益收购而资本化的已探明储量油气资产，将根据个别油田之暂估总已探明储量按产量法计算折旧、折耗及摊销。</w:t>
      </w:r>
    </w:p>
    <w:p>
      <w:pPr>
        <w:pStyle w:val="81"/>
        <w:numPr>
          <w:ilvl w:val="0"/>
          <w:numId w:val="14"/>
        </w:numPr>
        <w:snapToGrid w:val="0"/>
        <w:spacing w:before="60" w:beforeLines="25" w:after="60" w:afterLines="25" w:line="400" w:lineRule="exact"/>
        <w:ind w:firstLineChars="0"/>
        <w:rPr>
          <w:rFonts w:ascii="Arial Narrow" w:hAnsi="Arial Narrow" w:eastAsia="仿宋_GB2312" w:cs="SimSun"/>
          <w:b/>
          <w:color w:val="0000CC"/>
          <w:kern w:val="0"/>
          <w:szCs w:val="24"/>
        </w:rPr>
      </w:pPr>
      <w:r>
        <w:rPr>
          <w:rFonts w:hint="eastAsia" w:ascii="Arial Narrow" w:hAnsi="Arial Narrow" w:eastAsia="仿宋_GB2312" w:cs="SimSun"/>
          <w:b/>
          <w:color w:val="0000CC"/>
          <w:kern w:val="0"/>
          <w:szCs w:val="24"/>
        </w:rPr>
        <w:t>油气资产弃置费</w:t>
      </w:r>
    </w:p>
    <w:p>
      <w:pPr>
        <w:tabs>
          <w:tab w:val="left" w:pos="9016"/>
        </w:tabs>
        <w:adjustRightInd w:val="0"/>
        <w:snapToGrid w:val="0"/>
        <w:spacing w:before="60" w:beforeLines="25" w:after="60" w:afterLines="25" w:line="400" w:lineRule="exact"/>
        <w:ind w:firstLine="480"/>
        <w:rPr>
          <w:rFonts w:ascii="Arial Narrow" w:hAnsi="Arial Narrow" w:eastAsia="仿宋_GB2312"/>
          <w:color w:val="0000CC"/>
          <w:szCs w:val="24"/>
        </w:rPr>
      </w:pPr>
      <w:r>
        <w:rPr>
          <w:rFonts w:hint="eastAsia" w:ascii="Arial Narrow" w:hAnsi="Arial Narrow" w:eastAsia="仿宋_GB2312"/>
          <w:color w:val="0000CC"/>
          <w:szCs w:val="24"/>
        </w:rPr>
        <w:t>本公司对符合预计负债确认条件的油气资产弃置义务按现值提取矿区弃置费计入油气资产的成本，同时确认预计负债；油气资产弃置费按照相关资产的折耗政策进行折耗，矿区弃置费终值与现值的差额在相关资产的寿命年限内分期摊销，计入当期财务费用，同时确认预计负债。</w:t>
      </w:r>
    </w:p>
    <w:p>
      <w:pPr>
        <w:tabs>
          <w:tab w:val="left" w:pos="9016"/>
        </w:tabs>
        <w:adjustRightInd w:val="0"/>
        <w:snapToGrid w:val="0"/>
        <w:spacing w:before="60" w:beforeLines="25" w:after="60" w:afterLines="25" w:line="400" w:lineRule="exact"/>
        <w:ind w:firstLine="480"/>
        <w:rPr>
          <w:rFonts w:ascii="Arial Narrow" w:hAnsi="Arial Narrow" w:eastAsia="仿宋_GB2312"/>
          <w:color w:val="0000CC"/>
          <w:szCs w:val="24"/>
        </w:rPr>
      </w:pPr>
      <w:r>
        <w:rPr>
          <w:rFonts w:hint="eastAsia" w:ascii="Arial Narrow" w:hAnsi="Arial Narrow" w:eastAsia="仿宋_GB2312"/>
          <w:color w:val="0000CC"/>
          <w:szCs w:val="24"/>
        </w:rPr>
        <w:t>本公司对于未提取矿区弃置费的油气资产发生的弃置支出，于发生时计入当期损益。</w:t>
      </w:r>
    </w:p>
    <w:p>
      <w:pPr>
        <w:pStyle w:val="81"/>
        <w:numPr>
          <w:ilvl w:val="0"/>
          <w:numId w:val="14"/>
        </w:numPr>
        <w:snapToGrid w:val="0"/>
        <w:spacing w:before="60" w:beforeLines="25" w:after="60" w:afterLines="25" w:line="400" w:lineRule="exact"/>
        <w:ind w:firstLineChars="0"/>
        <w:rPr>
          <w:rFonts w:ascii="Arial Narrow" w:hAnsi="Arial Narrow" w:eastAsia="仿宋_GB2312" w:cs="SimSun"/>
          <w:b/>
          <w:color w:val="0000CC"/>
          <w:kern w:val="0"/>
          <w:szCs w:val="24"/>
        </w:rPr>
      </w:pPr>
      <w:r>
        <w:rPr>
          <w:rFonts w:hint="eastAsia" w:ascii="Arial Narrow" w:hAnsi="Arial Narrow" w:eastAsia="仿宋_GB2312" w:cs="SimSun"/>
          <w:b/>
          <w:color w:val="0000CC"/>
          <w:kern w:val="0"/>
          <w:szCs w:val="24"/>
        </w:rPr>
        <w:t>油气资产减值准备</w:t>
      </w:r>
    </w:p>
    <w:p>
      <w:pPr>
        <w:snapToGrid w:val="0"/>
        <w:spacing w:before="60" w:beforeLines="25" w:after="60" w:afterLines="25" w:line="400" w:lineRule="exact"/>
        <w:ind w:firstLine="480" w:firstLineChars="200"/>
        <w:rPr>
          <w:rFonts w:ascii="Arial Narrow" w:hAnsi="Arial Narrow" w:eastAsia="仿宋_GB2312"/>
          <w:color w:val="0000CC"/>
          <w:szCs w:val="24"/>
        </w:rPr>
      </w:pPr>
      <w:r>
        <w:rPr>
          <w:rFonts w:hint="eastAsia" w:ascii="Arial Narrow" w:hAnsi="Arial Narrow" w:eastAsia="仿宋_GB2312"/>
          <w:color w:val="0000CC"/>
          <w:szCs w:val="24"/>
        </w:rPr>
        <w:t>油气资产的减值测试方法、减值准备计提方法见</w:t>
      </w:r>
      <w:r>
        <w:rPr>
          <w:rFonts w:hint="eastAsia" w:ascii="Arial Narrow" w:hAnsi="Arial Narrow" w:eastAsia="仿宋_GB2312"/>
          <w:color w:val="FF0000"/>
          <w:szCs w:val="24"/>
        </w:rPr>
        <w:t>附注四、</w:t>
      </w:r>
      <w:r>
        <w:rPr>
          <w:rFonts w:ascii="Arial Narrow" w:hAnsi="Arial Narrow" w:eastAsia="仿宋_GB2312"/>
          <w:color w:val="FF0000"/>
          <w:szCs w:val="24"/>
        </w:rPr>
        <w:fldChar w:fldCharType="begin"/>
      </w:r>
      <w:r>
        <w:rPr>
          <w:rFonts w:ascii="Arial Narrow" w:hAnsi="Arial Narrow" w:eastAsia="仿宋_GB2312"/>
          <w:color w:val="FF0000"/>
          <w:szCs w:val="24"/>
        </w:rPr>
        <w:instrText xml:space="preserve"> </w:instrText>
      </w:r>
      <w:r>
        <w:rPr>
          <w:rFonts w:hint="eastAsia" w:ascii="Arial Narrow" w:hAnsi="Arial Narrow" w:eastAsia="仿宋_GB2312"/>
          <w:color w:val="FF0000"/>
          <w:szCs w:val="24"/>
        </w:rPr>
        <w:instrText xml:space="preserve">REF _Ref60127843 \r \h</w:instrText>
      </w:r>
      <w:r>
        <w:rPr>
          <w:rFonts w:ascii="Arial Narrow" w:hAnsi="Arial Narrow" w:eastAsia="仿宋_GB2312"/>
          <w:color w:val="FF0000"/>
          <w:szCs w:val="24"/>
        </w:rPr>
        <w:instrText xml:space="preserve"> </w:instrText>
      </w:r>
      <w:r>
        <w:rPr>
          <w:rFonts w:ascii="Arial Narrow" w:hAnsi="Arial Narrow" w:eastAsia="仿宋_GB2312"/>
          <w:color w:val="FF0000"/>
          <w:szCs w:val="24"/>
        </w:rPr>
        <w:fldChar w:fldCharType="separate"/>
      </w:r>
      <w:r>
        <w:rPr>
          <w:rFonts w:hint="eastAsia" w:ascii="Arial Narrow" w:hAnsi="Arial Narrow" w:eastAsia="仿宋_GB2312"/>
          <w:color w:val="FF0000"/>
          <w:szCs w:val="24"/>
        </w:rPr>
        <w:t>（二十二）</w:t>
      </w:r>
      <w:r>
        <w:rPr>
          <w:rFonts w:ascii="Arial Narrow" w:hAnsi="Arial Narrow" w:eastAsia="仿宋_GB2312"/>
          <w:color w:val="FF0000"/>
          <w:szCs w:val="24"/>
        </w:rPr>
        <w:fldChar w:fldCharType="end"/>
      </w:r>
      <w:r>
        <w:rPr>
          <w:rFonts w:hint="eastAsia" w:ascii="Arial Narrow" w:hAnsi="Arial Narrow" w:eastAsia="仿宋_GB2312"/>
          <w:color w:val="FF0000"/>
          <w:szCs w:val="24"/>
        </w:rPr>
        <w:t>。【序号根据实际进行调整】</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ascii="Arial Narrow" w:hAnsi="Arial Narrow" w:eastAsia="仿宋_GB2312" w:cs="Arial"/>
          <w:b/>
          <w:bCs/>
          <w:szCs w:val="24"/>
        </w:rPr>
        <w:t>无形资产</w:t>
      </w:r>
    </w:p>
    <w:p>
      <w:pPr>
        <w:tabs>
          <w:tab w:val="left" w:pos="960"/>
        </w:tabs>
        <w:spacing w:before="60" w:beforeLines="25" w:after="60" w:afterLines="25" w:line="400" w:lineRule="exact"/>
        <w:ind w:firstLine="600" w:firstLineChars="250"/>
        <w:rPr>
          <w:rFonts w:ascii="Arial Narrow" w:hAnsi="Arial Narrow" w:eastAsia="仿宋_GB2312"/>
          <w:szCs w:val="24"/>
        </w:rPr>
      </w:pPr>
      <w:r>
        <w:rPr>
          <w:rFonts w:ascii="Arial Narrow" w:hAnsi="Arial Narrow" w:eastAsia="仿宋_GB2312"/>
          <w:szCs w:val="24"/>
        </w:rPr>
        <w:t>本公司无形资产包括</w:t>
      </w:r>
      <w:r>
        <w:rPr>
          <w:rFonts w:ascii="Arial Narrow" w:hAnsi="Arial Narrow" w:eastAsia="仿宋_GB2312"/>
          <w:color w:val="FF0000"/>
          <w:szCs w:val="24"/>
        </w:rPr>
        <w:t>土地使用权、专利权</w:t>
      </w:r>
      <w:r>
        <w:rPr>
          <w:rFonts w:ascii="Arial Narrow" w:hAnsi="Arial Narrow" w:eastAsia="仿宋_GB2312"/>
          <w:szCs w:val="24"/>
        </w:rPr>
        <w:t>等。</w:t>
      </w:r>
    </w:p>
    <w:p>
      <w:pPr>
        <w:tabs>
          <w:tab w:val="left" w:pos="960"/>
        </w:tabs>
        <w:spacing w:before="60" w:beforeLines="25" w:after="60" w:afterLines="25" w:line="400" w:lineRule="exact"/>
        <w:ind w:firstLine="600" w:firstLineChars="250"/>
        <w:rPr>
          <w:rFonts w:ascii="Arial Narrow" w:hAnsi="Arial Narrow" w:eastAsia="仿宋_GB2312"/>
        </w:rPr>
      </w:pPr>
      <w:r>
        <w:rPr>
          <w:rFonts w:ascii="Arial Narrow" w:hAnsi="Arial Narrow" w:eastAsia="仿宋_GB2312"/>
        </w:rPr>
        <w:t>本公司无形资产按照成本进行初始计量，并于取得无形资产时分析判断其使用寿命。使用寿命为有限的，自无形资产可供使用时起，采用能反映与该资产有关的经济利益的预期实现方式的摊销方法，在预计使用年限内摊销；无法可靠确定预期实现方式的，采用直线法摊销；使用寿命不确定的无形资产，不作摊销。</w:t>
      </w:r>
    </w:p>
    <w:p>
      <w:pPr>
        <w:tabs>
          <w:tab w:val="left" w:pos="960"/>
        </w:tabs>
        <w:spacing w:before="60" w:beforeLines="25" w:after="60" w:afterLines="25" w:line="400" w:lineRule="exact"/>
        <w:ind w:firstLine="600" w:firstLineChars="250"/>
        <w:rPr>
          <w:rFonts w:ascii="Arial Narrow" w:hAnsi="Arial Narrow" w:eastAsia="仿宋_GB2312"/>
        </w:rPr>
      </w:pPr>
      <w:r>
        <w:rPr>
          <w:rFonts w:ascii="Arial Narrow" w:hAnsi="Arial Narrow" w:eastAsia="仿宋_GB2312"/>
        </w:rPr>
        <w:t>本公司于每年年度终了，对使用寿命有限的无形资产的使用寿命及摊销方法进行复核，与以前估计不同的，调整原先估计数，并按会计估计变更处理。</w:t>
      </w:r>
    </w:p>
    <w:p>
      <w:pPr>
        <w:tabs>
          <w:tab w:val="left" w:pos="960"/>
        </w:tabs>
        <w:spacing w:before="60" w:beforeLines="25" w:after="60" w:afterLines="25" w:line="400" w:lineRule="exact"/>
        <w:ind w:firstLine="600" w:firstLineChars="250"/>
        <w:rPr>
          <w:rFonts w:ascii="Arial Narrow" w:hAnsi="Arial Narrow" w:eastAsia="仿宋_GB2312"/>
        </w:rPr>
      </w:pPr>
      <w:r>
        <w:rPr>
          <w:rFonts w:ascii="Arial Narrow" w:hAnsi="Arial Narrow" w:eastAsia="仿宋_GB2312"/>
        </w:rPr>
        <w:t>资产负债表日，预计某项无形资产已经不能给企业带来未来经济利益的，将该项无形资产的账面价值全部转入当期损益。</w:t>
      </w:r>
    </w:p>
    <w:p>
      <w:pPr>
        <w:tabs>
          <w:tab w:val="left" w:pos="960"/>
        </w:tabs>
        <w:spacing w:before="60" w:beforeLines="25" w:after="60" w:afterLines="25" w:line="400" w:lineRule="exact"/>
        <w:ind w:firstLine="600" w:firstLineChars="250"/>
        <w:rPr>
          <w:rFonts w:ascii="Arial Narrow" w:hAnsi="Arial Narrow" w:eastAsia="仿宋_GB2312"/>
        </w:rPr>
      </w:pPr>
      <w:r>
        <w:rPr>
          <w:rFonts w:ascii="Arial Narrow" w:hAnsi="Arial Narrow" w:eastAsia="仿宋_GB2312"/>
        </w:rPr>
        <w:t>无形资产计提资产减值方法见</w:t>
      </w:r>
      <w:r>
        <w:rPr>
          <w:rFonts w:ascii="Arial Narrow" w:hAnsi="Arial Narrow" w:eastAsia="仿宋_GB2312"/>
          <w:color w:val="FF0000"/>
        </w:rPr>
        <w:t>附注四、</w:t>
      </w:r>
      <w:r>
        <w:rPr>
          <w:rFonts w:ascii="Arial Narrow" w:hAnsi="Arial Narrow" w:eastAsia="仿宋_GB2312"/>
          <w:color w:val="FF0000"/>
          <w:szCs w:val="24"/>
        </w:rPr>
        <w:fldChar w:fldCharType="begin"/>
      </w:r>
      <w:r>
        <w:rPr>
          <w:rFonts w:ascii="Arial Narrow" w:hAnsi="Arial Narrow" w:eastAsia="仿宋_GB2312"/>
          <w:color w:val="FF0000"/>
          <w:szCs w:val="24"/>
        </w:rPr>
        <w:instrText xml:space="preserve"> </w:instrText>
      </w:r>
      <w:r>
        <w:rPr>
          <w:rFonts w:hint="eastAsia" w:ascii="Arial Narrow" w:hAnsi="Arial Narrow" w:eastAsia="仿宋_GB2312"/>
          <w:color w:val="FF0000"/>
          <w:szCs w:val="24"/>
        </w:rPr>
        <w:instrText xml:space="preserve">REF _Ref60127843 \r \h</w:instrText>
      </w:r>
      <w:r>
        <w:rPr>
          <w:rFonts w:ascii="Arial Narrow" w:hAnsi="Arial Narrow" w:eastAsia="仿宋_GB2312"/>
          <w:color w:val="FF0000"/>
          <w:szCs w:val="24"/>
        </w:rPr>
        <w:instrText xml:space="preserve"> </w:instrText>
      </w:r>
      <w:r>
        <w:rPr>
          <w:rFonts w:ascii="Arial Narrow" w:hAnsi="Arial Narrow" w:eastAsia="仿宋_GB2312"/>
          <w:color w:val="FF0000"/>
          <w:szCs w:val="24"/>
        </w:rPr>
        <w:fldChar w:fldCharType="separate"/>
      </w:r>
      <w:r>
        <w:rPr>
          <w:rFonts w:hint="eastAsia" w:ascii="Arial Narrow" w:hAnsi="Arial Narrow" w:eastAsia="仿宋_GB2312"/>
          <w:color w:val="FF0000"/>
          <w:szCs w:val="24"/>
        </w:rPr>
        <w:t>（二十二）</w:t>
      </w:r>
      <w:r>
        <w:rPr>
          <w:rFonts w:ascii="Arial Narrow" w:hAnsi="Arial Narrow" w:eastAsia="仿宋_GB2312"/>
          <w:color w:val="FF0000"/>
          <w:szCs w:val="24"/>
        </w:rPr>
        <w:fldChar w:fldCharType="end"/>
      </w:r>
      <w:r>
        <w:rPr>
          <w:rFonts w:hint="eastAsia" w:ascii="Arial Narrow" w:hAnsi="Arial Narrow" w:eastAsia="仿宋_GB2312"/>
          <w:color w:val="FF0000"/>
          <w:szCs w:val="24"/>
        </w:rPr>
        <w:t>。</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color w:val="0000CC"/>
          <w:szCs w:val="24"/>
        </w:rPr>
      </w:pPr>
      <w:r>
        <w:rPr>
          <w:rFonts w:hint="eastAsia" w:ascii="Arial Narrow" w:hAnsi="Arial Narrow" w:eastAsia="仿宋_GB2312" w:cs="Arial"/>
          <w:b/>
          <w:bCs/>
          <w:color w:val="0000CC"/>
          <w:szCs w:val="24"/>
        </w:rPr>
        <w:t>研究开发支出</w:t>
      </w:r>
      <w:r>
        <w:rPr>
          <w:rFonts w:hint="eastAsia" w:ascii="Arial Narrow" w:hAnsi="Arial Narrow" w:eastAsia="仿宋_GB2312" w:cs="Arial"/>
          <w:b/>
          <w:bCs/>
          <w:color w:val="FF0000"/>
          <w:szCs w:val="24"/>
        </w:rPr>
        <w:t>【不存在研发的公司请删除】</w:t>
      </w:r>
    </w:p>
    <w:p>
      <w:pPr>
        <w:tabs>
          <w:tab w:val="left" w:pos="960"/>
        </w:tabs>
        <w:spacing w:before="60" w:beforeLines="25" w:after="60" w:afterLines="25" w:line="400" w:lineRule="exact"/>
        <w:ind w:firstLine="600" w:firstLineChars="250"/>
        <w:rPr>
          <w:rFonts w:ascii="Arial Narrow" w:hAnsi="Arial Narrow" w:eastAsia="仿宋_GB2312"/>
          <w:color w:val="0000CC"/>
        </w:rPr>
      </w:pPr>
      <w:r>
        <w:rPr>
          <w:rFonts w:ascii="Arial Narrow" w:hAnsi="Arial Narrow" w:eastAsia="仿宋_GB2312"/>
          <w:color w:val="0000CC"/>
        </w:rPr>
        <w:t>本公司将内部研究开发项目的支出，区分为研究阶段支出和开发阶段支出。研究阶段的支出，于发生时计入当期损益。开发阶段的支出，同时满足下列条件的，才能予以资本化，即：完成该无形资产以使其能够使用或出售在技术上具有可行性；具有完成该无形资产并使用或出售的意图；无形资产产生经济利益的方式，包括能够证明运用该无形资产生产的产品存在市场或无形资产自身存在市场，无形资产将在内部使用的，能够证明其有用性；有足够的技术、财务资源和其他资源支持，以完成该无形资产的开发，并有能力使用或出售该无形资产；归属于该无形资产开发阶段的支出能够可靠地计量。不满足上述条件的开发支出计入当期损益。</w:t>
      </w:r>
    </w:p>
    <w:p>
      <w:pPr>
        <w:tabs>
          <w:tab w:val="left" w:pos="960"/>
        </w:tabs>
        <w:spacing w:before="60" w:beforeLines="25" w:after="60" w:afterLines="25" w:line="400" w:lineRule="exact"/>
        <w:ind w:firstLine="600" w:firstLineChars="250"/>
        <w:rPr>
          <w:rFonts w:ascii="Arial Narrow" w:hAnsi="Arial Narrow" w:eastAsia="仿宋_GB2312"/>
          <w:color w:val="0000CC"/>
        </w:rPr>
      </w:pPr>
      <w:r>
        <w:rPr>
          <w:rFonts w:ascii="Arial Narrow" w:hAnsi="Arial Narrow" w:eastAsia="仿宋_GB2312"/>
          <w:color w:val="0000CC"/>
        </w:rPr>
        <w:t>本公司相应项目在满足上述条件，通过技术可行性及经济可行性研究，形成项目立项后，进入开发阶段。</w:t>
      </w:r>
    </w:p>
    <w:p>
      <w:pPr>
        <w:tabs>
          <w:tab w:val="left" w:pos="960"/>
        </w:tabs>
        <w:spacing w:before="60" w:beforeLines="25" w:after="60" w:afterLines="25" w:line="400" w:lineRule="exact"/>
        <w:ind w:firstLine="600" w:firstLineChars="250"/>
        <w:rPr>
          <w:rFonts w:ascii="Arial Narrow" w:hAnsi="Arial Narrow" w:eastAsia="仿宋_GB2312"/>
          <w:color w:val="0000CC"/>
        </w:rPr>
      </w:pPr>
      <w:r>
        <w:rPr>
          <w:rFonts w:ascii="Arial Narrow" w:hAnsi="Arial Narrow" w:eastAsia="仿宋_GB2312"/>
          <w:color w:val="0000CC"/>
        </w:rPr>
        <w:t>已资本化的开发阶段的支出在资产负债表上列示为开发支出，自该项目达到预定用途之日转为无形资产。</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hint="eastAsia" w:ascii="Arial Narrow" w:hAnsi="Arial Narrow" w:eastAsia="仿宋_GB2312" w:cs="Arial"/>
          <w:b/>
          <w:bCs/>
          <w:szCs w:val="24"/>
        </w:rPr>
        <w:t>长期待摊费用</w:t>
      </w:r>
    </w:p>
    <w:p>
      <w:pPr>
        <w:spacing w:before="25" w:after="25" w:line="400" w:lineRule="exact"/>
        <w:ind w:firstLine="480" w:firstLineChars="200"/>
        <w:rPr>
          <w:rFonts w:ascii="Arial Narrow" w:hAnsi="Arial Narrow" w:eastAsia="仿宋_GB2312"/>
          <w:color w:val="FF0000"/>
          <w:szCs w:val="24"/>
        </w:rPr>
      </w:pPr>
      <w:r>
        <w:rPr>
          <w:rFonts w:ascii="Arial Narrow" w:hAnsi="Arial Narrow" w:eastAsia="仿宋_GB2312"/>
          <w:szCs w:val="24"/>
        </w:rPr>
        <w:t>本公司长期待摊费用包括：</w:t>
      </w:r>
      <w:r>
        <w:rPr>
          <w:rFonts w:ascii="Arial Narrow" w:hAnsi="Arial Narrow" w:eastAsia="仿宋_GB2312"/>
          <w:color w:val="FF0000"/>
          <w:szCs w:val="24"/>
        </w:rPr>
        <w:t>租入固定资产的改良支出</w:t>
      </w:r>
      <w:r>
        <w:rPr>
          <w:rFonts w:hint="eastAsia" w:ascii="Arial Narrow" w:hAnsi="Arial Narrow" w:eastAsia="仿宋_GB2312"/>
          <w:color w:val="FF0000"/>
          <w:szCs w:val="24"/>
        </w:rPr>
        <w:t>、XX等。</w:t>
      </w:r>
    </w:p>
    <w:p>
      <w:pPr>
        <w:spacing w:before="25" w:after="25" w:line="400" w:lineRule="exact"/>
        <w:ind w:firstLine="480" w:firstLineChars="200"/>
        <w:rPr>
          <w:rFonts w:ascii="Arial Narrow" w:hAnsi="Arial Narrow" w:eastAsia="仿宋_GB2312"/>
          <w:szCs w:val="24"/>
        </w:rPr>
      </w:pPr>
      <w:r>
        <w:rPr>
          <w:rFonts w:ascii="Arial Narrow" w:hAnsi="Arial Narrow" w:eastAsia="仿宋_GB2312"/>
          <w:szCs w:val="24"/>
        </w:rPr>
        <w:t>本公司发生的长期待摊费用按实际成本计价，并按预计受益期限平均摊销，对不能使以后会计期间受益的长期待摊费用项目，在确定时将该项目的摊余价值全部计入当期损益。</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bookmarkStart w:id="1" w:name="_Ref60127843"/>
      <w:r>
        <w:rPr>
          <w:rFonts w:hint="eastAsia" w:ascii="Arial Narrow" w:hAnsi="Arial Narrow" w:eastAsia="仿宋_GB2312" w:cs="Arial"/>
          <w:b/>
          <w:bCs/>
          <w:szCs w:val="24"/>
        </w:rPr>
        <w:t>非流动非金融资产减值</w:t>
      </w:r>
      <w:bookmarkEnd w:id="1"/>
    </w:p>
    <w:p>
      <w:pPr>
        <w:spacing w:before="60" w:beforeLines="25" w:after="60" w:afterLines="25" w:line="400" w:lineRule="exact"/>
        <w:ind w:firstLine="470" w:firstLineChars="196"/>
        <w:rPr>
          <w:rFonts w:ascii="Arial Narrow" w:hAnsi="Arial Narrow" w:eastAsia="仿宋_GB2312"/>
        </w:rPr>
      </w:pPr>
      <w:r>
        <w:rPr>
          <w:rFonts w:hint="eastAsia" w:ascii="Arial Narrow" w:hAnsi="Arial Narrow" w:eastAsia="仿宋_GB2312"/>
          <w:szCs w:val="24"/>
        </w:rPr>
        <w:t>本公司对于</w:t>
      </w:r>
      <w:r>
        <w:rPr>
          <w:rFonts w:hint="eastAsia" w:ascii="Arial Narrow" w:hAnsi="Arial Narrow" w:eastAsia="仿宋_GB2312"/>
          <w:color w:val="FF0000"/>
          <w:szCs w:val="24"/>
        </w:rPr>
        <w:t>固定资产、在建工程、使用寿命有限的无形资产、以成本模式计量的投资性房地产及对子公司、合营企业、联营企业的长期股权投资等非流动非金融资产</w:t>
      </w:r>
      <w:r>
        <w:rPr>
          <w:rFonts w:hint="eastAsia" w:ascii="Arial Narrow" w:hAnsi="Arial Narrow" w:eastAsia="仿宋_GB2312"/>
          <w:szCs w:val="24"/>
        </w:rPr>
        <w:t>的</w:t>
      </w:r>
      <w:r>
        <w:rPr>
          <w:rFonts w:ascii="Arial Narrow" w:hAnsi="Arial Narrow" w:eastAsia="仿宋_GB2312"/>
        </w:rPr>
        <w:t>资产减值，按以下方法确定：</w:t>
      </w:r>
    </w:p>
    <w:p>
      <w:pPr>
        <w:spacing w:before="25" w:after="25" w:line="400" w:lineRule="exact"/>
        <w:ind w:firstLine="480" w:firstLineChars="200"/>
        <w:rPr>
          <w:rFonts w:ascii="Arial Narrow" w:hAnsi="Arial Narrow" w:eastAsia="仿宋_GB2312"/>
          <w:szCs w:val="24"/>
        </w:rPr>
      </w:pPr>
      <w:r>
        <w:rPr>
          <w:rFonts w:ascii="Arial Narrow" w:hAnsi="Arial Narrow" w:eastAsia="仿宋_GB2312"/>
          <w:szCs w:val="24"/>
        </w:rPr>
        <w:t>本公司于资产负债表日判断资产是否存在可能发生减值的迹象，存在减值迹象的，本公司将估计其可收回金额，进行减值测试。对因企业合并所形成的商誉、使用寿命不确定的无形资产和尚未达到可使用状态的无形资产无论是否存在减值迹象，每年都进行减值测试。</w:t>
      </w:r>
    </w:p>
    <w:p>
      <w:pPr>
        <w:spacing w:before="25" w:after="25" w:line="400" w:lineRule="exact"/>
        <w:ind w:firstLine="480" w:firstLineChars="200"/>
        <w:rPr>
          <w:rFonts w:ascii="Arial Narrow" w:hAnsi="Arial Narrow" w:eastAsia="仿宋_GB2312"/>
          <w:szCs w:val="24"/>
        </w:rPr>
      </w:pPr>
      <w:r>
        <w:rPr>
          <w:rFonts w:ascii="Arial Narrow" w:hAnsi="Arial Narrow" w:eastAsia="仿宋_GB2312"/>
          <w:szCs w:val="24"/>
        </w:rPr>
        <w:t>可收回金额根据资产的公允价值减去处置费用后的净额与资产预计未来现金流量的现值两者之间较高者确定。本公司以单项资产为基础估计其可收回金额；难以对单项资产的可收回金额进行估计的，以该资产所属的资产组为基础确定资产组的可收回金额。资产组的认定，以资产组产生的主要现金流入是否独立于其他资产或者资产组的现金流入为依据。</w:t>
      </w:r>
    </w:p>
    <w:p>
      <w:pPr>
        <w:spacing w:before="25" w:after="25" w:line="400" w:lineRule="exact"/>
        <w:ind w:firstLine="480" w:firstLineChars="200"/>
        <w:rPr>
          <w:rFonts w:ascii="Arial Narrow" w:hAnsi="Arial Narrow" w:eastAsia="仿宋_GB2312"/>
          <w:szCs w:val="24"/>
        </w:rPr>
      </w:pPr>
      <w:r>
        <w:rPr>
          <w:rFonts w:ascii="Arial Narrow" w:hAnsi="Arial Narrow" w:eastAsia="仿宋_GB2312"/>
          <w:szCs w:val="24"/>
        </w:rPr>
        <w:t>当资产或资产组的可收回金额低于其账面价值时，本公司将其账面价值减记至可收回金额，减记的金额计入当期损益，同时计提相应的资产减值准备。</w:t>
      </w:r>
    </w:p>
    <w:p>
      <w:pPr>
        <w:spacing w:before="25" w:after="25" w:line="400" w:lineRule="exact"/>
        <w:ind w:firstLine="480" w:firstLineChars="200"/>
        <w:rPr>
          <w:rFonts w:ascii="Arial Narrow" w:hAnsi="Arial Narrow" w:eastAsia="仿宋_GB2312"/>
          <w:szCs w:val="24"/>
        </w:rPr>
      </w:pPr>
      <w:r>
        <w:rPr>
          <w:rFonts w:ascii="Arial Narrow" w:hAnsi="Arial Narrow" w:eastAsia="仿宋_GB2312"/>
          <w:szCs w:val="24"/>
        </w:rPr>
        <w:t>就商誉的减值测试而言，对于因企业合并形成的商誉的账面价值，自购买日起按照合理的方法分摊至相关的资产组；难以分摊至相关的资产组的，将其分摊至相关的资产组组合。相关的资产组或资产组组合，是能够从企业合并的协同效应中受益的资产组或者资产组组合，且不大于本公司确定的报告分部。</w:t>
      </w:r>
    </w:p>
    <w:p>
      <w:pPr>
        <w:spacing w:before="25" w:after="25" w:line="400" w:lineRule="exact"/>
        <w:ind w:firstLine="480" w:firstLineChars="200"/>
        <w:rPr>
          <w:rFonts w:ascii="Arial Narrow" w:hAnsi="Arial Narrow" w:eastAsia="仿宋_GB2312"/>
          <w:szCs w:val="24"/>
        </w:rPr>
      </w:pPr>
      <w:r>
        <w:rPr>
          <w:rFonts w:ascii="Arial Narrow" w:hAnsi="Arial Narrow" w:eastAsia="仿宋_GB2312"/>
          <w:szCs w:val="24"/>
        </w:rPr>
        <w:t>减值测试时，如与商誉相关的资产组或者资产组组合存在减值迹象的，首先对不包含商誉的资产组或者资产组组合进行减值测试，计算可收回金额，确认相应的减值损失。然后对包含商誉的资产组或者资产组组合进行减值测试，比较其账面价值与可收回金额，如可收回金额低于账面价值的，确认商誉的减值损失。</w:t>
      </w:r>
    </w:p>
    <w:p>
      <w:pPr>
        <w:spacing w:before="25" w:after="25" w:line="400" w:lineRule="exact"/>
        <w:ind w:firstLine="480" w:firstLineChars="200"/>
        <w:rPr>
          <w:rFonts w:ascii="Arial Narrow" w:hAnsi="Arial Narrow" w:eastAsia="仿宋_GB2312"/>
          <w:szCs w:val="24"/>
        </w:rPr>
      </w:pPr>
      <w:r>
        <w:rPr>
          <w:rFonts w:ascii="Arial Narrow" w:hAnsi="Arial Narrow" w:eastAsia="仿宋_GB2312"/>
          <w:szCs w:val="24"/>
        </w:rPr>
        <w:t>资产减值损失一经确认，在以后会计期间不再转回。</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hint="eastAsia" w:ascii="Arial Narrow" w:hAnsi="Arial Narrow" w:eastAsia="仿宋_GB2312" w:cs="Arial"/>
          <w:b/>
          <w:bCs/>
          <w:szCs w:val="24"/>
        </w:rPr>
        <w:t>职工薪酬</w:t>
      </w:r>
    </w:p>
    <w:p>
      <w:pPr>
        <w:spacing w:before="25" w:after="60" w:afterLines="25" w:line="400" w:lineRule="exact"/>
        <w:ind w:firstLine="480" w:firstLineChars="200"/>
        <w:jc w:val="left"/>
        <w:rPr>
          <w:rFonts w:ascii="Arial Narrow" w:hAnsi="Arial Narrow" w:eastAsia="仿宋_GB2312"/>
          <w:szCs w:val="24"/>
        </w:rPr>
      </w:pPr>
      <w:r>
        <w:rPr>
          <w:rFonts w:hint="eastAsia" w:ascii="Arial Narrow" w:hAnsi="Arial Narrow" w:eastAsia="仿宋_GB2312"/>
          <w:szCs w:val="24"/>
        </w:rPr>
        <w:t>职工薪酬，是指本公司为获得职工提供的服务或解除劳动关系而给予的各种形式的报酬或补偿。职工薪酬包括短期薪酬、离职后福利、辞退福利和其他长期职工福利。</w:t>
      </w:r>
    </w:p>
    <w:p>
      <w:pPr>
        <w:pStyle w:val="81"/>
        <w:numPr>
          <w:ilvl w:val="0"/>
          <w:numId w:val="15"/>
        </w:numPr>
        <w:spacing w:before="25" w:after="60" w:afterLines="25" w:line="400" w:lineRule="exact"/>
        <w:ind w:firstLineChars="0"/>
        <w:jc w:val="left"/>
        <w:rPr>
          <w:rFonts w:ascii="Arial Narrow" w:hAnsi="Arial Narrow" w:eastAsia="仿宋_GB2312"/>
          <w:b/>
          <w:szCs w:val="24"/>
        </w:rPr>
      </w:pPr>
      <w:r>
        <w:rPr>
          <w:rFonts w:hint="eastAsia" w:ascii="Arial Narrow" w:hAnsi="Arial Narrow" w:eastAsia="仿宋_GB2312"/>
          <w:b/>
          <w:szCs w:val="24"/>
        </w:rPr>
        <w:t>短期薪酬</w:t>
      </w:r>
    </w:p>
    <w:p>
      <w:pPr>
        <w:spacing w:before="25" w:after="60" w:afterLines="25" w:line="400" w:lineRule="exact"/>
        <w:ind w:firstLine="480" w:firstLineChars="200"/>
        <w:jc w:val="left"/>
        <w:rPr>
          <w:rFonts w:ascii="Arial Narrow" w:hAnsi="Arial Narrow" w:eastAsia="仿宋_GB2312"/>
          <w:szCs w:val="24"/>
        </w:rPr>
      </w:pPr>
      <w:r>
        <w:rPr>
          <w:rFonts w:hint="eastAsia" w:ascii="Arial Narrow" w:hAnsi="Arial Narrow" w:eastAsia="仿宋_GB2312"/>
          <w:szCs w:val="24"/>
        </w:rPr>
        <w:t>短期薪酬是指本公司在职工提供相关服务的年度报告期间结束后十二个月内需要全部予以支付的职工薪酬，离职后福利和辞退福利除外。本公司在职工提供服务的会计期间，将应付的短期薪酬确认为负债，并根据职工提供服务的受益对象计入相关资产成本和费用。</w:t>
      </w:r>
    </w:p>
    <w:p>
      <w:pPr>
        <w:pStyle w:val="81"/>
        <w:numPr>
          <w:ilvl w:val="0"/>
          <w:numId w:val="15"/>
        </w:numPr>
        <w:spacing w:before="25" w:after="60" w:afterLines="25" w:line="400" w:lineRule="exact"/>
        <w:ind w:firstLineChars="0"/>
        <w:jc w:val="left"/>
        <w:rPr>
          <w:rFonts w:ascii="Arial Narrow" w:hAnsi="Arial Narrow" w:eastAsia="仿宋_GB2312"/>
          <w:b/>
          <w:szCs w:val="24"/>
        </w:rPr>
      </w:pPr>
      <w:r>
        <w:rPr>
          <w:rFonts w:hint="eastAsia" w:ascii="Arial Narrow" w:hAnsi="Arial Narrow" w:eastAsia="仿宋_GB2312"/>
          <w:b/>
          <w:szCs w:val="24"/>
        </w:rPr>
        <w:t>离职后福利</w:t>
      </w:r>
    </w:p>
    <w:p>
      <w:pPr>
        <w:spacing w:before="25" w:after="60" w:afterLines="25" w:line="400" w:lineRule="exact"/>
        <w:ind w:firstLine="480" w:firstLineChars="200"/>
        <w:jc w:val="left"/>
        <w:rPr>
          <w:rFonts w:ascii="Arial Narrow" w:hAnsi="Arial Narrow" w:eastAsia="仿宋_GB2312"/>
          <w:szCs w:val="24"/>
        </w:rPr>
      </w:pPr>
      <w:r>
        <w:rPr>
          <w:rFonts w:hint="eastAsia" w:ascii="Arial Narrow" w:hAnsi="Arial Narrow" w:eastAsia="仿宋_GB2312"/>
          <w:szCs w:val="24"/>
        </w:rPr>
        <w:t>离职后福利是指本公司为获得职工提供的服务而在职工退休或与企业解除劳动关系后，提供的各种形式的报酬和福利，短期薪酬和辞退福利除外。离职后福利计划分类为设定提存计划和设定受益计划。</w:t>
      </w:r>
    </w:p>
    <w:p>
      <w:pPr>
        <w:spacing w:before="25" w:after="60" w:afterLines="25" w:line="400" w:lineRule="exact"/>
        <w:ind w:firstLine="480" w:firstLineChars="200"/>
        <w:jc w:val="left"/>
        <w:rPr>
          <w:rFonts w:ascii="Arial Narrow" w:hAnsi="Arial Narrow" w:eastAsia="仿宋_GB2312"/>
          <w:szCs w:val="24"/>
        </w:rPr>
      </w:pPr>
      <w:r>
        <w:rPr>
          <w:rFonts w:hint="eastAsia" w:ascii="Arial Narrow" w:hAnsi="Arial Narrow" w:eastAsia="仿宋_GB2312"/>
          <w:szCs w:val="24"/>
        </w:rPr>
        <w:t>设定提存计划主要为参加由各地劳动及社会保障机构组织实施的社会基本养老保险、失业保险等。本公司建立企业年金，企业年金资金由公司和个人共同缴纳，企业缴纳部分从本公司的成本中列支，个人缴费由本公司在职工工资中代扣代缴。在职工为本公司提供服务的会计期间，将根据设定提存计划计算的应缴存金额确认为负债，并计入当期损益或相关资产成本。</w:t>
      </w:r>
    </w:p>
    <w:p>
      <w:pPr>
        <w:spacing w:before="25" w:after="60" w:afterLines="25" w:line="400" w:lineRule="exact"/>
        <w:ind w:firstLine="480" w:firstLineChars="200"/>
        <w:jc w:val="left"/>
        <w:rPr>
          <w:rFonts w:ascii="Arial Narrow" w:hAnsi="Arial Narrow" w:eastAsia="仿宋_GB2312"/>
          <w:szCs w:val="24"/>
        </w:rPr>
      </w:pPr>
      <w:r>
        <w:rPr>
          <w:rFonts w:hint="eastAsia" w:ascii="Arial Narrow" w:hAnsi="Arial Narrow" w:eastAsia="仿宋_GB2312"/>
          <w:szCs w:val="24"/>
        </w:rPr>
        <w:t>本公司按照国家规定的标准和年金计划定期缴付上述款项后，不再有其他的支付义务。</w:t>
      </w:r>
    </w:p>
    <w:p>
      <w:pPr>
        <w:pStyle w:val="81"/>
        <w:numPr>
          <w:ilvl w:val="0"/>
          <w:numId w:val="15"/>
        </w:numPr>
        <w:spacing w:before="25" w:after="60" w:afterLines="25" w:line="400" w:lineRule="exact"/>
        <w:ind w:firstLineChars="0"/>
        <w:jc w:val="left"/>
        <w:rPr>
          <w:rFonts w:ascii="Arial Narrow" w:hAnsi="Arial Narrow" w:eastAsia="仿宋_GB2312"/>
          <w:b/>
          <w:szCs w:val="24"/>
        </w:rPr>
      </w:pPr>
      <w:r>
        <w:rPr>
          <w:rFonts w:hint="eastAsia" w:ascii="Arial Narrow" w:hAnsi="Arial Narrow" w:eastAsia="仿宋_GB2312"/>
          <w:b/>
          <w:szCs w:val="24"/>
        </w:rPr>
        <w:t>辞退福利</w:t>
      </w:r>
    </w:p>
    <w:p>
      <w:pPr>
        <w:spacing w:before="25" w:after="60" w:afterLines="25" w:line="400" w:lineRule="exact"/>
        <w:ind w:firstLine="480" w:firstLineChars="200"/>
        <w:jc w:val="left"/>
        <w:rPr>
          <w:rFonts w:ascii="Arial Narrow" w:hAnsi="Arial Narrow" w:eastAsia="仿宋_GB2312"/>
          <w:szCs w:val="24"/>
        </w:rPr>
      </w:pPr>
      <w:r>
        <w:rPr>
          <w:rFonts w:hint="eastAsia" w:ascii="Arial Narrow" w:hAnsi="Arial Narrow" w:eastAsia="仿宋_GB2312"/>
          <w:szCs w:val="24"/>
        </w:rPr>
        <w:t>辞退福利是指本公司在职工劳动合同到期之前解除与职工的劳动关系，或者为鼓励职工自愿接受裁减而给予职工的补偿，在发生当期计入当期损益。</w:t>
      </w:r>
    </w:p>
    <w:p>
      <w:pPr>
        <w:pStyle w:val="81"/>
        <w:numPr>
          <w:ilvl w:val="0"/>
          <w:numId w:val="15"/>
        </w:numPr>
        <w:spacing w:before="25" w:after="60" w:afterLines="25" w:line="400" w:lineRule="exact"/>
        <w:ind w:firstLineChars="0"/>
        <w:jc w:val="left"/>
        <w:rPr>
          <w:rFonts w:ascii="Arial Narrow" w:hAnsi="Arial Narrow" w:eastAsia="仿宋_GB2312"/>
          <w:b/>
          <w:szCs w:val="24"/>
        </w:rPr>
      </w:pPr>
      <w:r>
        <w:rPr>
          <w:rFonts w:hint="eastAsia" w:ascii="Arial Narrow" w:hAnsi="Arial Narrow" w:eastAsia="仿宋_GB2312"/>
          <w:b/>
          <w:szCs w:val="24"/>
        </w:rPr>
        <w:t>其他长期职工福利</w:t>
      </w:r>
    </w:p>
    <w:p>
      <w:pPr>
        <w:spacing w:before="25" w:after="60" w:afterLines="25" w:line="400" w:lineRule="exact"/>
        <w:ind w:firstLine="480" w:firstLineChars="200"/>
        <w:jc w:val="left"/>
        <w:rPr>
          <w:rFonts w:ascii="Arial Narrow" w:hAnsi="Arial Narrow" w:eastAsia="仿宋_GB2312"/>
          <w:szCs w:val="24"/>
        </w:rPr>
      </w:pPr>
      <w:r>
        <w:rPr>
          <w:rFonts w:hint="eastAsia" w:ascii="Arial Narrow" w:hAnsi="Arial Narrow" w:eastAsia="仿宋_GB2312"/>
          <w:szCs w:val="24"/>
        </w:rPr>
        <w:t>其他长期职工福利是指除短期薪酬、离职后福利、辞退福利之外的其他所有职工福利。</w:t>
      </w:r>
    </w:p>
    <w:p>
      <w:pPr>
        <w:spacing w:before="25" w:after="60" w:afterLines="25" w:line="400" w:lineRule="exact"/>
        <w:ind w:firstLine="480" w:firstLineChars="200"/>
        <w:jc w:val="left"/>
        <w:rPr>
          <w:rFonts w:ascii="Arial Narrow" w:hAnsi="Arial Narrow" w:eastAsia="仿宋_GB2312"/>
          <w:bCs/>
          <w:color w:val="0000FF"/>
          <w:szCs w:val="24"/>
        </w:rPr>
      </w:pPr>
      <w:r>
        <w:rPr>
          <w:rFonts w:hint="eastAsia" w:ascii="Arial Narrow" w:hAnsi="Arial Narrow" w:eastAsia="仿宋_GB2312"/>
          <w:szCs w:val="24"/>
        </w:rPr>
        <w:t>对符合设定提存计划条件的其他长期职工福利，在职工为本公司提供服务的会计期间，将应缴存金额确认为负债，并计入当期损益或相关资产成本。</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hint="eastAsia" w:ascii="Arial Narrow" w:hAnsi="Arial Narrow" w:eastAsia="仿宋_GB2312" w:cs="Arial"/>
          <w:b/>
          <w:bCs/>
          <w:szCs w:val="24"/>
        </w:rPr>
        <w:t>预计负债</w:t>
      </w:r>
    </w:p>
    <w:p>
      <w:pPr>
        <w:adjustRightInd w:val="0"/>
        <w:snapToGrid w:val="0"/>
        <w:spacing w:before="60" w:beforeLines="25" w:after="60" w:afterLines="25" w:line="400" w:lineRule="exact"/>
        <w:ind w:firstLine="480" w:firstLineChars="200"/>
        <w:rPr>
          <w:rFonts w:ascii="Arial Narrow" w:hAnsi="Arial Narrow" w:eastAsia="仿宋_GB2312"/>
          <w:iCs/>
          <w:szCs w:val="24"/>
        </w:rPr>
      </w:pPr>
      <w:r>
        <w:rPr>
          <w:rFonts w:ascii="Arial Narrow" w:hAnsi="Arial Narrow" w:eastAsia="仿宋_GB2312"/>
          <w:iCs/>
          <w:szCs w:val="24"/>
        </w:rPr>
        <w:t>如果与或有事项相关的义务同时符合以下条件，本公司将其确认为预计负债：</w:t>
      </w:r>
    </w:p>
    <w:p>
      <w:pPr>
        <w:adjustRightInd w:val="0"/>
        <w:snapToGrid w:val="0"/>
        <w:spacing w:before="60" w:beforeLines="25" w:after="60" w:afterLines="25" w:line="400" w:lineRule="exact"/>
        <w:ind w:firstLine="480" w:firstLineChars="200"/>
        <w:rPr>
          <w:rFonts w:ascii="Arial Narrow" w:hAnsi="Arial Narrow" w:eastAsia="仿宋_GB2312"/>
          <w:iCs/>
          <w:szCs w:val="24"/>
        </w:rPr>
      </w:pPr>
      <w:r>
        <w:rPr>
          <w:rFonts w:ascii="Arial Narrow" w:hAnsi="Arial Narrow" w:eastAsia="仿宋_GB2312"/>
          <w:szCs w:val="24"/>
        </w:rPr>
        <w:fldChar w:fldCharType="begin"/>
      </w:r>
      <w:r>
        <w:rPr>
          <w:rFonts w:ascii="Arial Narrow" w:hAnsi="Arial Narrow" w:eastAsia="仿宋_GB2312"/>
          <w:szCs w:val="24"/>
        </w:rPr>
        <w:instrText xml:space="preserve"> </w:instrText>
      </w:r>
      <w:r>
        <w:rPr>
          <w:rFonts w:hint="eastAsia" w:ascii="Arial Narrow" w:hAnsi="Arial Narrow" w:eastAsia="仿宋_GB2312"/>
          <w:szCs w:val="24"/>
        </w:rPr>
        <w:instrText xml:space="preserve">= 1 \* GB3</w:instrText>
      </w:r>
      <w:r>
        <w:rPr>
          <w:rFonts w:ascii="Arial Narrow" w:hAnsi="Arial Narrow" w:eastAsia="仿宋_GB2312"/>
          <w:szCs w:val="24"/>
        </w:rPr>
        <w:instrText xml:space="preserve"> </w:instrText>
      </w:r>
      <w:r>
        <w:rPr>
          <w:rFonts w:ascii="Arial Narrow" w:hAnsi="Arial Narrow" w:eastAsia="仿宋_GB2312"/>
          <w:szCs w:val="24"/>
        </w:rPr>
        <w:fldChar w:fldCharType="separate"/>
      </w:r>
      <w:r>
        <w:rPr>
          <w:rFonts w:hint="eastAsia" w:ascii="Arial Narrow" w:hAnsi="Arial Narrow" w:eastAsia="仿宋_GB2312"/>
          <w:szCs w:val="24"/>
        </w:rPr>
        <w:t>①</w:t>
      </w:r>
      <w:r>
        <w:rPr>
          <w:rFonts w:ascii="Arial Narrow" w:hAnsi="Arial Narrow" w:eastAsia="仿宋_GB2312"/>
          <w:szCs w:val="24"/>
        </w:rPr>
        <w:fldChar w:fldCharType="end"/>
      </w:r>
      <w:r>
        <w:rPr>
          <w:rFonts w:ascii="Arial Narrow" w:hAnsi="Arial Narrow" w:eastAsia="仿宋_GB2312"/>
          <w:iCs/>
          <w:szCs w:val="24"/>
        </w:rPr>
        <w:t>该义务是本公司承担的现时义务；</w:t>
      </w:r>
    </w:p>
    <w:p>
      <w:pPr>
        <w:adjustRightInd w:val="0"/>
        <w:snapToGrid w:val="0"/>
        <w:spacing w:before="60" w:beforeLines="25" w:after="60" w:afterLines="25" w:line="400" w:lineRule="exact"/>
        <w:ind w:firstLine="480" w:firstLineChars="200"/>
        <w:rPr>
          <w:rFonts w:ascii="Arial Narrow" w:hAnsi="Arial Narrow" w:eastAsia="仿宋_GB2312"/>
          <w:iCs/>
          <w:szCs w:val="24"/>
        </w:rPr>
      </w:pPr>
      <w:r>
        <w:rPr>
          <w:rFonts w:ascii="Arial Narrow" w:hAnsi="Arial Narrow" w:eastAsia="仿宋_GB2312"/>
          <w:szCs w:val="24"/>
        </w:rPr>
        <w:fldChar w:fldCharType="begin"/>
      </w:r>
      <w:r>
        <w:rPr>
          <w:rFonts w:ascii="Arial Narrow" w:hAnsi="Arial Narrow" w:eastAsia="仿宋_GB2312"/>
          <w:szCs w:val="24"/>
        </w:rPr>
        <w:instrText xml:space="preserve"> </w:instrText>
      </w:r>
      <w:r>
        <w:rPr>
          <w:rFonts w:hint="eastAsia" w:ascii="Arial Narrow" w:hAnsi="Arial Narrow" w:eastAsia="仿宋_GB2312"/>
          <w:szCs w:val="24"/>
        </w:rPr>
        <w:instrText xml:space="preserve">= 2 \* GB3</w:instrText>
      </w:r>
      <w:r>
        <w:rPr>
          <w:rFonts w:ascii="Arial Narrow" w:hAnsi="Arial Narrow" w:eastAsia="仿宋_GB2312"/>
          <w:szCs w:val="24"/>
        </w:rPr>
        <w:instrText xml:space="preserve"> </w:instrText>
      </w:r>
      <w:r>
        <w:rPr>
          <w:rFonts w:ascii="Arial Narrow" w:hAnsi="Arial Narrow" w:eastAsia="仿宋_GB2312"/>
          <w:szCs w:val="24"/>
        </w:rPr>
        <w:fldChar w:fldCharType="separate"/>
      </w:r>
      <w:r>
        <w:rPr>
          <w:rFonts w:hint="eastAsia" w:ascii="Arial Narrow" w:hAnsi="Arial Narrow" w:eastAsia="仿宋_GB2312"/>
          <w:szCs w:val="24"/>
        </w:rPr>
        <w:t>②</w:t>
      </w:r>
      <w:r>
        <w:rPr>
          <w:rFonts w:ascii="Arial Narrow" w:hAnsi="Arial Narrow" w:eastAsia="仿宋_GB2312"/>
          <w:szCs w:val="24"/>
        </w:rPr>
        <w:fldChar w:fldCharType="end"/>
      </w:r>
      <w:r>
        <w:rPr>
          <w:rFonts w:ascii="Arial Narrow" w:hAnsi="Arial Narrow" w:eastAsia="仿宋_GB2312"/>
          <w:iCs/>
          <w:szCs w:val="24"/>
        </w:rPr>
        <w:t>该义务的履行很可能导致经济利益流出本公司；</w:t>
      </w:r>
    </w:p>
    <w:p>
      <w:pPr>
        <w:adjustRightInd w:val="0"/>
        <w:snapToGrid w:val="0"/>
        <w:spacing w:before="60" w:beforeLines="25" w:after="60" w:afterLines="25" w:line="400" w:lineRule="exact"/>
        <w:ind w:firstLine="480" w:firstLineChars="200"/>
        <w:rPr>
          <w:rFonts w:ascii="Arial Narrow" w:hAnsi="Arial Narrow" w:eastAsia="仿宋_GB2312"/>
          <w:iCs/>
          <w:szCs w:val="24"/>
        </w:rPr>
      </w:pPr>
      <w:r>
        <w:rPr>
          <w:rFonts w:ascii="Arial Narrow" w:hAnsi="Arial Narrow" w:eastAsia="仿宋_GB2312"/>
          <w:szCs w:val="24"/>
        </w:rPr>
        <w:fldChar w:fldCharType="begin"/>
      </w:r>
      <w:r>
        <w:rPr>
          <w:rFonts w:ascii="Arial Narrow" w:hAnsi="Arial Narrow" w:eastAsia="仿宋_GB2312"/>
          <w:szCs w:val="24"/>
        </w:rPr>
        <w:instrText xml:space="preserve"> </w:instrText>
      </w:r>
      <w:r>
        <w:rPr>
          <w:rFonts w:hint="eastAsia" w:ascii="Arial Narrow" w:hAnsi="Arial Narrow" w:eastAsia="仿宋_GB2312"/>
          <w:szCs w:val="24"/>
        </w:rPr>
        <w:instrText xml:space="preserve">= 3 \* GB3</w:instrText>
      </w:r>
      <w:r>
        <w:rPr>
          <w:rFonts w:ascii="Arial Narrow" w:hAnsi="Arial Narrow" w:eastAsia="仿宋_GB2312"/>
          <w:szCs w:val="24"/>
        </w:rPr>
        <w:instrText xml:space="preserve"> </w:instrText>
      </w:r>
      <w:r>
        <w:rPr>
          <w:rFonts w:ascii="Arial Narrow" w:hAnsi="Arial Narrow" w:eastAsia="仿宋_GB2312"/>
          <w:szCs w:val="24"/>
        </w:rPr>
        <w:fldChar w:fldCharType="separate"/>
      </w:r>
      <w:r>
        <w:rPr>
          <w:rFonts w:hint="eastAsia" w:ascii="Arial Narrow" w:hAnsi="Arial Narrow" w:eastAsia="仿宋_GB2312"/>
          <w:szCs w:val="24"/>
        </w:rPr>
        <w:t>③</w:t>
      </w:r>
      <w:r>
        <w:rPr>
          <w:rFonts w:ascii="Arial Narrow" w:hAnsi="Arial Narrow" w:eastAsia="仿宋_GB2312"/>
          <w:szCs w:val="24"/>
        </w:rPr>
        <w:fldChar w:fldCharType="end"/>
      </w:r>
      <w:r>
        <w:rPr>
          <w:rFonts w:ascii="Arial Narrow" w:hAnsi="Arial Narrow" w:eastAsia="仿宋_GB2312"/>
          <w:iCs/>
          <w:szCs w:val="24"/>
        </w:rPr>
        <w:t>该义务的金额能够可靠地计量。</w:t>
      </w:r>
    </w:p>
    <w:p>
      <w:pPr>
        <w:adjustRightInd w:val="0"/>
        <w:snapToGrid w:val="0"/>
        <w:spacing w:before="60" w:beforeLines="25" w:after="60" w:afterLines="25" w:line="400" w:lineRule="exact"/>
        <w:ind w:firstLine="480" w:firstLineChars="200"/>
        <w:rPr>
          <w:rFonts w:ascii="Arial Narrow" w:hAnsi="Arial Narrow" w:eastAsia="仿宋_GB2312"/>
          <w:iCs/>
          <w:szCs w:val="24"/>
        </w:rPr>
      </w:pPr>
      <w:r>
        <w:rPr>
          <w:rFonts w:ascii="Arial Narrow" w:hAnsi="Arial Narrow" w:eastAsia="仿宋_GB2312"/>
          <w:iCs/>
          <w:szCs w:val="24"/>
        </w:rPr>
        <w:t>预计负债按照履行相关现时义务所需支出的最佳估计数进行初始计量，并综合考虑与或有事项有关的风险、不确定性和货币时间价值等因素。货币时间价值影响重大的，通过对相关未来现金流出进行折现后确定最佳估计数。本公司于资产负债表日对预计负债的账面价值进行复核，并对账面价值进行调整以反映当前最佳估计数。</w:t>
      </w:r>
    </w:p>
    <w:p>
      <w:pPr>
        <w:adjustRightInd w:val="0"/>
        <w:snapToGrid w:val="0"/>
        <w:spacing w:before="60" w:beforeLines="25" w:after="60" w:afterLines="25" w:line="400" w:lineRule="exact"/>
        <w:ind w:firstLine="480" w:firstLineChars="200"/>
        <w:rPr>
          <w:rFonts w:ascii="Arial Narrow" w:hAnsi="Arial Narrow" w:eastAsia="仿宋_GB2312"/>
          <w:iCs/>
          <w:szCs w:val="24"/>
        </w:rPr>
      </w:pPr>
      <w:r>
        <w:rPr>
          <w:rFonts w:ascii="Arial Narrow" w:hAnsi="Arial Narrow" w:eastAsia="仿宋_GB2312"/>
          <w:iCs/>
          <w:szCs w:val="24"/>
        </w:rPr>
        <w:t>如果清偿已确认预计负债所需支出全部或部分预期由第三方或其他方补偿，则补偿金额只能在基本确定能收到时，作为资产单独确认。确认的补偿金额不超过所确认负债的账面价值。</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hint="eastAsia" w:ascii="Arial Narrow" w:hAnsi="Arial Narrow" w:eastAsia="仿宋_GB2312" w:cs="Arial"/>
          <w:b/>
          <w:bCs/>
          <w:szCs w:val="24"/>
        </w:rPr>
        <w:t>收入</w:t>
      </w:r>
    </w:p>
    <w:p>
      <w:pPr>
        <w:pStyle w:val="81"/>
        <w:numPr>
          <w:ilvl w:val="0"/>
          <w:numId w:val="16"/>
        </w:numPr>
        <w:adjustRightInd w:val="0"/>
        <w:snapToGrid w:val="0"/>
        <w:spacing w:before="60" w:beforeLines="25" w:after="60" w:afterLines="25" w:line="400" w:lineRule="exact"/>
        <w:ind w:firstLineChars="0"/>
        <w:rPr>
          <w:rFonts w:ascii="Arial Narrow" w:hAnsi="Arial Narrow" w:eastAsia="仿宋_GB2312"/>
          <w:b/>
          <w:iCs/>
          <w:szCs w:val="24"/>
        </w:rPr>
      </w:pPr>
      <w:r>
        <w:rPr>
          <w:rFonts w:hint="eastAsia" w:ascii="Arial Narrow" w:hAnsi="Arial Narrow" w:eastAsia="仿宋_GB2312"/>
          <w:b/>
          <w:iCs/>
          <w:szCs w:val="24"/>
        </w:rPr>
        <w:t>销售商品收入</w:t>
      </w:r>
    </w:p>
    <w:p>
      <w:pPr>
        <w:adjustRightInd w:val="0"/>
        <w:snapToGrid w:val="0"/>
        <w:spacing w:before="60" w:beforeLines="25" w:after="60" w:afterLines="25" w:line="400" w:lineRule="exact"/>
        <w:ind w:firstLine="480" w:firstLineChars="200"/>
        <w:rPr>
          <w:rFonts w:ascii="Arial Narrow" w:hAnsi="Arial Narrow" w:eastAsia="仿宋_GB2312"/>
          <w:iCs/>
          <w:szCs w:val="24"/>
        </w:rPr>
      </w:pPr>
      <w:r>
        <w:rPr>
          <w:rFonts w:hint="eastAsia" w:ascii="Arial Narrow" w:hAnsi="Arial Narrow" w:eastAsia="仿宋_GB2312"/>
          <w:iCs/>
          <w:szCs w:val="24"/>
        </w:rPr>
        <w:t>在已将商品所有权上的主要风险和报酬转移给购买方；既没有保留与所有权相联系的继续管理权，也没有对已售出的商品实施有效控制；收入的金额能够可靠地计量；相关的经济利益很可能流入企业；相关的已发生或将发生的成本能够可靠地计量时，确认商品销售收入实现。</w:t>
      </w:r>
    </w:p>
    <w:p>
      <w:pPr>
        <w:pStyle w:val="81"/>
        <w:numPr>
          <w:ilvl w:val="0"/>
          <w:numId w:val="16"/>
        </w:numPr>
        <w:adjustRightInd w:val="0"/>
        <w:snapToGrid w:val="0"/>
        <w:spacing w:before="60" w:beforeLines="25" w:after="60" w:afterLines="25" w:line="400" w:lineRule="exact"/>
        <w:ind w:firstLineChars="0"/>
        <w:rPr>
          <w:rFonts w:ascii="Arial Narrow" w:hAnsi="Arial Narrow" w:eastAsia="仿宋_GB2312"/>
          <w:b/>
          <w:iCs/>
          <w:szCs w:val="24"/>
        </w:rPr>
      </w:pPr>
      <w:r>
        <w:rPr>
          <w:rFonts w:hint="eastAsia" w:ascii="Arial Narrow" w:hAnsi="Arial Narrow" w:eastAsia="仿宋_GB2312"/>
          <w:b/>
          <w:iCs/>
          <w:szCs w:val="24"/>
        </w:rPr>
        <w:t>提供劳务收入</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在资产负债表日提供劳务交易的结果能够可靠估计的，采用完工百分比法确认提供劳务收入。提供劳务交易的完工进度，依据已完工作的测量确定。</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按照已收或应收的合同或协议价款确定提供劳务收入总额，但已收或应收的合同或协议价款不公允的除外。资产负债表日按照提供劳务收入总额乘以完工进度扣除以前会计期间累计已确认提供劳务收入后的金额，确认当期提供劳务收入；同时，按照提供劳务估计总成本乘以完工进度扣除以前会计期间累计已确认劳务成本后的金额，结转当期劳务成本。</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在资产负债表日提供劳务交易结果不能够可靠估计的，分别下列情况处理：</w:t>
      </w:r>
    </w:p>
    <w:p>
      <w:pPr>
        <w:snapToGrid w:val="0"/>
        <w:spacing w:before="60" w:beforeLines="25" w:after="60" w:afterLines="25" w:line="400" w:lineRule="exact"/>
        <w:ind w:firstLine="480" w:firstLineChars="200"/>
        <w:rPr>
          <w:rFonts w:ascii="Arial Narrow" w:hAnsi="Arial Narrow" w:eastAsia="仿宋_GB2312"/>
          <w:szCs w:val="24"/>
        </w:rPr>
      </w:pPr>
      <w:r>
        <w:rPr>
          <w:rFonts w:ascii="Arial Narrow" w:hAnsi="Arial Narrow" w:eastAsia="仿宋_GB2312"/>
          <w:szCs w:val="24"/>
        </w:rPr>
        <w:fldChar w:fldCharType="begin"/>
      </w:r>
      <w:r>
        <w:rPr>
          <w:rFonts w:ascii="Arial Narrow" w:hAnsi="Arial Narrow" w:eastAsia="仿宋_GB2312"/>
          <w:szCs w:val="24"/>
        </w:rPr>
        <w:instrText xml:space="preserve"> </w:instrText>
      </w:r>
      <w:r>
        <w:rPr>
          <w:rFonts w:hint="eastAsia" w:ascii="Arial Narrow" w:hAnsi="Arial Narrow" w:eastAsia="仿宋_GB2312"/>
          <w:szCs w:val="24"/>
        </w:rPr>
        <w:instrText xml:space="preserve">= 1 \* GB3</w:instrText>
      </w:r>
      <w:r>
        <w:rPr>
          <w:rFonts w:ascii="Arial Narrow" w:hAnsi="Arial Narrow" w:eastAsia="仿宋_GB2312"/>
          <w:szCs w:val="24"/>
        </w:rPr>
        <w:instrText xml:space="preserve"> </w:instrText>
      </w:r>
      <w:r>
        <w:rPr>
          <w:rFonts w:ascii="Arial Narrow" w:hAnsi="Arial Narrow" w:eastAsia="仿宋_GB2312"/>
          <w:szCs w:val="24"/>
        </w:rPr>
        <w:fldChar w:fldCharType="separate"/>
      </w:r>
      <w:r>
        <w:rPr>
          <w:rFonts w:hint="eastAsia" w:ascii="Arial Narrow" w:hAnsi="Arial Narrow" w:eastAsia="仿宋_GB2312"/>
          <w:szCs w:val="24"/>
        </w:rPr>
        <w:t>①</w:t>
      </w:r>
      <w:r>
        <w:rPr>
          <w:rFonts w:ascii="Arial Narrow" w:hAnsi="Arial Narrow" w:eastAsia="仿宋_GB2312"/>
          <w:szCs w:val="24"/>
        </w:rPr>
        <w:fldChar w:fldCharType="end"/>
      </w:r>
      <w:r>
        <w:rPr>
          <w:rFonts w:hint="eastAsia" w:ascii="Arial Narrow" w:hAnsi="Arial Narrow" w:eastAsia="仿宋_GB2312"/>
          <w:szCs w:val="24"/>
        </w:rPr>
        <w:t>已经发生的劳务成本预计能够得到补偿的，按照已经发生的劳务成本金额确认提供劳务收入，并按相同金额结转劳务成本。</w:t>
      </w:r>
    </w:p>
    <w:p>
      <w:pPr>
        <w:snapToGrid w:val="0"/>
        <w:spacing w:before="60" w:beforeLines="25" w:after="60" w:afterLines="25" w:line="400" w:lineRule="exact"/>
        <w:ind w:firstLine="480" w:firstLineChars="200"/>
        <w:rPr>
          <w:rFonts w:ascii="Arial Narrow" w:hAnsi="Arial Narrow" w:eastAsia="仿宋_GB2312"/>
          <w:szCs w:val="24"/>
        </w:rPr>
      </w:pPr>
      <w:r>
        <w:rPr>
          <w:rFonts w:ascii="Arial Narrow" w:hAnsi="Arial Narrow" w:eastAsia="仿宋_GB2312"/>
          <w:szCs w:val="24"/>
        </w:rPr>
        <w:fldChar w:fldCharType="begin"/>
      </w:r>
      <w:r>
        <w:rPr>
          <w:rFonts w:ascii="Arial Narrow" w:hAnsi="Arial Narrow" w:eastAsia="仿宋_GB2312"/>
          <w:szCs w:val="24"/>
        </w:rPr>
        <w:instrText xml:space="preserve"> </w:instrText>
      </w:r>
      <w:r>
        <w:rPr>
          <w:rFonts w:hint="eastAsia" w:ascii="Arial Narrow" w:hAnsi="Arial Narrow" w:eastAsia="仿宋_GB2312"/>
          <w:szCs w:val="24"/>
        </w:rPr>
        <w:instrText xml:space="preserve">= 2 \* GB3</w:instrText>
      </w:r>
      <w:r>
        <w:rPr>
          <w:rFonts w:ascii="Arial Narrow" w:hAnsi="Arial Narrow" w:eastAsia="仿宋_GB2312"/>
          <w:szCs w:val="24"/>
        </w:rPr>
        <w:instrText xml:space="preserve"> </w:instrText>
      </w:r>
      <w:r>
        <w:rPr>
          <w:rFonts w:ascii="Arial Narrow" w:hAnsi="Arial Narrow" w:eastAsia="仿宋_GB2312"/>
          <w:szCs w:val="24"/>
        </w:rPr>
        <w:fldChar w:fldCharType="separate"/>
      </w:r>
      <w:r>
        <w:rPr>
          <w:rFonts w:hint="eastAsia" w:ascii="Arial Narrow" w:hAnsi="Arial Narrow" w:eastAsia="仿宋_GB2312"/>
          <w:szCs w:val="24"/>
        </w:rPr>
        <w:t>②</w:t>
      </w:r>
      <w:r>
        <w:rPr>
          <w:rFonts w:ascii="Arial Narrow" w:hAnsi="Arial Narrow" w:eastAsia="仿宋_GB2312"/>
          <w:szCs w:val="24"/>
        </w:rPr>
        <w:fldChar w:fldCharType="end"/>
      </w:r>
      <w:r>
        <w:rPr>
          <w:rFonts w:hint="eastAsia" w:ascii="Arial Narrow" w:hAnsi="Arial Narrow" w:eastAsia="仿宋_GB2312"/>
          <w:szCs w:val="24"/>
        </w:rPr>
        <w:t>已经发生的劳务成本预计不能够得到补偿的，将已经发生的劳务成本计入当期损益，不确认提供劳务收入。</w:t>
      </w:r>
    </w:p>
    <w:p>
      <w:pPr>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【如果企业不是按照上述原则确认劳务收入，应披露实际采用的方法和原则】</w:t>
      </w:r>
    </w:p>
    <w:p>
      <w:pPr>
        <w:pStyle w:val="81"/>
        <w:numPr>
          <w:ilvl w:val="0"/>
          <w:numId w:val="16"/>
        </w:numPr>
        <w:adjustRightInd w:val="0"/>
        <w:snapToGrid w:val="0"/>
        <w:spacing w:before="60" w:beforeLines="25" w:after="60" w:afterLines="25" w:line="400" w:lineRule="exact"/>
        <w:ind w:firstLineChars="0"/>
        <w:rPr>
          <w:rFonts w:ascii="Arial Narrow" w:hAnsi="Arial Narrow" w:eastAsia="仿宋_GB2312"/>
          <w:b/>
          <w:iCs/>
          <w:szCs w:val="24"/>
        </w:rPr>
      </w:pPr>
      <w:r>
        <w:rPr>
          <w:rFonts w:hint="eastAsia" w:ascii="Arial Narrow" w:hAnsi="Arial Narrow" w:eastAsia="仿宋_GB2312"/>
          <w:b/>
          <w:iCs/>
          <w:szCs w:val="24"/>
        </w:rPr>
        <w:t>让渡资产使用权收入</w:t>
      </w:r>
    </w:p>
    <w:p>
      <w:pPr>
        <w:adjustRightInd w:val="0"/>
        <w:snapToGrid w:val="0"/>
        <w:spacing w:before="60" w:beforeLines="25" w:after="60" w:afterLines="25" w:line="400" w:lineRule="exact"/>
        <w:ind w:firstLine="480" w:firstLineChars="200"/>
        <w:rPr>
          <w:rFonts w:ascii="Arial Narrow" w:hAnsi="Arial Narrow" w:eastAsia="仿宋_GB2312"/>
          <w:iCs/>
          <w:szCs w:val="24"/>
        </w:rPr>
      </w:pPr>
      <w:r>
        <w:rPr>
          <w:rFonts w:hint="eastAsia" w:ascii="Arial Narrow" w:hAnsi="Arial Narrow" w:eastAsia="仿宋_GB2312"/>
          <w:iCs/>
          <w:szCs w:val="24"/>
        </w:rPr>
        <w:t>与交易相关的经济利益很可能流入企业，收入的金额能够可靠地计量时，分别下列情况确定让渡资产使用权收入金额：</w:t>
      </w:r>
    </w:p>
    <w:p>
      <w:pPr>
        <w:adjustRightInd w:val="0"/>
        <w:snapToGrid w:val="0"/>
        <w:spacing w:before="60" w:beforeLines="25" w:after="60" w:afterLines="25" w:line="400" w:lineRule="exact"/>
        <w:ind w:firstLine="480" w:firstLineChars="200"/>
        <w:rPr>
          <w:rFonts w:ascii="Arial Narrow" w:hAnsi="Arial Narrow" w:eastAsia="仿宋_GB2312"/>
          <w:iCs/>
          <w:szCs w:val="24"/>
        </w:rPr>
      </w:pPr>
      <w:r>
        <w:rPr>
          <w:rFonts w:ascii="Arial Narrow" w:hAnsi="Arial Narrow" w:eastAsia="仿宋_GB2312"/>
          <w:iCs/>
          <w:szCs w:val="24"/>
        </w:rPr>
        <w:fldChar w:fldCharType="begin"/>
      </w:r>
      <w:r>
        <w:rPr>
          <w:rFonts w:ascii="Arial Narrow" w:hAnsi="Arial Narrow" w:eastAsia="仿宋_GB2312"/>
          <w:iCs/>
          <w:szCs w:val="24"/>
        </w:rPr>
        <w:instrText xml:space="preserve"> </w:instrText>
      </w:r>
      <w:r>
        <w:rPr>
          <w:rFonts w:hint="eastAsia" w:ascii="Arial Narrow" w:hAnsi="Arial Narrow" w:eastAsia="仿宋_GB2312"/>
          <w:iCs/>
          <w:szCs w:val="24"/>
        </w:rPr>
        <w:instrText xml:space="preserve">= 1 \* GB3</w:instrText>
      </w:r>
      <w:r>
        <w:rPr>
          <w:rFonts w:ascii="Arial Narrow" w:hAnsi="Arial Narrow" w:eastAsia="仿宋_GB2312"/>
          <w:iCs/>
          <w:szCs w:val="24"/>
        </w:rPr>
        <w:instrText xml:space="preserve"> </w:instrText>
      </w:r>
      <w:r>
        <w:rPr>
          <w:rFonts w:ascii="Arial Narrow" w:hAnsi="Arial Narrow" w:eastAsia="仿宋_GB2312"/>
          <w:iCs/>
          <w:szCs w:val="24"/>
        </w:rPr>
        <w:fldChar w:fldCharType="separate"/>
      </w:r>
      <w:r>
        <w:rPr>
          <w:rFonts w:hint="eastAsia" w:ascii="Arial Narrow" w:hAnsi="Arial Narrow" w:eastAsia="仿宋_GB2312"/>
          <w:iCs/>
          <w:szCs w:val="24"/>
        </w:rPr>
        <w:t>①</w:t>
      </w:r>
      <w:r>
        <w:rPr>
          <w:rFonts w:ascii="Arial Narrow" w:hAnsi="Arial Narrow" w:eastAsia="仿宋_GB2312"/>
          <w:iCs/>
          <w:szCs w:val="24"/>
        </w:rPr>
        <w:fldChar w:fldCharType="end"/>
      </w:r>
      <w:r>
        <w:rPr>
          <w:rFonts w:hint="eastAsia" w:ascii="Arial Narrow" w:hAnsi="Arial Narrow" w:eastAsia="仿宋_GB2312"/>
          <w:iCs/>
          <w:szCs w:val="24"/>
        </w:rPr>
        <w:t>利息收入金额，按照他人使用本公司货币资金的时间和实际利率计算确定。</w:t>
      </w:r>
    </w:p>
    <w:p>
      <w:pPr>
        <w:adjustRightInd w:val="0"/>
        <w:snapToGrid w:val="0"/>
        <w:spacing w:before="60" w:beforeLines="25" w:after="60" w:afterLines="25" w:line="400" w:lineRule="exact"/>
        <w:ind w:firstLine="480" w:firstLineChars="200"/>
        <w:rPr>
          <w:rFonts w:ascii="Arial Narrow" w:hAnsi="Arial Narrow" w:eastAsia="仿宋_GB2312"/>
          <w:iCs/>
          <w:szCs w:val="24"/>
        </w:rPr>
      </w:pPr>
      <w:r>
        <w:rPr>
          <w:rFonts w:ascii="Arial Narrow" w:hAnsi="Arial Narrow" w:eastAsia="仿宋_GB2312"/>
          <w:szCs w:val="24"/>
        </w:rPr>
        <w:fldChar w:fldCharType="begin"/>
      </w:r>
      <w:r>
        <w:rPr>
          <w:rFonts w:ascii="Arial Narrow" w:hAnsi="Arial Narrow" w:eastAsia="仿宋_GB2312"/>
          <w:szCs w:val="24"/>
        </w:rPr>
        <w:instrText xml:space="preserve"> </w:instrText>
      </w:r>
      <w:r>
        <w:rPr>
          <w:rFonts w:hint="eastAsia" w:ascii="Arial Narrow" w:hAnsi="Arial Narrow" w:eastAsia="仿宋_GB2312"/>
          <w:szCs w:val="24"/>
        </w:rPr>
        <w:instrText xml:space="preserve">= 2 \* GB3</w:instrText>
      </w:r>
      <w:r>
        <w:rPr>
          <w:rFonts w:ascii="Arial Narrow" w:hAnsi="Arial Narrow" w:eastAsia="仿宋_GB2312"/>
          <w:szCs w:val="24"/>
        </w:rPr>
        <w:instrText xml:space="preserve"> </w:instrText>
      </w:r>
      <w:r>
        <w:rPr>
          <w:rFonts w:ascii="Arial Narrow" w:hAnsi="Arial Narrow" w:eastAsia="仿宋_GB2312"/>
          <w:szCs w:val="24"/>
        </w:rPr>
        <w:fldChar w:fldCharType="separate"/>
      </w:r>
      <w:r>
        <w:rPr>
          <w:rFonts w:hint="eastAsia" w:ascii="Arial Narrow" w:hAnsi="Arial Narrow" w:eastAsia="仿宋_GB2312"/>
          <w:szCs w:val="24"/>
        </w:rPr>
        <w:t>②</w:t>
      </w:r>
      <w:r>
        <w:rPr>
          <w:rFonts w:ascii="Arial Narrow" w:hAnsi="Arial Narrow" w:eastAsia="仿宋_GB2312"/>
          <w:szCs w:val="24"/>
        </w:rPr>
        <w:fldChar w:fldCharType="end"/>
      </w:r>
      <w:r>
        <w:rPr>
          <w:rFonts w:hint="eastAsia" w:ascii="Arial Narrow" w:hAnsi="Arial Narrow" w:eastAsia="仿宋_GB2312"/>
          <w:iCs/>
          <w:szCs w:val="24"/>
        </w:rPr>
        <w:t>使用费收入金额，按照有关合同或协议约定的收费时间和方法计算确定。</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ascii="Arial Narrow" w:hAnsi="Arial Narrow" w:eastAsia="仿宋_GB2312" w:cs="Arial"/>
          <w:b/>
          <w:bCs/>
          <w:color w:val="0000CC"/>
          <w:szCs w:val="24"/>
        </w:rPr>
        <w:t>建造合同</w:t>
      </w:r>
      <w:r>
        <w:rPr>
          <w:rFonts w:hint="eastAsia" w:ascii="Arial Narrow" w:hAnsi="Arial Narrow" w:eastAsia="仿宋_GB2312" w:cs="Arial"/>
          <w:b/>
          <w:bCs/>
          <w:color w:val="FF0000"/>
          <w:szCs w:val="24"/>
        </w:rPr>
        <w:t>【</w:t>
      </w:r>
      <w:r>
        <w:rPr>
          <w:rFonts w:ascii="Arial Narrow" w:hAnsi="Arial Narrow" w:eastAsia="仿宋_GB2312" w:cs="Arial"/>
          <w:b/>
          <w:bCs/>
          <w:color w:val="FF0000"/>
          <w:szCs w:val="24"/>
        </w:rPr>
        <w:t>不存在建造合同的应删除</w:t>
      </w:r>
      <w:r>
        <w:rPr>
          <w:rFonts w:hint="eastAsia" w:ascii="Arial Narrow" w:hAnsi="Arial Narrow" w:eastAsia="仿宋_GB2312" w:cs="Arial"/>
          <w:b/>
          <w:bCs/>
          <w:color w:val="FF0000"/>
          <w:szCs w:val="24"/>
        </w:rPr>
        <w:t>】</w:t>
      </w:r>
    </w:p>
    <w:p>
      <w:pPr>
        <w:adjustRightInd w:val="0"/>
        <w:snapToGrid w:val="0"/>
        <w:spacing w:before="60" w:beforeLines="25" w:after="60" w:afterLines="25" w:line="400" w:lineRule="exact"/>
        <w:ind w:firstLine="480" w:firstLineChars="200"/>
        <w:rPr>
          <w:rFonts w:ascii="Arial Narrow" w:hAnsi="Arial Narrow" w:eastAsia="仿宋_GB2312"/>
          <w:iCs/>
          <w:color w:val="0000CC"/>
          <w:szCs w:val="24"/>
        </w:rPr>
      </w:pPr>
      <w:r>
        <w:rPr>
          <w:rFonts w:ascii="Arial Narrow" w:hAnsi="Arial Narrow" w:eastAsia="仿宋_GB2312"/>
          <w:iCs/>
          <w:color w:val="0000CC"/>
          <w:szCs w:val="24"/>
        </w:rPr>
        <w:t>于资产负债表日，建造合同的结果能够可靠地估计的，本公司根据完工百分比法确认合同收入和费用。如果建造合同的结果不能可靠地估计，则区别情况处理：如合同成本能够收回的，则合同收入根据能够收回的实际合同成本加以确认，合同成本在其发生的当期作为费用；如合同成本不可能收回的，则在发生时作为费用，不确认收入。</w:t>
      </w:r>
    </w:p>
    <w:p>
      <w:pPr>
        <w:adjustRightInd w:val="0"/>
        <w:snapToGrid w:val="0"/>
        <w:spacing w:before="60" w:beforeLines="25" w:after="60" w:afterLines="25" w:line="400" w:lineRule="exact"/>
        <w:ind w:firstLine="480" w:firstLineChars="200"/>
        <w:rPr>
          <w:rFonts w:ascii="Arial Narrow" w:hAnsi="Arial Narrow" w:eastAsia="仿宋_GB2312"/>
          <w:iCs/>
          <w:color w:val="0000CC"/>
          <w:szCs w:val="24"/>
        </w:rPr>
      </w:pPr>
      <w:r>
        <w:rPr>
          <w:rFonts w:ascii="Arial Narrow" w:hAnsi="Arial Narrow" w:eastAsia="仿宋_GB2312"/>
          <w:iCs/>
          <w:color w:val="0000CC"/>
          <w:szCs w:val="24"/>
        </w:rPr>
        <w:t>合同预计总成本超过合同总收入的，本公司将预计损失确认为当期费用。</w:t>
      </w:r>
    </w:p>
    <w:p>
      <w:pPr>
        <w:adjustRightInd w:val="0"/>
        <w:snapToGrid w:val="0"/>
        <w:spacing w:before="60" w:beforeLines="25" w:after="60" w:afterLines="25" w:line="400" w:lineRule="exact"/>
        <w:ind w:firstLine="480" w:firstLineChars="200"/>
        <w:rPr>
          <w:rFonts w:ascii="Arial Narrow" w:hAnsi="Arial Narrow" w:eastAsia="仿宋_GB2312"/>
          <w:iCs/>
          <w:color w:val="0000CC"/>
          <w:szCs w:val="24"/>
        </w:rPr>
      </w:pPr>
      <w:r>
        <w:rPr>
          <w:rFonts w:ascii="Arial Narrow" w:hAnsi="Arial Narrow" w:eastAsia="仿宋_GB2312"/>
          <w:iCs/>
          <w:color w:val="0000CC"/>
          <w:szCs w:val="24"/>
        </w:rPr>
        <w:t>合同完工进度按累计实际发生的合同成本占合同预计总成本的比例/已经完成的合同工作量占合同预计总工作量的比例/实际测定的完工进度确定。</w:t>
      </w:r>
    </w:p>
    <w:p>
      <w:pPr>
        <w:adjustRightInd w:val="0"/>
        <w:snapToGrid w:val="0"/>
        <w:spacing w:before="60" w:beforeLines="25" w:after="60" w:afterLines="25" w:line="400" w:lineRule="exact"/>
        <w:ind w:firstLine="480" w:firstLineChars="200"/>
        <w:rPr>
          <w:rFonts w:ascii="Arial Narrow" w:hAnsi="Arial Narrow" w:eastAsia="仿宋_GB2312"/>
          <w:iCs/>
          <w:color w:val="0000CC"/>
          <w:szCs w:val="24"/>
        </w:rPr>
      </w:pPr>
      <w:r>
        <w:rPr>
          <w:rFonts w:ascii="Arial Narrow" w:hAnsi="Arial Narrow" w:eastAsia="仿宋_GB2312"/>
          <w:iCs/>
          <w:color w:val="0000CC"/>
          <w:szCs w:val="24"/>
        </w:rPr>
        <w:t>建造合同的结果能够可靠估计是指同时满足：</w:t>
      </w:r>
      <w:r>
        <w:rPr>
          <w:rFonts w:hint="eastAsia" w:ascii="Arial Narrow" w:hAnsi="Arial Narrow" w:eastAsia="仿宋_GB2312"/>
          <w:iCs/>
          <w:color w:val="0000CC"/>
          <w:szCs w:val="24"/>
        </w:rPr>
        <w:t>①</w:t>
      </w:r>
      <w:r>
        <w:rPr>
          <w:rFonts w:ascii="Arial Narrow" w:hAnsi="Arial Narrow" w:eastAsia="仿宋_GB2312"/>
          <w:iCs/>
          <w:color w:val="0000CC"/>
          <w:szCs w:val="24"/>
        </w:rPr>
        <w:t>合同总收入能够可靠地计量；</w:t>
      </w:r>
      <w:r>
        <w:rPr>
          <w:rFonts w:hint="eastAsia" w:ascii="Arial Narrow" w:hAnsi="Arial Narrow" w:eastAsia="仿宋_GB2312"/>
          <w:iCs/>
          <w:color w:val="0000CC"/>
          <w:szCs w:val="24"/>
        </w:rPr>
        <w:t>②</w:t>
      </w:r>
      <w:r>
        <w:rPr>
          <w:rFonts w:ascii="Arial Narrow" w:hAnsi="Arial Narrow" w:eastAsia="仿宋_GB2312"/>
          <w:iCs/>
          <w:color w:val="0000CC"/>
          <w:szCs w:val="24"/>
        </w:rPr>
        <w:t>与合同相关的经济利益很可能流入企业；</w:t>
      </w:r>
      <w:r>
        <w:rPr>
          <w:rFonts w:hint="eastAsia" w:ascii="Arial Narrow" w:hAnsi="Arial Narrow" w:eastAsia="仿宋_GB2312"/>
          <w:iCs/>
          <w:color w:val="0000CC"/>
          <w:szCs w:val="24"/>
        </w:rPr>
        <w:t>③</w:t>
      </w:r>
      <w:r>
        <w:rPr>
          <w:rFonts w:ascii="Arial Narrow" w:hAnsi="Arial Narrow" w:eastAsia="仿宋_GB2312"/>
          <w:iCs/>
          <w:color w:val="0000CC"/>
          <w:szCs w:val="24"/>
        </w:rPr>
        <w:t>实际发生的合同成本能够清楚地区分和可靠地计量；</w:t>
      </w:r>
      <w:r>
        <w:rPr>
          <w:rFonts w:hint="eastAsia" w:ascii="Arial Narrow" w:hAnsi="Arial Narrow" w:eastAsia="仿宋_GB2312"/>
          <w:iCs/>
          <w:color w:val="0000CC"/>
          <w:szCs w:val="24"/>
        </w:rPr>
        <w:t>④</w:t>
      </w:r>
      <w:r>
        <w:rPr>
          <w:rFonts w:ascii="Arial Narrow" w:hAnsi="Arial Narrow" w:eastAsia="仿宋_GB2312"/>
          <w:iCs/>
          <w:color w:val="0000CC"/>
          <w:szCs w:val="24"/>
        </w:rPr>
        <w:t>合同完工进度和为完成合同尚需发生的成本能够可靠地确定。</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hint="eastAsia" w:ascii="Arial Narrow" w:hAnsi="Arial Narrow" w:eastAsia="仿宋_GB2312" w:cs="Arial"/>
          <w:b/>
          <w:bCs/>
          <w:szCs w:val="24"/>
        </w:rPr>
        <w:t>政府补助</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政府补助在满足政府补助所附条件并能够收到时确认。</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对于货币性资产的政府补助，按照收到或应收的金额计量。对于非货币性资产的政府补助，按照公允价值计量；公允价值不能够可靠取得的，按照名义金额1元计量。</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与资产相关的政府补助，是指本公司取得的、用于购建或以其他方式形成长期资产的政府补助；除此之外，作为与收益相关的政府补助。</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对于政府文件未明确规定补助对象的，能够形成长期资产的，与资产价值相对应的政府补助部分作为与资产相关的政府补助，其余部分作为与收益相关的政府补助；难以区分的，将政府补助整体作为与收益相关的政府补助。</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与资产相关的政府补助，确认为递延收益</w:t>
      </w:r>
      <w:r>
        <w:rPr>
          <w:rFonts w:hint="eastAsia" w:ascii="Arial Narrow" w:hAnsi="Arial Narrow" w:eastAsia="仿宋_GB2312"/>
          <w:szCs w:val="24"/>
        </w:rPr>
        <w:t>，并</w:t>
      </w:r>
      <w:r>
        <w:rPr>
          <w:rFonts w:ascii="Arial Narrow" w:hAnsi="Arial Narrow" w:eastAsia="仿宋_GB2312"/>
          <w:szCs w:val="24"/>
        </w:rPr>
        <w:t>在相关资产使用期限内按照合理、系统的方法分期计入损益。</w:t>
      </w:r>
      <w:r>
        <w:rPr>
          <w:rFonts w:hint="eastAsia" w:ascii="Arial Narrow" w:hAnsi="Arial Narrow" w:eastAsia="仿宋_GB2312"/>
          <w:color w:val="0000CC"/>
          <w:szCs w:val="24"/>
        </w:rPr>
        <w:t>【</w:t>
      </w:r>
      <w:r>
        <w:rPr>
          <w:rFonts w:ascii="Arial Narrow" w:hAnsi="Arial Narrow" w:eastAsia="仿宋_GB2312"/>
          <w:color w:val="0000CC"/>
          <w:szCs w:val="24"/>
        </w:rPr>
        <w:t>冲减相关资产的账面价值，据实修改</w:t>
      </w:r>
      <w:r>
        <w:rPr>
          <w:rFonts w:hint="eastAsia" w:ascii="Arial Narrow" w:hAnsi="Arial Narrow" w:eastAsia="仿宋_GB2312"/>
          <w:color w:val="0000CC"/>
          <w:szCs w:val="24"/>
        </w:rPr>
        <w:t>】</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与收益相关的政府补助，用于补偿已发生的相关成本费用或损失的，计入当期损益或冲减相关成本；用于补偿以后期间的相关成本费用或损失的，则计入递延收益，于相关成本费用或损失确认期间计入当期损益或冲减相关成本。按照名义金额计量的政府补助，直接计入当期损益。</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与日常活动相关的政府补助，按照经济业务实质，计入其他收益或冲减相关成本费用。与日常活动无关的政府补助，计入营业外收支。</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已确认的政府补助需要返还时，初始确认时冲减相关资产账面价值的，调整资产账面价值；存在相关递延收益余额的，冲减相关递延收益账面余额，超出部分计入当期损益；属于其他情况的，直接计入当期损益。</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ascii="Arial Narrow" w:hAnsi="Arial Narrow" w:eastAsia="仿宋_GB2312" w:cs="Arial"/>
          <w:b/>
          <w:bCs/>
          <w:szCs w:val="24"/>
        </w:rPr>
        <w:t>递延所得税资产及递延所得税负债</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所得税包括当期所得税和递延所得税。除由于企业合并产生的调整商誉，或与直接计入所有者权益的交易或者事项相关的递延所得税计入所有者权益外，均作为所得税费用计入当期损益。</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本公司根据资产、负债于资产负债表日的账面价值与计税基础之间的暂时性差异，采用资产负债表债务法确认递延所得税。</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各项应纳税暂时性差异均确认相关的递延所得税负债，除非该应纳税暂时性差异是在以下交易中产生的：</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cs="Arial"/>
          <w:szCs w:val="24"/>
        </w:rPr>
        <w:fldChar w:fldCharType="begin"/>
      </w:r>
      <w:r>
        <w:rPr>
          <w:rFonts w:ascii="Arial Narrow" w:hAnsi="Arial Narrow" w:eastAsia="仿宋_GB2312" w:cs="Arial"/>
          <w:szCs w:val="24"/>
        </w:rPr>
        <w:instrText xml:space="preserve"> </w:instrText>
      </w:r>
      <w:r>
        <w:rPr>
          <w:rFonts w:hint="eastAsia" w:ascii="Arial Narrow" w:hAnsi="Arial Narrow" w:eastAsia="仿宋_GB2312" w:cs="Arial"/>
          <w:szCs w:val="24"/>
        </w:rPr>
        <w:instrText xml:space="preserve">= 1 \* GB3</w:instrText>
      </w:r>
      <w:r>
        <w:rPr>
          <w:rFonts w:ascii="Arial Narrow" w:hAnsi="Arial Narrow" w:eastAsia="仿宋_GB2312" w:cs="Arial"/>
          <w:szCs w:val="24"/>
        </w:rPr>
        <w:instrText xml:space="preserve"> </w:instrText>
      </w:r>
      <w:r>
        <w:rPr>
          <w:rFonts w:ascii="Arial Narrow" w:hAnsi="Arial Narrow" w:eastAsia="仿宋_GB2312" w:cs="Arial"/>
          <w:szCs w:val="24"/>
        </w:rPr>
        <w:fldChar w:fldCharType="separate"/>
      </w:r>
      <w:r>
        <w:rPr>
          <w:rFonts w:hint="eastAsia" w:ascii="Arial Narrow" w:hAnsi="Arial Narrow" w:eastAsia="仿宋_GB2312" w:cs="Arial"/>
          <w:szCs w:val="24"/>
        </w:rPr>
        <w:t>①</w:t>
      </w:r>
      <w:r>
        <w:rPr>
          <w:rFonts w:ascii="Arial Narrow" w:hAnsi="Arial Narrow" w:eastAsia="仿宋_GB2312" w:cs="Arial"/>
          <w:szCs w:val="24"/>
        </w:rPr>
        <w:fldChar w:fldCharType="end"/>
      </w:r>
      <w:r>
        <w:rPr>
          <w:rFonts w:ascii="Arial Narrow" w:hAnsi="Arial Narrow" w:eastAsia="仿宋_GB2312"/>
          <w:szCs w:val="24"/>
        </w:rPr>
        <w:t>商誉的初始确认，或者具有以下特征的交易中产生的资产或负债的初始确认：该交易不是企业合并，并且交易发生时既不影响会计利润也不影响应纳税所得额；</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fldChar w:fldCharType="begin"/>
      </w:r>
      <w:r>
        <w:rPr>
          <w:rFonts w:ascii="Arial Narrow" w:hAnsi="Arial Narrow" w:eastAsia="仿宋_GB2312"/>
          <w:szCs w:val="24"/>
        </w:rPr>
        <w:instrText xml:space="preserve"> </w:instrText>
      </w:r>
      <w:r>
        <w:rPr>
          <w:rFonts w:hint="eastAsia" w:ascii="Arial Narrow" w:hAnsi="Arial Narrow" w:eastAsia="仿宋_GB2312"/>
          <w:szCs w:val="24"/>
        </w:rPr>
        <w:instrText xml:space="preserve">= 2 \* GB3</w:instrText>
      </w:r>
      <w:r>
        <w:rPr>
          <w:rFonts w:ascii="Arial Narrow" w:hAnsi="Arial Narrow" w:eastAsia="仿宋_GB2312"/>
          <w:szCs w:val="24"/>
        </w:rPr>
        <w:instrText xml:space="preserve"> </w:instrText>
      </w:r>
      <w:r>
        <w:rPr>
          <w:rFonts w:ascii="Arial Narrow" w:hAnsi="Arial Narrow" w:eastAsia="仿宋_GB2312"/>
          <w:szCs w:val="24"/>
        </w:rPr>
        <w:fldChar w:fldCharType="separate"/>
      </w:r>
      <w:r>
        <w:rPr>
          <w:rFonts w:hint="eastAsia" w:ascii="Arial Narrow" w:hAnsi="Arial Narrow" w:eastAsia="仿宋_GB2312"/>
          <w:szCs w:val="24"/>
        </w:rPr>
        <w:t>②</w:t>
      </w:r>
      <w:r>
        <w:rPr>
          <w:rFonts w:ascii="Arial Narrow" w:hAnsi="Arial Narrow" w:eastAsia="仿宋_GB2312"/>
          <w:szCs w:val="24"/>
        </w:rPr>
        <w:fldChar w:fldCharType="end"/>
      </w:r>
      <w:r>
        <w:rPr>
          <w:rFonts w:ascii="Arial Narrow" w:hAnsi="Arial Narrow" w:eastAsia="仿宋_GB2312"/>
          <w:szCs w:val="24"/>
        </w:rPr>
        <w:t>对于与子公司、合营企业及联营企业投资相关的应纳税暂时性差异，该暂时性差异转回的时间能够控制并且该暂时性差异在可预见的未来很可能不会转回。</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对于可抵扣暂时性差异、能够结转以后年度的可抵扣亏损和税款抵减，本公司以很可能取得用来抵扣可抵扣暂时性差异、可抵扣亏损和税款抵减的未来应纳税所得额为限，确认由此产生的递延所得税资产，除非该可抵扣暂时性差异是在以下交易中产生的：</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cs="Arial"/>
          <w:szCs w:val="24"/>
        </w:rPr>
        <w:fldChar w:fldCharType="begin"/>
      </w:r>
      <w:r>
        <w:rPr>
          <w:rFonts w:ascii="Arial Narrow" w:hAnsi="Arial Narrow" w:eastAsia="仿宋_GB2312" w:cs="Arial"/>
          <w:szCs w:val="24"/>
        </w:rPr>
        <w:instrText xml:space="preserve"> </w:instrText>
      </w:r>
      <w:r>
        <w:rPr>
          <w:rFonts w:hint="eastAsia" w:ascii="Arial Narrow" w:hAnsi="Arial Narrow" w:eastAsia="仿宋_GB2312" w:cs="Arial"/>
          <w:szCs w:val="24"/>
        </w:rPr>
        <w:instrText xml:space="preserve">= 1 \* GB3</w:instrText>
      </w:r>
      <w:r>
        <w:rPr>
          <w:rFonts w:ascii="Arial Narrow" w:hAnsi="Arial Narrow" w:eastAsia="仿宋_GB2312" w:cs="Arial"/>
          <w:szCs w:val="24"/>
        </w:rPr>
        <w:instrText xml:space="preserve"> </w:instrText>
      </w:r>
      <w:r>
        <w:rPr>
          <w:rFonts w:ascii="Arial Narrow" w:hAnsi="Arial Narrow" w:eastAsia="仿宋_GB2312" w:cs="Arial"/>
          <w:szCs w:val="24"/>
        </w:rPr>
        <w:fldChar w:fldCharType="separate"/>
      </w:r>
      <w:r>
        <w:rPr>
          <w:rFonts w:hint="eastAsia" w:ascii="Arial Narrow" w:hAnsi="Arial Narrow" w:eastAsia="仿宋_GB2312" w:cs="Arial"/>
          <w:szCs w:val="24"/>
        </w:rPr>
        <w:t>①</w:t>
      </w:r>
      <w:r>
        <w:rPr>
          <w:rFonts w:ascii="Arial Narrow" w:hAnsi="Arial Narrow" w:eastAsia="仿宋_GB2312" w:cs="Arial"/>
          <w:szCs w:val="24"/>
        </w:rPr>
        <w:fldChar w:fldCharType="end"/>
      </w:r>
      <w:r>
        <w:rPr>
          <w:rFonts w:ascii="Arial Narrow" w:hAnsi="Arial Narrow" w:eastAsia="仿宋_GB2312"/>
          <w:szCs w:val="24"/>
        </w:rPr>
        <w:t>该交易不是企业合并，并且交易发生时既不影响会计利润也不影响应纳税所得额；</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fldChar w:fldCharType="begin"/>
      </w:r>
      <w:r>
        <w:rPr>
          <w:rFonts w:ascii="Arial Narrow" w:hAnsi="Arial Narrow" w:eastAsia="仿宋_GB2312"/>
          <w:szCs w:val="24"/>
        </w:rPr>
        <w:instrText xml:space="preserve"> </w:instrText>
      </w:r>
      <w:r>
        <w:rPr>
          <w:rFonts w:hint="eastAsia" w:ascii="Arial Narrow" w:hAnsi="Arial Narrow" w:eastAsia="仿宋_GB2312"/>
          <w:szCs w:val="24"/>
        </w:rPr>
        <w:instrText xml:space="preserve">= 2 \* GB3</w:instrText>
      </w:r>
      <w:r>
        <w:rPr>
          <w:rFonts w:ascii="Arial Narrow" w:hAnsi="Arial Narrow" w:eastAsia="仿宋_GB2312"/>
          <w:szCs w:val="24"/>
        </w:rPr>
        <w:instrText xml:space="preserve"> </w:instrText>
      </w:r>
      <w:r>
        <w:rPr>
          <w:rFonts w:ascii="Arial Narrow" w:hAnsi="Arial Narrow" w:eastAsia="仿宋_GB2312"/>
          <w:szCs w:val="24"/>
        </w:rPr>
        <w:fldChar w:fldCharType="separate"/>
      </w:r>
      <w:r>
        <w:rPr>
          <w:rFonts w:hint="eastAsia" w:ascii="Arial Narrow" w:hAnsi="Arial Narrow" w:eastAsia="仿宋_GB2312"/>
          <w:szCs w:val="24"/>
        </w:rPr>
        <w:t>②</w:t>
      </w:r>
      <w:r>
        <w:rPr>
          <w:rFonts w:ascii="Arial Narrow" w:hAnsi="Arial Narrow" w:eastAsia="仿宋_GB2312"/>
          <w:szCs w:val="24"/>
        </w:rPr>
        <w:fldChar w:fldCharType="end"/>
      </w:r>
      <w:r>
        <w:rPr>
          <w:rFonts w:ascii="Arial Narrow" w:hAnsi="Arial Narrow" w:eastAsia="仿宋_GB2312"/>
          <w:szCs w:val="24"/>
        </w:rPr>
        <w:t>对于与子公司、合营企业及联营企业投资相关的可抵扣暂时性差异，同时满足下列条件的，确认相应的递延所得税资产：暂时性差异在可预见的未来很可能转回，且未来很可能获得用来抵扣可抵扣暂时性差异的应纳税所得额。</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于资产负债表日，本公司对递延所得税资产和递延所得税负债，按照预期收回该资产或清偿该负债期间的适用税率计量，并反映资产负债表日预期收回资产或清偿负债方式的所得税影响。</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ascii="Arial Narrow" w:hAnsi="Arial Narrow" w:eastAsia="仿宋_GB2312"/>
          <w:szCs w:val="24"/>
        </w:rPr>
        <w:t>于资产负债表日，本公司对递延所得税资产的账面价值进行复核。如果未来期间很可能无法获得足够的应纳税所得额用以抵扣递延所得税资产的利益，减记递延所得税资产的账面价值。在很可能获得足够的应纳税所得额时，减记的金额予以转回。</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hint="eastAsia" w:ascii="Arial Narrow" w:hAnsi="Arial Narrow" w:eastAsia="仿宋_GB2312" w:cs="Arial"/>
          <w:b/>
          <w:bCs/>
          <w:szCs w:val="24"/>
        </w:rPr>
        <w:t>租赁</w:t>
      </w:r>
      <w:r>
        <w:rPr>
          <w:rFonts w:hint="eastAsia" w:ascii="Arial Narrow" w:hAnsi="Arial Narrow" w:eastAsia="仿宋_GB2312"/>
          <w:b/>
          <w:color w:val="0000CC"/>
          <w:szCs w:val="24"/>
        </w:rPr>
        <w:t>【不存在的租赁业务类型可删除】</w:t>
      </w:r>
    </w:p>
    <w:p>
      <w:pPr>
        <w:tabs>
          <w:tab w:val="left" w:pos="9016"/>
        </w:tabs>
        <w:adjustRightInd w:val="0"/>
        <w:snapToGrid w:val="0"/>
        <w:spacing w:before="60" w:beforeLines="25" w:after="60" w:afterLines="25" w:line="400" w:lineRule="exact"/>
        <w:ind w:firstLine="352" w:firstLineChars="147"/>
        <w:rPr>
          <w:rFonts w:ascii="Arial Narrow" w:hAnsi="Arial Narrow" w:eastAsia="仿宋_GB2312"/>
          <w:szCs w:val="24"/>
        </w:rPr>
      </w:pPr>
      <w:r>
        <w:rPr>
          <w:rFonts w:hint="eastAsia" w:ascii="Arial Narrow" w:hAnsi="Arial Narrow" w:eastAsia="仿宋_GB2312"/>
          <w:szCs w:val="24"/>
        </w:rPr>
        <w:t>本公司将租赁分为经营租赁和融资租赁。融资租赁为实质上转移了与资产所有权有关的全部风险和报酬的租赁，其所有权最终可能转移，也可能不转移。融资租赁以外的其他租赁为经营租赁。</w:t>
      </w:r>
    </w:p>
    <w:p>
      <w:pPr>
        <w:pStyle w:val="81"/>
        <w:numPr>
          <w:ilvl w:val="0"/>
          <w:numId w:val="17"/>
        </w:numPr>
        <w:tabs>
          <w:tab w:val="left" w:pos="9016"/>
        </w:tabs>
        <w:adjustRightInd w:val="0"/>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本公司作为承租人记录经营租赁业务</w:t>
      </w:r>
    </w:p>
    <w:p>
      <w:pPr>
        <w:tabs>
          <w:tab w:val="left" w:pos="9016"/>
        </w:tabs>
        <w:adjustRightInd w:val="0"/>
        <w:snapToGrid w:val="0"/>
        <w:spacing w:before="60" w:beforeLines="25" w:after="60" w:afterLines="25" w:line="400" w:lineRule="exact"/>
        <w:ind w:firstLine="352" w:firstLineChars="147"/>
        <w:rPr>
          <w:rFonts w:ascii="Arial Narrow" w:hAnsi="Arial Narrow" w:eastAsia="仿宋_GB2312"/>
          <w:szCs w:val="24"/>
        </w:rPr>
      </w:pPr>
      <w:r>
        <w:rPr>
          <w:rFonts w:hint="eastAsia" w:ascii="Arial Narrow" w:hAnsi="Arial Narrow" w:eastAsia="仿宋_GB2312"/>
          <w:szCs w:val="24"/>
        </w:rPr>
        <w:t>经营租赁的租金支出在租赁期内的各个期间按直线法计入相关资产成本或当期损益。初始直接费用计入当期损益。或有租金于实际发生时计入当期损益。</w:t>
      </w:r>
    </w:p>
    <w:p>
      <w:pPr>
        <w:pStyle w:val="81"/>
        <w:numPr>
          <w:ilvl w:val="0"/>
          <w:numId w:val="17"/>
        </w:numPr>
        <w:tabs>
          <w:tab w:val="left" w:pos="9016"/>
        </w:tabs>
        <w:adjustRightInd w:val="0"/>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本公司作为出租人记录经营租赁业务</w:t>
      </w:r>
    </w:p>
    <w:p>
      <w:pPr>
        <w:tabs>
          <w:tab w:val="left" w:pos="9016"/>
        </w:tabs>
        <w:adjustRightInd w:val="0"/>
        <w:snapToGrid w:val="0"/>
        <w:spacing w:before="60" w:beforeLines="25" w:after="60" w:afterLines="25" w:line="400" w:lineRule="exact"/>
        <w:ind w:firstLine="352" w:firstLineChars="147"/>
        <w:rPr>
          <w:rFonts w:ascii="Arial Narrow" w:hAnsi="Arial Narrow" w:eastAsia="仿宋_GB2312"/>
          <w:szCs w:val="24"/>
        </w:rPr>
      </w:pPr>
      <w:r>
        <w:rPr>
          <w:rFonts w:hint="eastAsia" w:ascii="Arial Narrow" w:hAnsi="Arial Narrow" w:eastAsia="仿宋_GB2312"/>
          <w:szCs w:val="24"/>
        </w:rPr>
        <w:t>经营租赁的租金收入在租赁期内的各个期间按直线法确认为当期损益。对金额较大的初始直接费用于发生时予以资本化，在整个租赁期间内按照与确认租金收入相同的基础分期计入当期损益；其他金额较小的初始直接费用于发生时计入当期损益。或有租金于实际发生时计入当期损益。</w:t>
      </w:r>
    </w:p>
    <w:p>
      <w:pPr>
        <w:pStyle w:val="81"/>
        <w:numPr>
          <w:ilvl w:val="0"/>
          <w:numId w:val="17"/>
        </w:numPr>
        <w:tabs>
          <w:tab w:val="left" w:pos="9016"/>
        </w:tabs>
        <w:adjustRightInd w:val="0"/>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本公司作为承租人记录融资租赁业务</w:t>
      </w:r>
    </w:p>
    <w:p>
      <w:pPr>
        <w:tabs>
          <w:tab w:val="left" w:pos="9016"/>
        </w:tabs>
        <w:adjustRightInd w:val="0"/>
        <w:snapToGrid w:val="0"/>
        <w:spacing w:before="60" w:beforeLines="25" w:after="60" w:afterLines="25" w:line="400" w:lineRule="exact"/>
        <w:ind w:firstLine="352" w:firstLineChars="147"/>
        <w:rPr>
          <w:rFonts w:ascii="Arial Narrow" w:hAnsi="Arial Narrow" w:eastAsia="仿宋_GB2312"/>
          <w:szCs w:val="24"/>
        </w:rPr>
      </w:pPr>
      <w:r>
        <w:rPr>
          <w:rFonts w:hint="eastAsia" w:ascii="Arial Narrow" w:hAnsi="Arial Narrow" w:eastAsia="仿宋_GB2312"/>
          <w:szCs w:val="24"/>
        </w:rPr>
        <w:t>于租赁期开始日，将租赁开始日租赁资产的公允价值与最低租赁付款额现值两者中较低者作为租入资产的入账价值，将最低租赁付款额作为长期应付款的入账价值，其差额作为未确认融资费用。此外，在租赁谈判和签订租赁合同过程中发生的，可归属于租赁项目的初始直接费用也计入租入资产价值。最低租赁付款额扣除未确认融资费用后的余额分别长期负债和一年内到期的长期负债列示。</w:t>
      </w:r>
    </w:p>
    <w:p>
      <w:pPr>
        <w:tabs>
          <w:tab w:val="left" w:pos="9016"/>
        </w:tabs>
        <w:adjustRightInd w:val="0"/>
        <w:snapToGrid w:val="0"/>
        <w:spacing w:before="60" w:beforeLines="25" w:after="60" w:afterLines="25" w:line="400" w:lineRule="exact"/>
        <w:ind w:firstLine="352" w:firstLineChars="147"/>
        <w:rPr>
          <w:rFonts w:ascii="Arial Narrow" w:hAnsi="Arial Narrow" w:eastAsia="仿宋_GB2312"/>
          <w:szCs w:val="24"/>
        </w:rPr>
      </w:pPr>
      <w:r>
        <w:rPr>
          <w:rFonts w:hint="eastAsia" w:ascii="Arial Narrow" w:hAnsi="Arial Narrow" w:eastAsia="仿宋_GB2312"/>
          <w:szCs w:val="24"/>
        </w:rPr>
        <w:t>未确认融资费用在租赁期内采用实际利率法计算确认当期的融资费用。或有租金于实际发生时计入当期损益。</w:t>
      </w:r>
    </w:p>
    <w:p>
      <w:pPr>
        <w:pStyle w:val="81"/>
        <w:numPr>
          <w:ilvl w:val="0"/>
          <w:numId w:val="17"/>
        </w:numPr>
        <w:tabs>
          <w:tab w:val="left" w:pos="9016"/>
        </w:tabs>
        <w:adjustRightInd w:val="0"/>
        <w:snapToGrid w:val="0"/>
        <w:spacing w:before="60" w:beforeLines="25" w:after="60" w:afterLines="25" w:line="400" w:lineRule="exact"/>
        <w:ind w:firstLineChars="0"/>
        <w:rPr>
          <w:rFonts w:ascii="Arial Narrow" w:hAnsi="Arial Narrow" w:eastAsia="仿宋_GB2312"/>
          <w:b/>
          <w:color w:val="0000CC"/>
          <w:szCs w:val="24"/>
        </w:rPr>
      </w:pPr>
      <w:r>
        <w:rPr>
          <w:rFonts w:hint="eastAsia" w:ascii="Arial Narrow" w:hAnsi="Arial Narrow" w:eastAsia="仿宋_GB2312"/>
          <w:b/>
          <w:color w:val="0000CC"/>
          <w:szCs w:val="24"/>
        </w:rPr>
        <w:t>本公司作为出租人记录融资租赁业务</w:t>
      </w:r>
    </w:p>
    <w:p>
      <w:pPr>
        <w:tabs>
          <w:tab w:val="left" w:pos="9016"/>
        </w:tabs>
        <w:adjustRightInd w:val="0"/>
        <w:snapToGrid w:val="0"/>
        <w:spacing w:before="60" w:beforeLines="25" w:after="60" w:afterLines="25" w:line="400" w:lineRule="exact"/>
        <w:ind w:firstLine="352" w:firstLineChars="147"/>
        <w:rPr>
          <w:rFonts w:ascii="Arial Narrow" w:hAnsi="Arial Narrow" w:eastAsia="仿宋_GB2312"/>
          <w:color w:val="0000CC"/>
          <w:szCs w:val="24"/>
        </w:rPr>
      </w:pPr>
      <w:r>
        <w:rPr>
          <w:rFonts w:hint="eastAsia" w:ascii="Arial Narrow" w:hAnsi="Arial Narrow" w:eastAsia="仿宋_GB2312"/>
          <w:color w:val="0000CC"/>
          <w:szCs w:val="24"/>
        </w:rPr>
        <w:t>于租赁期开始日，将租赁开始日最低租赁收款额与初始直接费用之和作为应收融资租赁款的入账价值，同时记录未担保余值；将最低租赁收款额、初始直接费用及未担保余值之和与其现值之和的差额确认为未实现融资收益。应收融资租赁款扣除未实现融资收益后的余额分别长期债权和一年内到期的长期债权列示。</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未实现融资收益在租赁期内采用实际利率法计算确认当期的融资收入。或有租金于实际发生时计入当期损益。</w:t>
      </w:r>
    </w:p>
    <w:p>
      <w:pPr>
        <w:tabs>
          <w:tab w:val="left" w:pos="9016"/>
        </w:tabs>
        <w:adjustRightInd w:val="0"/>
        <w:snapToGrid w:val="0"/>
        <w:spacing w:before="60" w:beforeLines="25" w:after="60" w:afterLines="25" w:line="400" w:lineRule="exact"/>
        <w:ind w:firstLine="352" w:firstLineChars="147"/>
        <w:rPr>
          <w:rFonts w:ascii="Arial Narrow" w:hAnsi="Arial Narrow" w:eastAsia="仿宋_GB2312"/>
          <w:color w:val="FF0000"/>
          <w:szCs w:val="24"/>
        </w:rPr>
      </w:pPr>
      <w:r>
        <w:rPr>
          <w:rFonts w:hint="eastAsia" w:ascii="Arial Narrow" w:hAnsi="Arial Narrow" w:eastAsia="仿宋_GB2312"/>
          <w:color w:val="FF0000"/>
          <w:szCs w:val="24"/>
        </w:rPr>
        <w:t>【如果企业不是按照上述原则确认，应披露实际方法和原则】</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color w:val="FF0000"/>
          <w:szCs w:val="24"/>
        </w:rPr>
      </w:pPr>
      <w:r>
        <w:rPr>
          <w:rFonts w:hint="eastAsia" w:ascii="Arial Narrow" w:hAnsi="Arial Narrow" w:eastAsia="仿宋_GB2312" w:cs="Arial"/>
          <w:b/>
          <w:bCs/>
          <w:color w:val="0000CC"/>
          <w:szCs w:val="24"/>
        </w:rPr>
        <w:t>持有待售及终止经营</w:t>
      </w:r>
      <w:r>
        <w:rPr>
          <w:rFonts w:hint="eastAsia" w:ascii="Arial Narrow" w:hAnsi="Arial Narrow" w:eastAsia="仿宋_GB2312"/>
          <w:color w:val="FF0000"/>
          <w:szCs w:val="24"/>
        </w:rPr>
        <w:t>【不适用与未发生此类业务的公司应删除】</w:t>
      </w:r>
    </w:p>
    <w:p>
      <w:pPr>
        <w:pStyle w:val="81"/>
        <w:numPr>
          <w:ilvl w:val="0"/>
          <w:numId w:val="18"/>
        </w:numPr>
        <w:tabs>
          <w:tab w:val="left" w:pos="9016"/>
        </w:tabs>
        <w:adjustRightInd w:val="0"/>
        <w:snapToGrid w:val="0"/>
        <w:spacing w:before="60" w:beforeLines="25" w:after="60" w:afterLines="25" w:line="400" w:lineRule="exact"/>
        <w:ind w:firstLineChars="0"/>
        <w:rPr>
          <w:rFonts w:ascii="Arial Narrow" w:hAnsi="Arial Narrow" w:eastAsia="仿宋_GB2312"/>
          <w:b/>
          <w:color w:val="0000CC"/>
          <w:szCs w:val="24"/>
        </w:rPr>
      </w:pPr>
      <w:r>
        <w:rPr>
          <w:rFonts w:hint="eastAsia" w:ascii="Arial Narrow" w:hAnsi="Arial Narrow" w:eastAsia="仿宋_GB2312"/>
          <w:b/>
          <w:color w:val="0000CC"/>
          <w:szCs w:val="24"/>
        </w:rPr>
        <w:t>持有待售的非流动资产或处置组的分类与计量</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本公司主要通过出售（包括具有商业实质的非货币性资产交换）而非持续使用一项非流动资产或处置组收回其账面价值时，该非流动资产或处置组被划分为持有待售类别。</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上述非流动资产不包括采用公允价值模式进行后续计量的投资性房地产、采用公允价值减去出售费用后的净额计量的生物资产、职工薪酬形成的资产、金融资产、递延所得税资产及保险合同产生的权利。</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处置组，是指在一项交易中作为整体通过出售或其他方式一并处置的一组资产，以及在该交易中转让的与这些资产直接相关的负债。在特定情况下，处置组包括企业合并中取得的商誉等。</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同时满足下列条件的非流动资产或处置组被划分为持有待售类别：根据类似交易中出售此类资产或处置组的惯例，该非流动资产或处置组在当前状况下即可立即出售；出售极可能发生，即已经就一项出售计划作出决议且获得确定的购买承诺，预计出售将在一年内完成。因出售对子公司的投资等原因导致丧失对子公司控制权的，无论出售后本公司是否保留部分权益性投资，在拟出售的对子公司投资满足持有待售类别划分条件时，在个别财务报表中将对子公司投资整体划分为持有待售类别，在合并财务报表中将子公司所有资产和负债划分为持有待售类别。</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初始计量或在资产负债表日重新计量持有待售的非流动资产或处置组时，账面价值高于公允价值减去出售费用后净额的差额确认为资产减值损失。对于持有待售的处置组确认的资产减值损失金额，先抵减处置组中商誉的账面价值，再根据处置组中的各项非流动资产账面价值所占比重，按比例抵减其账面价值。</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后续资产负债表日持有待售的非流动资产或处置组公允价值减去出售费用后的净额增加的，以前减记的金额予以恢复，并在划分为持有待售类别后确认的资产减值损失金额内转回，转回金额计入当期损益。已抵减的商誉账面价值不得转回。</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持有待售的非流动资产和持有待售的处置组中的资产不计提折旧或进行摊销；持有待售的处置组中负债的利息和其他费用继续予以确认。被划分为持有待售的联营企业或合营企业的全部或部分投资，对于划分为持有待售的部分停止权益法核算，保留的部分（未被划分为持有待售类别）则继续采用权益法核算；当本公司因出售丧失对联营企业和合营企业的重大影响时，停止使用权益法。</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某项非流动资产或处置组被划分为持有待售类别，但后来不再满足持有待售类别划分条件的，本公司停止将其划分为持有待售类别，并按照下列两项金额中较低者计量：</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SimSun" w:hAnsi="SimSun" w:cs="SimSun"/>
          <w:color w:val="0000CC"/>
          <w:szCs w:val="24"/>
        </w:rPr>
        <w:t>①</w:t>
      </w:r>
      <w:r>
        <w:rPr>
          <w:rFonts w:ascii="Arial Narrow" w:hAnsi="Arial Narrow" w:eastAsia="仿宋_GB2312"/>
          <w:color w:val="0000CC"/>
          <w:szCs w:val="24"/>
        </w:rPr>
        <w:t>该资产或处置组被划分为持有待售类别之前的账面价值，按照其假定在没有被划分为持有待售类别的情况下本应确认的折旧、摊销或减值进行调整后的金额；</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SimSun" w:hAnsi="SimSun" w:cs="SimSun"/>
          <w:color w:val="0000CC"/>
          <w:szCs w:val="24"/>
        </w:rPr>
        <w:t>②</w:t>
      </w:r>
      <w:r>
        <w:rPr>
          <w:rFonts w:ascii="Arial Narrow" w:hAnsi="Arial Narrow" w:eastAsia="仿宋_GB2312"/>
          <w:color w:val="0000CC"/>
          <w:szCs w:val="24"/>
        </w:rPr>
        <w:t>可收回金额。</w:t>
      </w:r>
    </w:p>
    <w:p>
      <w:pPr>
        <w:pStyle w:val="81"/>
        <w:numPr>
          <w:ilvl w:val="0"/>
          <w:numId w:val="18"/>
        </w:numPr>
        <w:tabs>
          <w:tab w:val="left" w:pos="9016"/>
        </w:tabs>
        <w:adjustRightInd w:val="0"/>
        <w:snapToGrid w:val="0"/>
        <w:spacing w:before="60" w:beforeLines="25" w:after="60" w:afterLines="25" w:line="400" w:lineRule="exact"/>
        <w:ind w:firstLineChars="0"/>
        <w:rPr>
          <w:rFonts w:ascii="Arial Narrow" w:hAnsi="Arial Narrow" w:eastAsia="仿宋_GB2312"/>
          <w:b/>
          <w:color w:val="0000CC"/>
          <w:szCs w:val="24"/>
        </w:rPr>
      </w:pPr>
      <w:r>
        <w:rPr>
          <w:rFonts w:hint="eastAsia" w:ascii="Arial Narrow" w:hAnsi="Arial Narrow" w:eastAsia="仿宋_GB2312"/>
          <w:b/>
          <w:color w:val="0000CC"/>
          <w:szCs w:val="24"/>
        </w:rPr>
        <w:t>终止经营</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终止经营，是指满足下列条件之一的已被企业处置或被企业划归为持有待售的类别的能够单独区分的组成部分：</w:t>
      </w:r>
      <w:r>
        <w:rPr>
          <w:rFonts w:ascii="Arial Narrow" w:hAnsi="Arial Narrow" w:eastAsia="仿宋_GB2312"/>
          <w:color w:val="0000CC"/>
          <w:szCs w:val="24"/>
        </w:rPr>
        <w:t xml:space="preserve"> </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SimSun" w:hAnsi="SimSun" w:cs="SimSun"/>
          <w:color w:val="0000CC"/>
          <w:szCs w:val="24"/>
        </w:rPr>
        <w:t>①</w:t>
      </w:r>
      <w:r>
        <w:rPr>
          <w:rFonts w:ascii="Arial Narrow" w:hAnsi="Arial Narrow" w:eastAsia="仿宋_GB2312"/>
          <w:color w:val="0000CC"/>
          <w:szCs w:val="24"/>
        </w:rPr>
        <w:t xml:space="preserve"> </w:t>
      </w:r>
      <w:r>
        <w:rPr>
          <w:rFonts w:hint="eastAsia" w:ascii="Arial Narrow" w:hAnsi="Arial Narrow" w:eastAsia="仿宋_GB2312"/>
          <w:color w:val="0000CC"/>
          <w:szCs w:val="24"/>
        </w:rPr>
        <w:t>该组成部分代表一项独立的主要业务或一个单独的主要经营地区。</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SimSun" w:hAnsi="SimSun" w:cs="SimSun"/>
          <w:color w:val="0000CC"/>
          <w:szCs w:val="24"/>
        </w:rPr>
        <w:t>②</w:t>
      </w:r>
      <w:r>
        <w:rPr>
          <w:rFonts w:ascii="Arial Narrow" w:hAnsi="Arial Narrow" w:eastAsia="仿宋_GB2312"/>
          <w:color w:val="0000CC"/>
          <w:szCs w:val="24"/>
        </w:rPr>
        <w:t xml:space="preserve"> </w:t>
      </w:r>
      <w:r>
        <w:rPr>
          <w:rFonts w:hint="eastAsia" w:ascii="Arial Narrow" w:hAnsi="Arial Narrow" w:eastAsia="仿宋_GB2312"/>
          <w:color w:val="0000CC"/>
          <w:szCs w:val="24"/>
        </w:rPr>
        <w:t>该组成部分是拟对一项独立的主要业务或一个单独的主要经营地区进行处置计划的一部分。</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SimSun" w:hAnsi="SimSun" w:cs="SimSun"/>
          <w:color w:val="0000CC"/>
          <w:szCs w:val="24"/>
        </w:rPr>
        <w:t>③</w:t>
      </w:r>
      <w:r>
        <w:rPr>
          <w:rFonts w:ascii="Arial Narrow" w:hAnsi="Arial Narrow" w:eastAsia="仿宋_GB2312"/>
          <w:color w:val="0000CC"/>
          <w:szCs w:val="24"/>
        </w:rPr>
        <w:t xml:space="preserve"> </w:t>
      </w:r>
      <w:r>
        <w:rPr>
          <w:rFonts w:hint="eastAsia" w:ascii="Arial Narrow" w:hAnsi="Arial Narrow" w:eastAsia="仿宋_GB2312"/>
          <w:color w:val="0000CC"/>
          <w:szCs w:val="24"/>
        </w:rPr>
        <w:t>该组成部分是专为转售而取得的子公司。</w:t>
      </w:r>
    </w:p>
    <w:p>
      <w:pPr>
        <w:pStyle w:val="81"/>
        <w:numPr>
          <w:ilvl w:val="0"/>
          <w:numId w:val="18"/>
        </w:numPr>
        <w:tabs>
          <w:tab w:val="left" w:pos="9016"/>
        </w:tabs>
        <w:adjustRightInd w:val="0"/>
        <w:snapToGrid w:val="0"/>
        <w:spacing w:before="60" w:beforeLines="25" w:after="60" w:afterLines="25" w:line="400" w:lineRule="exact"/>
        <w:ind w:firstLineChars="0"/>
        <w:rPr>
          <w:rFonts w:ascii="Arial Narrow" w:hAnsi="Arial Narrow" w:eastAsia="仿宋_GB2312"/>
          <w:b/>
          <w:color w:val="0000CC"/>
          <w:szCs w:val="24"/>
        </w:rPr>
      </w:pPr>
      <w:r>
        <w:rPr>
          <w:rFonts w:hint="eastAsia" w:ascii="Arial Narrow" w:hAnsi="Arial Narrow" w:eastAsia="仿宋_GB2312"/>
          <w:b/>
          <w:color w:val="0000CC"/>
          <w:szCs w:val="24"/>
        </w:rPr>
        <w:t>列报</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本公司在资产负债表中将持有待售的非流动资产或持有待售的处置组中的资产列报于“持有待售资产”，将持有待售的处置组中的负债列报于“持有待售负债”。</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本公司在利润表中分别列示持续经营损益和终止经营损益。不符合终止经营定义的持有待售的非流动资产或处置组，其减值损失和转回金额及处置损益作为持续经营损益列报。终止经营的减值损失和转回金额等经营损益及处置损益作为终止经营损益列报。</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拟结束使用而非出售且满足终止经营定义中有关组成部分的条件的处置组，自其停止使用日起作为终止经营列报。</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color w:val="0000CC"/>
          <w:szCs w:val="24"/>
        </w:rPr>
      </w:pPr>
      <w:r>
        <w:rPr>
          <w:rFonts w:hint="eastAsia" w:ascii="Arial Narrow" w:hAnsi="Arial Narrow" w:eastAsia="仿宋_GB2312"/>
          <w:color w:val="0000CC"/>
          <w:szCs w:val="24"/>
        </w:rPr>
        <w:t>对于当期列报的终止经营，在当期财务报表中，原来作为持续经营损益列报的信息被重新作为可比会计期间的终止经营损益列报。终止经营不再满足持有待售类别划分条件的，在当期财务报表中，原来作为终止经营损益列报的信息被重新作为可比会计期间的持续经营损益列报。</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bookmarkStart w:id="2" w:name="_Ref60127726"/>
      <w:bookmarkStart w:id="3" w:name="_Hlk60127206"/>
      <w:r>
        <w:rPr>
          <w:rFonts w:hint="eastAsia" w:ascii="Arial Narrow" w:hAnsi="Arial Narrow" w:eastAsia="仿宋_GB2312" w:cs="Arial"/>
          <w:b/>
          <w:bCs/>
          <w:szCs w:val="24"/>
        </w:rPr>
        <w:t>公允价值计量</w:t>
      </w:r>
      <w:bookmarkEnd w:id="2"/>
    </w:p>
    <w:bookmarkEnd w:id="3"/>
    <w:p>
      <w:pPr>
        <w:pStyle w:val="31"/>
        <w:spacing w:before="60" w:beforeLines="25" w:after="60" w:afterLines="25" w:line="400" w:lineRule="exact"/>
        <w:ind w:firstLine="480" w:firstLineChars="200"/>
        <w:rPr>
          <w:rFonts w:ascii="Arial Narrow" w:hAnsi="Arial Narrow" w:eastAsia="仿宋_GB2312" w:cs="Arial"/>
          <w:szCs w:val="24"/>
        </w:rPr>
      </w:pPr>
      <w:r>
        <w:rPr>
          <w:rFonts w:ascii="Arial Narrow" w:hAnsi="Arial Narrow" w:eastAsia="仿宋_GB2312" w:cs="Arial"/>
          <w:szCs w:val="24"/>
        </w:rPr>
        <w:t>公允价值是指市场参与者在计量日发生的有序交易中，出售一项资产所能收到或者转移一项负债所需支付的价格。</w:t>
      </w:r>
    </w:p>
    <w:p>
      <w:pPr>
        <w:pStyle w:val="31"/>
        <w:spacing w:before="60" w:beforeLines="25" w:after="60" w:afterLines="25" w:line="400" w:lineRule="exact"/>
        <w:ind w:firstLine="480" w:firstLineChars="200"/>
        <w:rPr>
          <w:rFonts w:ascii="Arial Narrow" w:hAnsi="Arial Narrow" w:eastAsia="仿宋_GB2312" w:cs="Arial"/>
          <w:szCs w:val="24"/>
        </w:rPr>
      </w:pPr>
      <w:r>
        <w:rPr>
          <w:rFonts w:ascii="Arial Narrow" w:hAnsi="Arial Narrow" w:eastAsia="仿宋_GB2312" w:cs="Arial"/>
          <w:szCs w:val="24"/>
        </w:rPr>
        <w:t>本公司以公允价值计量的资产和负债包括：</w:t>
      </w:r>
      <w:r>
        <w:rPr>
          <w:rFonts w:ascii="Arial Narrow" w:hAnsi="Arial Narrow" w:eastAsia="仿宋_GB2312" w:cs="Arial"/>
          <w:color w:val="FF0000"/>
          <w:szCs w:val="24"/>
        </w:rPr>
        <w:t>以公允价值计量且其变动计入当期损益的金融资产、可供出售金融资产、以公允价值计量且其变动计入当期损益的金融负债。</w:t>
      </w:r>
    </w:p>
    <w:p>
      <w:pPr>
        <w:pStyle w:val="31"/>
        <w:spacing w:before="60" w:beforeLines="25" w:after="60" w:afterLines="25" w:line="400" w:lineRule="exact"/>
        <w:ind w:firstLine="480" w:firstLineChars="200"/>
        <w:rPr>
          <w:rFonts w:ascii="Arial Narrow" w:hAnsi="Arial Narrow" w:eastAsia="仿宋_GB2312" w:cs="Arial"/>
          <w:szCs w:val="24"/>
        </w:rPr>
      </w:pPr>
      <w:r>
        <w:rPr>
          <w:rFonts w:ascii="Arial Narrow" w:hAnsi="Arial Narrow" w:eastAsia="仿宋_GB2312" w:cs="Arial"/>
          <w:szCs w:val="24"/>
        </w:rPr>
        <w:t xml:space="preserve">存在活跃市场的金融资产或金融负债，本公司采用活跃市场中的报价确定其公允价值。金融工具不存在活跃市场的，本公司采用估值技术确定其公允价值。所使用的估值模型主要为现金流量折现模型和市场可比公司模型等。估值技术的输入值主要包括无风险利率、基准利率、汇率、信用点差、流动性溢价、缺乏流动性折价等。 </w:t>
      </w:r>
    </w:p>
    <w:p>
      <w:pPr>
        <w:pStyle w:val="31"/>
        <w:spacing w:before="60" w:beforeLines="25" w:after="60" w:afterLines="25" w:line="400" w:lineRule="exact"/>
        <w:ind w:firstLine="480" w:firstLineChars="200"/>
        <w:rPr>
          <w:rFonts w:ascii="Arial Narrow" w:hAnsi="Arial Narrow" w:eastAsia="仿宋_GB2312" w:cs="Arial"/>
          <w:szCs w:val="24"/>
        </w:rPr>
      </w:pPr>
      <w:r>
        <w:rPr>
          <w:rFonts w:ascii="Arial Narrow" w:hAnsi="Arial Narrow" w:eastAsia="仿宋_GB2312" w:cs="Arial"/>
          <w:szCs w:val="24"/>
        </w:rPr>
        <w:t>以公允价值计量非金融资产的，考虑市场参与者将该资产用于最佳用途产生经济利益的能力，或者将该资产出售给能够用于最佳用途的其他市场参与者产生经济利益的能力。</w:t>
      </w:r>
    </w:p>
    <w:p>
      <w:pPr>
        <w:pStyle w:val="31"/>
        <w:spacing w:before="60" w:beforeLines="25" w:after="60" w:afterLines="25" w:line="400" w:lineRule="exact"/>
        <w:ind w:firstLine="480" w:firstLineChars="200"/>
        <w:rPr>
          <w:rFonts w:ascii="Arial Narrow" w:hAnsi="Arial Narrow" w:eastAsia="仿宋_GB2312" w:cs="Arial"/>
          <w:szCs w:val="24"/>
        </w:rPr>
      </w:pPr>
      <w:r>
        <w:rPr>
          <w:rFonts w:ascii="Arial Narrow" w:hAnsi="Arial Narrow" w:eastAsia="仿宋_GB2312" w:cs="Arial"/>
          <w:szCs w:val="24"/>
        </w:rPr>
        <w:t>本公司采用在当前情况下适用并且有足够可利用数据和其他信息支持的估值技术，优先使用相关可观察输入值，只有在可观察输入值无法取得或取得不切实可行的情况下，才使用不可观察输入值。</w:t>
      </w:r>
    </w:p>
    <w:p>
      <w:pPr>
        <w:pStyle w:val="31"/>
        <w:spacing w:before="60" w:beforeLines="25" w:after="60" w:afterLines="25" w:line="400" w:lineRule="exact"/>
        <w:ind w:firstLine="480" w:firstLineChars="200"/>
        <w:rPr>
          <w:rFonts w:ascii="Arial Narrow" w:hAnsi="Arial Narrow" w:eastAsia="仿宋_GB2312" w:cs="Arial"/>
          <w:szCs w:val="24"/>
        </w:rPr>
      </w:pPr>
      <w:r>
        <w:rPr>
          <w:rFonts w:ascii="Arial Narrow" w:hAnsi="Arial Narrow" w:eastAsia="仿宋_GB2312" w:cs="Arial"/>
          <w:szCs w:val="24"/>
        </w:rPr>
        <w:t>金融资产或金融负债公允价值变动形成的利得或损失，除与套期保值有关外，按照下列规定处理：</w:t>
      </w:r>
    </w:p>
    <w:p>
      <w:pPr>
        <w:pStyle w:val="31"/>
        <w:spacing w:before="60" w:beforeLines="25" w:after="60" w:afterLines="25" w:line="400" w:lineRule="exact"/>
        <w:ind w:firstLine="480" w:firstLineChars="200"/>
        <w:rPr>
          <w:rFonts w:ascii="Arial Narrow" w:hAnsi="Arial Narrow" w:eastAsia="仿宋_GB2312" w:cs="Arial"/>
          <w:szCs w:val="24"/>
        </w:rPr>
      </w:pPr>
      <w:r>
        <w:rPr>
          <w:rFonts w:ascii="Arial Narrow" w:hAnsi="Arial Narrow" w:eastAsia="仿宋_GB2312" w:cs="Arial"/>
          <w:szCs w:val="24"/>
        </w:rPr>
        <w:fldChar w:fldCharType="begin"/>
      </w:r>
      <w:r>
        <w:rPr>
          <w:rFonts w:ascii="Arial Narrow" w:hAnsi="Arial Narrow" w:eastAsia="仿宋_GB2312" w:cs="Arial"/>
          <w:szCs w:val="24"/>
        </w:rPr>
        <w:instrText xml:space="preserve"> </w:instrText>
      </w:r>
      <w:r>
        <w:rPr>
          <w:rFonts w:hint="eastAsia" w:ascii="Arial Narrow" w:hAnsi="Arial Narrow" w:eastAsia="仿宋_GB2312" w:cs="Arial"/>
          <w:szCs w:val="24"/>
        </w:rPr>
        <w:instrText xml:space="preserve">= 1 \* GB3</w:instrText>
      </w:r>
      <w:r>
        <w:rPr>
          <w:rFonts w:ascii="Arial Narrow" w:hAnsi="Arial Narrow" w:eastAsia="仿宋_GB2312" w:cs="Arial"/>
          <w:szCs w:val="24"/>
        </w:rPr>
        <w:instrText xml:space="preserve"> </w:instrText>
      </w:r>
      <w:r>
        <w:rPr>
          <w:rFonts w:ascii="Arial Narrow" w:hAnsi="Arial Narrow" w:eastAsia="仿宋_GB2312" w:cs="Arial"/>
          <w:szCs w:val="24"/>
        </w:rPr>
        <w:fldChar w:fldCharType="separate"/>
      </w:r>
      <w:r>
        <w:rPr>
          <w:rFonts w:hint="eastAsia" w:ascii="Arial Narrow" w:hAnsi="Arial Narrow" w:eastAsia="仿宋_GB2312" w:cs="Arial"/>
          <w:szCs w:val="24"/>
        </w:rPr>
        <w:t>①</w:t>
      </w:r>
      <w:r>
        <w:rPr>
          <w:rFonts w:ascii="Arial Narrow" w:hAnsi="Arial Narrow" w:eastAsia="仿宋_GB2312" w:cs="Arial"/>
          <w:szCs w:val="24"/>
        </w:rPr>
        <w:fldChar w:fldCharType="end"/>
      </w:r>
      <w:r>
        <w:rPr>
          <w:rFonts w:ascii="Arial Narrow" w:hAnsi="Arial Narrow" w:eastAsia="仿宋_GB2312" w:cs="Arial"/>
          <w:szCs w:val="24"/>
        </w:rPr>
        <w:t>以公允价值计量且其变动计入当期损益的金融资产或金融负债公允价值变动形成的利得或损失，应当计入当期损益</w:t>
      </w:r>
      <w:r>
        <w:rPr>
          <w:rFonts w:hint="eastAsia" w:ascii="Arial Narrow" w:hAnsi="Arial Narrow" w:eastAsia="仿宋_GB2312" w:cs="Arial"/>
          <w:szCs w:val="24"/>
        </w:rPr>
        <w:t>。</w:t>
      </w:r>
    </w:p>
    <w:p>
      <w:pPr>
        <w:pStyle w:val="31"/>
        <w:spacing w:before="60" w:beforeLines="25" w:after="60" w:afterLines="25" w:line="400" w:lineRule="exact"/>
        <w:ind w:firstLine="480" w:firstLineChars="200"/>
        <w:rPr>
          <w:rFonts w:ascii="Arial Narrow" w:hAnsi="Arial Narrow" w:eastAsia="仿宋_GB2312" w:cs="Arial"/>
          <w:szCs w:val="24"/>
        </w:rPr>
      </w:pPr>
      <w:r>
        <w:rPr>
          <w:rFonts w:hint="eastAsia" w:ascii="Arial Narrow" w:hAnsi="Arial Narrow" w:eastAsia="仿宋_GB2312" w:cs="Arial"/>
          <w:szCs w:val="24"/>
        </w:rPr>
        <w:t>②</w:t>
      </w:r>
      <w:r>
        <w:rPr>
          <w:rFonts w:ascii="Arial Narrow" w:hAnsi="Arial Narrow" w:eastAsia="仿宋_GB2312" w:cs="Arial"/>
          <w:szCs w:val="24"/>
        </w:rPr>
        <w:t>可供出售金融资产公允价值变动形成的利得或损失，除减值损失和外币货币性金融资产形成的汇兑差额外，直接计入所有者权益，在该金融资产终止确认时转出，计入当期损益。</w:t>
      </w:r>
    </w:p>
    <w:p>
      <w:pPr>
        <w:pStyle w:val="31"/>
        <w:spacing w:before="60" w:beforeLines="25" w:after="60" w:afterLines="25" w:line="400" w:lineRule="exact"/>
        <w:ind w:firstLine="480" w:firstLineChars="200"/>
        <w:rPr>
          <w:rFonts w:ascii="Arial Narrow" w:hAnsi="Arial Narrow" w:eastAsia="仿宋_GB2312" w:cs="Arial"/>
          <w:szCs w:val="24"/>
        </w:rPr>
      </w:pPr>
      <w:r>
        <w:rPr>
          <w:rFonts w:ascii="Arial Narrow" w:hAnsi="Arial Narrow" w:eastAsia="仿宋_GB2312" w:cs="Arial"/>
          <w:szCs w:val="24"/>
        </w:rPr>
        <w:t>在财务报表中以公允价值计量或披露的资产和负债，根据对公允价值计量整体而言具有重要意义的最低层次输入值，确定所属的公允价值层次：第一层次输入值，是在计量日能够取得的相同资产或负债在活跃市场上未经调整的报价；第二层次输入值，是除第一层次输入值外相关资产或负债直接或间接可观察的输入值；第三层次输入值，是相关资产或负债的不可观察输入值。</w:t>
      </w:r>
    </w:p>
    <w:p>
      <w:pPr>
        <w:pStyle w:val="31"/>
        <w:spacing w:before="60" w:beforeLines="25" w:after="60" w:afterLines="25" w:line="400" w:lineRule="exact"/>
        <w:ind w:firstLine="480" w:firstLineChars="200"/>
        <w:rPr>
          <w:rFonts w:ascii="Arial Narrow" w:hAnsi="Arial Narrow" w:eastAsia="仿宋_GB2312" w:cs="Arial"/>
          <w:szCs w:val="24"/>
        </w:rPr>
      </w:pPr>
      <w:r>
        <w:rPr>
          <w:rFonts w:ascii="Arial Narrow" w:hAnsi="Arial Narrow" w:eastAsia="仿宋_GB2312" w:cs="Arial"/>
          <w:szCs w:val="24"/>
        </w:rPr>
        <w:t>每个资产负债表日，本公司对在财务报表中确认的持续以公允价值计量的资产和负债进行重新评估，以确定是否在公允价值计量层次之间发生转换。</w:t>
      </w:r>
    </w:p>
    <w:p>
      <w:pPr>
        <w:pStyle w:val="81"/>
        <w:numPr>
          <w:ilvl w:val="0"/>
          <w:numId w:val="3"/>
        </w:numPr>
        <w:tabs>
          <w:tab w:val="left" w:pos="840"/>
        </w:tabs>
        <w:spacing w:before="60" w:beforeLines="25" w:after="60" w:afterLines="25" w:line="400" w:lineRule="exact"/>
        <w:ind w:firstLineChars="0"/>
        <w:outlineLvl w:val="1"/>
        <w:rPr>
          <w:rFonts w:ascii="Arial Narrow" w:hAnsi="Arial Narrow" w:eastAsia="仿宋_GB2312" w:cs="Arial"/>
          <w:b/>
          <w:bCs/>
          <w:szCs w:val="24"/>
        </w:rPr>
      </w:pPr>
      <w:r>
        <w:rPr>
          <w:rFonts w:hint="eastAsia" w:ascii="Arial Narrow" w:hAnsi="Arial Narrow" w:eastAsia="仿宋_GB2312" w:cs="Arial"/>
          <w:b/>
          <w:bCs/>
          <w:szCs w:val="24"/>
        </w:rPr>
        <w:t>安全生产费用</w:t>
      </w:r>
      <w:r>
        <w:rPr>
          <w:rFonts w:hint="eastAsia" w:ascii="Arial Narrow" w:hAnsi="Arial Narrow" w:eastAsia="仿宋_GB2312" w:cs="Arial"/>
          <w:b/>
          <w:bCs/>
          <w:color w:val="0000CC"/>
          <w:szCs w:val="24"/>
        </w:rPr>
        <w:t>【不适用安全生产费用的企业应删除】</w:t>
      </w:r>
    </w:p>
    <w:p>
      <w:pPr>
        <w:tabs>
          <w:tab w:val="left" w:pos="9016"/>
        </w:tabs>
        <w:adjustRightInd w:val="0"/>
        <w:snapToGrid w:val="0"/>
        <w:spacing w:before="60" w:beforeLines="25" w:after="60" w:afterLines="25" w:line="400" w:lineRule="exact"/>
        <w:ind w:firstLine="592" w:firstLineChars="247"/>
        <w:rPr>
          <w:rFonts w:ascii="Arial Narrow" w:hAnsi="Arial Narrow" w:eastAsia="仿宋_GB2312"/>
          <w:color w:val="0000FF"/>
          <w:szCs w:val="24"/>
        </w:rPr>
      </w:pPr>
      <w:r>
        <w:rPr>
          <w:rFonts w:hint="eastAsia" w:ascii="Arial Narrow" w:hAnsi="Arial Narrow" w:eastAsia="仿宋_GB2312"/>
          <w:szCs w:val="24"/>
        </w:rPr>
        <w:t>本公司根据财政部、国家安全生产监督管理总局《关于印发</w:t>
      </w:r>
      <w:r>
        <w:rPr>
          <w:rFonts w:ascii="Arial Narrow" w:hAnsi="Arial Narrow" w:eastAsia="仿宋_GB2312"/>
          <w:szCs w:val="24"/>
        </w:rPr>
        <w:t>&lt;</w:t>
      </w:r>
      <w:r>
        <w:rPr>
          <w:rFonts w:hint="eastAsia" w:ascii="Arial Narrow" w:hAnsi="Arial Narrow" w:eastAsia="仿宋_GB2312"/>
          <w:szCs w:val="24"/>
        </w:rPr>
        <w:t>企业安全生产费用提取和使用管理办法</w:t>
      </w:r>
      <w:r>
        <w:rPr>
          <w:rFonts w:ascii="Arial Narrow" w:hAnsi="Arial Narrow" w:eastAsia="仿宋_GB2312"/>
          <w:szCs w:val="24"/>
        </w:rPr>
        <w:t>&gt;</w:t>
      </w:r>
      <w:r>
        <w:rPr>
          <w:rFonts w:hint="eastAsia" w:ascii="Arial Narrow" w:hAnsi="Arial Narrow" w:eastAsia="仿宋_GB2312"/>
          <w:szCs w:val="24"/>
        </w:rPr>
        <w:t>的通知》（财企</w:t>
      </w:r>
      <w:r>
        <w:rPr>
          <w:rFonts w:ascii="Arial Narrow" w:hAnsi="Arial Narrow" w:eastAsia="仿宋_GB2312"/>
          <w:szCs w:val="24"/>
        </w:rPr>
        <w:t>[2012]16</w:t>
      </w:r>
      <w:r>
        <w:rPr>
          <w:rFonts w:hint="eastAsia" w:ascii="Arial Narrow" w:hAnsi="Arial Narrow" w:eastAsia="仿宋_GB2312"/>
          <w:szCs w:val="24"/>
        </w:rPr>
        <w:t>号）的有关规定，</w:t>
      </w:r>
      <w:r>
        <w:rPr>
          <w:rFonts w:hint="eastAsia" w:ascii="Arial Narrow" w:hAnsi="Arial Narrow" w:eastAsia="仿宋_GB2312"/>
          <w:color w:val="FF0000"/>
          <w:szCs w:val="24"/>
        </w:rPr>
        <w:t>原油、天然气开采业务：依据开采的原矿产量按月提取，原油为</w:t>
      </w:r>
      <w:r>
        <w:rPr>
          <w:rFonts w:ascii="Arial Narrow" w:hAnsi="Arial Narrow" w:eastAsia="仿宋_GB2312"/>
          <w:color w:val="FF0000"/>
          <w:szCs w:val="24"/>
        </w:rPr>
        <w:t>17</w:t>
      </w:r>
      <w:r>
        <w:rPr>
          <w:rFonts w:hint="eastAsia" w:ascii="Arial Narrow" w:hAnsi="Arial Narrow" w:eastAsia="仿宋_GB2312"/>
          <w:color w:val="FF0000"/>
          <w:szCs w:val="24"/>
        </w:rPr>
        <w:t>元</w:t>
      </w:r>
      <w:r>
        <w:rPr>
          <w:rFonts w:ascii="Arial Narrow" w:hAnsi="Arial Narrow" w:eastAsia="仿宋_GB2312"/>
          <w:color w:val="FF0000"/>
          <w:szCs w:val="24"/>
        </w:rPr>
        <w:t>/</w:t>
      </w:r>
      <w:r>
        <w:rPr>
          <w:rFonts w:hint="eastAsia" w:ascii="Arial Narrow" w:hAnsi="Arial Narrow" w:eastAsia="仿宋_GB2312"/>
          <w:color w:val="FF0000"/>
          <w:szCs w:val="24"/>
        </w:rPr>
        <w:t>吨、天然气为</w:t>
      </w:r>
      <w:r>
        <w:rPr>
          <w:rFonts w:ascii="Arial Narrow" w:hAnsi="Arial Narrow" w:eastAsia="仿宋_GB2312"/>
          <w:color w:val="FF0000"/>
          <w:szCs w:val="24"/>
        </w:rPr>
        <w:t>5</w:t>
      </w:r>
      <w:r>
        <w:rPr>
          <w:rFonts w:hint="eastAsia" w:ascii="Arial Narrow" w:hAnsi="Arial Narrow" w:eastAsia="仿宋_GB2312"/>
          <w:color w:val="FF0000"/>
          <w:szCs w:val="24"/>
        </w:rPr>
        <w:t>元</w:t>
      </w:r>
      <w:r>
        <w:rPr>
          <w:rFonts w:ascii="Arial Narrow" w:hAnsi="Arial Narrow" w:eastAsia="仿宋_GB2312"/>
          <w:color w:val="FF0000"/>
          <w:szCs w:val="24"/>
        </w:rPr>
        <w:t>/</w:t>
      </w:r>
      <w:r>
        <w:rPr>
          <w:rFonts w:hint="eastAsia" w:ascii="Arial Narrow" w:hAnsi="Arial Narrow" w:eastAsia="仿宋_GB2312"/>
          <w:color w:val="FF0000"/>
          <w:szCs w:val="24"/>
        </w:rPr>
        <w:t>千立方。建设工程施工企业以建筑安装工程造价的</w:t>
      </w:r>
      <w:r>
        <w:rPr>
          <w:rFonts w:ascii="Arial Narrow" w:hAnsi="Arial Narrow" w:eastAsia="仿宋_GB2312"/>
          <w:color w:val="FF0000"/>
          <w:szCs w:val="24"/>
        </w:rPr>
        <w:t>1.5%-2.5%</w:t>
      </w:r>
      <w:r>
        <w:rPr>
          <w:rFonts w:hint="eastAsia" w:ascii="Arial Narrow" w:hAnsi="Arial Narrow" w:eastAsia="仿宋_GB2312"/>
          <w:color w:val="FF0000"/>
          <w:szCs w:val="24"/>
        </w:rPr>
        <w:t>的比例提取。危险品生产与储存企业按上年度实际营业收入为计提依据，按</w:t>
      </w:r>
      <w:r>
        <w:rPr>
          <w:rFonts w:ascii="Arial Narrow" w:hAnsi="Arial Narrow" w:eastAsia="仿宋_GB2312"/>
          <w:color w:val="FF0000"/>
          <w:szCs w:val="24"/>
        </w:rPr>
        <w:t>0.2%-4%</w:t>
      </w:r>
      <w:r>
        <w:rPr>
          <w:rFonts w:hint="eastAsia" w:ascii="Arial Narrow" w:hAnsi="Arial Narrow" w:eastAsia="仿宋_GB2312"/>
          <w:color w:val="FF0000"/>
          <w:szCs w:val="24"/>
        </w:rPr>
        <w:t>采取超额累退方式平均逐月提取。机械制造业务以上年度实际营业收入为计提依据，按</w:t>
      </w:r>
      <w:r>
        <w:rPr>
          <w:rFonts w:ascii="Arial Narrow" w:hAnsi="Arial Narrow" w:eastAsia="仿宋_GB2312"/>
          <w:color w:val="FF0000"/>
          <w:szCs w:val="24"/>
        </w:rPr>
        <w:t>0.05%-2%</w:t>
      </w:r>
      <w:r>
        <w:rPr>
          <w:rFonts w:hint="eastAsia" w:ascii="Arial Narrow" w:hAnsi="Arial Narrow" w:eastAsia="仿宋_GB2312"/>
          <w:color w:val="FF0000"/>
          <w:szCs w:val="24"/>
        </w:rPr>
        <w:t>采取超额累退方式提取。交通运输企业以上年度实际营业收入的</w:t>
      </w:r>
      <w:r>
        <w:rPr>
          <w:rFonts w:ascii="Arial Narrow" w:hAnsi="Arial Narrow" w:eastAsia="仿宋_GB2312"/>
          <w:color w:val="FF0000"/>
          <w:szCs w:val="24"/>
        </w:rPr>
        <w:t>1-1.5%</w:t>
      </w:r>
      <w:r>
        <w:rPr>
          <w:rFonts w:hint="eastAsia" w:ascii="Arial Narrow" w:hAnsi="Arial Narrow" w:eastAsia="仿宋_GB2312"/>
          <w:color w:val="FF0000"/>
          <w:szCs w:val="24"/>
        </w:rPr>
        <w:t>提取安全生产费用。</w:t>
      </w:r>
      <w:r>
        <w:rPr>
          <w:rFonts w:hint="eastAsia" w:ascii="Arial Narrow" w:hAnsi="Arial Narrow" w:eastAsia="仿宋_GB2312"/>
          <w:color w:val="0000FF"/>
          <w:szCs w:val="24"/>
        </w:rPr>
        <w:t>【根据企业实际情况进行修改或者删除】</w:t>
      </w:r>
    </w:p>
    <w:p>
      <w:pPr>
        <w:tabs>
          <w:tab w:val="left" w:pos="9016"/>
        </w:tabs>
        <w:adjustRightInd w:val="0"/>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安全生产费用提取时，计入相关产品的成本或当期损益，同时计入</w:t>
      </w:r>
      <w:r>
        <w:rPr>
          <w:rFonts w:ascii="Arial Narrow" w:hAnsi="Arial Narrow" w:eastAsia="仿宋_GB2312"/>
          <w:szCs w:val="24"/>
        </w:rPr>
        <w:t>“</w:t>
      </w:r>
      <w:r>
        <w:rPr>
          <w:rFonts w:hint="eastAsia" w:ascii="Arial Narrow" w:hAnsi="Arial Narrow" w:eastAsia="仿宋_GB2312"/>
          <w:szCs w:val="24"/>
        </w:rPr>
        <w:t>专项储备</w:t>
      </w:r>
      <w:r>
        <w:rPr>
          <w:rFonts w:ascii="Arial Narrow" w:hAnsi="Arial Narrow" w:eastAsia="仿宋_GB2312"/>
          <w:szCs w:val="24"/>
        </w:rPr>
        <w:t>”</w:t>
      </w:r>
      <w:r>
        <w:rPr>
          <w:rFonts w:hint="eastAsia" w:ascii="Arial Narrow" w:hAnsi="Arial Narrow" w:eastAsia="仿宋_GB2312"/>
          <w:szCs w:val="24"/>
        </w:rPr>
        <w:t>科目。</w:t>
      </w:r>
    </w:p>
    <w:p>
      <w:pPr>
        <w:tabs>
          <w:tab w:val="left" w:pos="9016"/>
        </w:tabs>
        <w:adjustRightInd w:val="0"/>
        <w:snapToGrid w:val="0"/>
        <w:spacing w:before="60" w:beforeLines="25" w:after="60" w:afterLines="25" w:line="400" w:lineRule="exact"/>
        <w:ind w:firstLine="472" w:firstLineChars="197"/>
        <w:rPr>
          <w:rFonts w:ascii="Arial Narrow" w:hAnsi="Arial Narrow" w:eastAsia="仿宋_GB2312"/>
          <w:szCs w:val="24"/>
        </w:rPr>
      </w:pPr>
      <w:r>
        <w:rPr>
          <w:rFonts w:hint="eastAsia" w:ascii="Arial Narrow" w:hAnsi="Arial Narrow" w:eastAsia="仿宋_GB2312"/>
          <w:szCs w:val="24"/>
        </w:rPr>
        <w:t>提取的安全生产费按规定范围使用时，属于费用性支出的，直接冲减专项储备；形成固定资产的，通过</w:t>
      </w:r>
      <w:r>
        <w:rPr>
          <w:rFonts w:ascii="Arial Narrow" w:hAnsi="Arial Narrow" w:eastAsia="仿宋_GB2312"/>
          <w:szCs w:val="24"/>
        </w:rPr>
        <w:t>“</w:t>
      </w:r>
      <w:r>
        <w:rPr>
          <w:rFonts w:hint="eastAsia" w:ascii="Arial Narrow" w:hAnsi="Arial Narrow" w:eastAsia="仿宋_GB2312"/>
          <w:szCs w:val="24"/>
        </w:rPr>
        <w:t>在建工程</w:t>
      </w:r>
      <w:r>
        <w:rPr>
          <w:rFonts w:ascii="Arial Narrow" w:hAnsi="Arial Narrow" w:eastAsia="仿宋_GB2312"/>
          <w:szCs w:val="24"/>
        </w:rPr>
        <w:t>”</w:t>
      </w:r>
      <w:r>
        <w:rPr>
          <w:rFonts w:hint="eastAsia" w:ascii="Arial Narrow" w:hAnsi="Arial Narrow" w:eastAsia="仿宋_GB2312"/>
          <w:szCs w:val="24"/>
        </w:rPr>
        <w:t>科目归集所发生的支出，待安全项目完工达到预定可使用状态时确认为固定资产；同时，按照形成固定资产的成本冲减专项储备，并确认相同金额的累计折旧。该固定资产在以后期间不再计提折旧。</w:t>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会计政策、会计估计变更及差错更正</w:t>
      </w:r>
    </w:p>
    <w:p>
      <w:pPr>
        <w:pStyle w:val="31"/>
        <w:spacing w:before="60" w:beforeLines="25" w:after="60" w:afterLines="25" w:line="400" w:lineRule="exact"/>
        <w:ind w:firstLine="480" w:firstLineChars="200"/>
        <w:rPr>
          <w:rFonts w:ascii="Arial Narrow" w:hAnsi="Arial Narrow" w:eastAsia="仿宋_GB2312" w:cs="Arial"/>
          <w:color w:val="0000FF"/>
          <w:szCs w:val="24"/>
        </w:rPr>
      </w:pPr>
      <w:r>
        <w:rPr>
          <w:rFonts w:hint="eastAsia" w:ascii="Arial Narrow" w:hAnsi="Arial Narrow" w:eastAsia="仿宋_GB2312" w:cs="Arial"/>
          <w:color w:val="0000FF"/>
          <w:szCs w:val="24"/>
        </w:rPr>
        <w:t>【本年度会计政策、会计估计如发生变更或发生的前期差错更正，公司应当披露变更的内容，变更的理由和变更对公司财务状况或经营成果的影响数。】</w:t>
      </w:r>
    </w:p>
    <w:p>
      <w:pPr>
        <w:pStyle w:val="81"/>
        <w:numPr>
          <w:ilvl w:val="0"/>
          <w:numId w:val="19"/>
        </w:numPr>
        <w:tabs>
          <w:tab w:val="left" w:pos="840"/>
        </w:tabs>
        <w:spacing w:before="25" w:after="60" w:afterLines="25" w:line="400" w:lineRule="exact"/>
        <w:ind w:firstLineChars="0"/>
        <w:rPr>
          <w:rFonts w:ascii="Arial Narrow" w:hAnsi="Arial Narrow" w:eastAsia="仿宋_GB2312"/>
          <w:b/>
          <w:bCs/>
          <w:szCs w:val="24"/>
        </w:rPr>
      </w:pPr>
      <w:r>
        <w:rPr>
          <w:rFonts w:hint="eastAsia" w:ascii="Arial Narrow" w:hAnsi="Arial Narrow" w:eastAsia="仿宋_GB2312"/>
          <w:b/>
          <w:bCs/>
          <w:szCs w:val="24"/>
        </w:rPr>
        <w:t>会计政策变更</w:t>
      </w:r>
    </w:p>
    <w:p>
      <w:pPr>
        <w:pStyle w:val="31"/>
        <w:spacing w:before="60" w:beforeLines="25" w:after="60" w:afterLines="25" w:line="400" w:lineRule="exact"/>
        <w:ind w:firstLine="480" w:firstLineChars="200"/>
        <w:rPr>
          <w:rFonts w:ascii="Arial Narrow" w:hAnsi="Arial Narrow" w:eastAsia="仿宋_GB2312" w:cs="Arial"/>
          <w:color w:val="0000FF"/>
          <w:szCs w:val="24"/>
        </w:rPr>
      </w:pPr>
      <w:r>
        <w:rPr>
          <w:rFonts w:hint="eastAsia" w:ascii="Arial Narrow" w:hAnsi="Arial Narrow" w:eastAsia="仿宋_GB2312" w:cs="Arial"/>
          <w:color w:val="0000FF"/>
          <w:szCs w:val="24"/>
        </w:rPr>
        <w:t>【</w:t>
      </w:r>
      <w:r>
        <w:rPr>
          <w:rFonts w:ascii="Arial Narrow" w:hAnsi="Arial Narrow" w:eastAsia="仿宋_GB2312" w:cs="Arial"/>
          <w:color w:val="0000FF"/>
          <w:szCs w:val="24"/>
        </w:rPr>
        <w:t>1.</w:t>
      </w:r>
      <w:r>
        <w:rPr>
          <w:rFonts w:hint="eastAsia" w:ascii="Arial Narrow" w:hAnsi="Arial Narrow" w:eastAsia="仿宋_GB2312" w:cs="Arial"/>
          <w:color w:val="0000FF"/>
          <w:szCs w:val="24"/>
        </w:rPr>
        <w:t>会计政策变更的性质、内容和原因。</w:t>
      </w:r>
      <w:r>
        <w:rPr>
          <w:rFonts w:ascii="Arial Narrow" w:hAnsi="Arial Narrow" w:eastAsia="仿宋_GB2312" w:cs="Arial"/>
          <w:color w:val="0000FF"/>
          <w:szCs w:val="24"/>
        </w:rPr>
        <w:t>2.</w:t>
      </w:r>
      <w:r>
        <w:rPr>
          <w:rFonts w:hint="eastAsia" w:ascii="Arial Narrow" w:hAnsi="Arial Narrow" w:eastAsia="仿宋_GB2312" w:cs="Arial"/>
          <w:color w:val="0000FF"/>
          <w:szCs w:val="24"/>
        </w:rPr>
        <w:t>当期和各个列报前期财务报表中受影响的项目名称和调整金额。</w:t>
      </w:r>
      <w:r>
        <w:rPr>
          <w:rFonts w:ascii="Arial Narrow" w:hAnsi="Arial Narrow" w:eastAsia="仿宋_GB2312" w:cs="Arial"/>
          <w:color w:val="0000FF"/>
          <w:szCs w:val="24"/>
        </w:rPr>
        <w:t>3.</w:t>
      </w:r>
      <w:r>
        <w:rPr>
          <w:rFonts w:hint="eastAsia" w:ascii="Arial Narrow" w:hAnsi="Arial Narrow" w:eastAsia="仿宋_GB2312" w:cs="Arial"/>
          <w:color w:val="0000FF"/>
          <w:szCs w:val="24"/>
        </w:rPr>
        <w:t>无法进行追溯调整的，说明该事实和原因以及开始应用变更后的会计政策的时点、具体应用情况。】</w:t>
      </w:r>
    </w:p>
    <w:p>
      <w:pPr>
        <w:pStyle w:val="31"/>
        <w:spacing w:before="60" w:beforeLines="25" w:after="60" w:afterLines="25" w:line="400" w:lineRule="exact"/>
        <w:ind w:firstLine="480" w:firstLineChars="200"/>
        <w:rPr>
          <w:rFonts w:ascii="Arial Narrow" w:hAnsi="Arial Narrow" w:eastAsia="仿宋_GB2312" w:cs="Arial"/>
          <w:color w:val="0000CC"/>
          <w:szCs w:val="24"/>
        </w:rPr>
      </w:pPr>
      <w:r>
        <w:rPr>
          <w:rFonts w:hint="eastAsia" w:ascii="Arial Narrow" w:hAnsi="Arial Narrow" w:eastAsia="仿宋_GB2312" w:cs="Arial"/>
          <w:color w:val="0000CC"/>
          <w:szCs w:val="24"/>
        </w:rPr>
        <w:t>【（</w:t>
      </w:r>
      <w:r>
        <w:rPr>
          <w:rFonts w:ascii="Arial Narrow" w:hAnsi="Arial Narrow" w:eastAsia="仿宋_GB2312" w:cs="Arial"/>
          <w:color w:val="0000CC"/>
          <w:szCs w:val="24"/>
        </w:rPr>
        <w:t>1</w:t>
      </w:r>
      <w:r>
        <w:rPr>
          <w:rFonts w:hint="eastAsia" w:ascii="Arial Narrow" w:hAnsi="Arial Narrow" w:eastAsia="仿宋_GB2312" w:cs="Arial"/>
          <w:color w:val="0000CC"/>
          <w:szCs w:val="24"/>
        </w:rPr>
        <w:t>）会计政策变更的性质、内容和原因</w:t>
      </w:r>
    </w:p>
    <w:p>
      <w:pPr>
        <w:pStyle w:val="31"/>
        <w:spacing w:before="60" w:beforeLines="25" w:after="60" w:afterLines="25" w:line="400" w:lineRule="exact"/>
        <w:ind w:firstLine="480" w:firstLineChars="200"/>
        <w:rPr>
          <w:rFonts w:ascii="Arial Narrow" w:hAnsi="Arial Narrow" w:eastAsia="仿宋_GB2312" w:cs="Arial"/>
          <w:color w:val="0000CC"/>
          <w:szCs w:val="24"/>
        </w:rPr>
      </w:pPr>
      <w:r>
        <w:rPr>
          <w:rFonts w:hint="eastAsia" w:ascii="Arial Narrow" w:hAnsi="Arial Narrow" w:eastAsia="仿宋_GB2312" w:cs="Arial"/>
          <w:color w:val="0000CC"/>
          <w:szCs w:val="24"/>
        </w:rPr>
        <w:t>（</w:t>
      </w:r>
      <w:r>
        <w:rPr>
          <w:rFonts w:ascii="Arial Narrow" w:hAnsi="Arial Narrow" w:eastAsia="仿宋_GB2312" w:cs="Arial"/>
          <w:color w:val="0000CC"/>
          <w:szCs w:val="24"/>
        </w:rPr>
        <w:t>2</w:t>
      </w:r>
      <w:r>
        <w:rPr>
          <w:rFonts w:hint="eastAsia" w:ascii="Arial Narrow" w:hAnsi="Arial Narrow" w:eastAsia="仿宋_GB2312" w:cs="Arial"/>
          <w:color w:val="0000CC"/>
          <w:szCs w:val="24"/>
        </w:rPr>
        <w:t>）会计政策变更对企业资产、所有者权益、销售收入、利润、净利润等主要指标的影响数】</w:t>
      </w:r>
    </w:p>
    <w:p>
      <w:pPr>
        <w:pStyle w:val="31"/>
        <w:spacing w:before="60" w:beforeLines="25" w:after="60" w:afterLines="25" w:line="400" w:lineRule="exact"/>
        <w:ind w:firstLine="480" w:firstLineChars="200"/>
        <w:rPr>
          <w:rFonts w:ascii="Arial Narrow" w:hAnsi="Arial Narrow" w:eastAsia="仿宋_GB2312" w:cs="Arial"/>
          <w:color w:val="0000CC"/>
          <w:szCs w:val="24"/>
        </w:rPr>
      </w:pPr>
      <w:r>
        <w:rPr>
          <w:rFonts w:hint="eastAsia" w:ascii="Arial Narrow" w:hAnsi="Arial Narrow" w:eastAsia="仿宋_GB2312" w:cs="Arial"/>
          <w:color w:val="FF0000"/>
          <w:szCs w:val="24"/>
        </w:rPr>
        <w:t>参考：上述会计政策的变更已采用追溯调整法，调整了</w:t>
      </w:r>
      <w:r>
        <w:rPr>
          <w:rFonts w:ascii="Arial Narrow" w:hAnsi="Arial Narrow" w:eastAsia="仿宋_GB2312" w:cs="Arial"/>
          <w:color w:val="FF0000"/>
          <w:szCs w:val="24"/>
        </w:rPr>
        <w:t>20</w:t>
      </w:r>
      <w:r>
        <w:rPr>
          <w:rFonts w:hint="eastAsia" w:ascii="Arial Narrow" w:hAnsi="Arial Narrow" w:eastAsia="仿宋_GB2312" w:cs="Arial"/>
          <w:color w:val="FF0000"/>
          <w:szCs w:val="24"/>
        </w:rPr>
        <w:t>20年年初留存收益及相关项目期初数，其中：</w:t>
      </w:r>
      <w:r>
        <w:rPr>
          <w:rFonts w:ascii="Arial Narrow" w:hAnsi="Arial Narrow" w:eastAsia="仿宋_GB2312" w:cs="Arial"/>
          <w:color w:val="FF0000"/>
          <w:szCs w:val="24"/>
        </w:rPr>
        <w:t>xxx</w:t>
      </w:r>
      <w:r>
        <w:rPr>
          <w:rFonts w:hint="eastAsia" w:ascii="Arial Narrow" w:hAnsi="Arial Narrow" w:eastAsia="仿宋_GB2312" w:cs="Arial"/>
          <w:color w:val="FF0000"/>
          <w:szCs w:val="24"/>
        </w:rPr>
        <w:t>项目调增（减）</w:t>
      </w:r>
      <w:r>
        <w:rPr>
          <w:rFonts w:ascii="Arial Narrow" w:hAnsi="Arial Narrow" w:eastAsia="仿宋_GB2312" w:cs="Arial"/>
          <w:color w:val="FF0000"/>
          <w:szCs w:val="24"/>
        </w:rPr>
        <w:t>xxx</w:t>
      </w:r>
      <w:r>
        <w:rPr>
          <w:rFonts w:hint="eastAsia" w:ascii="Arial Narrow" w:hAnsi="Arial Narrow" w:eastAsia="仿宋_GB2312" w:cs="Arial"/>
          <w:color w:val="FF0000"/>
          <w:szCs w:val="24"/>
        </w:rPr>
        <w:t>元，</w:t>
      </w:r>
      <w:r>
        <w:rPr>
          <w:rFonts w:ascii="Arial Narrow" w:hAnsi="Arial Narrow" w:eastAsia="仿宋_GB2312" w:cs="Arial"/>
          <w:color w:val="FF0000"/>
          <w:szCs w:val="24"/>
        </w:rPr>
        <w:t>xxx</w:t>
      </w:r>
      <w:r>
        <w:rPr>
          <w:rFonts w:hint="eastAsia" w:ascii="Arial Narrow" w:hAnsi="Arial Narrow" w:eastAsia="仿宋_GB2312" w:cs="Arial"/>
          <w:color w:val="FF0000"/>
          <w:szCs w:val="24"/>
        </w:rPr>
        <w:t>项目调增（减）</w:t>
      </w:r>
      <w:r>
        <w:rPr>
          <w:rFonts w:ascii="Arial Narrow" w:hAnsi="Arial Narrow" w:eastAsia="仿宋_GB2312" w:cs="Arial"/>
          <w:color w:val="FF0000"/>
          <w:szCs w:val="24"/>
        </w:rPr>
        <w:t>xxx</w:t>
      </w:r>
      <w:r>
        <w:rPr>
          <w:rFonts w:hint="eastAsia" w:ascii="Arial Narrow" w:hAnsi="Arial Narrow" w:eastAsia="仿宋_GB2312" w:cs="Arial"/>
          <w:color w:val="FF0000"/>
          <w:szCs w:val="24"/>
        </w:rPr>
        <w:t>元；利润表</w:t>
      </w:r>
      <w:r>
        <w:rPr>
          <w:rFonts w:ascii="Arial Narrow" w:hAnsi="Arial Narrow" w:eastAsia="仿宋_GB2312" w:cs="Arial"/>
          <w:color w:val="FF0000"/>
          <w:szCs w:val="24"/>
        </w:rPr>
        <w:t>20</w:t>
      </w:r>
      <w:r>
        <w:rPr>
          <w:rFonts w:hint="eastAsia" w:ascii="Arial Narrow" w:hAnsi="Arial Narrow" w:eastAsia="仿宋_GB2312" w:cs="Arial"/>
          <w:color w:val="FF0000"/>
          <w:szCs w:val="24"/>
        </w:rPr>
        <w:t>19年度数栏，已按调整后数字填列，其中：</w:t>
      </w:r>
      <w:r>
        <w:rPr>
          <w:rFonts w:ascii="Arial Narrow" w:hAnsi="Arial Narrow" w:eastAsia="仿宋_GB2312" w:cs="Arial"/>
          <w:color w:val="FF0000"/>
          <w:szCs w:val="24"/>
        </w:rPr>
        <w:t>xxx</w:t>
      </w:r>
      <w:r>
        <w:rPr>
          <w:rFonts w:hint="eastAsia" w:ascii="Arial Narrow" w:hAnsi="Arial Narrow" w:eastAsia="仿宋_GB2312" w:cs="Arial"/>
          <w:color w:val="FF0000"/>
          <w:szCs w:val="24"/>
        </w:rPr>
        <w:t>项目调增（减）</w:t>
      </w:r>
      <w:r>
        <w:rPr>
          <w:rFonts w:ascii="Arial Narrow" w:hAnsi="Arial Narrow" w:eastAsia="仿宋_GB2312" w:cs="Arial"/>
          <w:color w:val="FF0000"/>
          <w:szCs w:val="24"/>
        </w:rPr>
        <w:t>xxx</w:t>
      </w:r>
      <w:r>
        <w:rPr>
          <w:rFonts w:hint="eastAsia" w:ascii="Arial Narrow" w:hAnsi="Arial Narrow" w:eastAsia="仿宋_GB2312" w:cs="Arial"/>
          <w:color w:val="FF0000"/>
          <w:szCs w:val="24"/>
        </w:rPr>
        <w:t>元，</w:t>
      </w:r>
      <w:r>
        <w:rPr>
          <w:rFonts w:ascii="Arial Narrow" w:hAnsi="Arial Narrow" w:eastAsia="仿宋_GB2312" w:cs="Arial"/>
          <w:color w:val="FF0000"/>
          <w:szCs w:val="24"/>
        </w:rPr>
        <w:t>xxx</w:t>
      </w:r>
      <w:r>
        <w:rPr>
          <w:rFonts w:hint="eastAsia" w:ascii="Arial Narrow" w:hAnsi="Arial Narrow" w:eastAsia="仿宋_GB2312" w:cs="Arial"/>
          <w:color w:val="FF0000"/>
          <w:szCs w:val="24"/>
        </w:rPr>
        <w:t>项目调增（减）</w:t>
      </w:r>
      <w:r>
        <w:rPr>
          <w:rFonts w:ascii="Arial Narrow" w:hAnsi="Arial Narrow" w:eastAsia="仿宋_GB2312" w:cs="Arial"/>
          <w:color w:val="FF0000"/>
          <w:szCs w:val="24"/>
        </w:rPr>
        <w:t>xxx</w:t>
      </w:r>
      <w:r>
        <w:rPr>
          <w:rFonts w:hint="eastAsia" w:ascii="Arial Narrow" w:hAnsi="Arial Narrow" w:eastAsia="仿宋_GB2312" w:cs="Arial"/>
          <w:color w:val="FF0000"/>
          <w:szCs w:val="24"/>
        </w:rPr>
        <w:t>元。上述会计政策变更的累积影响数为</w:t>
      </w:r>
      <w:r>
        <w:rPr>
          <w:rFonts w:ascii="Arial Narrow" w:hAnsi="Arial Narrow" w:eastAsia="仿宋_GB2312" w:cs="Arial"/>
          <w:color w:val="FF0000"/>
          <w:szCs w:val="24"/>
        </w:rPr>
        <w:t>xxx</w:t>
      </w:r>
      <w:r>
        <w:rPr>
          <w:rFonts w:hint="eastAsia" w:ascii="Arial Narrow" w:hAnsi="Arial Narrow" w:eastAsia="仿宋_GB2312" w:cs="Arial"/>
          <w:color w:val="FF0000"/>
          <w:szCs w:val="24"/>
        </w:rPr>
        <w:t>元，其中，</w:t>
      </w:r>
      <w:r>
        <w:rPr>
          <w:rFonts w:ascii="Arial Narrow" w:hAnsi="Arial Narrow" w:eastAsia="仿宋_GB2312" w:cs="Arial"/>
          <w:color w:val="FF0000"/>
          <w:szCs w:val="24"/>
        </w:rPr>
        <w:t>……</w:t>
      </w:r>
      <w:r>
        <w:rPr>
          <w:rFonts w:hint="eastAsia" w:ascii="Arial Narrow" w:hAnsi="Arial Narrow" w:eastAsia="仿宋_GB2312" w:cs="Arial"/>
          <w:color w:val="FF0000"/>
          <w:szCs w:val="24"/>
        </w:rPr>
        <w:t>。由于会计政策变更，调减了</w:t>
      </w:r>
      <w:r>
        <w:rPr>
          <w:rFonts w:ascii="Arial Narrow" w:hAnsi="Arial Narrow" w:eastAsia="仿宋_GB2312" w:cs="Arial"/>
          <w:color w:val="FF0000"/>
          <w:szCs w:val="24"/>
        </w:rPr>
        <w:t>20</w:t>
      </w:r>
      <w:r>
        <w:rPr>
          <w:rFonts w:hint="eastAsia" w:ascii="Arial Narrow" w:hAnsi="Arial Narrow" w:eastAsia="仿宋_GB2312" w:cs="Arial"/>
          <w:color w:val="FF0000"/>
          <w:szCs w:val="24"/>
        </w:rPr>
        <w:t>19年度利润</w:t>
      </w:r>
      <w:r>
        <w:rPr>
          <w:rFonts w:ascii="Arial Narrow" w:hAnsi="Arial Narrow" w:eastAsia="仿宋_GB2312" w:cs="Arial"/>
          <w:color w:val="FF0000"/>
          <w:szCs w:val="24"/>
        </w:rPr>
        <w:t>xxx</w:t>
      </w:r>
      <w:r>
        <w:rPr>
          <w:rFonts w:hint="eastAsia" w:ascii="Arial Narrow" w:hAnsi="Arial Narrow" w:eastAsia="仿宋_GB2312" w:cs="Arial"/>
          <w:color w:val="FF0000"/>
          <w:szCs w:val="24"/>
        </w:rPr>
        <w:t>元，净利润</w:t>
      </w:r>
      <w:r>
        <w:rPr>
          <w:rFonts w:ascii="Arial Narrow" w:hAnsi="Arial Narrow" w:eastAsia="仿宋_GB2312" w:cs="Arial"/>
          <w:color w:val="FF0000"/>
          <w:szCs w:val="24"/>
        </w:rPr>
        <w:t>xxx</w:t>
      </w:r>
      <w:r>
        <w:rPr>
          <w:rFonts w:hint="eastAsia" w:ascii="Arial Narrow" w:hAnsi="Arial Narrow" w:eastAsia="仿宋_GB2312" w:cs="Arial"/>
          <w:color w:val="FF0000"/>
          <w:szCs w:val="24"/>
        </w:rPr>
        <w:t>元；调减了</w:t>
      </w:r>
      <w:r>
        <w:rPr>
          <w:rFonts w:ascii="Arial Narrow" w:hAnsi="Arial Narrow" w:eastAsia="仿宋_GB2312" w:cs="Arial"/>
          <w:color w:val="FF0000"/>
          <w:szCs w:val="24"/>
        </w:rPr>
        <w:t>20</w:t>
      </w:r>
      <w:r>
        <w:rPr>
          <w:rFonts w:hint="eastAsia" w:ascii="Arial Narrow" w:hAnsi="Arial Narrow" w:eastAsia="仿宋_GB2312" w:cs="Arial"/>
          <w:color w:val="FF0000"/>
          <w:szCs w:val="24"/>
        </w:rPr>
        <w:t>20年年初留存收益</w:t>
      </w:r>
      <w:r>
        <w:rPr>
          <w:rFonts w:ascii="Arial Narrow" w:hAnsi="Arial Narrow" w:eastAsia="仿宋_GB2312" w:cs="Arial"/>
          <w:color w:val="FF0000"/>
          <w:szCs w:val="24"/>
        </w:rPr>
        <w:t>xxx</w:t>
      </w:r>
      <w:r>
        <w:rPr>
          <w:rFonts w:hint="eastAsia" w:ascii="Arial Narrow" w:hAnsi="Arial Narrow" w:eastAsia="仿宋_GB2312" w:cs="Arial"/>
          <w:color w:val="FF0000"/>
          <w:szCs w:val="24"/>
        </w:rPr>
        <w:t>元，其中，未分配利润调减</w:t>
      </w:r>
      <w:r>
        <w:rPr>
          <w:rFonts w:ascii="Arial Narrow" w:hAnsi="Arial Narrow" w:eastAsia="仿宋_GB2312" w:cs="Arial"/>
          <w:color w:val="FF0000"/>
          <w:szCs w:val="24"/>
        </w:rPr>
        <w:t>xxx</w:t>
      </w:r>
      <w:r>
        <w:rPr>
          <w:rFonts w:hint="eastAsia" w:ascii="Arial Narrow" w:hAnsi="Arial Narrow" w:eastAsia="仿宋_GB2312" w:cs="Arial"/>
          <w:color w:val="FF0000"/>
          <w:szCs w:val="24"/>
        </w:rPr>
        <w:t>元，盈余公积调减</w:t>
      </w:r>
      <w:r>
        <w:rPr>
          <w:rFonts w:ascii="Arial Narrow" w:hAnsi="Arial Narrow" w:eastAsia="仿宋_GB2312" w:cs="Arial"/>
          <w:color w:val="FF0000"/>
          <w:szCs w:val="24"/>
        </w:rPr>
        <w:t>xxx</w:t>
      </w:r>
      <w:r>
        <w:rPr>
          <w:rFonts w:hint="eastAsia" w:ascii="Arial Narrow" w:hAnsi="Arial Narrow" w:eastAsia="仿宋_GB2312" w:cs="Arial"/>
          <w:color w:val="FF0000"/>
          <w:szCs w:val="24"/>
        </w:rPr>
        <w:t>元。</w:t>
      </w:r>
      <w:r>
        <w:rPr>
          <w:rFonts w:hint="eastAsia" w:ascii="Arial Narrow" w:hAnsi="Arial Narrow" w:eastAsia="仿宋_GB2312" w:cs="Arial"/>
          <w:color w:val="0000CC"/>
          <w:szCs w:val="24"/>
        </w:rPr>
        <w:t>】</w:t>
      </w:r>
    </w:p>
    <w:p>
      <w:pPr>
        <w:pStyle w:val="31"/>
        <w:spacing w:before="60" w:beforeLines="25" w:after="60" w:afterLines="25" w:line="400" w:lineRule="exact"/>
        <w:ind w:firstLine="480" w:firstLineChars="200"/>
        <w:rPr>
          <w:rFonts w:ascii="Arial Narrow" w:hAnsi="Arial Narrow" w:eastAsia="仿宋_GB2312" w:cs="Arial"/>
          <w:color w:val="FF0000"/>
          <w:szCs w:val="24"/>
        </w:rPr>
      </w:pPr>
      <w:r>
        <w:rPr>
          <w:rFonts w:hint="eastAsia" w:ascii="Arial Narrow" w:hAnsi="Arial Narrow" w:eastAsia="仿宋_GB2312" w:cs="Arial"/>
          <w:color w:val="FF0000"/>
          <w:szCs w:val="24"/>
        </w:rPr>
        <w:t>（1）财政部于</w:t>
      </w:r>
      <w:r>
        <w:rPr>
          <w:rFonts w:ascii="Arial Narrow" w:hAnsi="Arial Narrow" w:eastAsia="仿宋_GB2312" w:cs="Arial"/>
          <w:color w:val="FF0000"/>
          <w:szCs w:val="24"/>
        </w:rPr>
        <w:t>2019</w:t>
      </w:r>
      <w:r>
        <w:rPr>
          <w:rFonts w:hint="eastAsia" w:ascii="Arial Narrow" w:hAnsi="Arial Narrow" w:eastAsia="仿宋_GB2312" w:cs="Arial"/>
          <w:color w:val="FF0000"/>
          <w:szCs w:val="24"/>
        </w:rPr>
        <w:t>年</w:t>
      </w:r>
      <w:r>
        <w:rPr>
          <w:rFonts w:ascii="Arial Narrow" w:hAnsi="Arial Narrow" w:eastAsia="仿宋_GB2312" w:cs="Arial"/>
          <w:color w:val="FF0000"/>
          <w:szCs w:val="24"/>
        </w:rPr>
        <w:t>12</w:t>
      </w:r>
      <w:r>
        <w:rPr>
          <w:rFonts w:hint="eastAsia" w:ascii="Arial Narrow" w:hAnsi="Arial Narrow" w:eastAsia="仿宋_GB2312" w:cs="Arial"/>
          <w:color w:val="FF0000"/>
          <w:szCs w:val="24"/>
        </w:rPr>
        <w:t>月发布了《企业会计准则解释第</w:t>
      </w:r>
      <w:r>
        <w:rPr>
          <w:rFonts w:ascii="Arial Narrow" w:hAnsi="Arial Narrow" w:eastAsia="仿宋_GB2312" w:cs="Arial"/>
          <w:color w:val="FF0000"/>
          <w:szCs w:val="24"/>
        </w:rPr>
        <w:t>13</w:t>
      </w:r>
      <w:r>
        <w:rPr>
          <w:rFonts w:hint="eastAsia" w:ascii="Arial Narrow" w:hAnsi="Arial Narrow" w:eastAsia="仿宋_GB2312" w:cs="Arial"/>
          <w:color w:val="FF0000"/>
          <w:szCs w:val="24"/>
        </w:rPr>
        <w:t>号》（财会〔</w:t>
      </w:r>
      <w:r>
        <w:rPr>
          <w:rFonts w:ascii="Arial Narrow" w:hAnsi="Arial Narrow" w:eastAsia="仿宋_GB2312" w:cs="Arial"/>
          <w:color w:val="FF0000"/>
          <w:szCs w:val="24"/>
        </w:rPr>
        <w:t>2019</w:t>
      </w:r>
      <w:r>
        <w:rPr>
          <w:rFonts w:hint="eastAsia" w:ascii="Arial Narrow" w:hAnsi="Arial Narrow" w:eastAsia="仿宋_GB2312" w:cs="Arial"/>
          <w:color w:val="FF0000"/>
          <w:szCs w:val="24"/>
        </w:rPr>
        <w:t>〕</w:t>
      </w:r>
      <w:r>
        <w:rPr>
          <w:rFonts w:ascii="Arial Narrow" w:hAnsi="Arial Narrow" w:eastAsia="仿宋_GB2312" w:cs="Arial"/>
          <w:color w:val="FF0000"/>
          <w:szCs w:val="24"/>
        </w:rPr>
        <w:t>21</w:t>
      </w:r>
      <w:r>
        <w:rPr>
          <w:rFonts w:hint="eastAsia" w:ascii="Arial Narrow" w:hAnsi="Arial Narrow" w:eastAsia="仿宋_GB2312" w:cs="Arial"/>
          <w:color w:val="FF0000"/>
          <w:szCs w:val="24"/>
        </w:rPr>
        <w:t>号）（以下简称“解释第</w:t>
      </w:r>
      <w:r>
        <w:rPr>
          <w:rFonts w:ascii="Arial Narrow" w:hAnsi="Arial Narrow" w:eastAsia="仿宋_GB2312" w:cs="Arial"/>
          <w:color w:val="FF0000"/>
          <w:szCs w:val="24"/>
        </w:rPr>
        <w:t>13</w:t>
      </w:r>
      <w:r>
        <w:rPr>
          <w:rFonts w:hint="eastAsia" w:ascii="Arial Narrow" w:hAnsi="Arial Narrow" w:eastAsia="仿宋_GB2312" w:cs="Arial"/>
          <w:color w:val="FF0000"/>
          <w:szCs w:val="24"/>
        </w:rPr>
        <w:t>号”</w:t>
      </w:r>
      <w:r>
        <w:rPr>
          <w:rFonts w:ascii="Arial Narrow" w:hAnsi="Arial Narrow" w:eastAsia="仿宋_GB2312" w:cs="Arial"/>
          <w:color w:val="FF0000"/>
          <w:szCs w:val="24"/>
        </w:rPr>
        <w:t>)</w:t>
      </w:r>
      <w:r>
        <w:rPr>
          <w:rFonts w:hint="eastAsia" w:ascii="Arial Narrow" w:hAnsi="Arial Narrow" w:eastAsia="仿宋_GB2312" w:cs="Arial"/>
          <w:color w:val="FF0000"/>
          <w:szCs w:val="24"/>
        </w:rPr>
        <w:t>。</w:t>
      </w:r>
    </w:p>
    <w:p>
      <w:pPr>
        <w:pStyle w:val="31"/>
        <w:spacing w:before="60" w:beforeLines="25" w:after="60" w:afterLines="25" w:line="400" w:lineRule="exact"/>
        <w:ind w:firstLine="480" w:firstLineChars="200"/>
        <w:rPr>
          <w:rFonts w:ascii="Arial Narrow" w:hAnsi="Arial Narrow" w:eastAsia="仿宋_GB2312" w:cs="Arial"/>
          <w:color w:val="FF0000"/>
          <w:szCs w:val="24"/>
        </w:rPr>
      </w:pPr>
      <w:r>
        <w:rPr>
          <w:rFonts w:hint="eastAsia" w:ascii="Arial Narrow" w:hAnsi="Arial Narrow" w:eastAsia="仿宋_GB2312" w:cs="Arial"/>
          <w:color w:val="FF0000"/>
          <w:szCs w:val="24"/>
        </w:rPr>
        <w:t>解释第</w:t>
      </w:r>
      <w:r>
        <w:rPr>
          <w:rFonts w:ascii="Arial Narrow" w:hAnsi="Arial Narrow" w:eastAsia="仿宋_GB2312" w:cs="Arial"/>
          <w:color w:val="FF0000"/>
          <w:szCs w:val="24"/>
        </w:rPr>
        <w:t>13</w:t>
      </w:r>
      <w:r>
        <w:rPr>
          <w:rFonts w:hint="eastAsia" w:ascii="Arial Narrow" w:hAnsi="Arial Narrow" w:eastAsia="仿宋_GB2312" w:cs="Arial"/>
          <w:color w:val="FF0000"/>
          <w:szCs w:val="24"/>
        </w:rPr>
        <w:t>号修订了构成业务的三个要素，细化了业务的判断条件，对非同一控制下企业合并的购买方在判断取得的经营活动或资产的组合是否构成一项业务时，引入了“集中度测试”的方法。</w:t>
      </w:r>
    </w:p>
    <w:p>
      <w:pPr>
        <w:pStyle w:val="31"/>
        <w:spacing w:before="60" w:beforeLines="25" w:after="60" w:afterLines="25" w:line="400" w:lineRule="exact"/>
        <w:ind w:firstLine="480" w:firstLineChars="200"/>
        <w:rPr>
          <w:rFonts w:ascii="Arial Narrow" w:hAnsi="Arial Narrow" w:eastAsia="仿宋_GB2312" w:cs="Arial"/>
          <w:color w:val="FF0000"/>
          <w:szCs w:val="24"/>
        </w:rPr>
      </w:pPr>
      <w:r>
        <w:rPr>
          <w:rFonts w:hint="eastAsia" w:ascii="Arial Narrow" w:hAnsi="Arial Narrow" w:eastAsia="仿宋_GB2312" w:cs="Arial"/>
          <w:color w:val="FF0000"/>
          <w:szCs w:val="24"/>
        </w:rPr>
        <w:t>解释第</w:t>
      </w:r>
      <w:r>
        <w:rPr>
          <w:rFonts w:ascii="Arial Narrow" w:hAnsi="Arial Narrow" w:eastAsia="仿宋_GB2312" w:cs="Arial"/>
          <w:color w:val="FF0000"/>
          <w:szCs w:val="24"/>
        </w:rPr>
        <w:t>13</w:t>
      </w:r>
      <w:r>
        <w:rPr>
          <w:rFonts w:hint="eastAsia" w:ascii="Arial Narrow" w:hAnsi="Arial Narrow" w:eastAsia="仿宋_GB2312" w:cs="Arial"/>
          <w:color w:val="FF0000"/>
          <w:szCs w:val="24"/>
        </w:rPr>
        <w:t>号明确了企业的关联方包括企业所属企业集团的其他共同成员单位（包括母公司和子公司）的合营企业或联营企业，以及对企业实施共同控制的投资方的企业合营企业或联营企业等。</w:t>
      </w:r>
    </w:p>
    <w:p>
      <w:pPr>
        <w:pStyle w:val="31"/>
        <w:spacing w:before="60" w:beforeLines="25" w:after="60" w:afterLines="25" w:line="400" w:lineRule="exact"/>
        <w:ind w:firstLine="480" w:firstLineChars="200"/>
        <w:rPr>
          <w:rFonts w:ascii="Arial Narrow" w:hAnsi="Arial Narrow" w:eastAsia="仿宋_GB2312" w:cs="Arial"/>
          <w:color w:val="FF0000"/>
          <w:szCs w:val="24"/>
        </w:rPr>
      </w:pPr>
      <w:r>
        <w:rPr>
          <w:rFonts w:hint="eastAsia" w:ascii="Arial Narrow" w:hAnsi="Arial Narrow" w:eastAsia="仿宋_GB2312" w:cs="Arial"/>
          <w:color w:val="FF0000"/>
          <w:szCs w:val="24"/>
        </w:rPr>
        <w:t>解释</w:t>
      </w:r>
      <w:r>
        <w:rPr>
          <w:rFonts w:ascii="Arial Narrow" w:hAnsi="Arial Narrow" w:eastAsia="仿宋_GB2312" w:cs="Arial"/>
          <w:color w:val="FF0000"/>
          <w:szCs w:val="24"/>
        </w:rPr>
        <w:t>13</w:t>
      </w:r>
      <w:r>
        <w:rPr>
          <w:rFonts w:hint="eastAsia" w:ascii="Arial Narrow" w:hAnsi="Arial Narrow" w:eastAsia="仿宋_GB2312" w:cs="Arial"/>
          <w:color w:val="FF0000"/>
          <w:szCs w:val="24"/>
        </w:rPr>
        <w:t>号自</w:t>
      </w:r>
      <w:r>
        <w:rPr>
          <w:rFonts w:ascii="Arial Narrow" w:hAnsi="Arial Narrow" w:eastAsia="仿宋_GB2312" w:cs="Arial"/>
          <w:color w:val="FF0000"/>
          <w:szCs w:val="24"/>
        </w:rPr>
        <w:t>2020</w:t>
      </w:r>
      <w:r>
        <w:rPr>
          <w:rFonts w:hint="eastAsia" w:ascii="Arial Narrow" w:hAnsi="Arial Narrow" w:eastAsia="仿宋_GB2312" w:cs="Arial"/>
          <w:color w:val="FF0000"/>
          <w:szCs w:val="24"/>
        </w:rPr>
        <w:t>年</w:t>
      </w:r>
      <w:r>
        <w:rPr>
          <w:rFonts w:ascii="Arial Narrow" w:hAnsi="Arial Narrow" w:eastAsia="仿宋_GB2312" w:cs="Arial"/>
          <w:color w:val="FF0000"/>
          <w:szCs w:val="24"/>
        </w:rPr>
        <w:t>1</w:t>
      </w:r>
      <w:r>
        <w:rPr>
          <w:rFonts w:hint="eastAsia" w:ascii="Arial Narrow" w:hAnsi="Arial Narrow" w:eastAsia="仿宋_GB2312" w:cs="Arial"/>
          <w:color w:val="FF0000"/>
          <w:szCs w:val="24"/>
        </w:rPr>
        <w:t>月</w:t>
      </w:r>
      <w:r>
        <w:rPr>
          <w:rFonts w:ascii="Arial Narrow" w:hAnsi="Arial Narrow" w:eastAsia="仿宋_GB2312" w:cs="Arial"/>
          <w:color w:val="FF0000"/>
          <w:szCs w:val="24"/>
        </w:rPr>
        <w:t>1</w:t>
      </w:r>
      <w:r>
        <w:rPr>
          <w:rFonts w:hint="eastAsia" w:ascii="Arial Narrow" w:hAnsi="Arial Narrow" w:eastAsia="仿宋_GB2312" w:cs="Arial"/>
          <w:color w:val="FF0000"/>
          <w:szCs w:val="24"/>
        </w:rPr>
        <w:t>日起实施，本公司采用未来适用法对上述会计政策变更进行会计处理。</w:t>
      </w:r>
    </w:p>
    <w:p>
      <w:pPr>
        <w:pStyle w:val="31"/>
        <w:spacing w:before="60" w:beforeLines="25" w:after="60" w:afterLines="25" w:line="400" w:lineRule="exact"/>
        <w:ind w:firstLine="480" w:firstLineChars="200"/>
        <w:rPr>
          <w:rFonts w:ascii="Arial Narrow" w:hAnsi="Arial Narrow" w:eastAsia="仿宋_GB2312" w:cs="Arial"/>
          <w:color w:val="FF0000"/>
          <w:szCs w:val="24"/>
        </w:rPr>
      </w:pPr>
      <w:r>
        <w:rPr>
          <w:rFonts w:hint="eastAsia" w:ascii="Arial Narrow" w:hAnsi="Arial Narrow" w:eastAsia="仿宋_GB2312" w:cs="Arial"/>
          <w:color w:val="FF0000"/>
          <w:szCs w:val="24"/>
        </w:rPr>
        <w:t>采用解释第</w:t>
      </w:r>
      <w:r>
        <w:rPr>
          <w:rFonts w:ascii="Arial Narrow" w:hAnsi="Arial Narrow" w:eastAsia="仿宋_GB2312" w:cs="Arial"/>
          <w:color w:val="FF0000"/>
          <w:szCs w:val="24"/>
        </w:rPr>
        <w:t>13</w:t>
      </w:r>
      <w:r>
        <w:rPr>
          <w:rFonts w:hint="eastAsia" w:ascii="Arial Narrow" w:hAnsi="Arial Narrow" w:eastAsia="仿宋_GB2312" w:cs="Arial"/>
          <w:color w:val="FF0000"/>
          <w:szCs w:val="24"/>
        </w:rPr>
        <w:t>号未对本公司财务状况、经营成果和关联方披露产生重大影响。</w:t>
      </w:r>
    </w:p>
    <w:p>
      <w:pPr>
        <w:pStyle w:val="31"/>
        <w:spacing w:before="60" w:beforeLines="25" w:after="60" w:afterLines="25" w:line="400" w:lineRule="exact"/>
        <w:ind w:firstLine="480" w:firstLineChars="200"/>
        <w:rPr>
          <w:rFonts w:ascii="Arial Narrow" w:hAnsi="Arial Narrow" w:eastAsia="仿宋_GB2312" w:cs="Arial"/>
          <w:color w:val="FF0000"/>
          <w:szCs w:val="24"/>
        </w:rPr>
      </w:pPr>
      <w:r>
        <w:rPr>
          <w:rFonts w:hint="eastAsia" w:ascii="Arial Narrow" w:hAnsi="Arial Narrow" w:eastAsia="仿宋_GB2312" w:cs="Arial"/>
          <w:color w:val="FF0000"/>
          <w:szCs w:val="24"/>
        </w:rPr>
        <w:t>（2）</w:t>
      </w:r>
      <w:r>
        <w:rPr>
          <w:rFonts w:hint="eastAsia" w:ascii="Arial Narrow" w:hAnsi="Arial Narrow" w:eastAsia="仿宋_GB2312" w:cs="Arial"/>
          <w:color w:val="0000FF"/>
          <w:szCs w:val="24"/>
        </w:rPr>
        <w:t>【未从事碳排放交易的企业，可删除本部分内容】</w:t>
      </w:r>
      <w:r>
        <w:rPr>
          <w:rFonts w:hint="eastAsia" w:ascii="Arial Narrow" w:hAnsi="Arial Narrow" w:eastAsia="仿宋_GB2312" w:cs="Arial"/>
          <w:color w:val="FF0000"/>
          <w:szCs w:val="24"/>
        </w:rPr>
        <w:t>财政部于</w:t>
      </w:r>
      <w:r>
        <w:rPr>
          <w:rFonts w:ascii="Arial Narrow" w:hAnsi="Arial Narrow" w:eastAsia="仿宋_GB2312" w:cs="Arial"/>
          <w:color w:val="FF0000"/>
          <w:szCs w:val="24"/>
        </w:rPr>
        <w:t>2019</w:t>
      </w:r>
      <w:r>
        <w:rPr>
          <w:rFonts w:hint="eastAsia" w:ascii="Arial Narrow" w:hAnsi="Arial Narrow" w:eastAsia="仿宋_GB2312" w:cs="Arial"/>
          <w:color w:val="FF0000"/>
          <w:szCs w:val="24"/>
        </w:rPr>
        <w:t>年</w:t>
      </w:r>
      <w:r>
        <w:rPr>
          <w:rFonts w:ascii="Arial Narrow" w:hAnsi="Arial Narrow" w:eastAsia="仿宋_GB2312" w:cs="Arial"/>
          <w:color w:val="FF0000"/>
          <w:szCs w:val="24"/>
        </w:rPr>
        <w:t>12</w:t>
      </w:r>
      <w:r>
        <w:rPr>
          <w:rFonts w:hint="eastAsia" w:ascii="Arial Narrow" w:hAnsi="Arial Narrow" w:eastAsia="仿宋_GB2312" w:cs="Arial"/>
          <w:color w:val="FF0000"/>
          <w:szCs w:val="24"/>
        </w:rPr>
        <w:t>月发布了《关于印发</w:t>
      </w:r>
      <w:r>
        <w:rPr>
          <w:rFonts w:ascii="Arial Narrow" w:hAnsi="Arial Narrow" w:eastAsia="仿宋_GB2312" w:cs="Arial"/>
          <w:color w:val="FF0000"/>
          <w:szCs w:val="24"/>
        </w:rPr>
        <w:t>&lt;</w:t>
      </w:r>
      <w:r>
        <w:rPr>
          <w:rFonts w:hint="eastAsia" w:ascii="Arial Narrow" w:hAnsi="Arial Narrow" w:eastAsia="仿宋_GB2312" w:cs="Arial"/>
          <w:color w:val="FF0000"/>
          <w:szCs w:val="24"/>
        </w:rPr>
        <w:t>碳排放权交易有关会计处理暂行规定</w:t>
      </w:r>
      <w:r>
        <w:rPr>
          <w:rFonts w:ascii="Arial Narrow" w:hAnsi="Arial Narrow" w:eastAsia="仿宋_GB2312" w:cs="Arial"/>
          <w:color w:val="FF0000"/>
          <w:szCs w:val="24"/>
        </w:rPr>
        <w:t>&gt;</w:t>
      </w:r>
      <w:r>
        <w:rPr>
          <w:rFonts w:hint="eastAsia" w:ascii="Arial Narrow" w:hAnsi="Arial Narrow" w:eastAsia="仿宋_GB2312" w:cs="Arial"/>
          <w:color w:val="FF0000"/>
          <w:szCs w:val="24"/>
        </w:rPr>
        <w:t>的通知》（财会〔</w:t>
      </w:r>
      <w:r>
        <w:rPr>
          <w:rFonts w:ascii="Arial Narrow" w:hAnsi="Arial Narrow" w:eastAsia="仿宋_GB2312" w:cs="Arial"/>
          <w:color w:val="FF0000"/>
          <w:szCs w:val="24"/>
        </w:rPr>
        <w:t>2019</w:t>
      </w:r>
      <w:r>
        <w:rPr>
          <w:rFonts w:hint="eastAsia" w:ascii="Arial Narrow" w:hAnsi="Arial Narrow" w:eastAsia="仿宋_GB2312" w:cs="Arial"/>
          <w:color w:val="FF0000"/>
          <w:szCs w:val="24"/>
        </w:rPr>
        <w:t>〕</w:t>
      </w:r>
      <w:r>
        <w:rPr>
          <w:rFonts w:ascii="Arial Narrow" w:hAnsi="Arial Narrow" w:eastAsia="仿宋_GB2312" w:cs="Arial"/>
          <w:color w:val="FF0000"/>
          <w:szCs w:val="24"/>
        </w:rPr>
        <w:t xml:space="preserve">22 </w:t>
      </w:r>
      <w:r>
        <w:rPr>
          <w:rFonts w:hint="eastAsia" w:ascii="Arial Narrow" w:hAnsi="Arial Narrow" w:eastAsia="仿宋_GB2312" w:cs="Arial"/>
          <w:color w:val="FF0000"/>
          <w:szCs w:val="24"/>
        </w:rPr>
        <w:t>号）（以下简称“碳排放权暂行规定”），明确了碳排放权的核算及相关会计处理，完善了与碳排放权有关的列示和信息披露要求。</w:t>
      </w:r>
    </w:p>
    <w:p>
      <w:pPr>
        <w:pStyle w:val="31"/>
        <w:spacing w:before="60" w:beforeLines="25" w:after="60" w:afterLines="25" w:line="400" w:lineRule="exact"/>
        <w:ind w:firstLine="480" w:firstLineChars="200"/>
        <w:rPr>
          <w:rFonts w:ascii="Arial Narrow" w:hAnsi="Arial Narrow" w:eastAsia="仿宋_GB2312" w:cs="Arial"/>
          <w:color w:val="FF0000"/>
          <w:szCs w:val="24"/>
        </w:rPr>
      </w:pPr>
      <w:r>
        <w:rPr>
          <w:rFonts w:hint="eastAsia" w:ascii="Arial Narrow" w:hAnsi="Arial Narrow" w:eastAsia="仿宋_GB2312" w:cs="Arial"/>
          <w:color w:val="FF0000"/>
          <w:szCs w:val="24"/>
        </w:rPr>
        <w:t>根据上述碳排放权暂行规定，重点排放企业通过政府免费分配等方式无偿取得碳排放配额的，不作账务处理；通过购入方式取得碳排放配额的，在购买日将取得的碳排放配额确认为碳排放权资产，并按照成本进行计量。使用或出售购入的碳排放配额履约（履行减排义务）时，将碳排放资产转入当期损益。</w:t>
      </w:r>
    </w:p>
    <w:p>
      <w:pPr>
        <w:pStyle w:val="31"/>
        <w:spacing w:before="60" w:beforeLines="25" w:after="60" w:afterLines="25" w:line="400" w:lineRule="exact"/>
        <w:ind w:firstLine="480" w:firstLineChars="200"/>
        <w:rPr>
          <w:rFonts w:ascii="Arial Narrow" w:hAnsi="Arial Narrow" w:eastAsia="仿宋_GB2312" w:cs="Arial"/>
          <w:color w:val="FF0000"/>
          <w:szCs w:val="24"/>
        </w:rPr>
      </w:pPr>
      <w:r>
        <w:rPr>
          <w:rFonts w:hint="eastAsia" w:ascii="Arial Narrow" w:hAnsi="Arial Narrow" w:eastAsia="仿宋_GB2312" w:cs="Arial"/>
          <w:color w:val="FF0000"/>
          <w:szCs w:val="24"/>
        </w:rPr>
        <w:t>碳排放权暂行规定自</w:t>
      </w:r>
      <w:r>
        <w:rPr>
          <w:rFonts w:ascii="Arial Narrow" w:hAnsi="Arial Narrow" w:eastAsia="仿宋_GB2312" w:cs="Arial"/>
          <w:color w:val="FF0000"/>
          <w:szCs w:val="24"/>
        </w:rPr>
        <w:t>2020</w:t>
      </w:r>
      <w:r>
        <w:rPr>
          <w:rFonts w:hint="eastAsia" w:ascii="Arial Narrow" w:hAnsi="Arial Narrow" w:eastAsia="仿宋_GB2312" w:cs="Arial"/>
          <w:color w:val="FF0000"/>
          <w:szCs w:val="24"/>
        </w:rPr>
        <w:t>年</w:t>
      </w:r>
      <w:r>
        <w:rPr>
          <w:rFonts w:ascii="Arial Narrow" w:hAnsi="Arial Narrow" w:eastAsia="仿宋_GB2312" w:cs="Arial"/>
          <w:color w:val="FF0000"/>
          <w:szCs w:val="24"/>
        </w:rPr>
        <w:t>1</w:t>
      </w:r>
      <w:r>
        <w:rPr>
          <w:rFonts w:hint="eastAsia" w:ascii="Arial Narrow" w:hAnsi="Arial Narrow" w:eastAsia="仿宋_GB2312" w:cs="Arial"/>
          <w:color w:val="FF0000"/>
          <w:szCs w:val="24"/>
        </w:rPr>
        <w:t>月</w:t>
      </w:r>
      <w:r>
        <w:rPr>
          <w:rFonts w:ascii="Arial Narrow" w:hAnsi="Arial Narrow" w:eastAsia="仿宋_GB2312" w:cs="Arial"/>
          <w:color w:val="FF0000"/>
          <w:szCs w:val="24"/>
        </w:rPr>
        <w:t>1</w:t>
      </w:r>
      <w:r>
        <w:rPr>
          <w:rFonts w:hint="eastAsia" w:ascii="Arial Narrow" w:hAnsi="Arial Narrow" w:eastAsia="仿宋_GB2312" w:cs="Arial"/>
          <w:color w:val="FF0000"/>
          <w:szCs w:val="24"/>
        </w:rPr>
        <w:t>日起实施，本公司采用未来适用法对上述会计政策变更进行会计处理。</w:t>
      </w:r>
    </w:p>
    <w:p>
      <w:pPr>
        <w:pStyle w:val="31"/>
        <w:spacing w:before="60" w:beforeLines="25" w:after="60" w:afterLines="25" w:line="400" w:lineRule="exact"/>
        <w:ind w:firstLine="480" w:firstLineChars="200"/>
        <w:rPr>
          <w:rFonts w:ascii="Arial Narrow" w:hAnsi="Arial Narrow" w:eastAsia="仿宋_GB2312" w:cs="Arial"/>
          <w:color w:val="FF0000"/>
          <w:szCs w:val="24"/>
        </w:rPr>
      </w:pPr>
      <w:r>
        <w:rPr>
          <w:rFonts w:hint="eastAsia" w:ascii="Arial Narrow" w:hAnsi="Arial Narrow" w:eastAsia="仿宋_GB2312" w:cs="Arial"/>
          <w:color w:val="FF0000"/>
          <w:szCs w:val="24"/>
        </w:rPr>
        <w:t>采用碳排放权暂行规定未对本公司财务状况和经营成果产生重大影响。</w:t>
      </w:r>
    </w:p>
    <w:p>
      <w:pPr>
        <w:pStyle w:val="81"/>
        <w:numPr>
          <w:ilvl w:val="0"/>
          <w:numId w:val="19"/>
        </w:numPr>
        <w:tabs>
          <w:tab w:val="left" w:pos="845"/>
        </w:tabs>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会计估计变更</w:t>
      </w:r>
    </w:p>
    <w:p>
      <w:pPr>
        <w:pStyle w:val="31"/>
        <w:spacing w:before="60" w:beforeLines="25" w:after="60" w:afterLines="25" w:line="400" w:lineRule="exact"/>
        <w:ind w:firstLine="480" w:firstLineChars="200"/>
        <w:rPr>
          <w:rFonts w:ascii="Arial Narrow" w:hAnsi="Arial Narrow" w:eastAsia="仿宋_GB2312"/>
          <w:color w:val="0000FF"/>
          <w:szCs w:val="24"/>
        </w:rPr>
      </w:pPr>
      <w:bookmarkStart w:id="4" w:name="OLE_LINK2"/>
      <w:r>
        <w:rPr>
          <w:rFonts w:hint="eastAsia" w:ascii="Arial Narrow" w:hAnsi="Arial Narrow" w:eastAsia="仿宋_GB2312"/>
          <w:color w:val="0000FF"/>
          <w:szCs w:val="24"/>
        </w:rPr>
        <w:t>【应披露会计估计变更的内容和原因。对当期和未来期间的影响数。会计估计变更影响数不能确定的，披露这一事实和原因。】</w:t>
      </w:r>
      <w:bookmarkEnd w:id="4"/>
    </w:p>
    <w:p>
      <w:pPr>
        <w:pStyle w:val="31"/>
        <w:spacing w:before="60" w:beforeLines="25" w:after="60" w:afterLines="25" w:line="400" w:lineRule="exact"/>
        <w:ind w:firstLine="480" w:firstLineChars="200"/>
        <w:rPr>
          <w:rFonts w:ascii="Arial Narrow" w:hAnsi="Arial Narrow" w:eastAsia="仿宋_GB2312"/>
          <w:color w:val="0000CC"/>
          <w:szCs w:val="24"/>
        </w:rPr>
      </w:pPr>
      <w:r>
        <w:rPr>
          <w:rFonts w:hint="eastAsia" w:ascii="Arial Narrow" w:hAnsi="Arial Narrow" w:eastAsia="仿宋_GB2312"/>
          <w:color w:val="0000CC"/>
          <w:szCs w:val="24"/>
        </w:rPr>
        <w:t>【（</w:t>
      </w:r>
      <w:r>
        <w:rPr>
          <w:rFonts w:ascii="Arial Narrow" w:hAnsi="Arial Narrow" w:eastAsia="仿宋_GB2312"/>
          <w:color w:val="0000CC"/>
          <w:szCs w:val="24"/>
        </w:rPr>
        <w:t>1</w:t>
      </w:r>
      <w:r>
        <w:rPr>
          <w:rFonts w:hint="eastAsia" w:ascii="Arial Narrow" w:hAnsi="Arial Narrow" w:eastAsia="仿宋_GB2312"/>
          <w:color w:val="0000CC"/>
          <w:szCs w:val="24"/>
        </w:rPr>
        <w:t>）会计估计变更的内容和原因</w:t>
      </w:r>
    </w:p>
    <w:p>
      <w:pPr>
        <w:pStyle w:val="31"/>
        <w:spacing w:before="60" w:beforeLines="25" w:after="60" w:afterLines="25" w:line="400" w:lineRule="exact"/>
        <w:ind w:firstLine="480" w:firstLineChars="200"/>
        <w:rPr>
          <w:rFonts w:ascii="Arial Narrow" w:hAnsi="Arial Narrow" w:eastAsia="仿宋_GB2312"/>
          <w:color w:val="0000CC"/>
          <w:szCs w:val="24"/>
        </w:rPr>
      </w:pPr>
      <w:r>
        <w:rPr>
          <w:rFonts w:hint="eastAsia" w:ascii="Arial Narrow" w:hAnsi="Arial Narrow" w:eastAsia="仿宋_GB2312"/>
          <w:color w:val="0000CC"/>
          <w:szCs w:val="24"/>
        </w:rPr>
        <w:t>（</w:t>
      </w:r>
      <w:r>
        <w:rPr>
          <w:rFonts w:ascii="Arial Narrow" w:hAnsi="Arial Narrow" w:eastAsia="仿宋_GB2312"/>
          <w:color w:val="0000CC"/>
          <w:szCs w:val="24"/>
        </w:rPr>
        <w:t>2</w:t>
      </w:r>
      <w:r>
        <w:rPr>
          <w:rFonts w:hint="eastAsia" w:ascii="Arial Narrow" w:hAnsi="Arial Narrow" w:eastAsia="仿宋_GB2312"/>
          <w:color w:val="0000CC"/>
          <w:szCs w:val="24"/>
        </w:rPr>
        <w:t>）会计估计变更对企业资产、所有者权益、销售收入、利润、净利润等主要指标的影响数</w:t>
      </w:r>
    </w:p>
    <w:p>
      <w:pPr>
        <w:pStyle w:val="31"/>
        <w:spacing w:before="60" w:beforeLines="25" w:after="60" w:afterLines="25" w:line="400" w:lineRule="exact"/>
        <w:ind w:firstLine="480" w:firstLineChars="200"/>
        <w:rPr>
          <w:rFonts w:ascii="Arial Narrow" w:hAnsi="Arial Narrow" w:eastAsia="仿宋_GB2312"/>
          <w:color w:val="0000CC"/>
          <w:szCs w:val="24"/>
        </w:rPr>
      </w:pPr>
      <w:r>
        <w:rPr>
          <w:rFonts w:hint="eastAsia" w:ascii="Arial Narrow" w:hAnsi="Arial Narrow" w:eastAsia="仿宋_GB2312"/>
          <w:color w:val="0000CC"/>
          <w:szCs w:val="24"/>
        </w:rPr>
        <w:t>（</w:t>
      </w:r>
      <w:r>
        <w:rPr>
          <w:rFonts w:ascii="Arial Narrow" w:hAnsi="Arial Narrow" w:eastAsia="仿宋_GB2312"/>
          <w:color w:val="0000CC"/>
          <w:szCs w:val="24"/>
        </w:rPr>
        <w:t>3</w:t>
      </w:r>
      <w:r>
        <w:rPr>
          <w:rFonts w:hint="eastAsia" w:ascii="Arial Narrow" w:hAnsi="Arial Narrow" w:eastAsia="仿宋_GB2312"/>
          <w:color w:val="0000CC"/>
          <w:szCs w:val="24"/>
        </w:rPr>
        <w:t>）说明会计估计变更的影响数不能合理确定的原因】</w:t>
      </w:r>
    </w:p>
    <w:p>
      <w:pPr>
        <w:pStyle w:val="31"/>
        <w:spacing w:before="60" w:beforeLines="25" w:after="60" w:afterLines="25" w:line="400" w:lineRule="exact"/>
        <w:ind w:firstLine="480" w:firstLineChars="200"/>
        <w:rPr>
          <w:rFonts w:ascii="Arial Narrow" w:hAnsi="Arial Narrow" w:eastAsia="仿宋_GB2312"/>
          <w:color w:val="0000CC"/>
          <w:szCs w:val="24"/>
        </w:rPr>
      </w:pPr>
    </w:p>
    <w:p>
      <w:pPr>
        <w:pStyle w:val="31"/>
        <w:spacing w:before="60" w:beforeLines="25" w:after="60" w:afterLines="25" w:line="400" w:lineRule="exact"/>
        <w:ind w:firstLine="480" w:firstLineChars="200"/>
        <w:rPr>
          <w:rFonts w:ascii="Arial Narrow" w:hAnsi="Arial Narrow" w:eastAsia="仿宋_GB2312"/>
          <w:color w:val="FF0000"/>
          <w:szCs w:val="24"/>
        </w:rPr>
      </w:pPr>
      <w:r>
        <w:rPr>
          <w:rFonts w:hint="eastAsia" w:ascii="Arial Narrow" w:hAnsi="Arial Narrow" w:eastAsia="仿宋_GB2312"/>
          <w:color w:val="FF0000"/>
          <w:szCs w:val="24"/>
        </w:rPr>
        <w:t>参考：上述会计估计的变更本公司采用未来适用法，影响</w:t>
      </w:r>
      <w:r>
        <w:rPr>
          <w:rFonts w:ascii="Arial Narrow" w:hAnsi="Arial Narrow" w:eastAsia="仿宋_GB2312"/>
          <w:color w:val="FF0000"/>
          <w:szCs w:val="24"/>
        </w:rPr>
        <w:t>20</w:t>
      </w:r>
      <w:r>
        <w:rPr>
          <w:rFonts w:hint="eastAsia" w:ascii="Arial Narrow" w:hAnsi="Arial Narrow" w:eastAsia="仿宋_GB2312"/>
          <w:color w:val="FF0000"/>
          <w:szCs w:val="24"/>
        </w:rPr>
        <w:t>20年</w:t>
      </w:r>
      <w:r>
        <w:rPr>
          <w:rFonts w:ascii="Arial Narrow" w:hAnsi="Arial Narrow" w:eastAsia="仿宋_GB2312"/>
          <w:color w:val="FF0000"/>
          <w:szCs w:val="24"/>
        </w:rPr>
        <w:t>xxx</w:t>
      </w:r>
      <w:r>
        <w:rPr>
          <w:rFonts w:hint="eastAsia" w:ascii="Arial Narrow" w:hAnsi="Arial Narrow" w:eastAsia="仿宋_GB2312"/>
          <w:color w:val="FF0000"/>
          <w:szCs w:val="24"/>
        </w:rPr>
        <w:t>项目增加（减少）</w:t>
      </w:r>
      <w:r>
        <w:rPr>
          <w:rFonts w:ascii="Arial Narrow" w:hAnsi="Arial Narrow" w:eastAsia="仿宋_GB2312"/>
          <w:color w:val="FF0000"/>
          <w:szCs w:val="24"/>
        </w:rPr>
        <w:t>xxx</w:t>
      </w:r>
      <w:r>
        <w:rPr>
          <w:rFonts w:hint="eastAsia" w:ascii="Arial Narrow" w:hAnsi="Arial Narrow" w:eastAsia="仿宋_GB2312"/>
          <w:color w:val="FF0000"/>
          <w:szCs w:val="24"/>
        </w:rPr>
        <w:t>元，</w:t>
      </w:r>
      <w:r>
        <w:rPr>
          <w:rFonts w:ascii="Arial Narrow" w:hAnsi="Arial Narrow" w:eastAsia="仿宋_GB2312"/>
          <w:color w:val="FF0000"/>
          <w:szCs w:val="24"/>
        </w:rPr>
        <w:t>……</w:t>
      </w:r>
      <w:r>
        <w:rPr>
          <w:rFonts w:hint="eastAsia" w:ascii="Arial Narrow" w:hAnsi="Arial Narrow" w:eastAsia="仿宋_GB2312"/>
          <w:color w:val="FF0000"/>
          <w:szCs w:val="24"/>
        </w:rPr>
        <w:t>；影响</w:t>
      </w:r>
      <w:r>
        <w:rPr>
          <w:rFonts w:ascii="Arial Narrow" w:hAnsi="Arial Narrow" w:eastAsia="仿宋_GB2312"/>
          <w:color w:val="FF0000"/>
          <w:szCs w:val="24"/>
        </w:rPr>
        <w:t>20</w:t>
      </w:r>
      <w:r>
        <w:rPr>
          <w:rFonts w:hint="eastAsia" w:ascii="Arial Narrow" w:hAnsi="Arial Narrow" w:eastAsia="仿宋_GB2312"/>
          <w:color w:val="FF0000"/>
          <w:szCs w:val="24"/>
        </w:rPr>
        <w:t>20年利润总额</w:t>
      </w:r>
      <w:r>
        <w:rPr>
          <w:rFonts w:ascii="Arial Narrow" w:hAnsi="Arial Narrow" w:eastAsia="仿宋_GB2312"/>
          <w:color w:val="FF0000"/>
          <w:szCs w:val="24"/>
        </w:rPr>
        <w:t>xxxx</w:t>
      </w:r>
      <w:r>
        <w:rPr>
          <w:rFonts w:hint="eastAsia" w:ascii="Arial Narrow" w:hAnsi="Arial Narrow" w:eastAsia="仿宋_GB2312"/>
          <w:color w:val="FF0000"/>
          <w:szCs w:val="24"/>
        </w:rPr>
        <w:t>元，净利润</w:t>
      </w:r>
      <w:r>
        <w:rPr>
          <w:rFonts w:ascii="Arial Narrow" w:hAnsi="Arial Narrow" w:eastAsia="仿宋_GB2312"/>
          <w:color w:val="FF0000"/>
          <w:szCs w:val="24"/>
        </w:rPr>
        <w:t>xxx</w:t>
      </w:r>
      <w:r>
        <w:rPr>
          <w:rFonts w:hint="eastAsia" w:ascii="Arial Narrow" w:hAnsi="Arial Narrow" w:eastAsia="仿宋_GB2312"/>
          <w:color w:val="FF0000"/>
          <w:szCs w:val="24"/>
        </w:rPr>
        <w:t>元。</w:t>
      </w:r>
    </w:p>
    <w:p>
      <w:pPr>
        <w:adjustRightIn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【若无需要说明的事项则做如下描述：】</w:t>
      </w:r>
    </w:p>
    <w:p>
      <w:pPr>
        <w:adjustRightInd w:val="0"/>
        <w:spacing w:before="60" w:beforeLines="25" w:after="60" w:afterLines="25" w:line="400" w:lineRule="exact"/>
        <w:ind w:firstLine="480" w:firstLineChars="200"/>
        <w:rPr>
          <w:rFonts w:ascii="Arial Narrow" w:hAnsi="Arial Narrow" w:eastAsia="仿宋_GB2312"/>
          <w:color w:val="FF0000"/>
          <w:szCs w:val="24"/>
        </w:rPr>
      </w:pPr>
      <w:r>
        <w:rPr>
          <w:rFonts w:hint="eastAsia" w:ascii="Arial Narrow" w:hAnsi="Arial Narrow" w:eastAsia="仿宋_GB2312"/>
          <w:color w:val="FF0000"/>
          <w:szCs w:val="24"/>
        </w:rPr>
        <w:t>本公司</w:t>
      </w:r>
      <w:r>
        <w:rPr>
          <w:rFonts w:ascii="Arial Narrow" w:hAnsi="Arial Narrow" w:eastAsia="仿宋_GB2312"/>
          <w:color w:val="FF0000"/>
          <w:szCs w:val="24"/>
        </w:rPr>
        <w:t>20</w:t>
      </w:r>
      <w:r>
        <w:rPr>
          <w:rFonts w:hint="eastAsia" w:ascii="Arial Narrow" w:hAnsi="Arial Narrow" w:eastAsia="仿宋_GB2312"/>
          <w:color w:val="FF0000"/>
          <w:szCs w:val="24"/>
        </w:rPr>
        <w:t>20年度无应披露的会计估计变更事项。</w:t>
      </w:r>
    </w:p>
    <w:p>
      <w:pPr>
        <w:pStyle w:val="81"/>
        <w:numPr>
          <w:ilvl w:val="0"/>
          <w:numId w:val="19"/>
        </w:numPr>
        <w:tabs>
          <w:tab w:val="left" w:pos="845"/>
        </w:tabs>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前期重大差错更正</w:t>
      </w:r>
    </w:p>
    <w:p>
      <w:pPr>
        <w:pStyle w:val="31"/>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【应披露前期重大差错的性质。各个列报前期财务报表中受影响的项目名称和更正金额。无法进行追溯重述的，说明该事实和原因，以及对前期重大差错开始进行更正的时点、具体更正情况。】</w:t>
      </w:r>
    </w:p>
    <w:p>
      <w:pPr>
        <w:tabs>
          <w:tab w:val="left" w:pos="845"/>
        </w:tabs>
        <w:spacing w:before="60" w:beforeLines="25" w:after="60" w:afterLines="25" w:line="400" w:lineRule="exact"/>
        <w:ind w:firstLine="480" w:firstLineChars="200"/>
        <w:jc w:val="left"/>
        <w:rPr>
          <w:rFonts w:ascii="Arial Narrow" w:hAnsi="Arial Narrow" w:eastAsia="仿宋_GB2312"/>
          <w:color w:val="0000CC"/>
          <w:szCs w:val="24"/>
        </w:rPr>
      </w:pPr>
      <w:r>
        <w:rPr>
          <w:rFonts w:hint="eastAsia" w:ascii="Arial Narrow" w:hAnsi="Arial Narrow" w:eastAsia="仿宋_GB2312"/>
          <w:color w:val="0000CC"/>
          <w:szCs w:val="24"/>
        </w:rPr>
        <w:t>【</w:t>
      </w:r>
      <w:r>
        <w:rPr>
          <w:rFonts w:ascii="Arial Narrow" w:hAnsi="Arial Narrow" w:eastAsia="仿宋_GB2312"/>
          <w:color w:val="0000CC"/>
          <w:szCs w:val="24"/>
        </w:rPr>
        <w:t>1</w:t>
      </w:r>
      <w:r>
        <w:rPr>
          <w:rFonts w:hint="eastAsia" w:ascii="Arial Narrow" w:hAnsi="Arial Narrow" w:eastAsia="仿宋_GB2312"/>
          <w:color w:val="0000CC"/>
          <w:szCs w:val="24"/>
        </w:rPr>
        <w:t>）前期重大差错的性质</w:t>
      </w:r>
    </w:p>
    <w:p>
      <w:pPr>
        <w:tabs>
          <w:tab w:val="left" w:pos="845"/>
        </w:tabs>
        <w:spacing w:before="60" w:beforeLines="25" w:after="60" w:afterLines="25" w:line="400" w:lineRule="exact"/>
        <w:ind w:firstLine="480" w:firstLineChars="200"/>
        <w:jc w:val="left"/>
        <w:rPr>
          <w:rFonts w:ascii="Arial Narrow" w:hAnsi="Arial Narrow" w:eastAsia="仿宋_GB2312"/>
          <w:color w:val="0000CC"/>
          <w:szCs w:val="24"/>
        </w:rPr>
      </w:pPr>
      <w:r>
        <w:rPr>
          <w:rFonts w:hint="eastAsia" w:ascii="Arial Narrow" w:hAnsi="Arial Narrow" w:eastAsia="仿宋_GB2312"/>
          <w:color w:val="0000CC"/>
          <w:szCs w:val="24"/>
        </w:rPr>
        <w:t>（</w:t>
      </w:r>
      <w:r>
        <w:rPr>
          <w:rFonts w:ascii="Arial Narrow" w:hAnsi="Arial Narrow" w:eastAsia="仿宋_GB2312"/>
          <w:color w:val="0000CC"/>
          <w:szCs w:val="24"/>
        </w:rPr>
        <w:t>2</w:t>
      </w:r>
      <w:r>
        <w:rPr>
          <w:rFonts w:hint="eastAsia" w:ascii="Arial Narrow" w:hAnsi="Arial Narrow" w:eastAsia="仿宋_GB2312"/>
          <w:color w:val="0000CC"/>
          <w:szCs w:val="24"/>
        </w:rPr>
        <w:t>）各个列报前期财务报表中受影响的项目名称和更正金额</w:t>
      </w:r>
    </w:p>
    <w:p>
      <w:pPr>
        <w:adjustRightInd w:val="0"/>
        <w:spacing w:before="60" w:beforeLines="25" w:after="60" w:afterLines="25" w:line="400" w:lineRule="exact"/>
        <w:ind w:firstLine="480" w:firstLineChars="200"/>
        <w:jc w:val="left"/>
        <w:rPr>
          <w:rFonts w:ascii="Arial Narrow" w:hAnsi="Arial Narrow" w:eastAsia="仿宋_GB2312"/>
          <w:color w:val="0000CC"/>
          <w:szCs w:val="24"/>
        </w:rPr>
      </w:pPr>
      <w:r>
        <w:rPr>
          <w:rFonts w:hint="eastAsia" w:ascii="Arial Narrow" w:hAnsi="Arial Narrow" w:eastAsia="仿宋_GB2312"/>
          <w:color w:val="0000CC"/>
          <w:szCs w:val="24"/>
        </w:rPr>
        <w:t>（</w:t>
      </w:r>
      <w:r>
        <w:rPr>
          <w:rFonts w:ascii="Arial Narrow" w:hAnsi="Arial Narrow" w:eastAsia="仿宋_GB2312"/>
          <w:color w:val="0000CC"/>
          <w:szCs w:val="24"/>
        </w:rPr>
        <w:t>3</w:t>
      </w:r>
      <w:r>
        <w:rPr>
          <w:rFonts w:hint="eastAsia" w:ascii="Arial Narrow" w:hAnsi="Arial Narrow" w:eastAsia="仿宋_GB2312"/>
          <w:color w:val="0000CC"/>
          <w:szCs w:val="24"/>
        </w:rPr>
        <w:t>）说明前期重大差错的影响数不能合理确定的理由，以及对差错开始进行更正的时点、具体更正情况。】</w:t>
      </w:r>
    </w:p>
    <w:p>
      <w:pPr>
        <w:tabs>
          <w:tab w:val="left" w:pos="845"/>
        </w:tabs>
        <w:spacing w:before="60" w:beforeLines="25" w:after="60" w:afterLines="25" w:line="400" w:lineRule="exact"/>
        <w:ind w:firstLine="480" w:firstLineChars="200"/>
        <w:jc w:val="left"/>
        <w:rPr>
          <w:rFonts w:ascii="Arial Narrow" w:hAnsi="Arial Narrow" w:eastAsia="仿宋_GB2312"/>
          <w:color w:val="FF0000"/>
          <w:szCs w:val="24"/>
        </w:rPr>
      </w:pPr>
      <w:r>
        <w:rPr>
          <w:rFonts w:hint="eastAsia" w:ascii="Arial Narrow" w:hAnsi="Arial Narrow" w:eastAsia="仿宋_GB2312"/>
          <w:color w:val="FF0000"/>
          <w:szCs w:val="24"/>
        </w:rPr>
        <w:t>参考：由于更正上述前期重大差错，调整了</w:t>
      </w:r>
      <w:r>
        <w:rPr>
          <w:rFonts w:ascii="Arial Narrow" w:hAnsi="Arial Narrow" w:eastAsia="仿宋_GB2312"/>
          <w:color w:val="FF0000"/>
          <w:szCs w:val="24"/>
        </w:rPr>
        <w:t>20</w:t>
      </w:r>
      <w:r>
        <w:rPr>
          <w:rFonts w:hint="eastAsia" w:ascii="Arial Narrow" w:hAnsi="Arial Narrow" w:eastAsia="仿宋_GB2312"/>
          <w:color w:val="FF0000"/>
          <w:szCs w:val="24"/>
        </w:rPr>
        <w:t>20年年初留存收益及相关项目期初数，其中：</w:t>
      </w:r>
      <w:r>
        <w:rPr>
          <w:rFonts w:ascii="Arial Narrow" w:hAnsi="Arial Narrow" w:eastAsia="仿宋_GB2312"/>
          <w:color w:val="FF0000"/>
          <w:szCs w:val="24"/>
        </w:rPr>
        <w:t>xxx</w:t>
      </w:r>
      <w:r>
        <w:rPr>
          <w:rFonts w:hint="eastAsia" w:ascii="Arial Narrow" w:hAnsi="Arial Narrow" w:eastAsia="仿宋_GB2312"/>
          <w:color w:val="FF0000"/>
          <w:szCs w:val="24"/>
        </w:rPr>
        <w:t>项目调增（减）</w:t>
      </w:r>
      <w:r>
        <w:rPr>
          <w:rFonts w:ascii="Arial Narrow" w:hAnsi="Arial Narrow" w:eastAsia="仿宋_GB2312"/>
          <w:color w:val="FF0000"/>
          <w:szCs w:val="24"/>
        </w:rPr>
        <w:t>xxx</w:t>
      </w:r>
      <w:r>
        <w:rPr>
          <w:rFonts w:hint="eastAsia" w:ascii="Arial Narrow" w:hAnsi="Arial Narrow" w:eastAsia="仿宋_GB2312"/>
          <w:color w:val="FF0000"/>
          <w:szCs w:val="24"/>
        </w:rPr>
        <w:t>元，</w:t>
      </w:r>
      <w:r>
        <w:rPr>
          <w:rFonts w:ascii="Arial Narrow" w:hAnsi="Arial Narrow" w:eastAsia="仿宋_GB2312"/>
          <w:color w:val="FF0000"/>
          <w:szCs w:val="24"/>
        </w:rPr>
        <w:t>xxx</w:t>
      </w:r>
      <w:r>
        <w:rPr>
          <w:rFonts w:hint="eastAsia" w:ascii="Arial Narrow" w:hAnsi="Arial Narrow" w:eastAsia="仿宋_GB2312"/>
          <w:color w:val="FF0000"/>
          <w:szCs w:val="24"/>
        </w:rPr>
        <w:t>项目调增（减）</w:t>
      </w:r>
      <w:r>
        <w:rPr>
          <w:rFonts w:ascii="Arial Narrow" w:hAnsi="Arial Narrow" w:eastAsia="仿宋_GB2312"/>
          <w:color w:val="FF0000"/>
          <w:szCs w:val="24"/>
        </w:rPr>
        <w:t>xxx</w:t>
      </w:r>
      <w:r>
        <w:rPr>
          <w:rFonts w:hint="eastAsia" w:ascii="Arial Narrow" w:hAnsi="Arial Narrow" w:eastAsia="仿宋_GB2312"/>
          <w:color w:val="FF0000"/>
          <w:szCs w:val="24"/>
        </w:rPr>
        <w:t>元；利润表</w:t>
      </w:r>
      <w:r>
        <w:rPr>
          <w:rFonts w:ascii="Arial Narrow" w:hAnsi="Arial Narrow" w:eastAsia="仿宋_GB2312"/>
          <w:color w:val="FF0000"/>
          <w:szCs w:val="24"/>
        </w:rPr>
        <w:t>20</w:t>
      </w:r>
      <w:r>
        <w:rPr>
          <w:rFonts w:hint="eastAsia" w:ascii="Arial Narrow" w:hAnsi="Arial Narrow" w:eastAsia="仿宋_GB2312"/>
          <w:color w:val="FF0000"/>
          <w:szCs w:val="24"/>
        </w:rPr>
        <w:t>19年度数栏，已按调整后数字填列，其中：</w:t>
      </w:r>
      <w:r>
        <w:rPr>
          <w:rFonts w:ascii="Arial Narrow" w:hAnsi="Arial Narrow" w:eastAsia="仿宋_GB2312"/>
          <w:color w:val="FF0000"/>
          <w:szCs w:val="24"/>
        </w:rPr>
        <w:t>xxx</w:t>
      </w:r>
      <w:r>
        <w:rPr>
          <w:rFonts w:hint="eastAsia" w:ascii="Arial Narrow" w:hAnsi="Arial Narrow" w:eastAsia="仿宋_GB2312"/>
          <w:color w:val="FF0000"/>
          <w:szCs w:val="24"/>
        </w:rPr>
        <w:t>项目调增（减）</w:t>
      </w:r>
      <w:r>
        <w:rPr>
          <w:rFonts w:ascii="Arial Narrow" w:hAnsi="Arial Narrow" w:eastAsia="仿宋_GB2312"/>
          <w:color w:val="FF0000"/>
          <w:szCs w:val="24"/>
        </w:rPr>
        <w:t>xxx</w:t>
      </w:r>
      <w:r>
        <w:rPr>
          <w:rFonts w:hint="eastAsia" w:ascii="Arial Narrow" w:hAnsi="Arial Narrow" w:eastAsia="仿宋_GB2312"/>
          <w:color w:val="FF0000"/>
          <w:szCs w:val="24"/>
        </w:rPr>
        <w:t>元，</w:t>
      </w:r>
      <w:r>
        <w:rPr>
          <w:rFonts w:ascii="Arial Narrow" w:hAnsi="Arial Narrow" w:eastAsia="仿宋_GB2312"/>
          <w:color w:val="FF0000"/>
          <w:szCs w:val="24"/>
        </w:rPr>
        <w:t>xxx</w:t>
      </w:r>
      <w:r>
        <w:rPr>
          <w:rFonts w:hint="eastAsia" w:ascii="Arial Narrow" w:hAnsi="Arial Narrow" w:eastAsia="仿宋_GB2312"/>
          <w:color w:val="FF0000"/>
          <w:szCs w:val="24"/>
        </w:rPr>
        <w:t>项目调增（减）</w:t>
      </w:r>
      <w:r>
        <w:rPr>
          <w:rFonts w:ascii="Arial Narrow" w:hAnsi="Arial Narrow" w:eastAsia="仿宋_GB2312"/>
          <w:color w:val="FF0000"/>
          <w:szCs w:val="24"/>
        </w:rPr>
        <w:t>xxx</w:t>
      </w:r>
      <w:r>
        <w:rPr>
          <w:rFonts w:hint="eastAsia" w:ascii="Arial Narrow" w:hAnsi="Arial Narrow" w:eastAsia="仿宋_GB2312"/>
          <w:color w:val="FF0000"/>
          <w:szCs w:val="24"/>
        </w:rPr>
        <w:t>元。调减了</w:t>
      </w:r>
      <w:r>
        <w:rPr>
          <w:rFonts w:ascii="Arial Narrow" w:hAnsi="Arial Narrow" w:eastAsia="仿宋_GB2312"/>
          <w:color w:val="FF0000"/>
          <w:szCs w:val="24"/>
        </w:rPr>
        <w:t>20</w:t>
      </w:r>
      <w:r>
        <w:rPr>
          <w:rFonts w:hint="eastAsia" w:ascii="Arial Narrow" w:hAnsi="Arial Narrow" w:eastAsia="仿宋_GB2312"/>
          <w:color w:val="FF0000"/>
          <w:szCs w:val="24"/>
        </w:rPr>
        <w:t>19年度利润总额</w:t>
      </w:r>
      <w:r>
        <w:rPr>
          <w:rFonts w:ascii="Arial Narrow" w:hAnsi="Arial Narrow" w:eastAsia="仿宋_GB2312"/>
          <w:color w:val="FF0000"/>
          <w:szCs w:val="24"/>
        </w:rPr>
        <w:t>xxx</w:t>
      </w:r>
      <w:r>
        <w:rPr>
          <w:rFonts w:hint="eastAsia" w:ascii="Arial Narrow" w:hAnsi="Arial Narrow" w:eastAsia="仿宋_GB2312"/>
          <w:color w:val="FF0000"/>
          <w:szCs w:val="24"/>
        </w:rPr>
        <w:t>元，净利润</w:t>
      </w:r>
      <w:r>
        <w:rPr>
          <w:rFonts w:ascii="Arial Narrow" w:hAnsi="Arial Narrow" w:eastAsia="仿宋_GB2312"/>
          <w:color w:val="FF0000"/>
          <w:szCs w:val="24"/>
        </w:rPr>
        <w:t>xxx</w:t>
      </w:r>
      <w:r>
        <w:rPr>
          <w:rFonts w:hint="eastAsia" w:ascii="Arial Narrow" w:hAnsi="Arial Narrow" w:eastAsia="仿宋_GB2312"/>
          <w:color w:val="FF0000"/>
          <w:szCs w:val="24"/>
        </w:rPr>
        <w:t>元，调减了</w:t>
      </w:r>
      <w:r>
        <w:rPr>
          <w:rFonts w:ascii="Arial Narrow" w:hAnsi="Arial Narrow" w:eastAsia="仿宋_GB2312"/>
          <w:color w:val="FF0000"/>
          <w:szCs w:val="24"/>
        </w:rPr>
        <w:t>20</w:t>
      </w:r>
      <w:r>
        <w:rPr>
          <w:rFonts w:hint="eastAsia" w:ascii="Arial Narrow" w:hAnsi="Arial Narrow" w:eastAsia="仿宋_GB2312"/>
          <w:color w:val="FF0000"/>
          <w:szCs w:val="24"/>
        </w:rPr>
        <w:t>20年年初留存收益</w:t>
      </w:r>
      <w:r>
        <w:rPr>
          <w:rFonts w:ascii="Arial Narrow" w:hAnsi="Arial Narrow" w:eastAsia="仿宋_GB2312"/>
          <w:color w:val="FF0000"/>
          <w:szCs w:val="24"/>
        </w:rPr>
        <w:t>xxx</w:t>
      </w:r>
      <w:r>
        <w:rPr>
          <w:rFonts w:hint="eastAsia" w:ascii="Arial Narrow" w:hAnsi="Arial Narrow" w:eastAsia="仿宋_GB2312"/>
          <w:color w:val="FF0000"/>
          <w:szCs w:val="24"/>
        </w:rPr>
        <w:t>元，其中，未分配利润调减</w:t>
      </w:r>
      <w:r>
        <w:rPr>
          <w:rFonts w:ascii="Arial Narrow" w:hAnsi="Arial Narrow" w:eastAsia="仿宋_GB2312"/>
          <w:color w:val="FF0000"/>
          <w:szCs w:val="24"/>
        </w:rPr>
        <w:t>xxx</w:t>
      </w:r>
      <w:r>
        <w:rPr>
          <w:rFonts w:hint="eastAsia" w:ascii="Arial Narrow" w:hAnsi="Arial Narrow" w:eastAsia="仿宋_GB2312"/>
          <w:color w:val="FF0000"/>
          <w:szCs w:val="24"/>
        </w:rPr>
        <w:t>元，盈余公积调减</w:t>
      </w:r>
      <w:r>
        <w:rPr>
          <w:rFonts w:ascii="Arial Narrow" w:hAnsi="Arial Narrow" w:eastAsia="仿宋_GB2312"/>
          <w:color w:val="FF0000"/>
          <w:szCs w:val="24"/>
        </w:rPr>
        <w:t>xxx</w:t>
      </w:r>
      <w:r>
        <w:rPr>
          <w:rFonts w:hint="eastAsia" w:ascii="Arial Narrow" w:hAnsi="Arial Narrow" w:eastAsia="仿宋_GB2312"/>
          <w:color w:val="FF0000"/>
          <w:szCs w:val="24"/>
        </w:rPr>
        <w:t>元。</w:t>
      </w:r>
    </w:p>
    <w:p>
      <w:pPr>
        <w:adjustRightIn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【若无需要说明的事项则做如下描述：】</w:t>
      </w:r>
    </w:p>
    <w:p>
      <w:pPr>
        <w:adjustRightInd w:val="0"/>
        <w:spacing w:before="60" w:beforeLines="25" w:after="60" w:afterLines="25" w:line="400" w:lineRule="exact"/>
        <w:ind w:firstLine="480" w:firstLineChars="200"/>
        <w:rPr>
          <w:rFonts w:ascii="Arial Narrow" w:hAnsi="Arial Narrow" w:eastAsia="仿宋_GB2312"/>
          <w:color w:val="FF0000"/>
          <w:szCs w:val="24"/>
        </w:rPr>
      </w:pPr>
      <w:r>
        <w:rPr>
          <w:rFonts w:hint="eastAsia" w:ascii="Arial Narrow" w:hAnsi="Arial Narrow" w:eastAsia="仿宋_GB2312"/>
          <w:color w:val="FF0000"/>
          <w:szCs w:val="24"/>
        </w:rPr>
        <w:t>本公司</w:t>
      </w:r>
      <w:r>
        <w:rPr>
          <w:rFonts w:ascii="Arial Narrow" w:hAnsi="Arial Narrow" w:eastAsia="仿宋_GB2312"/>
          <w:color w:val="FF0000"/>
          <w:szCs w:val="24"/>
        </w:rPr>
        <w:t>20</w:t>
      </w:r>
      <w:r>
        <w:rPr>
          <w:rFonts w:hint="eastAsia" w:ascii="Arial Narrow" w:hAnsi="Arial Narrow" w:eastAsia="仿宋_GB2312"/>
          <w:color w:val="FF0000"/>
          <w:szCs w:val="24"/>
        </w:rPr>
        <w:t>20年度无应披露的重大前期差错更正等事项。</w:t>
      </w:r>
    </w:p>
    <w:p>
      <w:pPr>
        <w:pStyle w:val="81"/>
        <w:numPr>
          <w:ilvl w:val="0"/>
          <w:numId w:val="19"/>
        </w:numPr>
        <w:tabs>
          <w:tab w:val="left" w:pos="845"/>
        </w:tabs>
        <w:spacing w:before="120" w:beforeLines="50"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其他事项调整</w:t>
      </w:r>
      <w:r>
        <w:rPr>
          <w:rFonts w:hint="eastAsia" w:ascii="Arial Narrow" w:hAnsi="Arial Narrow" w:eastAsia="仿宋_GB2312"/>
          <w:color w:val="0000FF"/>
          <w:szCs w:val="24"/>
        </w:rPr>
        <w:t>【可根据具体事项修改标题，如“同一控制下企业合并”、“清产核资”】</w:t>
      </w:r>
    </w:p>
    <w:p>
      <w:pPr>
        <w:adjustRightIn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w:t>
      </w:r>
      <w:r>
        <w:rPr>
          <w:rFonts w:ascii="Arial Narrow" w:hAnsi="Arial Narrow" w:eastAsia="仿宋_GB2312"/>
          <w:szCs w:val="24"/>
        </w:rPr>
        <w:t>1</w:t>
      </w:r>
      <w:r>
        <w:rPr>
          <w:rFonts w:hint="eastAsia" w:ascii="Arial Narrow" w:hAnsi="Arial Narrow" w:eastAsia="仿宋_GB2312"/>
          <w:szCs w:val="24"/>
        </w:rPr>
        <w:t>）其他事项调整的内容和原因。</w:t>
      </w:r>
      <w:r>
        <w:rPr>
          <w:rFonts w:hint="eastAsia" w:ascii="Arial Narrow" w:hAnsi="Arial Narrow" w:eastAsia="仿宋_GB2312"/>
          <w:color w:val="0000FF"/>
          <w:szCs w:val="24"/>
        </w:rPr>
        <w:t>【包括其他调整事项的陈述、调整原因以及调整方法】</w:t>
      </w:r>
    </w:p>
    <w:p>
      <w:pPr>
        <w:adjustRightIn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w:t>
      </w:r>
      <w:r>
        <w:rPr>
          <w:rFonts w:ascii="Arial Narrow" w:hAnsi="Arial Narrow" w:eastAsia="仿宋_GB2312"/>
          <w:szCs w:val="24"/>
        </w:rPr>
        <w:t>2</w:t>
      </w:r>
      <w:r>
        <w:rPr>
          <w:rFonts w:hint="eastAsia" w:ascii="Arial Narrow" w:hAnsi="Arial Narrow" w:eastAsia="仿宋_GB2312"/>
          <w:szCs w:val="24"/>
        </w:rPr>
        <w:t>）前期财务报表中受影响的项目名称和调整金额。</w:t>
      </w:r>
    </w:p>
    <w:p>
      <w:pPr>
        <w:tabs>
          <w:tab w:val="left" w:pos="845"/>
        </w:tabs>
        <w:spacing w:before="60" w:beforeLines="25" w:after="60" w:afterLines="25" w:line="400" w:lineRule="exact"/>
        <w:ind w:left="420" w:leftChars="175" w:firstLine="120" w:firstLineChars="50"/>
        <w:jc w:val="left"/>
        <w:rPr>
          <w:rFonts w:ascii="Arial Narrow" w:hAnsi="Arial Narrow" w:eastAsia="仿宋_GB2312"/>
          <w:color w:val="FF0000"/>
          <w:szCs w:val="24"/>
        </w:rPr>
      </w:pPr>
      <w:r>
        <w:rPr>
          <w:rFonts w:hint="eastAsia" w:ascii="Arial Narrow" w:hAnsi="Arial Narrow" w:eastAsia="仿宋_GB2312"/>
          <w:color w:val="FF0000"/>
          <w:szCs w:val="24"/>
        </w:rPr>
        <w:t>参考：</w:t>
      </w:r>
    </w:p>
    <w:p>
      <w:pPr>
        <w:adjustRightInd w:val="0"/>
        <w:spacing w:before="60" w:beforeLines="25" w:after="60" w:afterLines="25" w:line="400" w:lineRule="exact"/>
        <w:ind w:firstLine="480" w:firstLineChars="200"/>
        <w:rPr>
          <w:rFonts w:ascii="Arial Narrow" w:hAnsi="Arial Narrow" w:eastAsia="仿宋_GB2312"/>
          <w:color w:val="FF0000"/>
          <w:szCs w:val="24"/>
        </w:rPr>
      </w:pPr>
      <w:r>
        <w:rPr>
          <w:rFonts w:hint="eastAsia" w:ascii="Arial Narrow" w:hAnsi="Arial Narrow" w:eastAsia="仿宋_GB2312"/>
          <w:color w:val="FF0000"/>
          <w:szCs w:val="24"/>
        </w:rPr>
        <w:t>根据国资委《</w:t>
      </w:r>
      <w:r>
        <w:rPr>
          <w:rFonts w:ascii="Arial Narrow" w:hAnsi="Arial Narrow" w:eastAsia="仿宋_GB2312"/>
          <w:color w:val="FF0000"/>
          <w:szCs w:val="24"/>
        </w:rPr>
        <w:t>XXX</w:t>
      </w:r>
      <w:r>
        <w:rPr>
          <w:rFonts w:hint="eastAsia" w:ascii="Arial Narrow" w:hAnsi="Arial Narrow" w:eastAsia="仿宋_GB2312"/>
          <w:color w:val="FF0000"/>
          <w:szCs w:val="24"/>
        </w:rPr>
        <w:t>》（</w:t>
      </w:r>
      <w:r>
        <w:rPr>
          <w:rFonts w:ascii="Arial Narrow" w:hAnsi="Arial Narrow" w:eastAsia="仿宋_GB2312"/>
          <w:color w:val="FF0000"/>
          <w:szCs w:val="24"/>
        </w:rPr>
        <w:t>XX</w:t>
      </w:r>
      <w:r>
        <w:rPr>
          <w:rFonts w:hint="eastAsia" w:ascii="Arial Narrow" w:hAnsi="Arial Narrow" w:eastAsia="仿宋_GB2312"/>
          <w:color w:val="FF0000"/>
          <w:szCs w:val="24"/>
        </w:rPr>
        <w:t>［</w:t>
      </w:r>
      <w:r>
        <w:rPr>
          <w:rFonts w:ascii="Arial Narrow" w:hAnsi="Arial Narrow" w:eastAsia="仿宋_GB2312"/>
          <w:color w:val="FF0000"/>
          <w:szCs w:val="24"/>
        </w:rPr>
        <w:t>201X</w:t>
      </w:r>
      <w:r>
        <w:rPr>
          <w:rFonts w:hint="eastAsia" w:ascii="Arial Narrow" w:hAnsi="Arial Narrow" w:eastAsia="仿宋_GB2312"/>
          <w:color w:val="FF0000"/>
          <w:szCs w:val="24"/>
        </w:rPr>
        <w:t>］</w:t>
      </w:r>
      <w:r>
        <w:rPr>
          <w:rFonts w:ascii="Arial Narrow" w:hAnsi="Arial Narrow" w:eastAsia="仿宋_GB2312"/>
          <w:color w:val="FF0000"/>
          <w:szCs w:val="24"/>
        </w:rPr>
        <w:t>XX</w:t>
      </w:r>
      <w:r>
        <w:rPr>
          <w:rFonts w:hint="eastAsia" w:ascii="Arial Narrow" w:hAnsi="Arial Narrow" w:eastAsia="仿宋_GB2312"/>
          <w:color w:val="FF0000"/>
          <w:szCs w:val="24"/>
        </w:rPr>
        <w:t>号、海油集团《</w:t>
      </w:r>
      <w:r>
        <w:rPr>
          <w:rFonts w:ascii="Arial Narrow" w:hAnsi="Arial Narrow" w:eastAsia="仿宋_GB2312"/>
          <w:color w:val="FF0000"/>
          <w:szCs w:val="24"/>
        </w:rPr>
        <w:t>XXX</w:t>
      </w:r>
      <w:r>
        <w:rPr>
          <w:rFonts w:hint="eastAsia" w:ascii="Arial Narrow" w:hAnsi="Arial Narrow" w:eastAsia="仿宋_GB2312"/>
          <w:color w:val="FF0000"/>
          <w:szCs w:val="24"/>
        </w:rPr>
        <w:t>》（</w:t>
      </w:r>
      <w:r>
        <w:rPr>
          <w:rFonts w:ascii="Arial Narrow" w:hAnsi="Arial Narrow" w:eastAsia="仿宋_GB2312"/>
          <w:color w:val="FF0000"/>
          <w:szCs w:val="24"/>
        </w:rPr>
        <w:t>XX</w:t>
      </w:r>
      <w:r>
        <w:rPr>
          <w:rFonts w:hint="eastAsia" w:ascii="Arial Narrow" w:hAnsi="Arial Narrow" w:eastAsia="仿宋_GB2312"/>
          <w:color w:val="FF0000"/>
          <w:szCs w:val="24"/>
        </w:rPr>
        <w:t>［</w:t>
      </w:r>
      <w:r>
        <w:rPr>
          <w:rFonts w:ascii="Arial Narrow" w:hAnsi="Arial Narrow" w:eastAsia="仿宋_GB2312"/>
          <w:color w:val="FF0000"/>
          <w:szCs w:val="24"/>
        </w:rPr>
        <w:t>201X</w:t>
      </w:r>
      <w:r>
        <w:rPr>
          <w:rFonts w:hint="eastAsia" w:ascii="Arial Narrow" w:hAnsi="Arial Narrow" w:eastAsia="仿宋_GB2312"/>
          <w:color w:val="FF0000"/>
          <w:szCs w:val="24"/>
        </w:rPr>
        <w:t>］</w:t>
      </w:r>
      <w:r>
        <w:rPr>
          <w:rFonts w:ascii="Arial Narrow" w:hAnsi="Arial Narrow" w:eastAsia="仿宋_GB2312"/>
          <w:color w:val="FF0000"/>
          <w:szCs w:val="24"/>
        </w:rPr>
        <w:t>XX</w:t>
      </w:r>
      <w:r>
        <w:rPr>
          <w:rFonts w:hint="eastAsia" w:ascii="Arial Narrow" w:hAnsi="Arial Narrow" w:eastAsia="仿宋_GB2312"/>
          <w:color w:val="FF0000"/>
          <w:szCs w:val="24"/>
        </w:rPr>
        <w:t>号，公司以</w:t>
      </w:r>
      <w:r>
        <w:rPr>
          <w:rFonts w:ascii="Arial Narrow" w:hAnsi="Arial Narrow" w:eastAsia="仿宋_GB2312"/>
          <w:color w:val="FF0000"/>
          <w:szCs w:val="24"/>
        </w:rPr>
        <w:t>201</w:t>
      </w:r>
      <w:r>
        <w:rPr>
          <w:rFonts w:hint="eastAsia" w:ascii="Arial Narrow" w:hAnsi="Arial Narrow" w:eastAsia="仿宋_GB2312"/>
          <w:color w:val="FF0000"/>
          <w:szCs w:val="24"/>
        </w:rPr>
        <w:t>9年</w:t>
      </w:r>
      <w:r>
        <w:rPr>
          <w:rFonts w:ascii="Arial Narrow" w:hAnsi="Arial Narrow" w:eastAsia="仿宋_GB2312"/>
          <w:color w:val="FF0000"/>
          <w:szCs w:val="24"/>
        </w:rPr>
        <w:t>12</w:t>
      </w:r>
      <w:r>
        <w:rPr>
          <w:rFonts w:hint="eastAsia" w:ascii="Arial Narrow" w:hAnsi="Arial Narrow" w:eastAsia="仿宋_GB2312"/>
          <w:color w:val="FF0000"/>
          <w:szCs w:val="24"/>
        </w:rPr>
        <w:t>月</w:t>
      </w:r>
      <w:r>
        <w:rPr>
          <w:rFonts w:ascii="Arial Narrow" w:hAnsi="Arial Narrow" w:eastAsia="仿宋_GB2312"/>
          <w:color w:val="FF0000"/>
          <w:szCs w:val="24"/>
        </w:rPr>
        <w:t>31</w:t>
      </w:r>
      <w:r>
        <w:rPr>
          <w:rFonts w:hint="eastAsia" w:ascii="Arial Narrow" w:hAnsi="Arial Narrow" w:eastAsia="仿宋_GB2312"/>
          <w:color w:val="FF0000"/>
          <w:szCs w:val="24"/>
        </w:rPr>
        <w:t>日为基准日进行专项资产清产核资，因清产核资核销权益，本年期初权益较上年期末减少</w:t>
      </w:r>
      <w:r>
        <w:rPr>
          <w:rFonts w:ascii="Arial Narrow" w:hAnsi="Arial Narrow" w:eastAsia="仿宋_GB2312"/>
          <w:color w:val="FF0000"/>
          <w:szCs w:val="24"/>
        </w:rPr>
        <w:t>xxx</w:t>
      </w:r>
      <w:r>
        <w:rPr>
          <w:rFonts w:hint="eastAsia" w:ascii="Arial Narrow" w:hAnsi="Arial Narrow" w:eastAsia="仿宋_GB2312"/>
          <w:color w:val="FF0000"/>
          <w:szCs w:val="24"/>
        </w:rPr>
        <w:t>元，其中冲减未分配利润</w:t>
      </w:r>
      <w:r>
        <w:rPr>
          <w:rFonts w:ascii="Arial Narrow" w:hAnsi="Arial Narrow" w:eastAsia="仿宋_GB2312"/>
          <w:color w:val="FF0000"/>
          <w:szCs w:val="24"/>
        </w:rPr>
        <w:t>xxx</w:t>
      </w:r>
      <w:r>
        <w:rPr>
          <w:rFonts w:hint="eastAsia" w:ascii="Arial Narrow" w:hAnsi="Arial Narrow" w:eastAsia="仿宋_GB2312"/>
          <w:color w:val="FF0000"/>
          <w:szCs w:val="24"/>
        </w:rPr>
        <w:t>元、资本公积</w:t>
      </w:r>
      <w:r>
        <w:rPr>
          <w:rFonts w:ascii="Arial Narrow" w:hAnsi="Arial Narrow" w:eastAsia="仿宋_GB2312"/>
          <w:color w:val="FF0000"/>
          <w:szCs w:val="24"/>
        </w:rPr>
        <w:t>xxx</w:t>
      </w:r>
      <w:r>
        <w:rPr>
          <w:rFonts w:hint="eastAsia" w:ascii="Arial Narrow" w:hAnsi="Arial Narrow" w:eastAsia="仿宋_GB2312"/>
          <w:color w:val="FF0000"/>
          <w:szCs w:val="24"/>
        </w:rPr>
        <w:t>元、…。</w:t>
      </w:r>
    </w:p>
    <w:p>
      <w:pPr>
        <w:adjustRightIn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【若无需要说明的事项则做如下描述：】</w:t>
      </w:r>
    </w:p>
    <w:p>
      <w:pPr>
        <w:tabs>
          <w:tab w:val="left" w:pos="845"/>
        </w:tabs>
        <w:spacing w:before="120" w:beforeLines="50" w:after="60" w:afterLines="25" w:line="400" w:lineRule="exact"/>
        <w:ind w:firstLine="480" w:firstLineChars="200"/>
        <w:rPr>
          <w:rFonts w:ascii="Arial Narrow" w:hAnsi="Arial Narrow" w:eastAsia="仿宋_GB2312"/>
          <w:color w:val="FF0000"/>
          <w:szCs w:val="24"/>
        </w:rPr>
      </w:pPr>
      <w:r>
        <w:rPr>
          <w:rFonts w:hint="eastAsia" w:ascii="Arial Narrow" w:hAnsi="Arial Narrow" w:eastAsia="仿宋_GB2312"/>
          <w:color w:val="FF0000"/>
          <w:szCs w:val="24"/>
        </w:rPr>
        <w:t>本公司</w:t>
      </w:r>
      <w:r>
        <w:rPr>
          <w:rFonts w:ascii="Arial Narrow" w:hAnsi="Arial Narrow" w:eastAsia="仿宋_GB2312"/>
          <w:color w:val="FF0000"/>
          <w:szCs w:val="24"/>
        </w:rPr>
        <w:t>20</w:t>
      </w:r>
      <w:r>
        <w:rPr>
          <w:rFonts w:hint="eastAsia" w:ascii="Arial Narrow" w:hAnsi="Arial Narrow" w:eastAsia="仿宋_GB2312"/>
          <w:color w:val="FF0000"/>
          <w:szCs w:val="24"/>
        </w:rPr>
        <w:t>20年度无应披露的其他调整事项。</w:t>
      </w:r>
    </w:p>
    <w:p>
      <w:pPr>
        <w:pStyle w:val="81"/>
        <w:numPr>
          <w:ilvl w:val="0"/>
          <w:numId w:val="19"/>
        </w:numPr>
        <w:tabs>
          <w:tab w:val="left" w:pos="845"/>
        </w:tabs>
        <w:spacing w:before="120" w:beforeLines="50" w:after="60" w:afterLines="25" w:line="400" w:lineRule="exact"/>
        <w:ind w:left="0" w:firstLine="482"/>
        <w:rPr>
          <w:rFonts w:ascii="Arial Narrow" w:hAnsi="Arial Narrow" w:eastAsia="仿宋_GB2312"/>
          <w:szCs w:val="24"/>
        </w:rPr>
      </w:pPr>
      <w:r>
        <w:rPr>
          <w:rFonts w:hint="eastAsia" w:ascii="Arial Narrow" w:hAnsi="Arial Narrow" w:eastAsia="仿宋_GB2312"/>
          <w:b/>
          <w:szCs w:val="24"/>
        </w:rPr>
        <w:t>对期初所有者权益的累计影响</w:t>
      </w:r>
      <w:r>
        <w:rPr>
          <w:rFonts w:ascii="Arial Narrow" w:hAnsi="Arial Narrow" w:eastAsia="仿宋_GB2312"/>
          <w:szCs w:val="24"/>
        </w:rPr>
        <w:t xml:space="preserve"> </w:t>
      </w:r>
    </w:p>
    <w:p>
      <w:pPr>
        <w:tabs>
          <w:tab w:val="left" w:pos="845"/>
        </w:tabs>
        <w:spacing w:before="120" w:beforeLines="50"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w:t>
      </w:r>
      <w:r>
        <w:rPr>
          <w:rFonts w:ascii="Arial Narrow" w:hAnsi="Arial Narrow" w:eastAsia="仿宋_GB2312"/>
          <w:color w:val="0000FF"/>
          <w:kern w:val="0"/>
        </w:rPr>
        <w:t>按上述期初数调整类别汇总披露期初各权益项目的调整情况</w:t>
      </w:r>
      <w:r>
        <w:rPr>
          <w:rFonts w:hint="eastAsia" w:ascii="Arial Narrow" w:hAnsi="Arial Narrow" w:eastAsia="仿宋_GB2312"/>
          <w:color w:val="0000FF"/>
          <w:kern w:val="0"/>
        </w:rPr>
        <w:t>，</w:t>
      </w:r>
      <w:r>
        <w:rPr>
          <w:rFonts w:hint="eastAsia" w:ascii="Arial Narrow" w:hAnsi="Arial Narrow" w:eastAsia="仿宋_GB2312"/>
          <w:color w:val="0000FF"/>
          <w:szCs w:val="24"/>
        </w:rPr>
        <w:t>“</w:t>
      </w:r>
      <w:r>
        <w:rPr>
          <w:rFonts w:hint="eastAsia" w:ascii="Arial Narrow" w:hAnsi="Arial Narrow" w:eastAsia="仿宋_GB2312" w:cs="SimSun"/>
          <w:color w:val="0000FF"/>
          <w:kern w:val="0"/>
          <w:szCs w:val="24"/>
        </w:rPr>
        <w:t>其他事项追溯调整”</w:t>
      </w:r>
      <w:r>
        <w:rPr>
          <w:rFonts w:hint="eastAsia" w:ascii="Arial Narrow" w:hAnsi="Arial Narrow" w:eastAsia="仿宋_GB2312"/>
          <w:color w:val="0000FF"/>
          <w:szCs w:val="24"/>
        </w:rPr>
        <w:t>可根据具体事项修改标题，如“清产核资</w:t>
      </w:r>
      <w:r>
        <w:rPr>
          <w:rFonts w:hint="eastAsia" w:ascii="Arial Narrow" w:hAnsi="Arial Narrow" w:eastAsia="仿宋_GB2312" w:cs="SimSun"/>
          <w:color w:val="0000FF"/>
          <w:kern w:val="0"/>
          <w:szCs w:val="24"/>
        </w:rPr>
        <w:t>追溯调整</w:t>
      </w:r>
      <w:r>
        <w:rPr>
          <w:rFonts w:hint="eastAsia" w:ascii="Arial Narrow" w:hAnsi="Arial Narrow" w:eastAsia="仿宋_GB2312"/>
          <w:color w:val="0000FF"/>
          <w:szCs w:val="24"/>
        </w:rPr>
        <w:t>”】</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830"/>
        <w:gridCol w:w="1490"/>
        <w:gridCol w:w="1490"/>
        <w:gridCol w:w="1490"/>
        <w:gridCol w:w="1490"/>
        <w:gridCol w:w="149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986" w:type="pct"/>
            <w:vMerge w:val="restart"/>
            <w:tcBorders>
              <w:top w:val="single" w:color="auto" w:sz="12" w:space="0"/>
              <w:right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项目</w:t>
            </w:r>
          </w:p>
        </w:tc>
        <w:tc>
          <w:tcPr>
            <w:tcW w:w="4014" w:type="pct"/>
            <w:gridSpan w:val="5"/>
            <w:tcBorders>
              <w:left w:val="single" w:color="auto" w:sz="6" w:space="0"/>
            </w:tcBorders>
            <w:shd w:val="clear" w:color="auto" w:fill="auto"/>
            <w:noWrap/>
            <w:vAlign w:val="center"/>
          </w:tcPr>
          <w:p>
            <w:pPr>
              <w:widowControl/>
              <w:jc w:val="center"/>
              <w:rPr>
                <w:rFonts w:ascii="Arial Narrow" w:hAnsi="Arial Narrow" w:eastAsia="仿宋_GB2312" w:cs="SimSun"/>
                <w:b/>
                <w:color w:val="000000"/>
                <w:kern w:val="0"/>
                <w:sz w:val="20"/>
              </w:rPr>
            </w:pPr>
            <w:r>
              <w:rPr>
                <w:rFonts w:ascii="Arial Narrow" w:hAnsi="Arial Narrow" w:eastAsia="仿宋_GB2312" w:cs="Arial"/>
                <w:b/>
                <w:color w:val="000000"/>
                <w:szCs w:val="21"/>
              </w:rPr>
              <w:t>20</w:t>
            </w:r>
            <w:r>
              <w:rPr>
                <w:rFonts w:hint="eastAsia" w:ascii="Arial Narrow" w:hAnsi="Arial Narrow" w:eastAsia="仿宋_GB2312" w:cs="Arial"/>
                <w:b/>
                <w:color w:val="000000"/>
                <w:szCs w:val="21"/>
              </w:rPr>
              <w:t>20</w:t>
            </w:r>
            <w:r>
              <w:rPr>
                <w:rFonts w:ascii="Arial Narrow" w:hAnsi="Arial Narrow" w:eastAsia="仿宋_GB2312" w:cs="Arial"/>
                <w:b/>
                <w:color w:val="000000"/>
                <w:szCs w:val="21"/>
              </w:rPr>
              <w:t>-1-1/20</w:t>
            </w:r>
            <w:r>
              <w:rPr>
                <w:rFonts w:hint="eastAsia" w:ascii="Arial Narrow" w:hAnsi="Arial Narrow" w:eastAsia="仿宋_GB2312" w:cs="Arial"/>
                <w:b/>
                <w:color w:val="000000"/>
                <w:szCs w:val="21"/>
              </w:rPr>
              <w:t>20</w:t>
            </w:r>
            <w:r>
              <w:rPr>
                <w:rFonts w:hint="eastAsia" w:ascii="Arial Narrow" w:hAnsi="Arial Narrow" w:eastAsia="仿宋_GB2312" w:cs="Arial"/>
                <w:b/>
                <w:color w:val="000000"/>
                <w:sz w:val="21"/>
                <w:szCs w:val="21"/>
              </w:rPr>
              <w:t>年度</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986" w:type="pct"/>
            <w:vMerge w:val="continue"/>
            <w:tcBorders>
              <w:bottom w:val="single" w:color="auto" w:sz="6" w:space="0"/>
              <w:right w:val="single" w:color="auto" w:sz="6" w:space="0"/>
            </w:tcBorders>
            <w:vAlign w:val="center"/>
          </w:tcPr>
          <w:p>
            <w:pPr>
              <w:widowControl/>
              <w:jc w:val="center"/>
              <w:rPr>
                <w:rFonts w:ascii="Arial Narrow" w:hAnsi="Arial Narrow" w:eastAsia="仿宋_GB2312" w:cs="SimSun"/>
                <w:b/>
                <w:bCs/>
                <w:color w:val="000000"/>
                <w:kern w:val="0"/>
                <w:sz w:val="21"/>
                <w:szCs w:val="21"/>
              </w:rPr>
            </w:pPr>
          </w:p>
        </w:tc>
        <w:tc>
          <w:tcPr>
            <w:tcW w:w="802" w:type="pct"/>
            <w:tcBorders>
              <w:left w:val="single" w:color="auto" w:sz="6" w:space="0"/>
              <w:bottom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追溯调整前金额</w:t>
            </w:r>
          </w:p>
        </w:tc>
        <w:tc>
          <w:tcPr>
            <w:tcW w:w="802" w:type="pct"/>
            <w:tcBorders>
              <w:bottom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会计政策变更追溯调整</w:t>
            </w:r>
          </w:p>
        </w:tc>
        <w:tc>
          <w:tcPr>
            <w:tcW w:w="802" w:type="pct"/>
            <w:tcBorders>
              <w:bottom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会计差错更正追溯调整</w:t>
            </w:r>
          </w:p>
        </w:tc>
        <w:tc>
          <w:tcPr>
            <w:tcW w:w="802" w:type="pct"/>
            <w:tcBorders>
              <w:bottom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其他事项追溯调整</w:t>
            </w:r>
          </w:p>
        </w:tc>
        <w:tc>
          <w:tcPr>
            <w:tcW w:w="805" w:type="pct"/>
            <w:tcBorders>
              <w:bottom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追溯调整后金额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top w:val="single" w:color="auto" w:sz="6" w:space="0"/>
              <w:bottom w:val="dotted" w:color="auto" w:sz="4" w:space="0"/>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实收资本</w:t>
            </w:r>
          </w:p>
        </w:tc>
        <w:tc>
          <w:tcPr>
            <w:tcW w:w="802" w:type="pct"/>
            <w:tcBorders>
              <w:top w:val="single" w:color="auto" w:sz="6" w:space="0"/>
              <w:left w:val="single" w:color="auto" w:sz="6" w:space="0"/>
              <w:bottom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p>
        </w:tc>
        <w:tc>
          <w:tcPr>
            <w:tcW w:w="802" w:type="pct"/>
            <w:tcBorders>
              <w:top w:val="single" w:color="auto" w:sz="6" w:space="0"/>
              <w:bottom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p>
        </w:tc>
        <w:tc>
          <w:tcPr>
            <w:tcW w:w="802" w:type="pct"/>
            <w:tcBorders>
              <w:top w:val="single" w:color="auto" w:sz="6" w:space="0"/>
              <w:bottom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p>
        </w:tc>
        <w:tc>
          <w:tcPr>
            <w:tcW w:w="802" w:type="pct"/>
            <w:tcBorders>
              <w:top w:val="single" w:color="auto" w:sz="6" w:space="0"/>
              <w:bottom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p>
        </w:tc>
        <w:tc>
          <w:tcPr>
            <w:tcW w:w="805" w:type="pct"/>
            <w:tcBorders>
              <w:top w:val="single" w:color="auto" w:sz="6" w:space="0"/>
              <w:bottom w:val="dotted" w:color="auto" w:sz="4" w:space="0"/>
            </w:tcBorders>
            <w:shd w:val="clear" w:color="auto" w:fill="auto"/>
            <w:noWrap/>
            <w:vAlign w:val="center"/>
          </w:tcPr>
          <w:p>
            <w:pPr>
              <w:widowControl/>
              <w:jc w:val="right"/>
              <w:rPr>
                <w:rFonts w:ascii="Arial Narrow" w:hAnsi="Arial Narrow" w:eastAsia="仿宋_GB2312" w:cs="SimSun"/>
                <w:color w:val="000000"/>
                <w:kern w:val="0"/>
                <w:sz w:val="20"/>
                <w:lang w:eastAsia="en-US"/>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top w:val="dotted" w:color="auto" w:sz="4" w:space="0"/>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资本公积</w:t>
            </w:r>
          </w:p>
        </w:tc>
        <w:tc>
          <w:tcPr>
            <w:tcW w:w="802" w:type="pct"/>
            <w:tcBorders>
              <w:top w:val="dotted" w:color="auto" w:sz="4" w:space="0"/>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tcBorders>
              <w:top w:val="dotted" w:color="auto" w:sz="4"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tcBorders>
              <w:top w:val="dotted" w:color="auto" w:sz="4"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tcBorders>
              <w:top w:val="dotted" w:color="auto" w:sz="4"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5" w:type="pct"/>
            <w:tcBorders>
              <w:top w:val="dotted" w:color="auto" w:sz="4" w:space="0"/>
            </w:tcBorders>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其他综合收益</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5"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盈余公积</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5"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专项储备</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5"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未分配利润</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5"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归属于母公司所有者权益总额</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5"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少数股东权益</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5"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利润总额</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5"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归属与母公司所有者的净利润</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5"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少数股东损益</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5"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6" w:type="pct"/>
            <w:tcBorders>
              <w:bottom w:val="single" w:color="auto" w:sz="12" w:space="0"/>
              <w:right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合计</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5" w:type="pct"/>
            <w:shd w:val="clear" w:color="auto" w:fill="auto"/>
            <w:noWrap/>
            <w:vAlign w:val="center"/>
          </w:tcPr>
          <w:p>
            <w:pPr>
              <w:widowControl/>
              <w:jc w:val="left"/>
              <w:rPr>
                <w:rFonts w:ascii="Arial Narrow" w:hAnsi="Arial Narrow" w:eastAsia="仿宋_GB2312" w:cs="SimSun"/>
                <w:color w:val="000000"/>
                <w:kern w:val="0"/>
                <w:sz w:val="21"/>
                <w:szCs w:val="21"/>
              </w:rPr>
            </w:pPr>
          </w:p>
        </w:tc>
      </w:tr>
    </w:tbl>
    <w:p>
      <w:pPr>
        <w:tabs>
          <w:tab w:val="left" w:pos="845"/>
        </w:tabs>
        <w:spacing w:before="120" w:beforeLines="50"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（续）</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829"/>
        <w:gridCol w:w="1489"/>
        <w:gridCol w:w="1490"/>
        <w:gridCol w:w="1490"/>
        <w:gridCol w:w="1490"/>
        <w:gridCol w:w="149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985" w:type="pct"/>
            <w:vMerge w:val="restart"/>
            <w:tcBorders>
              <w:top w:val="single" w:color="auto" w:sz="12" w:space="0"/>
              <w:right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项目</w:t>
            </w:r>
          </w:p>
        </w:tc>
        <w:tc>
          <w:tcPr>
            <w:tcW w:w="4015" w:type="pct"/>
            <w:gridSpan w:val="5"/>
            <w:tcBorders>
              <w:left w:val="single" w:color="auto" w:sz="6" w:space="0"/>
            </w:tcBorders>
            <w:shd w:val="clear" w:color="auto" w:fill="auto"/>
            <w:noWrap/>
            <w:vAlign w:val="center"/>
          </w:tcPr>
          <w:p>
            <w:pPr>
              <w:widowControl/>
              <w:jc w:val="center"/>
              <w:rPr>
                <w:rFonts w:ascii="Arial Narrow" w:hAnsi="Arial Narrow" w:eastAsia="仿宋_GB2312" w:cs="SimSun"/>
                <w:b/>
                <w:color w:val="000000"/>
                <w:kern w:val="0"/>
                <w:sz w:val="20"/>
              </w:rPr>
            </w:pPr>
            <w:r>
              <w:rPr>
                <w:rFonts w:ascii="Arial Narrow" w:hAnsi="Arial Narrow" w:eastAsia="仿宋_GB2312" w:cs="Arial"/>
                <w:b/>
                <w:color w:val="000000"/>
                <w:szCs w:val="21"/>
              </w:rPr>
              <w:t>201</w:t>
            </w:r>
            <w:r>
              <w:rPr>
                <w:rFonts w:hint="eastAsia" w:ascii="Arial Narrow" w:hAnsi="Arial Narrow" w:eastAsia="仿宋_GB2312" w:cs="Arial"/>
                <w:b/>
                <w:color w:val="000000"/>
                <w:szCs w:val="21"/>
              </w:rPr>
              <w:t>9</w:t>
            </w:r>
            <w:r>
              <w:rPr>
                <w:rFonts w:ascii="Arial Narrow" w:hAnsi="Arial Narrow" w:eastAsia="仿宋_GB2312" w:cs="Arial"/>
                <w:b/>
                <w:color w:val="000000"/>
                <w:szCs w:val="21"/>
              </w:rPr>
              <w:t>-1-1/201</w:t>
            </w:r>
            <w:r>
              <w:rPr>
                <w:rFonts w:hint="eastAsia" w:ascii="Arial Narrow" w:hAnsi="Arial Narrow" w:eastAsia="仿宋_GB2312" w:cs="Arial"/>
                <w:b/>
                <w:color w:val="000000"/>
                <w:szCs w:val="21"/>
              </w:rPr>
              <w:t>9</w:t>
            </w:r>
            <w:r>
              <w:rPr>
                <w:rFonts w:hint="eastAsia" w:ascii="Arial Narrow" w:hAnsi="Arial Narrow" w:eastAsia="仿宋_GB2312" w:cs="Arial"/>
                <w:b/>
                <w:color w:val="000000"/>
                <w:sz w:val="21"/>
                <w:szCs w:val="21"/>
              </w:rPr>
              <w:t>年度</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985" w:type="pct"/>
            <w:vMerge w:val="continue"/>
            <w:tcBorders>
              <w:bottom w:val="single" w:color="auto" w:sz="6" w:space="0"/>
              <w:right w:val="single" w:color="auto" w:sz="6" w:space="0"/>
            </w:tcBorders>
            <w:vAlign w:val="center"/>
          </w:tcPr>
          <w:p>
            <w:pPr>
              <w:widowControl/>
              <w:jc w:val="center"/>
              <w:rPr>
                <w:rFonts w:ascii="Arial Narrow" w:hAnsi="Arial Narrow" w:eastAsia="仿宋_GB2312" w:cs="SimSun"/>
                <w:b/>
                <w:bCs/>
                <w:color w:val="000000"/>
                <w:kern w:val="0"/>
                <w:sz w:val="21"/>
                <w:szCs w:val="21"/>
              </w:rPr>
            </w:pPr>
          </w:p>
        </w:tc>
        <w:tc>
          <w:tcPr>
            <w:tcW w:w="802" w:type="pct"/>
            <w:tcBorders>
              <w:left w:val="single" w:color="auto" w:sz="6" w:space="0"/>
              <w:bottom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追溯调整前金额</w:t>
            </w:r>
          </w:p>
        </w:tc>
        <w:tc>
          <w:tcPr>
            <w:tcW w:w="802" w:type="pct"/>
            <w:tcBorders>
              <w:bottom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会计政策变更追溯调整</w:t>
            </w:r>
          </w:p>
        </w:tc>
        <w:tc>
          <w:tcPr>
            <w:tcW w:w="802" w:type="pct"/>
            <w:tcBorders>
              <w:bottom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会计差错更正追溯调整</w:t>
            </w:r>
          </w:p>
        </w:tc>
        <w:tc>
          <w:tcPr>
            <w:tcW w:w="802" w:type="pct"/>
            <w:tcBorders>
              <w:bottom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其他事项追溯调整</w:t>
            </w:r>
          </w:p>
        </w:tc>
        <w:tc>
          <w:tcPr>
            <w:tcW w:w="806" w:type="pct"/>
            <w:tcBorders>
              <w:bottom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追溯调整后金额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top w:val="single" w:color="auto" w:sz="6" w:space="0"/>
              <w:bottom w:val="dotted" w:color="auto" w:sz="4" w:space="0"/>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实收资本</w:t>
            </w:r>
          </w:p>
        </w:tc>
        <w:tc>
          <w:tcPr>
            <w:tcW w:w="802" w:type="pct"/>
            <w:tcBorders>
              <w:top w:val="single" w:color="auto" w:sz="6" w:space="0"/>
              <w:left w:val="single" w:color="auto" w:sz="6" w:space="0"/>
              <w:bottom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p>
        </w:tc>
        <w:tc>
          <w:tcPr>
            <w:tcW w:w="802" w:type="pct"/>
            <w:tcBorders>
              <w:top w:val="single" w:color="auto" w:sz="6" w:space="0"/>
              <w:bottom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p>
        </w:tc>
        <w:tc>
          <w:tcPr>
            <w:tcW w:w="802" w:type="pct"/>
            <w:tcBorders>
              <w:top w:val="single" w:color="auto" w:sz="6" w:space="0"/>
              <w:bottom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p>
        </w:tc>
        <w:tc>
          <w:tcPr>
            <w:tcW w:w="802" w:type="pct"/>
            <w:tcBorders>
              <w:top w:val="single" w:color="auto" w:sz="6" w:space="0"/>
              <w:bottom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p>
        </w:tc>
        <w:tc>
          <w:tcPr>
            <w:tcW w:w="806" w:type="pct"/>
            <w:tcBorders>
              <w:top w:val="single" w:color="auto" w:sz="6" w:space="0"/>
              <w:bottom w:val="dotted" w:color="auto" w:sz="4" w:space="0"/>
            </w:tcBorders>
            <w:shd w:val="clear" w:color="auto" w:fill="auto"/>
            <w:noWrap/>
            <w:vAlign w:val="center"/>
          </w:tcPr>
          <w:p>
            <w:pPr>
              <w:widowControl/>
              <w:jc w:val="right"/>
              <w:rPr>
                <w:rFonts w:ascii="Arial Narrow" w:hAnsi="Arial Narrow" w:eastAsia="仿宋_GB2312" w:cs="SimSun"/>
                <w:color w:val="000000"/>
                <w:kern w:val="0"/>
                <w:sz w:val="2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top w:val="dotted" w:color="auto" w:sz="4" w:space="0"/>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资本公积</w:t>
            </w:r>
          </w:p>
        </w:tc>
        <w:tc>
          <w:tcPr>
            <w:tcW w:w="802" w:type="pct"/>
            <w:tcBorders>
              <w:top w:val="dotted" w:color="auto" w:sz="4" w:space="0"/>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tcBorders>
              <w:top w:val="dotted" w:color="auto" w:sz="4"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tcBorders>
              <w:top w:val="dotted" w:color="auto" w:sz="4"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tcBorders>
              <w:top w:val="dotted" w:color="auto" w:sz="4"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6" w:type="pct"/>
            <w:tcBorders>
              <w:top w:val="dotted" w:color="auto" w:sz="4" w:space="0"/>
            </w:tcBorders>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其他综合收益</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6"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盈余公积</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6"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专项储备</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6"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未分配利润</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6"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归属于母公司所有者权益总额</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6"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少数股东权益</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6"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利润总额</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6"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归属与母公司所有者的净利润</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6"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righ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少数股东损益</w:t>
            </w:r>
          </w:p>
        </w:tc>
        <w:tc>
          <w:tcPr>
            <w:tcW w:w="802" w:type="pct"/>
            <w:tcBorders>
              <w:left w:val="single" w:color="auto" w:sz="6" w:space="0"/>
            </w:tcBorders>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2" w:type="pct"/>
            <w:shd w:val="clear" w:color="auto" w:fill="auto"/>
            <w:vAlign w:val="center"/>
          </w:tcPr>
          <w:p>
            <w:pPr>
              <w:widowControl/>
              <w:jc w:val="left"/>
              <w:rPr>
                <w:rFonts w:ascii="Arial Narrow" w:hAnsi="Arial Narrow" w:eastAsia="仿宋_GB2312" w:cs="SimSun"/>
                <w:color w:val="000000"/>
                <w:kern w:val="0"/>
                <w:sz w:val="21"/>
                <w:szCs w:val="21"/>
              </w:rPr>
            </w:pPr>
          </w:p>
        </w:tc>
        <w:tc>
          <w:tcPr>
            <w:tcW w:w="806" w:type="pct"/>
            <w:shd w:val="clear" w:color="auto" w:fill="auto"/>
            <w:noWrap/>
            <w:vAlign w:val="center"/>
          </w:tcPr>
          <w:p>
            <w:pPr>
              <w:widowControl/>
              <w:jc w:val="lef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85" w:type="pct"/>
            <w:tcBorders>
              <w:bottom w:val="single" w:color="auto" w:sz="12" w:space="0"/>
              <w:right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合计</w:t>
            </w:r>
          </w:p>
        </w:tc>
        <w:tc>
          <w:tcPr>
            <w:tcW w:w="802" w:type="pct"/>
            <w:tcBorders>
              <w:left w:val="single" w:color="auto" w:sz="6" w:space="0"/>
            </w:tcBorders>
            <w:shd w:val="clear" w:color="auto" w:fill="auto"/>
            <w:vAlign w:val="center"/>
          </w:tcPr>
          <w:p>
            <w:pPr>
              <w:widowControl/>
              <w:jc w:val="center"/>
              <w:rPr>
                <w:rFonts w:ascii="Arial Narrow" w:hAnsi="Arial Narrow" w:eastAsia="仿宋_GB2312" w:cs="SimSun"/>
                <w:b/>
                <w:color w:val="000000"/>
                <w:kern w:val="0"/>
                <w:sz w:val="21"/>
                <w:szCs w:val="21"/>
              </w:rPr>
            </w:pPr>
          </w:p>
        </w:tc>
        <w:tc>
          <w:tcPr>
            <w:tcW w:w="802" w:type="pct"/>
            <w:shd w:val="clear" w:color="auto" w:fill="auto"/>
            <w:vAlign w:val="center"/>
          </w:tcPr>
          <w:p>
            <w:pPr>
              <w:widowControl/>
              <w:jc w:val="center"/>
              <w:rPr>
                <w:rFonts w:ascii="Arial Narrow" w:hAnsi="Arial Narrow" w:eastAsia="仿宋_GB2312" w:cs="SimSun"/>
                <w:b/>
                <w:color w:val="000000"/>
                <w:kern w:val="0"/>
                <w:sz w:val="21"/>
                <w:szCs w:val="21"/>
              </w:rPr>
            </w:pPr>
          </w:p>
        </w:tc>
        <w:tc>
          <w:tcPr>
            <w:tcW w:w="802" w:type="pct"/>
            <w:shd w:val="clear" w:color="auto" w:fill="auto"/>
            <w:vAlign w:val="center"/>
          </w:tcPr>
          <w:p>
            <w:pPr>
              <w:widowControl/>
              <w:jc w:val="center"/>
              <w:rPr>
                <w:rFonts w:ascii="Arial Narrow" w:hAnsi="Arial Narrow" w:eastAsia="仿宋_GB2312" w:cs="SimSun"/>
                <w:b/>
                <w:color w:val="000000"/>
                <w:kern w:val="0"/>
                <w:sz w:val="21"/>
                <w:szCs w:val="21"/>
              </w:rPr>
            </w:pPr>
          </w:p>
        </w:tc>
        <w:tc>
          <w:tcPr>
            <w:tcW w:w="802" w:type="pct"/>
            <w:shd w:val="clear" w:color="auto" w:fill="auto"/>
            <w:vAlign w:val="center"/>
          </w:tcPr>
          <w:p>
            <w:pPr>
              <w:widowControl/>
              <w:jc w:val="center"/>
              <w:rPr>
                <w:rFonts w:ascii="Arial Narrow" w:hAnsi="Arial Narrow" w:eastAsia="仿宋_GB2312" w:cs="SimSun"/>
                <w:b/>
                <w:color w:val="000000"/>
                <w:kern w:val="0"/>
                <w:sz w:val="21"/>
                <w:szCs w:val="21"/>
              </w:rPr>
            </w:pPr>
          </w:p>
        </w:tc>
        <w:tc>
          <w:tcPr>
            <w:tcW w:w="806" w:type="pct"/>
            <w:shd w:val="clear" w:color="auto" w:fill="auto"/>
            <w:noWrap/>
            <w:vAlign w:val="center"/>
          </w:tcPr>
          <w:p>
            <w:pPr>
              <w:widowControl/>
              <w:jc w:val="center"/>
              <w:rPr>
                <w:rFonts w:ascii="Arial Narrow" w:hAnsi="Arial Narrow" w:eastAsia="仿宋_GB2312" w:cs="SimSun"/>
                <w:b/>
                <w:color w:val="000000"/>
                <w:kern w:val="0"/>
                <w:sz w:val="21"/>
                <w:szCs w:val="21"/>
              </w:rPr>
            </w:pPr>
          </w:p>
        </w:tc>
      </w:tr>
    </w:tbl>
    <w:p>
      <w:pPr>
        <w:adjustRightIn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【若无需要说明的事项则做如下描述：】</w:t>
      </w:r>
    </w:p>
    <w:p>
      <w:pPr>
        <w:adjustRightIn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FF0000"/>
          <w:szCs w:val="24"/>
        </w:rPr>
        <w:t>本公司</w:t>
      </w:r>
      <w:r>
        <w:rPr>
          <w:rFonts w:ascii="Arial Narrow" w:hAnsi="Arial Narrow" w:eastAsia="仿宋_GB2312"/>
          <w:color w:val="FF0000"/>
          <w:szCs w:val="24"/>
        </w:rPr>
        <w:t>20</w:t>
      </w:r>
      <w:r>
        <w:rPr>
          <w:rFonts w:hint="eastAsia" w:ascii="Arial Narrow" w:hAnsi="Arial Narrow" w:eastAsia="仿宋_GB2312"/>
          <w:color w:val="FF0000"/>
          <w:szCs w:val="24"/>
        </w:rPr>
        <w:t>20年度无应披露的会计政策、会计估计变更、重大前期差错更正等事项。</w:t>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主要税项</w:t>
      </w:r>
    </w:p>
    <w:p>
      <w:pPr>
        <w:pStyle w:val="81"/>
        <w:numPr>
          <w:ilvl w:val="0"/>
          <w:numId w:val="20"/>
        </w:numPr>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主要税种及税率</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343"/>
        <w:gridCol w:w="4112"/>
        <w:gridCol w:w="183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800" w:type="pct"/>
            <w:tcBorders>
              <w:top w:val="single" w:color="auto" w:sz="12" w:space="0"/>
              <w:bottom w:val="single" w:color="auto" w:sz="4" w:space="0"/>
              <w:righ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税（费）种</w:t>
            </w:r>
          </w:p>
        </w:tc>
        <w:tc>
          <w:tcPr>
            <w:tcW w:w="2214" w:type="pct"/>
            <w:tcBorders>
              <w:left w:val="single" w:color="auto" w:sz="4" w:space="0"/>
              <w:bottom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计税（费）依据</w:t>
            </w:r>
          </w:p>
        </w:tc>
        <w:tc>
          <w:tcPr>
            <w:tcW w:w="986" w:type="pct"/>
            <w:tcBorders>
              <w:bottom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税（费）率</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00" w:type="pct"/>
            <w:tcBorders>
              <w:top w:val="single" w:color="auto" w:sz="4" w:space="0"/>
              <w:bottom w:val="dotted" w:color="auto" w:sz="4" w:space="0"/>
              <w:right w:val="single" w:color="auto" w:sz="4" w:space="0"/>
            </w:tcBorders>
            <w:shd w:val="clear" w:color="auto" w:fill="auto"/>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增值税</w:t>
            </w:r>
          </w:p>
        </w:tc>
        <w:tc>
          <w:tcPr>
            <w:tcW w:w="2214" w:type="pct"/>
            <w:tcBorders>
              <w:top w:val="single" w:color="auto" w:sz="4" w:space="0"/>
              <w:left w:val="single" w:color="auto" w:sz="4" w:space="0"/>
              <w:bottom w:val="dotted" w:color="auto" w:sz="4" w:space="0"/>
            </w:tcBorders>
            <w:shd w:val="clear" w:color="auto" w:fill="auto"/>
            <w:vAlign w:val="center"/>
          </w:tcPr>
          <w:p>
            <w:pPr>
              <w:widowControl/>
              <w:jc w:val="left"/>
              <w:rPr>
                <w:rFonts w:ascii="Arial Narrow" w:hAnsi="Arial Narrow" w:eastAsia="仿宋_GB2312" w:cs="SimSun"/>
                <w:kern w:val="0"/>
                <w:sz w:val="21"/>
                <w:szCs w:val="21"/>
              </w:rPr>
            </w:pPr>
            <w:r>
              <w:rPr>
                <w:rFonts w:hint="eastAsia" w:ascii="Arial Narrow" w:hAnsi="Arial Narrow" w:eastAsia="仿宋_GB2312" w:cs="SimSun"/>
                <w:kern w:val="0"/>
                <w:sz w:val="21"/>
                <w:szCs w:val="21"/>
              </w:rPr>
              <w:t>计税销售收入</w:t>
            </w:r>
          </w:p>
        </w:tc>
        <w:tc>
          <w:tcPr>
            <w:tcW w:w="986" w:type="pct"/>
            <w:tcBorders>
              <w:top w:val="single" w:color="auto" w:sz="4" w:space="0"/>
              <w:bottom w:val="dotted" w:color="auto" w:sz="4" w:space="0"/>
            </w:tcBorders>
            <w:shd w:val="clear" w:color="auto" w:fill="auto"/>
            <w:vAlign w:val="center"/>
          </w:tcPr>
          <w:p>
            <w:pPr>
              <w:widowControl/>
              <w:jc w:val="center"/>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00" w:type="pct"/>
            <w:tcBorders>
              <w:top w:val="dotted" w:color="auto" w:sz="4" w:space="0"/>
              <w:right w:val="single" w:color="auto" w:sz="4" w:space="0"/>
            </w:tcBorders>
            <w:shd w:val="clear" w:color="auto" w:fill="auto"/>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消费税</w:t>
            </w:r>
          </w:p>
        </w:tc>
        <w:tc>
          <w:tcPr>
            <w:tcW w:w="2214" w:type="pct"/>
            <w:tcBorders>
              <w:top w:val="dotted" w:color="auto" w:sz="4" w:space="0"/>
              <w:left w:val="single" w:color="auto" w:sz="4" w:space="0"/>
            </w:tcBorders>
            <w:shd w:val="clear" w:color="auto" w:fill="auto"/>
            <w:vAlign w:val="center"/>
          </w:tcPr>
          <w:p>
            <w:pPr>
              <w:widowControl/>
              <w:jc w:val="left"/>
              <w:rPr>
                <w:rFonts w:ascii="Arial Narrow" w:hAnsi="Arial Narrow" w:eastAsia="仿宋_GB2312" w:cs="SimSun"/>
                <w:kern w:val="0"/>
                <w:sz w:val="21"/>
                <w:szCs w:val="21"/>
              </w:rPr>
            </w:pPr>
            <w:r>
              <w:rPr>
                <w:rFonts w:hint="eastAsia" w:ascii="Arial Narrow" w:hAnsi="Arial Narrow" w:eastAsia="仿宋_GB2312" w:cs="SimSun"/>
                <w:kern w:val="0"/>
                <w:sz w:val="21"/>
                <w:szCs w:val="21"/>
              </w:rPr>
              <w:t>生产企业计税商品数量</w:t>
            </w:r>
            <w:r>
              <w:rPr>
                <w:rFonts w:ascii="Arial Narrow" w:hAnsi="Arial Narrow" w:eastAsia="仿宋_GB2312" w:cs="SimSun"/>
                <w:kern w:val="0"/>
                <w:sz w:val="21"/>
                <w:szCs w:val="21"/>
              </w:rPr>
              <w:t xml:space="preserve"> / </w:t>
            </w:r>
            <w:r>
              <w:rPr>
                <w:rFonts w:hint="eastAsia" w:ascii="Arial Narrow" w:hAnsi="Arial Narrow" w:eastAsia="仿宋_GB2312" w:cs="SimSun"/>
                <w:kern w:val="0"/>
                <w:sz w:val="21"/>
                <w:szCs w:val="21"/>
              </w:rPr>
              <w:t>计税销售收入</w:t>
            </w:r>
          </w:p>
        </w:tc>
        <w:tc>
          <w:tcPr>
            <w:tcW w:w="986" w:type="pct"/>
            <w:tcBorders>
              <w:top w:val="dotted" w:color="auto" w:sz="4" w:space="0"/>
            </w:tcBorders>
            <w:shd w:val="clear" w:color="auto" w:fill="auto"/>
            <w:vAlign w:val="center"/>
          </w:tcPr>
          <w:p>
            <w:pPr>
              <w:widowControl/>
              <w:jc w:val="center"/>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00" w:type="pct"/>
            <w:tcBorders>
              <w:right w:val="single" w:color="auto" w:sz="4" w:space="0"/>
            </w:tcBorders>
            <w:shd w:val="clear" w:color="auto" w:fill="auto"/>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企业所得税</w:t>
            </w:r>
          </w:p>
        </w:tc>
        <w:tc>
          <w:tcPr>
            <w:tcW w:w="2214" w:type="pct"/>
            <w:tcBorders>
              <w:left w:val="single" w:color="auto" w:sz="4" w:space="0"/>
            </w:tcBorders>
            <w:shd w:val="clear" w:color="auto" w:fill="auto"/>
            <w:vAlign w:val="center"/>
          </w:tcPr>
          <w:p>
            <w:pPr>
              <w:widowControl/>
              <w:jc w:val="left"/>
              <w:rPr>
                <w:rFonts w:ascii="Arial Narrow" w:hAnsi="Arial Narrow" w:eastAsia="仿宋_GB2312" w:cs="SimSun"/>
                <w:kern w:val="0"/>
                <w:sz w:val="21"/>
                <w:szCs w:val="21"/>
              </w:rPr>
            </w:pPr>
            <w:r>
              <w:rPr>
                <w:rFonts w:hint="eastAsia" w:ascii="Arial Narrow" w:hAnsi="Arial Narrow" w:eastAsia="仿宋_GB2312" w:cs="SimSun"/>
                <w:kern w:val="0"/>
                <w:sz w:val="21"/>
                <w:szCs w:val="21"/>
              </w:rPr>
              <w:t>应纳税所得额</w:t>
            </w:r>
          </w:p>
        </w:tc>
        <w:tc>
          <w:tcPr>
            <w:tcW w:w="986" w:type="pct"/>
            <w:shd w:val="clear" w:color="auto" w:fill="auto"/>
            <w:vAlign w:val="center"/>
          </w:tcPr>
          <w:p>
            <w:pPr>
              <w:widowControl/>
              <w:jc w:val="center"/>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00" w:type="pct"/>
            <w:tcBorders>
              <w:right w:val="single" w:color="auto" w:sz="4" w:space="0"/>
            </w:tcBorders>
            <w:shd w:val="clear" w:color="auto" w:fill="auto"/>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城市维护建设税</w:t>
            </w:r>
          </w:p>
        </w:tc>
        <w:tc>
          <w:tcPr>
            <w:tcW w:w="2214" w:type="pct"/>
            <w:tcBorders>
              <w:left w:val="single" w:color="auto" w:sz="4" w:space="0"/>
            </w:tcBorders>
            <w:shd w:val="clear" w:color="auto" w:fill="auto"/>
            <w:vAlign w:val="center"/>
          </w:tcPr>
          <w:p>
            <w:pPr>
              <w:widowControl/>
              <w:jc w:val="left"/>
              <w:rPr>
                <w:rFonts w:ascii="Arial Narrow" w:hAnsi="Arial Narrow" w:eastAsia="仿宋_GB2312" w:cs="SimSun"/>
                <w:kern w:val="0"/>
                <w:sz w:val="21"/>
                <w:szCs w:val="21"/>
              </w:rPr>
            </w:pPr>
            <w:r>
              <w:rPr>
                <w:rFonts w:hint="eastAsia" w:ascii="Arial Narrow" w:hAnsi="Arial Narrow" w:eastAsia="仿宋_GB2312" w:cs="SimSun"/>
                <w:kern w:val="0"/>
                <w:sz w:val="21"/>
                <w:szCs w:val="21"/>
              </w:rPr>
              <w:t>应交流转税额</w:t>
            </w:r>
          </w:p>
        </w:tc>
        <w:tc>
          <w:tcPr>
            <w:tcW w:w="986" w:type="pct"/>
            <w:shd w:val="clear" w:color="auto" w:fill="auto"/>
            <w:vAlign w:val="center"/>
          </w:tcPr>
          <w:p>
            <w:pPr>
              <w:widowControl/>
              <w:jc w:val="center"/>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00" w:type="pct"/>
            <w:tcBorders>
              <w:right w:val="single" w:color="auto" w:sz="4" w:space="0"/>
            </w:tcBorders>
            <w:shd w:val="clear" w:color="auto" w:fill="auto"/>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教育费附加</w:t>
            </w:r>
          </w:p>
        </w:tc>
        <w:tc>
          <w:tcPr>
            <w:tcW w:w="2214" w:type="pct"/>
            <w:tcBorders>
              <w:left w:val="single" w:color="auto" w:sz="4" w:space="0"/>
            </w:tcBorders>
            <w:shd w:val="clear" w:color="auto" w:fill="auto"/>
            <w:vAlign w:val="center"/>
          </w:tcPr>
          <w:p>
            <w:pPr>
              <w:widowControl/>
              <w:jc w:val="left"/>
              <w:rPr>
                <w:rFonts w:ascii="Arial Narrow" w:hAnsi="Arial Narrow" w:eastAsia="仿宋_GB2312" w:cs="SimSun"/>
                <w:kern w:val="0"/>
                <w:sz w:val="21"/>
                <w:szCs w:val="21"/>
              </w:rPr>
            </w:pPr>
            <w:r>
              <w:rPr>
                <w:rFonts w:hint="eastAsia" w:ascii="Arial Narrow" w:hAnsi="Arial Narrow" w:eastAsia="仿宋_GB2312" w:cs="SimSun"/>
                <w:kern w:val="0"/>
                <w:sz w:val="21"/>
                <w:szCs w:val="21"/>
              </w:rPr>
              <w:t>应交流转税额</w:t>
            </w:r>
          </w:p>
        </w:tc>
        <w:tc>
          <w:tcPr>
            <w:tcW w:w="986" w:type="pct"/>
            <w:shd w:val="clear" w:color="auto" w:fill="auto"/>
            <w:vAlign w:val="center"/>
          </w:tcPr>
          <w:p>
            <w:pPr>
              <w:widowControl/>
              <w:jc w:val="center"/>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00" w:type="pct"/>
            <w:tcBorders>
              <w:right w:val="single" w:color="auto" w:sz="4" w:space="0"/>
            </w:tcBorders>
            <w:shd w:val="clear" w:color="auto" w:fill="auto"/>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资源税</w:t>
            </w:r>
          </w:p>
        </w:tc>
        <w:tc>
          <w:tcPr>
            <w:tcW w:w="2214" w:type="pct"/>
            <w:tcBorders>
              <w:left w:val="single" w:color="auto" w:sz="4" w:space="0"/>
            </w:tcBorders>
            <w:shd w:val="clear" w:color="auto" w:fill="auto"/>
            <w:vAlign w:val="center"/>
          </w:tcPr>
          <w:p>
            <w:pPr>
              <w:widowControl/>
              <w:jc w:val="left"/>
              <w:rPr>
                <w:rFonts w:ascii="Arial Narrow" w:hAnsi="Arial Narrow" w:eastAsia="仿宋_GB2312" w:cs="SimSun"/>
                <w:kern w:val="0"/>
                <w:sz w:val="21"/>
                <w:szCs w:val="21"/>
              </w:rPr>
            </w:pPr>
            <w:r>
              <w:rPr>
                <w:rFonts w:hint="eastAsia" w:ascii="Arial Narrow" w:hAnsi="Arial Narrow" w:eastAsia="仿宋_GB2312" w:cs="SimSun"/>
                <w:kern w:val="0"/>
                <w:sz w:val="21"/>
                <w:szCs w:val="21"/>
              </w:rPr>
              <w:t>计税销售收入</w:t>
            </w:r>
          </w:p>
        </w:tc>
        <w:tc>
          <w:tcPr>
            <w:tcW w:w="986" w:type="pct"/>
            <w:shd w:val="clear" w:color="auto" w:fill="auto"/>
            <w:vAlign w:val="center"/>
          </w:tcPr>
          <w:p>
            <w:pPr>
              <w:widowControl/>
              <w:jc w:val="center"/>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00" w:type="pct"/>
            <w:tcBorders>
              <w:right w:val="single" w:color="auto" w:sz="4" w:space="0"/>
            </w:tcBorders>
            <w:shd w:val="clear" w:color="auto" w:fill="auto"/>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房产税</w:t>
            </w:r>
          </w:p>
        </w:tc>
        <w:tc>
          <w:tcPr>
            <w:tcW w:w="2214" w:type="pct"/>
            <w:tcBorders>
              <w:left w:val="single" w:color="auto" w:sz="4" w:space="0"/>
            </w:tcBorders>
            <w:shd w:val="clear" w:color="auto" w:fill="auto"/>
            <w:vAlign w:val="center"/>
          </w:tcPr>
          <w:p>
            <w:pPr>
              <w:widowControl/>
              <w:jc w:val="left"/>
              <w:rPr>
                <w:rFonts w:ascii="Arial Narrow" w:hAnsi="Arial Narrow" w:eastAsia="仿宋_GB2312" w:cs="SimSun"/>
                <w:kern w:val="0"/>
                <w:sz w:val="21"/>
                <w:szCs w:val="21"/>
              </w:rPr>
            </w:pPr>
            <w:r>
              <w:rPr>
                <w:rFonts w:hint="eastAsia" w:ascii="Arial Narrow" w:hAnsi="Arial Narrow" w:eastAsia="仿宋_GB2312" w:cs="SimSun"/>
                <w:kern w:val="0"/>
                <w:sz w:val="21"/>
                <w:szCs w:val="21"/>
              </w:rPr>
              <w:t>房产原值的</w:t>
            </w:r>
            <w:r>
              <w:rPr>
                <w:rFonts w:ascii="Arial Narrow" w:hAnsi="Arial Narrow" w:eastAsia="仿宋_GB2312" w:cs="SimSun"/>
                <w:kern w:val="0"/>
                <w:sz w:val="21"/>
                <w:szCs w:val="21"/>
              </w:rPr>
              <w:t xml:space="preserve">70%-90% / </w:t>
            </w:r>
            <w:r>
              <w:rPr>
                <w:rFonts w:hint="eastAsia" w:ascii="Arial Narrow" w:hAnsi="Arial Narrow" w:eastAsia="仿宋_GB2312" w:cs="SimSun"/>
                <w:kern w:val="0"/>
                <w:sz w:val="21"/>
                <w:szCs w:val="21"/>
              </w:rPr>
              <w:t>房租收入</w:t>
            </w:r>
          </w:p>
        </w:tc>
        <w:tc>
          <w:tcPr>
            <w:tcW w:w="986" w:type="pct"/>
            <w:shd w:val="clear" w:color="auto" w:fill="auto"/>
            <w:vAlign w:val="center"/>
          </w:tcPr>
          <w:p>
            <w:pPr>
              <w:widowControl/>
              <w:jc w:val="center"/>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00" w:type="pct"/>
            <w:tcBorders>
              <w:bottom w:val="single" w:color="auto" w:sz="12" w:space="0"/>
              <w:right w:val="single" w:color="auto" w:sz="4" w:space="0"/>
            </w:tcBorders>
            <w:shd w:val="clear" w:color="auto" w:fill="auto"/>
            <w:vAlign w:val="center"/>
          </w:tcPr>
          <w:p>
            <w:pPr>
              <w:widowControl/>
              <w:rPr>
                <w:rFonts w:ascii="Arial Narrow" w:hAnsi="Arial Narrow" w:eastAsia="仿宋_GB2312" w:cs="SimSun"/>
                <w:kern w:val="0"/>
                <w:sz w:val="21"/>
                <w:szCs w:val="21"/>
              </w:rPr>
            </w:pPr>
            <w:r>
              <w:rPr>
                <w:rFonts w:ascii="Arial Narrow" w:hAnsi="Arial Narrow" w:eastAsia="仿宋_GB2312" w:cs="SimSun"/>
                <w:kern w:val="0"/>
                <w:sz w:val="21"/>
                <w:szCs w:val="21"/>
              </w:rPr>
              <w:t>……</w:t>
            </w:r>
          </w:p>
        </w:tc>
        <w:tc>
          <w:tcPr>
            <w:tcW w:w="2214" w:type="pct"/>
            <w:tcBorders>
              <w:left w:val="single" w:color="auto" w:sz="4" w:space="0"/>
            </w:tcBorders>
            <w:shd w:val="clear" w:color="auto" w:fill="auto"/>
            <w:vAlign w:val="center"/>
          </w:tcPr>
          <w:p>
            <w:pPr>
              <w:widowControl/>
              <w:jc w:val="center"/>
              <w:rPr>
                <w:rFonts w:ascii="Arial Narrow" w:hAnsi="Arial Narrow" w:eastAsia="仿宋_GB2312" w:cs="SimSun"/>
                <w:kern w:val="0"/>
                <w:sz w:val="21"/>
                <w:szCs w:val="21"/>
              </w:rPr>
            </w:pPr>
          </w:p>
        </w:tc>
        <w:tc>
          <w:tcPr>
            <w:tcW w:w="986" w:type="pct"/>
            <w:shd w:val="clear" w:color="auto" w:fill="auto"/>
            <w:vAlign w:val="center"/>
          </w:tcPr>
          <w:p>
            <w:pPr>
              <w:widowControl/>
              <w:jc w:val="center"/>
              <w:rPr>
                <w:rFonts w:ascii="Arial Narrow" w:hAnsi="Arial Narrow" w:eastAsia="仿宋_GB2312" w:cs="SimSun"/>
                <w:kern w:val="0"/>
                <w:sz w:val="21"/>
                <w:szCs w:val="21"/>
              </w:rPr>
            </w:pPr>
          </w:p>
        </w:tc>
      </w:tr>
    </w:tbl>
    <w:p>
      <w:pPr>
        <w:pStyle w:val="81"/>
        <w:numPr>
          <w:ilvl w:val="0"/>
          <w:numId w:val="20"/>
        </w:numPr>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优惠税负及批文</w:t>
      </w:r>
    </w:p>
    <w:p>
      <w:pPr>
        <w:spacing w:before="60" w:beforeLines="25" w:after="60" w:afterLines="25" w:line="400" w:lineRule="exact"/>
        <w:ind w:firstLine="357" w:firstLineChars="149"/>
        <w:rPr>
          <w:rFonts w:ascii="Arial Narrow" w:hAnsi="Arial Narrow" w:eastAsia="仿宋_GB2312"/>
          <w:color w:val="0000FF"/>
          <w:szCs w:val="24"/>
        </w:rPr>
      </w:pPr>
      <w:r>
        <w:rPr>
          <w:rFonts w:hint="eastAsia" w:ascii="Arial Narrow" w:hAnsi="Arial Narrow" w:eastAsia="仿宋_GB2312"/>
          <w:color w:val="0000FF"/>
          <w:szCs w:val="24"/>
        </w:rPr>
        <w:t>【存在各税种的税负减免的，应按税种分项说明相关法律法规或政策依据、批准机关、批准文号、减免幅度及有效期限。对于超过法定纳税期限尚未缴纳的税款，应列示主管税务机关的批准文件。享有其他特殊税收优惠政策的，应说明该政策的有效期限、累计获得的税收优惠以及已获得但尚未执行的税收优惠。】</w:t>
      </w:r>
    </w:p>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企业合并及合并财务报表</w:t>
      </w:r>
    </w:p>
    <w:p>
      <w:pPr>
        <w:pStyle w:val="81"/>
        <w:numPr>
          <w:ilvl w:val="1"/>
          <w:numId w:val="2"/>
        </w:numPr>
        <w:snapToGrid w:val="0"/>
        <w:spacing w:before="60" w:beforeLines="25" w:after="60" w:afterLines="25" w:line="400" w:lineRule="exact"/>
        <w:ind w:firstLineChars="0"/>
        <w:outlineLvl w:val="1"/>
        <w:rPr>
          <w:rFonts w:ascii="Arial Narrow" w:hAnsi="Arial Narrow" w:eastAsia="仿宋_GB2312"/>
          <w:b/>
          <w:color w:val="000000"/>
          <w:szCs w:val="24"/>
        </w:rPr>
      </w:pPr>
      <w:bookmarkStart w:id="5" w:name="_Ref60130528"/>
      <w:r>
        <w:rPr>
          <w:rFonts w:hint="eastAsia" w:ascii="Arial Narrow" w:hAnsi="Arial Narrow" w:eastAsia="仿宋_GB2312"/>
          <w:b/>
          <w:szCs w:val="24"/>
        </w:rPr>
        <w:t>本期纳入合并报表范围的子公司基本情况</w:t>
      </w:r>
      <w:bookmarkEnd w:id="5"/>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781"/>
        <w:gridCol w:w="776"/>
        <w:gridCol w:w="788"/>
        <w:gridCol w:w="778"/>
        <w:gridCol w:w="770"/>
        <w:gridCol w:w="766"/>
        <w:gridCol w:w="779"/>
        <w:gridCol w:w="788"/>
        <w:gridCol w:w="747"/>
        <w:gridCol w:w="767"/>
        <w:gridCol w:w="782"/>
        <w:gridCol w:w="76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419" w:type="pct"/>
            <w:tcBorders>
              <w:top w:val="single" w:color="auto" w:sz="12" w:space="0"/>
              <w:bottom w:val="single" w:color="auto" w:sz="4" w:space="0"/>
              <w:right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序号</w:t>
            </w:r>
          </w:p>
        </w:tc>
        <w:tc>
          <w:tcPr>
            <w:tcW w:w="418" w:type="pct"/>
            <w:tcBorders>
              <w:left w:val="single" w:color="auto" w:sz="4" w:space="0"/>
              <w:bottom w:val="single" w:color="auto" w:sz="4" w:space="0"/>
            </w:tcBorders>
            <w:shd w:val="clear" w:color="auto" w:fill="auto"/>
            <w:vAlign w:val="center"/>
          </w:tcPr>
          <w:p>
            <w:pPr>
              <w:widowControl/>
              <w:jc w:val="center"/>
              <w:rPr>
                <w:rFonts w:ascii="仿宋_GB2312" w:hAnsi="Arial Narrow" w:eastAsia="仿宋_GB2312" w:cs="SimSun"/>
                <w:b/>
                <w:bCs/>
                <w:color w:val="000000"/>
                <w:kern w:val="0"/>
                <w:sz w:val="21"/>
                <w:szCs w:val="21"/>
              </w:rPr>
            </w:pPr>
            <w:r>
              <w:rPr>
                <w:rFonts w:hint="eastAsia" w:ascii="仿宋_GB2312" w:hAnsi="Arial Narrow" w:eastAsia="仿宋_GB2312" w:cs="SimSun"/>
                <w:b/>
                <w:bCs/>
                <w:color w:val="000000"/>
                <w:kern w:val="0"/>
                <w:sz w:val="21"/>
                <w:szCs w:val="21"/>
              </w:rPr>
              <w:t>企业名称</w:t>
            </w:r>
          </w:p>
        </w:tc>
        <w:tc>
          <w:tcPr>
            <w:tcW w:w="421"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级次</w:t>
            </w:r>
          </w:p>
        </w:tc>
        <w:tc>
          <w:tcPr>
            <w:tcW w:w="421" w:type="pct"/>
            <w:tcBorders>
              <w:bottom w:val="single" w:color="auto" w:sz="4" w:space="0"/>
            </w:tcBorders>
            <w:shd w:val="clear" w:color="auto" w:fill="auto"/>
            <w:vAlign w:val="center"/>
          </w:tcPr>
          <w:p>
            <w:pPr>
              <w:widowControl/>
              <w:jc w:val="center"/>
              <w:rPr>
                <w:rFonts w:ascii="仿宋_GB2312" w:hAnsi="Arial Narrow" w:eastAsia="仿宋_GB2312" w:cs="SimSun"/>
                <w:b/>
                <w:bCs/>
                <w:color w:val="000000"/>
                <w:kern w:val="0"/>
                <w:sz w:val="21"/>
                <w:szCs w:val="21"/>
              </w:rPr>
            </w:pPr>
            <w:r>
              <w:rPr>
                <w:rFonts w:hint="eastAsia" w:ascii="仿宋_GB2312" w:hAnsi="Arial Narrow" w:eastAsia="仿宋_GB2312" w:cs="SimSun"/>
                <w:b/>
                <w:bCs/>
                <w:color w:val="000000"/>
                <w:kern w:val="0"/>
                <w:sz w:val="21"/>
                <w:szCs w:val="21"/>
              </w:rPr>
              <w:t>企业类型</w:t>
            </w:r>
          </w:p>
        </w:tc>
        <w:tc>
          <w:tcPr>
            <w:tcW w:w="418" w:type="pct"/>
            <w:tcBorders>
              <w:bottom w:val="single" w:color="auto" w:sz="4" w:space="0"/>
            </w:tcBorders>
            <w:shd w:val="clear" w:color="auto" w:fill="auto"/>
            <w:vAlign w:val="center"/>
          </w:tcPr>
          <w:p>
            <w:pPr>
              <w:widowControl/>
              <w:jc w:val="center"/>
              <w:rPr>
                <w:rFonts w:ascii="仿宋_GB2312" w:hAnsi="Arial Narrow" w:eastAsia="仿宋_GB2312" w:cs="SimSun"/>
                <w:b/>
                <w:bCs/>
                <w:color w:val="000000"/>
                <w:kern w:val="0"/>
                <w:sz w:val="21"/>
                <w:szCs w:val="21"/>
              </w:rPr>
            </w:pPr>
            <w:r>
              <w:rPr>
                <w:rFonts w:hint="eastAsia" w:ascii="仿宋_GB2312" w:hAnsi="Arial Narrow" w:eastAsia="仿宋_GB2312" w:cs="SimSun"/>
                <w:b/>
                <w:bCs/>
                <w:color w:val="000000"/>
                <w:kern w:val="0"/>
                <w:sz w:val="21"/>
                <w:szCs w:val="21"/>
              </w:rPr>
              <w:t>注册地</w:t>
            </w:r>
          </w:p>
        </w:tc>
        <w:tc>
          <w:tcPr>
            <w:tcW w:w="416" w:type="pct"/>
            <w:tcBorders>
              <w:bottom w:val="single" w:color="auto" w:sz="4" w:space="0"/>
            </w:tcBorders>
          </w:tcPr>
          <w:p>
            <w:pPr>
              <w:widowControl/>
              <w:jc w:val="center"/>
              <w:rPr>
                <w:rFonts w:ascii="仿宋_GB2312" w:hAnsi="Arial Narrow" w:eastAsia="仿宋_GB2312" w:cs="SimSun"/>
                <w:b/>
                <w:bCs/>
                <w:color w:val="000000"/>
                <w:kern w:val="0"/>
                <w:sz w:val="21"/>
                <w:szCs w:val="21"/>
              </w:rPr>
            </w:pPr>
            <w:r>
              <w:rPr>
                <w:rFonts w:hint="eastAsia" w:ascii="仿宋_GB2312" w:hAnsi="Arial Narrow" w:eastAsia="仿宋_GB2312" w:cs="SimSun"/>
                <w:b/>
                <w:bCs/>
                <w:color w:val="000000"/>
                <w:kern w:val="0"/>
                <w:sz w:val="21"/>
                <w:szCs w:val="21"/>
              </w:rPr>
              <w:t>主要经营地</w:t>
            </w:r>
          </w:p>
        </w:tc>
        <w:tc>
          <w:tcPr>
            <w:tcW w:w="424" w:type="pct"/>
            <w:tcBorders>
              <w:bottom w:val="single" w:color="auto" w:sz="4" w:space="0"/>
            </w:tcBorders>
            <w:shd w:val="clear" w:color="auto" w:fill="auto"/>
            <w:vAlign w:val="center"/>
          </w:tcPr>
          <w:p>
            <w:pPr>
              <w:widowControl/>
              <w:jc w:val="center"/>
              <w:rPr>
                <w:rFonts w:ascii="仿宋_GB2312" w:hAnsi="Arial Narrow" w:eastAsia="仿宋_GB2312" w:cs="SimSun"/>
                <w:b/>
                <w:bCs/>
                <w:color w:val="000000"/>
                <w:kern w:val="0"/>
                <w:sz w:val="21"/>
                <w:szCs w:val="21"/>
              </w:rPr>
            </w:pPr>
            <w:r>
              <w:rPr>
                <w:rFonts w:hint="eastAsia" w:ascii="仿宋_GB2312" w:hAnsi="Arial Narrow" w:eastAsia="仿宋_GB2312" w:cs="SimSun"/>
                <w:b/>
                <w:bCs/>
                <w:color w:val="000000"/>
                <w:kern w:val="0"/>
                <w:sz w:val="21"/>
                <w:szCs w:val="21"/>
              </w:rPr>
              <w:t>业务性质</w:t>
            </w:r>
          </w:p>
        </w:tc>
        <w:tc>
          <w:tcPr>
            <w:tcW w:w="421"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实收资本</w:t>
            </w:r>
          </w:p>
        </w:tc>
        <w:tc>
          <w:tcPr>
            <w:tcW w:w="400"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持股比例%</w:t>
            </w:r>
          </w:p>
        </w:tc>
        <w:tc>
          <w:tcPr>
            <w:tcW w:w="411"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表决权比例%</w:t>
            </w:r>
          </w:p>
        </w:tc>
        <w:tc>
          <w:tcPr>
            <w:tcW w:w="418"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投资额</w:t>
            </w:r>
          </w:p>
        </w:tc>
        <w:tc>
          <w:tcPr>
            <w:tcW w:w="413" w:type="pct"/>
            <w:tcBorders>
              <w:bottom w:val="single" w:color="auto" w:sz="4" w:space="0"/>
            </w:tcBorders>
            <w:shd w:val="clear" w:color="auto" w:fill="auto"/>
            <w:vAlign w:val="center"/>
          </w:tcPr>
          <w:p>
            <w:pPr>
              <w:widowControl/>
              <w:jc w:val="center"/>
              <w:rPr>
                <w:rFonts w:ascii="仿宋_GB2312" w:hAnsi="Arial Narrow" w:eastAsia="仿宋_GB2312" w:cs="SimSun"/>
                <w:b/>
                <w:bCs/>
                <w:color w:val="000000"/>
                <w:kern w:val="0"/>
                <w:sz w:val="21"/>
                <w:szCs w:val="21"/>
              </w:rPr>
            </w:pPr>
            <w:r>
              <w:rPr>
                <w:rFonts w:hint="eastAsia" w:ascii="仿宋_GB2312" w:hAnsi="Arial Narrow" w:eastAsia="仿宋_GB2312" w:cs="SimSun"/>
                <w:b/>
                <w:bCs/>
                <w:color w:val="000000"/>
                <w:kern w:val="0"/>
                <w:sz w:val="21"/>
                <w:szCs w:val="21"/>
              </w:rPr>
              <w:t>取得方式</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top w:val="dotted" w:color="auto" w:sz="4" w:space="0"/>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[QCF01$A5]</w:t>
            </w:r>
          </w:p>
        </w:tc>
        <w:tc>
          <w:tcPr>
            <w:tcW w:w="418" w:type="pct"/>
            <w:tcBorders>
              <w:top w:val="dotted" w:color="auto" w:sz="4" w:space="0"/>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[QCF01$B5]</w:t>
            </w:r>
          </w:p>
        </w:tc>
        <w:tc>
          <w:tcPr>
            <w:tcW w:w="421" w:type="pct"/>
            <w:tcBorders>
              <w:top w:val="dotted"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[QCF01$C5]</w:t>
            </w:r>
          </w:p>
        </w:tc>
        <w:tc>
          <w:tcPr>
            <w:tcW w:w="421" w:type="pct"/>
            <w:tcBorders>
              <w:top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[QCF01$D5]</w:t>
            </w:r>
          </w:p>
        </w:tc>
        <w:tc>
          <w:tcPr>
            <w:tcW w:w="418" w:type="pct"/>
            <w:tcBorders>
              <w:top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[QCF01$E5]</w:t>
            </w:r>
          </w:p>
        </w:tc>
        <w:tc>
          <w:tcPr>
            <w:tcW w:w="416" w:type="pct"/>
            <w:tcBorders>
              <w:top w:val="dotted" w:color="auto" w:sz="4" w:space="0"/>
            </w:tcBorders>
            <w:vAlign w:val="center"/>
          </w:tcPr>
          <w:p>
            <w:pPr>
              <w:rPr>
                <w:rFonts w:ascii="仿宋_GB2312" w:hAnsi="Arial Narrow" w:eastAsia="仿宋_GB2312"/>
                <w:sz w:val="21"/>
                <w:szCs w:val="21"/>
              </w:rPr>
            </w:pPr>
            <w:r>
              <w:rPr>
                <w:rFonts w:hint="eastAsia" w:ascii="仿宋_GB2312" w:hAnsi="Arial Narrow" w:eastAsia="仿宋_GB2312"/>
                <w:sz w:val="21"/>
                <w:szCs w:val="21"/>
              </w:rPr>
              <w:t>[QCF01$F5]</w:t>
            </w:r>
          </w:p>
        </w:tc>
        <w:tc>
          <w:tcPr>
            <w:tcW w:w="424" w:type="pct"/>
            <w:tcBorders>
              <w:top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[QCF01$G5]</w:t>
            </w:r>
          </w:p>
        </w:tc>
        <w:tc>
          <w:tcPr>
            <w:tcW w:w="421" w:type="pct"/>
            <w:tcBorders>
              <w:top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[QCF01$H5]</w:t>
            </w:r>
          </w:p>
        </w:tc>
        <w:tc>
          <w:tcPr>
            <w:tcW w:w="400" w:type="pct"/>
            <w:tcBorders>
              <w:top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[QCF01$I5]</w:t>
            </w:r>
          </w:p>
        </w:tc>
        <w:tc>
          <w:tcPr>
            <w:tcW w:w="411" w:type="pct"/>
            <w:tcBorders>
              <w:top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[QCF01$J5]</w:t>
            </w:r>
          </w:p>
        </w:tc>
        <w:tc>
          <w:tcPr>
            <w:tcW w:w="418" w:type="pct"/>
            <w:tcBorders>
              <w:top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[QCF01$K5]</w:t>
            </w:r>
          </w:p>
        </w:tc>
        <w:tc>
          <w:tcPr>
            <w:tcW w:w="413" w:type="pct"/>
            <w:tcBorders>
              <w:top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577"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[QCF01$A6]</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[QCF01$B6]</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[QCF01$C6]</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[QCF01$D6]</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[QCF01$E6]</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[QCF01$F6]</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[QCF01$G6]</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[QCF01$H6]</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[QCF01$I6]</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[QCF01$J6]</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[QCF01$K6]</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[QCF01$A7]</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[QCF01$B7]</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[QCF01$C7]</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[QCF01$D7]</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[QCF01$E7]</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[QCF01$F7]</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[QCF01$G7]</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[QCF01$H7]</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[QCF01$I7]</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[QCF01$J7]</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[QCF01$K7]</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[QCF01$A8]</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[QCF01$B8]</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[QCF01$C8]</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[QCF01$D8]</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[QCF01$E8]</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[QCF01$F8]</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[QCF01$G8]</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[QCF01$H8]</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[QCF01$I8]</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[QCF01$J8]</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[QCF01$K8]</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[QCF01$A9]</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[QCF01$B9]</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[QCF01$C9]</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[QCF01$D9]</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[QCF01$E9]</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[QCF01$F9]</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[QCF01$G9]</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[QCF01$H9]</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[QCF01$I9]</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[QCF01$J9]</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[QCF01$K9]</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[QCF01$A10]</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[QCF01$B10]</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[QCF01$C10]</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[QCF01$D10]</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[QCF01$E10]</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[QCF01$F10]</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[QCF01$G10]</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[QCF01$H10]</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[QCF01$I10]</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[QCF01$J10]</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[QCF01$K10]</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[QCF01$A11]</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[QCF01$B11]</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[QCF01$C11]</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[QCF01$D11]</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[QCF01$E11]</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[QCF01$F11]</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[QCF01$G11]</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[QCF01$H11]</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[QCF01$I11]</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[QCF01$J11]</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[QCF01$K11]</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[QCF01$A12]</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[QCF01$B12]</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[QCF01$C12]</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[QCF01$D12]</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[QCF01$E12]</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[QCF01$F12]</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[QCF01$G12]</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[QCF01$H12]</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[QCF01$I12]</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[QCF01$J12]</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[QCF01$K12]</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[QCF01$A13]</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[QCF01$B13]</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[QCF01$C13]</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[QCF01$D13]</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[QCF01$E13]</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[QCF01$F13]</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[QCF01$G13]</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[QCF01$H13]</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[QCF01$I13]</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[QCF01$J13]</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[QCF01$K13]</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[QCF01$A14]</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[QCF01$B14]</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[QCF01$C14]</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[QCF01$D14]</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[QCF01$E14]</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[QCF01$F14]</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[QCF01$G14]</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[QCF01$H14]</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[QCF01$I14]</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[QCF01$J14]</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[QCF01$K14]</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[QCF01$A15]</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[QCF01$B15]</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[QCF01$C15]</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[QCF01$D15]</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[QCF01$E15]</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[QCF01$F15]</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[QCF01$G15]</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[QCF01$H15]</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[QCF01$I15]</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[QCF01$J15]</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[QCF01$K15]</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[QCF01$A16]</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[QCF01$B16]</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[QCF01$C16]</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[QCF01$D16]</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[QCF01$E16]</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[QCF01$F16]</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[QCF01$G16]</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[QCF01$H16]</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[QCF01$I16]</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[QCF01$J16]</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[QCF01$K16]</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[QCF01$A17]</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[QCF01$B17]</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[QCF01$C17]</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[QCF01$D17]</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[QCF01$E17]</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[QCF01$F17]</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[QCF01$G17]</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[QCF01$H17]</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[QCF01$I17]</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[QCF01$J17]</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[QCF01$K17]</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[QCF01$A18]</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[QCF01$B18]</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[QCF01$C18]</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[QCF01$D18]</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[QCF01$E18]</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[QCF01$F18]</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[QCF01$G18]</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[QCF01$H18]</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[QCF01$I18]</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[QCF01$J18]</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[QCF01$K18]</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[QCF01$A19]</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[QCF01$B19]</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[QCF01$C19]</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[QCF01$D19]</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[QCF01$E19]</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[QCF01$F19]</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[QCF01$G19]</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[QCF01$H19]</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[QCF01$I19]</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[QCF01$J19]</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[QCF01$K19]</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[QCF01$A20]</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[QCF01$B20]</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[QCF01$C20]</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[QCF01$D20]</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[QCF01$E20]</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[QCF01$F20]</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[QCF01$G20]</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[QCF01$H20]</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[QCF01$I20]</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[QCF01$J20]</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[QCF01$K20]</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[QCF01$A21]</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[QCF01$B21]</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[QCF01$C21]</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[QCF01$D21]</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[QCF01$E21]</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[QCF01$F21]</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[QCF01$G21]</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[QCF01$H21]</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[QCF01$I21]</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[QCF01$J21]</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[QCF01$K21]</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[QCF01$A22]</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[QCF01$B22]</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[QCF01$C22]</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[QCF01$D22]</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[QCF01$E22]</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[QCF01$F22]</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[QCF01$G22]</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[QCF01$H22]</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[QCF01$I22]</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[QCF01$J22]</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[QCF01$K22]</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[QCF01$A23]</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[QCF01$B23]</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[QCF01$C23]</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[QCF01$D23]</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[QCF01$E23]</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[QCF01$F23]</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[QCF01$G23]</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[QCF01$H23]</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[QCF01$I23]</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[QCF01$J23]</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[QCF01$K23]</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[QCF01$A24]</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[QCF01$B24]</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[QCF01$C24]</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[QCF01$D24]</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[QCF01$E24]</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[QCF01$F24]</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[QCF01$G24]</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[QCF01$H24]</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[QCF01$I24]</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[QCF01$J24]</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[QCF01$K24]</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[QCF01$A25]</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[QCF01$B25]</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[QCF01$C25]</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[QCF01$D25]</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[QCF01$E25]</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[QCF01$F25]</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[QCF01$G25]</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[QCF01$H25]</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[QCF01$I25]</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[QCF01$J25]</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[QCF01$K25]</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[QCF01$A26]</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[QCF01$B26]</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[QCF01$C26]</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[QCF01$D26]</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[QCF01$E26]</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[QCF01$F26]</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[QCF01$G26]</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[QCF01$H26]</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[QCF01$I26]</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[QCF01$J26]</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[QCF01$K26]</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[QCF01$A27]</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[QCF01$B27]</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[QCF01$C27]</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[QCF01$D27]</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[QCF01$E27]</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[QCF01$F27]</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[QCF01$G27]</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[QCF01$H27]</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[QCF01$I27]</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[QCF01$J27]</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[QCF01$K27]</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[QCF01$A28]</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[QCF01$B28]</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[QCF01$C28]</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[QCF01$D28]</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[QCF01$E28]</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[QCF01$F28]</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[QCF01$G28]</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[QCF01$H28]</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[QCF01$I28]</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[QCF01$J28]</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[QCF01$K28]</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[QCF01$A29]</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[QCF01$B29]</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[QCF01$C29]</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[QCF01$D29]</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[QCF01$E29]</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[QCF01$F29]</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[QCF01$G29]</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[QCF01$H29]</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[QCF01$I29]</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[QCF01$J29]</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[QCF01$K29]</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sz w:val="21"/>
                <w:szCs w:val="21"/>
              </w:rPr>
            </w:pPr>
            <w:r>
              <w:rPr>
                <w:rFonts w:ascii="Arial Narrow" w:hAnsi="Arial Narrow"/>
                <w:sz w:val="21"/>
                <w:szCs w:val="21"/>
              </w:rPr>
              <w:t>[QCF01$A30]</w:t>
            </w:r>
          </w:p>
        </w:tc>
        <w:tc>
          <w:tcPr>
            <w:tcW w:w="418" w:type="pct"/>
            <w:tcBorders>
              <w:left w:val="single"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[QCF01$B30]</w:t>
            </w:r>
          </w:p>
        </w:tc>
        <w:tc>
          <w:tcPr>
            <w:tcW w:w="421" w:type="pct"/>
            <w:shd w:val="clear" w:color="auto" w:fill="auto"/>
            <w:vAlign w:val="center"/>
          </w:tcPr>
          <w:p>
            <w:pPr>
              <w:rPr>
                <w:rFonts w:ascii="Arial Narrow" w:hAnsi="Arial Narrow"/>
                <w:sz w:val="21"/>
                <w:szCs w:val="21"/>
              </w:rPr>
            </w:pPr>
            <w:r>
              <w:rPr>
                <w:rFonts w:ascii="Arial Narrow" w:hAnsi="Arial Narrow"/>
                <w:sz w:val="21"/>
                <w:szCs w:val="21"/>
              </w:rPr>
              <w:t>[QCF01$C30]</w:t>
            </w:r>
          </w:p>
        </w:tc>
        <w:tc>
          <w:tcPr>
            <w:tcW w:w="421"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[QCF01$D30]</w:t>
            </w:r>
          </w:p>
        </w:tc>
        <w:tc>
          <w:tcPr>
            <w:tcW w:w="418"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[QCF01$E30]</w:t>
            </w:r>
          </w:p>
        </w:tc>
        <w:tc>
          <w:tcPr>
            <w:tcW w:w="416" w:type="pct"/>
            <w:vAlign w:val="center"/>
          </w:tcPr>
          <w:p>
            <w:pPr>
              <w:rPr>
                <w:rFonts w:ascii="仿宋_GB2312" w:hAnsi="Arial Narrow" w:eastAsia="仿宋_GB2312"/>
                <w:sz w:val="21"/>
                <w:szCs w:val="21"/>
              </w:rPr>
            </w:pPr>
            <w:r>
              <w:rPr>
                <w:rFonts w:hint="eastAsia" w:ascii="仿宋_GB2312" w:hAnsi="Arial Narrow" w:eastAsia="仿宋_GB2312"/>
                <w:sz w:val="21"/>
                <w:szCs w:val="21"/>
              </w:rPr>
              <w:t>[QCF01$F30]</w:t>
            </w:r>
          </w:p>
        </w:tc>
        <w:tc>
          <w:tcPr>
            <w:tcW w:w="424"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[QCF01$G30]</w:t>
            </w:r>
          </w:p>
        </w:tc>
        <w:tc>
          <w:tcPr>
            <w:tcW w:w="421" w:type="pct"/>
            <w:shd w:val="clear" w:color="auto" w:fill="auto"/>
            <w:vAlign w:val="center"/>
          </w:tcPr>
          <w:p>
            <w:pPr>
              <w:jc w:val="right"/>
              <w:rPr>
                <w:rFonts w:ascii="Arial Narrow" w:hAnsi="Arial Narrow"/>
                <w:sz w:val="21"/>
                <w:szCs w:val="21"/>
              </w:rPr>
            </w:pPr>
            <w:r>
              <w:rPr>
                <w:rFonts w:ascii="Arial Narrow" w:hAnsi="Arial Narrow"/>
                <w:sz w:val="21"/>
                <w:szCs w:val="21"/>
              </w:rPr>
              <w:t>[QCF01$H30]</w:t>
            </w:r>
          </w:p>
        </w:tc>
        <w:tc>
          <w:tcPr>
            <w:tcW w:w="400" w:type="pct"/>
            <w:shd w:val="clear" w:color="auto" w:fill="auto"/>
            <w:vAlign w:val="center"/>
          </w:tcPr>
          <w:p>
            <w:pPr>
              <w:jc w:val="right"/>
              <w:rPr>
                <w:rFonts w:ascii="Arial Narrow" w:hAnsi="Arial Narrow"/>
                <w:sz w:val="21"/>
                <w:szCs w:val="21"/>
              </w:rPr>
            </w:pPr>
            <w:r>
              <w:rPr>
                <w:rFonts w:ascii="Arial Narrow" w:hAnsi="Arial Narrow"/>
                <w:sz w:val="21"/>
                <w:szCs w:val="21"/>
              </w:rPr>
              <w:t>[QCF01$I30]</w:t>
            </w:r>
          </w:p>
        </w:tc>
        <w:tc>
          <w:tcPr>
            <w:tcW w:w="411" w:type="pct"/>
            <w:shd w:val="clear" w:color="auto" w:fill="auto"/>
            <w:vAlign w:val="center"/>
          </w:tcPr>
          <w:p>
            <w:pPr>
              <w:jc w:val="right"/>
              <w:rPr>
                <w:rFonts w:ascii="Arial Narrow" w:hAnsi="Arial Narrow"/>
                <w:sz w:val="21"/>
                <w:szCs w:val="21"/>
              </w:rPr>
            </w:pPr>
            <w:r>
              <w:rPr>
                <w:rFonts w:ascii="Arial Narrow" w:hAnsi="Arial Narrow"/>
                <w:sz w:val="21"/>
                <w:szCs w:val="21"/>
              </w:rPr>
              <w:t>[QCF01$J30]</w:t>
            </w:r>
          </w:p>
        </w:tc>
        <w:tc>
          <w:tcPr>
            <w:tcW w:w="418" w:type="pct"/>
            <w:shd w:val="clear" w:color="auto" w:fill="auto"/>
            <w:vAlign w:val="center"/>
          </w:tcPr>
          <w:p>
            <w:pPr>
              <w:jc w:val="right"/>
              <w:rPr>
                <w:rFonts w:ascii="Arial Narrow" w:hAnsi="Arial Narrow"/>
                <w:sz w:val="21"/>
                <w:szCs w:val="21"/>
              </w:rPr>
            </w:pPr>
            <w:r>
              <w:rPr>
                <w:rFonts w:ascii="Arial Narrow" w:hAnsi="Arial Narrow"/>
                <w:sz w:val="21"/>
                <w:szCs w:val="21"/>
              </w:rPr>
              <w:t>[QCF01$K30]</w:t>
            </w:r>
          </w:p>
        </w:tc>
        <w:tc>
          <w:tcPr>
            <w:tcW w:w="413" w:type="pct"/>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[QCF01$L30]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widowControl/>
              <w:rPr>
                <w:rFonts w:ascii="Arial Narrow" w:hAnsi="Arial Narrow"/>
                <w:color w:val="000000"/>
                <w:kern w:val="0"/>
                <w:sz w:val="21"/>
                <w:szCs w:val="21"/>
              </w:rPr>
            </w:pPr>
            <w:r>
              <w:rPr>
                <w:rFonts w:ascii="Arial Narrow" w:hAnsi="Arial Narrow"/>
                <w:color w:val="000000"/>
                <w:sz w:val="21"/>
                <w:szCs w:val="21"/>
              </w:rPr>
              <w:t>[QCF01$A31]</w:t>
            </w:r>
          </w:p>
        </w:tc>
        <w:tc>
          <w:tcPr>
            <w:tcW w:w="418" w:type="pct"/>
            <w:tcBorders>
              <w:lef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[QCF01$B31]</w:t>
            </w:r>
          </w:p>
        </w:tc>
        <w:tc>
          <w:tcPr>
            <w:tcW w:w="421"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[QCF01$C31]</w:t>
            </w:r>
          </w:p>
        </w:tc>
        <w:tc>
          <w:tcPr>
            <w:tcW w:w="421"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[QCF01$D31]</w:t>
            </w:r>
          </w:p>
        </w:tc>
        <w:tc>
          <w:tcPr>
            <w:tcW w:w="418"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[QCF01$E31]</w:t>
            </w:r>
          </w:p>
        </w:tc>
        <w:tc>
          <w:tcPr>
            <w:tcW w:w="416" w:type="pct"/>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[QCF01$F31]</w:t>
            </w:r>
          </w:p>
        </w:tc>
        <w:tc>
          <w:tcPr>
            <w:tcW w:w="424"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[QCF01$G31]</w:t>
            </w:r>
          </w:p>
        </w:tc>
        <w:tc>
          <w:tcPr>
            <w:tcW w:w="42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[QCF01$H31]</w:t>
            </w:r>
          </w:p>
        </w:tc>
        <w:tc>
          <w:tcPr>
            <w:tcW w:w="40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[QCF01$I31]</w:t>
            </w:r>
          </w:p>
        </w:tc>
        <w:tc>
          <w:tcPr>
            <w:tcW w:w="41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[QCF01$J31]</w:t>
            </w:r>
          </w:p>
        </w:tc>
        <w:tc>
          <w:tcPr>
            <w:tcW w:w="418"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[QCF01$K31]</w:t>
            </w:r>
          </w:p>
        </w:tc>
        <w:tc>
          <w:tcPr>
            <w:tcW w:w="413"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[QCF01$L31]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[QCF01$A32]</w:t>
            </w:r>
          </w:p>
        </w:tc>
        <w:tc>
          <w:tcPr>
            <w:tcW w:w="418" w:type="pct"/>
            <w:tcBorders>
              <w:lef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[QCF01$B32]</w:t>
            </w:r>
          </w:p>
        </w:tc>
        <w:tc>
          <w:tcPr>
            <w:tcW w:w="421"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[QCF01$C32]</w:t>
            </w:r>
          </w:p>
        </w:tc>
        <w:tc>
          <w:tcPr>
            <w:tcW w:w="421"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[QCF01$D32]</w:t>
            </w:r>
          </w:p>
        </w:tc>
        <w:tc>
          <w:tcPr>
            <w:tcW w:w="418"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[QCF01$E32]</w:t>
            </w:r>
          </w:p>
        </w:tc>
        <w:tc>
          <w:tcPr>
            <w:tcW w:w="416" w:type="pct"/>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[QCF01$F32]</w:t>
            </w:r>
          </w:p>
        </w:tc>
        <w:tc>
          <w:tcPr>
            <w:tcW w:w="424"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[QCF01$G32]</w:t>
            </w:r>
          </w:p>
        </w:tc>
        <w:tc>
          <w:tcPr>
            <w:tcW w:w="42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[QCF01$H32]</w:t>
            </w:r>
          </w:p>
        </w:tc>
        <w:tc>
          <w:tcPr>
            <w:tcW w:w="40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[QCF01$I32]</w:t>
            </w:r>
          </w:p>
        </w:tc>
        <w:tc>
          <w:tcPr>
            <w:tcW w:w="41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[QCF01$J32]</w:t>
            </w:r>
          </w:p>
        </w:tc>
        <w:tc>
          <w:tcPr>
            <w:tcW w:w="418"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[QCF01$K32]</w:t>
            </w:r>
          </w:p>
        </w:tc>
        <w:tc>
          <w:tcPr>
            <w:tcW w:w="413"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[QCF01$L32]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[QCF01$A33]</w:t>
            </w:r>
          </w:p>
        </w:tc>
        <w:tc>
          <w:tcPr>
            <w:tcW w:w="418" w:type="pct"/>
            <w:tcBorders>
              <w:lef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[QCF01$B33]</w:t>
            </w:r>
          </w:p>
        </w:tc>
        <w:tc>
          <w:tcPr>
            <w:tcW w:w="421"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[QCF01$C33]</w:t>
            </w:r>
          </w:p>
        </w:tc>
        <w:tc>
          <w:tcPr>
            <w:tcW w:w="421"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[QCF01$D33]</w:t>
            </w:r>
          </w:p>
        </w:tc>
        <w:tc>
          <w:tcPr>
            <w:tcW w:w="418"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[QCF01$E33]</w:t>
            </w:r>
          </w:p>
        </w:tc>
        <w:tc>
          <w:tcPr>
            <w:tcW w:w="416" w:type="pct"/>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[QCF01$F33]</w:t>
            </w:r>
          </w:p>
        </w:tc>
        <w:tc>
          <w:tcPr>
            <w:tcW w:w="424"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[QCF01$G33]</w:t>
            </w:r>
          </w:p>
        </w:tc>
        <w:tc>
          <w:tcPr>
            <w:tcW w:w="42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[QCF01$H33]</w:t>
            </w:r>
          </w:p>
        </w:tc>
        <w:tc>
          <w:tcPr>
            <w:tcW w:w="40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[QCF01$I33]</w:t>
            </w:r>
          </w:p>
        </w:tc>
        <w:tc>
          <w:tcPr>
            <w:tcW w:w="41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[QCF01$J33]</w:t>
            </w:r>
          </w:p>
        </w:tc>
        <w:tc>
          <w:tcPr>
            <w:tcW w:w="418"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[QCF01$K33]</w:t>
            </w:r>
          </w:p>
        </w:tc>
        <w:tc>
          <w:tcPr>
            <w:tcW w:w="413"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[QCF01$L33]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[QCF01$A34]</w:t>
            </w:r>
          </w:p>
        </w:tc>
        <w:tc>
          <w:tcPr>
            <w:tcW w:w="418" w:type="pct"/>
            <w:tcBorders>
              <w:lef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[QCF01$B34]</w:t>
            </w:r>
          </w:p>
        </w:tc>
        <w:tc>
          <w:tcPr>
            <w:tcW w:w="421"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[QCF01$C34]</w:t>
            </w:r>
          </w:p>
        </w:tc>
        <w:tc>
          <w:tcPr>
            <w:tcW w:w="421"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[QCF01$D34]</w:t>
            </w:r>
          </w:p>
        </w:tc>
        <w:tc>
          <w:tcPr>
            <w:tcW w:w="418"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[QCF01$E34]</w:t>
            </w:r>
          </w:p>
        </w:tc>
        <w:tc>
          <w:tcPr>
            <w:tcW w:w="416" w:type="pct"/>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[QCF01$F34]</w:t>
            </w:r>
          </w:p>
        </w:tc>
        <w:tc>
          <w:tcPr>
            <w:tcW w:w="424"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[QCF01$G34]</w:t>
            </w:r>
          </w:p>
        </w:tc>
        <w:tc>
          <w:tcPr>
            <w:tcW w:w="42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[QCF01$H34]</w:t>
            </w:r>
          </w:p>
        </w:tc>
        <w:tc>
          <w:tcPr>
            <w:tcW w:w="40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[QCF01$I34]</w:t>
            </w:r>
          </w:p>
        </w:tc>
        <w:tc>
          <w:tcPr>
            <w:tcW w:w="41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[QCF01$J34]</w:t>
            </w:r>
          </w:p>
        </w:tc>
        <w:tc>
          <w:tcPr>
            <w:tcW w:w="418"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[QCF01$K34]</w:t>
            </w:r>
          </w:p>
        </w:tc>
        <w:tc>
          <w:tcPr>
            <w:tcW w:w="413"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[QCF01$L34]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[QCF01$A35]</w:t>
            </w:r>
          </w:p>
        </w:tc>
        <w:tc>
          <w:tcPr>
            <w:tcW w:w="418" w:type="pct"/>
            <w:tcBorders>
              <w:lef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[QCF01$B35]</w:t>
            </w:r>
          </w:p>
        </w:tc>
        <w:tc>
          <w:tcPr>
            <w:tcW w:w="421"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[QCF01$C35]</w:t>
            </w:r>
          </w:p>
        </w:tc>
        <w:tc>
          <w:tcPr>
            <w:tcW w:w="421"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[QCF01$D35]</w:t>
            </w:r>
          </w:p>
        </w:tc>
        <w:tc>
          <w:tcPr>
            <w:tcW w:w="418"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[QCF01$E35]</w:t>
            </w:r>
          </w:p>
        </w:tc>
        <w:tc>
          <w:tcPr>
            <w:tcW w:w="416" w:type="pct"/>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[QCF01$F35]</w:t>
            </w:r>
          </w:p>
        </w:tc>
        <w:tc>
          <w:tcPr>
            <w:tcW w:w="424"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[QCF01$G35]</w:t>
            </w:r>
          </w:p>
        </w:tc>
        <w:tc>
          <w:tcPr>
            <w:tcW w:w="42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[QCF01$H35]</w:t>
            </w:r>
          </w:p>
        </w:tc>
        <w:tc>
          <w:tcPr>
            <w:tcW w:w="40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[QCF01$I35]</w:t>
            </w:r>
          </w:p>
        </w:tc>
        <w:tc>
          <w:tcPr>
            <w:tcW w:w="41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[QCF01$J35]</w:t>
            </w:r>
          </w:p>
        </w:tc>
        <w:tc>
          <w:tcPr>
            <w:tcW w:w="418"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[QCF01$K35]</w:t>
            </w:r>
          </w:p>
        </w:tc>
        <w:tc>
          <w:tcPr>
            <w:tcW w:w="413"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[QCF01$L35]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[QCF01$A36]</w:t>
            </w:r>
          </w:p>
        </w:tc>
        <w:tc>
          <w:tcPr>
            <w:tcW w:w="418" w:type="pct"/>
            <w:tcBorders>
              <w:lef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[QCF01$B36]</w:t>
            </w:r>
          </w:p>
        </w:tc>
        <w:tc>
          <w:tcPr>
            <w:tcW w:w="421"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[QCF01$C36]</w:t>
            </w:r>
          </w:p>
        </w:tc>
        <w:tc>
          <w:tcPr>
            <w:tcW w:w="421"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[QCF01$D36]</w:t>
            </w:r>
          </w:p>
        </w:tc>
        <w:tc>
          <w:tcPr>
            <w:tcW w:w="418"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[QCF01$E36]</w:t>
            </w:r>
          </w:p>
        </w:tc>
        <w:tc>
          <w:tcPr>
            <w:tcW w:w="416" w:type="pct"/>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[QCF01$F36]</w:t>
            </w:r>
          </w:p>
        </w:tc>
        <w:tc>
          <w:tcPr>
            <w:tcW w:w="424"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[QCF01$G36]</w:t>
            </w:r>
          </w:p>
        </w:tc>
        <w:tc>
          <w:tcPr>
            <w:tcW w:w="42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[QCF01$H36]</w:t>
            </w:r>
          </w:p>
        </w:tc>
        <w:tc>
          <w:tcPr>
            <w:tcW w:w="40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[QCF01$I36]</w:t>
            </w:r>
          </w:p>
        </w:tc>
        <w:tc>
          <w:tcPr>
            <w:tcW w:w="41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[QCF01$J36]</w:t>
            </w:r>
          </w:p>
        </w:tc>
        <w:tc>
          <w:tcPr>
            <w:tcW w:w="418"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[QCF01$K36]</w:t>
            </w:r>
          </w:p>
        </w:tc>
        <w:tc>
          <w:tcPr>
            <w:tcW w:w="413"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[QCF01$L36]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[QCF01$A37]</w:t>
            </w:r>
          </w:p>
        </w:tc>
        <w:tc>
          <w:tcPr>
            <w:tcW w:w="418" w:type="pct"/>
            <w:tcBorders>
              <w:lef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[QCF01$B37]</w:t>
            </w:r>
          </w:p>
        </w:tc>
        <w:tc>
          <w:tcPr>
            <w:tcW w:w="421"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[QCF01$C37]</w:t>
            </w:r>
          </w:p>
        </w:tc>
        <w:tc>
          <w:tcPr>
            <w:tcW w:w="421"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[QCF01$D37]</w:t>
            </w:r>
          </w:p>
        </w:tc>
        <w:tc>
          <w:tcPr>
            <w:tcW w:w="418"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[QCF01$E37]</w:t>
            </w:r>
          </w:p>
        </w:tc>
        <w:tc>
          <w:tcPr>
            <w:tcW w:w="416" w:type="pct"/>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[QCF01$F37]</w:t>
            </w:r>
          </w:p>
        </w:tc>
        <w:tc>
          <w:tcPr>
            <w:tcW w:w="424"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[QCF01$G37]</w:t>
            </w:r>
          </w:p>
        </w:tc>
        <w:tc>
          <w:tcPr>
            <w:tcW w:w="42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[QCF01$H37]</w:t>
            </w:r>
          </w:p>
        </w:tc>
        <w:tc>
          <w:tcPr>
            <w:tcW w:w="40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[QCF01$I37]</w:t>
            </w:r>
          </w:p>
        </w:tc>
        <w:tc>
          <w:tcPr>
            <w:tcW w:w="41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[QCF01$J37]</w:t>
            </w:r>
          </w:p>
        </w:tc>
        <w:tc>
          <w:tcPr>
            <w:tcW w:w="418"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[QCF01$K37]</w:t>
            </w:r>
          </w:p>
        </w:tc>
        <w:tc>
          <w:tcPr>
            <w:tcW w:w="413"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[QCF01$L37]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[QCF01$A38]</w:t>
            </w:r>
          </w:p>
        </w:tc>
        <w:tc>
          <w:tcPr>
            <w:tcW w:w="418" w:type="pct"/>
            <w:tcBorders>
              <w:lef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[QCF01$B38]</w:t>
            </w:r>
          </w:p>
        </w:tc>
        <w:tc>
          <w:tcPr>
            <w:tcW w:w="421"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[QCF01$C38]</w:t>
            </w:r>
          </w:p>
        </w:tc>
        <w:tc>
          <w:tcPr>
            <w:tcW w:w="421"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[QCF01$D38]</w:t>
            </w:r>
          </w:p>
        </w:tc>
        <w:tc>
          <w:tcPr>
            <w:tcW w:w="418"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[QCF01$E38]</w:t>
            </w:r>
          </w:p>
        </w:tc>
        <w:tc>
          <w:tcPr>
            <w:tcW w:w="416" w:type="pct"/>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[QCF01$F38]</w:t>
            </w:r>
          </w:p>
        </w:tc>
        <w:tc>
          <w:tcPr>
            <w:tcW w:w="424"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[QCF01$G38]</w:t>
            </w:r>
          </w:p>
        </w:tc>
        <w:tc>
          <w:tcPr>
            <w:tcW w:w="42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[QCF01$H38]</w:t>
            </w:r>
          </w:p>
        </w:tc>
        <w:tc>
          <w:tcPr>
            <w:tcW w:w="40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[QCF01$I38]</w:t>
            </w:r>
          </w:p>
        </w:tc>
        <w:tc>
          <w:tcPr>
            <w:tcW w:w="41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[QCF01$J38]</w:t>
            </w:r>
          </w:p>
        </w:tc>
        <w:tc>
          <w:tcPr>
            <w:tcW w:w="418"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[QCF01$K38]</w:t>
            </w:r>
          </w:p>
        </w:tc>
        <w:tc>
          <w:tcPr>
            <w:tcW w:w="413"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[QCF01$L38]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[QCF01$A39]</w:t>
            </w:r>
          </w:p>
        </w:tc>
        <w:tc>
          <w:tcPr>
            <w:tcW w:w="418" w:type="pct"/>
            <w:tcBorders>
              <w:lef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[QCF01$B39]</w:t>
            </w:r>
          </w:p>
        </w:tc>
        <w:tc>
          <w:tcPr>
            <w:tcW w:w="421"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[QCF01$C39]</w:t>
            </w:r>
          </w:p>
        </w:tc>
        <w:tc>
          <w:tcPr>
            <w:tcW w:w="421"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[QCF01$D39]</w:t>
            </w:r>
          </w:p>
        </w:tc>
        <w:tc>
          <w:tcPr>
            <w:tcW w:w="418"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[QCF01$E39]</w:t>
            </w:r>
          </w:p>
        </w:tc>
        <w:tc>
          <w:tcPr>
            <w:tcW w:w="416" w:type="pct"/>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[QCF01$F39]</w:t>
            </w:r>
          </w:p>
        </w:tc>
        <w:tc>
          <w:tcPr>
            <w:tcW w:w="424"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[QCF01$G39]</w:t>
            </w:r>
          </w:p>
        </w:tc>
        <w:tc>
          <w:tcPr>
            <w:tcW w:w="42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[QCF01$H39]</w:t>
            </w:r>
          </w:p>
        </w:tc>
        <w:tc>
          <w:tcPr>
            <w:tcW w:w="40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[QCF01$I39]</w:t>
            </w:r>
          </w:p>
        </w:tc>
        <w:tc>
          <w:tcPr>
            <w:tcW w:w="41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[QCF01$J39]</w:t>
            </w:r>
          </w:p>
        </w:tc>
        <w:tc>
          <w:tcPr>
            <w:tcW w:w="418"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[QCF01$K39]</w:t>
            </w:r>
          </w:p>
        </w:tc>
        <w:tc>
          <w:tcPr>
            <w:tcW w:w="413"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[QCF01$L39]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[QCF01$A40]</w:t>
            </w:r>
          </w:p>
        </w:tc>
        <w:tc>
          <w:tcPr>
            <w:tcW w:w="418" w:type="pct"/>
            <w:tcBorders>
              <w:lef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[QCF01$B40]</w:t>
            </w:r>
          </w:p>
        </w:tc>
        <w:tc>
          <w:tcPr>
            <w:tcW w:w="421"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[QCF01$C40]</w:t>
            </w:r>
          </w:p>
        </w:tc>
        <w:tc>
          <w:tcPr>
            <w:tcW w:w="421"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[QCF01$D40]</w:t>
            </w:r>
          </w:p>
        </w:tc>
        <w:tc>
          <w:tcPr>
            <w:tcW w:w="418"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[QCF01$E40]</w:t>
            </w:r>
          </w:p>
        </w:tc>
        <w:tc>
          <w:tcPr>
            <w:tcW w:w="416" w:type="pct"/>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[QCF01$F40]</w:t>
            </w:r>
          </w:p>
        </w:tc>
        <w:tc>
          <w:tcPr>
            <w:tcW w:w="424"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[QCF01$G40]</w:t>
            </w:r>
          </w:p>
        </w:tc>
        <w:tc>
          <w:tcPr>
            <w:tcW w:w="42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[QCF01$H40]</w:t>
            </w:r>
          </w:p>
        </w:tc>
        <w:tc>
          <w:tcPr>
            <w:tcW w:w="40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[QCF01$I40]</w:t>
            </w:r>
          </w:p>
        </w:tc>
        <w:tc>
          <w:tcPr>
            <w:tcW w:w="41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[QCF01$J40]</w:t>
            </w:r>
          </w:p>
        </w:tc>
        <w:tc>
          <w:tcPr>
            <w:tcW w:w="418"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[QCF01$K40]</w:t>
            </w:r>
          </w:p>
        </w:tc>
        <w:tc>
          <w:tcPr>
            <w:tcW w:w="413"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[QCF01$L40]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[QCF01$A41]</w:t>
            </w:r>
          </w:p>
        </w:tc>
        <w:tc>
          <w:tcPr>
            <w:tcW w:w="418" w:type="pct"/>
            <w:tcBorders>
              <w:lef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[QCF01$B41]</w:t>
            </w:r>
          </w:p>
        </w:tc>
        <w:tc>
          <w:tcPr>
            <w:tcW w:w="421"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[QCF01$C41]</w:t>
            </w:r>
          </w:p>
        </w:tc>
        <w:tc>
          <w:tcPr>
            <w:tcW w:w="421"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[QCF01$D41]</w:t>
            </w:r>
          </w:p>
        </w:tc>
        <w:tc>
          <w:tcPr>
            <w:tcW w:w="418"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[QCF01$E41]</w:t>
            </w:r>
          </w:p>
        </w:tc>
        <w:tc>
          <w:tcPr>
            <w:tcW w:w="416" w:type="pct"/>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[QCF01$F41]</w:t>
            </w:r>
          </w:p>
        </w:tc>
        <w:tc>
          <w:tcPr>
            <w:tcW w:w="424"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[QCF01$G41]</w:t>
            </w:r>
          </w:p>
        </w:tc>
        <w:tc>
          <w:tcPr>
            <w:tcW w:w="42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[QCF01$H41]</w:t>
            </w:r>
          </w:p>
        </w:tc>
        <w:tc>
          <w:tcPr>
            <w:tcW w:w="40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[QCF01$I41]</w:t>
            </w:r>
          </w:p>
        </w:tc>
        <w:tc>
          <w:tcPr>
            <w:tcW w:w="41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[QCF01$J41]</w:t>
            </w:r>
          </w:p>
        </w:tc>
        <w:tc>
          <w:tcPr>
            <w:tcW w:w="418"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[QCF01$K41]</w:t>
            </w:r>
          </w:p>
        </w:tc>
        <w:tc>
          <w:tcPr>
            <w:tcW w:w="413"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[QCF01$L41]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[QCF01$A42]</w:t>
            </w:r>
          </w:p>
        </w:tc>
        <w:tc>
          <w:tcPr>
            <w:tcW w:w="418" w:type="pct"/>
            <w:tcBorders>
              <w:lef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[QCF01$B42]</w:t>
            </w:r>
          </w:p>
        </w:tc>
        <w:tc>
          <w:tcPr>
            <w:tcW w:w="421"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[QCF01$C42]</w:t>
            </w:r>
          </w:p>
        </w:tc>
        <w:tc>
          <w:tcPr>
            <w:tcW w:w="421"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[QCF01$D42]</w:t>
            </w:r>
          </w:p>
        </w:tc>
        <w:tc>
          <w:tcPr>
            <w:tcW w:w="418"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[QCF01$E42]</w:t>
            </w:r>
          </w:p>
        </w:tc>
        <w:tc>
          <w:tcPr>
            <w:tcW w:w="416" w:type="pct"/>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[QCF01$F42]</w:t>
            </w:r>
          </w:p>
        </w:tc>
        <w:tc>
          <w:tcPr>
            <w:tcW w:w="424"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[QCF01$G42]</w:t>
            </w:r>
          </w:p>
        </w:tc>
        <w:tc>
          <w:tcPr>
            <w:tcW w:w="42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[QCF01$H42]</w:t>
            </w:r>
          </w:p>
        </w:tc>
        <w:tc>
          <w:tcPr>
            <w:tcW w:w="40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[QCF01$I42]</w:t>
            </w:r>
          </w:p>
        </w:tc>
        <w:tc>
          <w:tcPr>
            <w:tcW w:w="41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[QCF01$J42]</w:t>
            </w:r>
          </w:p>
        </w:tc>
        <w:tc>
          <w:tcPr>
            <w:tcW w:w="418"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[QCF01$K42]</w:t>
            </w:r>
          </w:p>
        </w:tc>
        <w:tc>
          <w:tcPr>
            <w:tcW w:w="413"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[QCF01$L42]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[QCF01$A43]</w:t>
            </w:r>
          </w:p>
        </w:tc>
        <w:tc>
          <w:tcPr>
            <w:tcW w:w="418" w:type="pct"/>
            <w:tcBorders>
              <w:lef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[QCF01$B43]</w:t>
            </w:r>
          </w:p>
        </w:tc>
        <w:tc>
          <w:tcPr>
            <w:tcW w:w="421"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[QCF01$C43]</w:t>
            </w:r>
          </w:p>
        </w:tc>
        <w:tc>
          <w:tcPr>
            <w:tcW w:w="421"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[QCF01$D43]</w:t>
            </w:r>
          </w:p>
        </w:tc>
        <w:tc>
          <w:tcPr>
            <w:tcW w:w="418"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[QCF01$E43]</w:t>
            </w:r>
          </w:p>
        </w:tc>
        <w:tc>
          <w:tcPr>
            <w:tcW w:w="416" w:type="pct"/>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[QCF01$F43]</w:t>
            </w:r>
          </w:p>
        </w:tc>
        <w:tc>
          <w:tcPr>
            <w:tcW w:w="424"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[QCF01$G43]</w:t>
            </w:r>
          </w:p>
        </w:tc>
        <w:tc>
          <w:tcPr>
            <w:tcW w:w="42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[QCF01$H43]</w:t>
            </w:r>
          </w:p>
        </w:tc>
        <w:tc>
          <w:tcPr>
            <w:tcW w:w="40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[QCF01$I43]</w:t>
            </w:r>
          </w:p>
        </w:tc>
        <w:tc>
          <w:tcPr>
            <w:tcW w:w="41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[QCF01$J43]</w:t>
            </w:r>
          </w:p>
        </w:tc>
        <w:tc>
          <w:tcPr>
            <w:tcW w:w="418"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[QCF01$K43]</w:t>
            </w:r>
          </w:p>
        </w:tc>
        <w:tc>
          <w:tcPr>
            <w:tcW w:w="413"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[QCF01$L43]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19"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[QCF01$A44]</w:t>
            </w:r>
          </w:p>
        </w:tc>
        <w:tc>
          <w:tcPr>
            <w:tcW w:w="418" w:type="pct"/>
            <w:tcBorders>
              <w:lef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[QCF01$B44]</w:t>
            </w:r>
          </w:p>
        </w:tc>
        <w:tc>
          <w:tcPr>
            <w:tcW w:w="421"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[QCF01$C44]</w:t>
            </w:r>
          </w:p>
        </w:tc>
        <w:tc>
          <w:tcPr>
            <w:tcW w:w="421"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[QCF01$D44]</w:t>
            </w:r>
          </w:p>
        </w:tc>
        <w:tc>
          <w:tcPr>
            <w:tcW w:w="418"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[QCF01$E44]</w:t>
            </w:r>
          </w:p>
        </w:tc>
        <w:tc>
          <w:tcPr>
            <w:tcW w:w="416" w:type="pct"/>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[QCF01$F44]</w:t>
            </w:r>
          </w:p>
        </w:tc>
        <w:tc>
          <w:tcPr>
            <w:tcW w:w="424"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[QCF01$G44]</w:t>
            </w:r>
          </w:p>
        </w:tc>
        <w:tc>
          <w:tcPr>
            <w:tcW w:w="42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[QCF01$H44]</w:t>
            </w:r>
          </w:p>
        </w:tc>
        <w:tc>
          <w:tcPr>
            <w:tcW w:w="40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[QCF01$I44]</w:t>
            </w:r>
          </w:p>
        </w:tc>
        <w:tc>
          <w:tcPr>
            <w:tcW w:w="41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[QCF01$J44]</w:t>
            </w:r>
          </w:p>
        </w:tc>
        <w:tc>
          <w:tcPr>
            <w:tcW w:w="418"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[QCF01$K44]</w:t>
            </w:r>
          </w:p>
        </w:tc>
        <w:tc>
          <w:tcPr>
            <w:tcW w:w="413"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[QCF01$L44]</w:t>
            </w:r>
          </w:p>
        </w:tc>
      </w:tr>
    </w:tbl>
    <w:p>
      <w:pPr>
        <w:snapToGrid w:val="0"/>
        <w:spacing w:before="60" w:beforeLines="25" w:after="60" w:afterLines="25" w:line="400" w:lineRule="exact"/>
        <w:ind w:firstLine="470" w:firstLineChars="196"/>
        <w:rPr>
          <w:rFonts w:ascii="Arial Narrow" w:hAnsi="Arial Narrow" w:eastAsia="仿宋_GB2312"/>
          <w:color w:val="0000FF"/>
          <w:szCs w:val="24"/>
        </w:rPr>
      </w:pPr>
      <w:r>
        <w:rPr>
          <w:rFonts w:hint="eastAsia" w:ascii="Arial Narrow" w:hAnsi="Arial Narrow" w:eastAsia="仿宋_GB2312"/>
          <w:color w:val="0000FF"/>
          <w:szCs w:val="24"/>
        </w:rPr>
        <w:t>【纳入合并的所属子企业不分级次全部披露】</w:t>
      </w:r>
    </w:p>
    <w:p>
      <w:pPr>
        <w:snapToGrid w:val="0"/>
        <w:spacing w:before="60" w:beforeLines="25" w:after="60" w:afterLines="25" w:line="400" w:lineRule="exact"/>
        <w:ind w:firstLine="470" w:firstLineChars="196"/>
        <w:rPr>
          <w:rFonts w:ascii="Arial Narrow" w:hAnsi="Arial Narrow" w:eastAsia="仿宋_GB2312"/>
          <w:color w:val="0000FF"/>
          <w:szCs w:val="24"/>
        </w:rPr>
      </w:pPr>
      <w:r>
        <w:rPr>
          <w:rFonts w:hint="eastAsia" w:ascii="Arial Narrow" w:hAnsi="Arial Narrow" w:eastAsia="仿宋_GB2312"/>
          <w:color w:val="0000FF"/>
          <w:szCs w:val="24"/>
        </w:rPr>
        <w:t>【企业类型：</w:t>
      </w:r>
      <w:r>
        <w:rPr>
          <w:rFonts w:ascii="Arial Narrow" w:hAnsi="Arial Narrow" w:eastAsia="仿宋_GB2312"/>
          <w:color w:val="0000FF"/>
          <w:szCs w:val="24"/>
        </w:rPr>
        <w:t>1</w:t>
      </w:r>
      <w:r>
        <w:rPr>
          <w:rFonts w:hint="eastAsia" w:ascii="Arial Narrow" w:hAnsi="Arial Narrow" w:eastAsia="仿宋_GB2312"/>
          <w:color w:val="0000FF"/>
          <w:szCs w:val="24"/>
        </w:rPr>
        <w:t>、境内非金融子企业，</w:t>
      </w:r>
      <w:r>
        <w:rPr>
          <w:rFonts w:ascii="Arial Narrow" w:hAnsi="Arial Narrow" w:eastAsia="仿宋_GB2312"/>
          <w:color w:val="0000FF"/>
          <w:szCs w:val="24"/>
        </w:rPr>
        <w:t>2</w:t>
      </w:r>
      <w:r>
        <w:rPr>
          <w:rFonts w:hint="eastAsia" w:ascii="Arial Narrow" w:hAnsi="Arial Narrow" w:eastAsia="仿宋_GB2312"/>
          <w:color w:val="0000FF"/>
          <w:szCs w:val="24"/>
        </w:rPr>
        <w:t>、境内金融子企业，</w:t>
      </w:r>
      <w:r>
        <w:rPr>
          <w:rFonts w:ascii="Arial Narrow" w:hAnsi="Arial Narrow" w:eastAsia="仿宋_GB2312"/>
          <w:color w:val="0000FF"/>
          <w:szCs w:val="24"/>
        </w:rPr>
        <w:t>3</w:t>
      </w:r>
      <w:r>
        <w:rPr>
          <w:rFonts w:hint="eastAsia" w:ascii="Arial Narrow" w:hAnsi="Arial Narrow" w:eastAsia="仿宋_GB2312"/>
          <w:color w:val="0000FF"/>
          <w:szCs w:val="24"/>
        </w:rPr>
        <w:t>、境外子企业，</w:t>
      </w:r>
      <w:r>
        <w:rPr>
          <w:rFonts w:ascii="Arial Narrow" w:hAnsi="Arial Narrow" w:eastAsia="仿宋_GB2312"/>
          <w:color w:val="0000FF"/>
          <w:szCs w:val="24"/>
        </w:rPr>
        <w:t>4</w:t>
      </w:r>
      <w:r>
        <w:rPr>
          <w:rFonts w:hint="eastAsia" w:ascii="Arial Narrow" w:hAnsi="Arial Narrow" w:eastAsia="仿宋_GB2312"/>
          <w:color w:val="0000FF"/>
          <w:szCs w:val="24"/>
        </w:rPr>
        <w:t>、事业单位，</w:t>
      </w:r>
      <w:r>
        <w:rPr>
          <w:rFonts w:ascii="Arial Narrow" w:hAnsi="Arial Narrow" w:eastAsia="仿宋_GB2312"/>
          <w:color w:val="0000FF"/>
          <w:szCs w:val="24"/>
        </w:rPr>
        <w:t>5</w:t>
      </w:r>
      <w:r>
        <w:rPr>
          <w:rFonts w:hint="eastAsia" w:ascii="Arial Narrow" w:hAnsi="Arial Narrow" w:eastAsia="仿宋_GB2312"/>
          <w:color w:val="0000FF"/>
          <w:szCs w:val="24"/>
        </w:rPr>
        <w:t>、基建单位。】</w:t>
      </w:r>
    </w:p>
    <w:p>
      <w:pPr>
        <w:snapToGrid w:val="0"/>
        <w:spacing w:before="60" w:beforeLines="25" w:after="60" w:afterLines="25" w:line="400" w:lineRule="exact"/>
        <w:ind w:firstLine="470" w:firstLineChars="196"/>
        <w:rPr>
          <w:rFonts w:ascii="Arial Narrow" w:hAnsi="Arial Narrow" w:eastAsia="仿宋_GB2312"/>
          <w:color w:val="0000FF"/>
          <w:szCs w:val="24"/>
        </w:rPr>
      </w:pPr>
      <w:r>
        <w:rPr>
          <w:rFonts w:hint="eastAsia" w:ascii="Arial Narrow" w:hAnsi="Arial Narrow" w:eastAsia="仿宋_GB2312"/>
          <w:color w:val="0000FF"/>
          <w:szCs w:val="24"/>
        </w:rPr>
        <w:t>【取得方式：</w:t>
      </w:r>
      <w:r>
        <w:rPr>
          <w:rFonts w:ascii="Arial Narrow" w:hAnsi="Arial Narrow" w:eastAsia="仿宋_GB2312"/>
          <w:color w:val="0000FF"/>
          <w:szCs w:val="24"/>
        </w:rPr>
        <w:t>1</w:t>
      </w:r>
      <w:r>
        <w:rPr>
          <w:rFonts w:hint="eastAsia" w:ascii="Arial Narrow" w:hAnsi="Arial Narrow" w:eastAsia="仿宋_GB2312"/>
          <w:color w:val="0000FF"/>
          <w:szCs w:val="24"/>
        </w:rPr>
        <w:t>、投资设立，</w:t>
      </w:r>
      <w:r>
        <w:rPr>
          <w:rFonts w:ascii="Arial Narrow" w:hAnsi="Arial Narrow" w:eastAsia="仿宋_GB2312"/>
          <w:color w:val="0000FF"/>
          <w:szCs w:val="24"/>
        </w:rPr>
        <w:t>2</w:t>
      </w:r>
      <w:r>
        <w:rPr>
          <w:rFonts w:hint="eastAsia" w:ascii="Arial Narrow" w:hAnsi="Arial Narrow" w:eastAsia="仿宋_GB2312"/>
          <w:color w:val="0000FF"/>
          <w:szCs w:val="24"/>
        </w:rPr>
        <w:t>、同一控制下的企业合并，</w:t>
      </w:r>
      <w:r>
        <w:rPr>
          <w:rFonts w:ascii="Arial Narrow" w:hAnsi="Arial Narrow" w:eastAsia="仿宋_GB2312"/>
          <w:color w:val="0000FF"/>
          <w:szCs w:val="24"/>
        </w:rPr>
        <w:t>3</w:t>
      </w:r>
      <w:r>
        <w:rPr>
          <w:rFonts w:hint="eastAsia" w:ascii="Arial Narrow" w:hAnsi="Arial Narrow" w:eastAsia="仿宋_GB2312"/>
          <w:color w:val="0000FF"/>
          <w:szCs w:val="24"/>
        </w:rPr>
        <w:t>、非同一控制下的企业合并，</w:t>
      </w:r>
      <w:r>
        <w:rPr>
          <w:rFonts w:ascii="Arial Narrow" w:hAnsi="Arial Narrow" w:eastAsia="仿宋_GB2312"/>
          <w:color w:val="0000FF"/>
          <w:szCs w:val="24"/>
        </w:rPr>
        <w:t>4</w:t>
      </w:r>
      <w:r>
        <w:rPr>
          <w:rFonts w:hint="eastAsia" w:ascii="Arial Narrow" w:hAnsi="Arial Narrow" w:eastAsia="仿宋_GB2312"/>
          <w:color w:val="0000FF"/>
          <w:szCs w:val="24"/>
        </w:rPr>
        <w:t>、其他。】</w:t>
      </w:r>
    </w:p>
    <w:p>
      <w:pPr>
        <w:snapToGrid w:val="0"/>
        <w:spacing w:before="60" w:beforeLines="25" w:after="60" w:afterLines="25" w:line="400" w:lineRule="exact"/>
        <w:ind w:firstLine="470" w:firstLineChars="196"/>
        <w:rPr>
          <w:rFonts w:ascii="Arial Narrow" w:hAnsi="Arial Narrow" w:eastAsia="仿宋_GB2312"/>
          <w:color w:val="0000FF"/>
          <w:szCs w:val="24"/>
        </w:rPr>
      </w:pPr>
      <w:r>
        <w:rPr>
          <w:rFonts w:hint="eastAsia" w:ascii="Arial Narrow" w:hAnsi="Arial Narrow" w:eastAsia="仿宋_GB2312"/>
          <w:color w:val="0000FF"/>
          <w:szCs w:val="24"/>
        </w:rPr>
        <w:t>【子公司的持股比例不同于表决权比例的，应说明表决权比例及差异原因。】</w:t>
      </w:r>
    </w:p>
    <w:p>
      <w:pPr>
        <w:snapToGrid w:val="0"/>
        <w:spacing w:before="60" w:beforeLines="25" w:after="60" w:afterLines="25" w:line="400" w:lineRule="exact"/>
        <w:ind w:firstLine="470" w:firstLineChars="196"/>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QCF01</w:t>
      </w:r>
      <w:r>
        <w:rPr>
          <w:rFonts w:hint="eastAsia" w:ascii="Arial Narrow" w:hAnsi="Arial Narrow" w:eastAsia="仿宋_GB2312"/>
          <w:color w:val="00B050"/>
          <w:szCs w:val="24"/>
        </w:rPr>
        <w:t>一致。】</w:t>
      </w:r>
    </w:p>
    <w:p>
      <w:pPr>
        <w:pStyle w:val="81"/>
        <w:numPr>
          <w:ilvl w:val="1"/>
          <w:numId w:val="2"/>
        </w:numPr>
        <w:snapToGrid w:val="0"/>
        <w:spacing w:before="60" w:beforeLines="25" w:after="60" w:afterLines="25" w:line="400" w:lineRule="exact"/>
        <w:ind w:firstLineChars="0"/>
        <w:outlineLvl w:val="1"/>
        <w:rPr>
          <w:rFonts w:ascii="Arial Narrow" w:hAnsi="Arial Narrow" w:eastAsia="仿宋_GB2312"/>
          <w:b/>
          <w:szCs w:val="24"/>
        </w:rPr>
      </w:pPr>
      <w:r>
        <w:rPr>
          <w:rFonts w:hint="eastAsia" w:ascii="Arial Narrow" w:hAnsi="Arial Narrow" w:eastAsia="仿宋_GB2312"/>
          <w:b/>
          <w:szCs w:val="24"/>
        </w:rPr>
        <w:t>母公司拥有被投资单位表决权不足半数但能对其形成控制的原因</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158"/>
        <w:gridCol w:w="1148"/>
        <w:gridCol w:w="1168"/>
        <w:gridCol w:w="1168"/>
        <w:gridCol w:w="1159"/>
        <w:gridCol w:w="1151"/>
        <w:gridCol w:w="1176"/>
        <w:gridCol w:w="115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623" w:type="pct"/>
            <w:tcBorders>
              <w:top w:val="single" w:color="auto" w:sz="12" w:space="0"/>
              <w:bottom w:val="single" w:color="auto" w:sz="4" w:space="0"/>
              <w:right w:val="single" w:color="auto" w:sz="4" w:space="0"/>
            </w:tcBorders>
            <w:shd w:val="clear" w:color="auto" w:fill="auto"/>
            <w:vAlign w:val="center"/>
          </w:tcPr>
          <w:p>
            <w:pPr>
              <w:widowControl/>
              <w:jc w:val="center"/>
              <w:rPr>
                <w:rFonts w:ascii="仿宋_GB2312" w:hAnsi="Arial Narrow" w:eastAsia="仿宋_GB2312" w:cs="SimSun"/>
                <w:b/>
                <w:bCs/>
                <w:color w:val="000000"/>
                <w:kern w:val="0"/>
                <w:sz w:val="21"/>
                <w:szCs w:val="21"/>
              </w:rPr>
            </w:pPr>
            <w:r>
              <w:rPr>
                <w:rFonts w:hint="eastAsia" w:ascii="仿宋_GB2312" w:hAnsi="Arial Narrow" w:eastAsia="仿宋_GB2312" w:cs="SimSun"/>
                <w:b/>
                <w:bCs/>
                <w:color w:val="000000"/>
                <w:kern w:val="0"/>
                <w:sz w:val="21"/>
                <w:szCs w:val="21"/>
              </w:rPr>
              <w:t>序号</w:t>
            </w:r>
          </w:p>
        </w:tc>
        <w:tc>
          <w:tcPr>
            <w:tcW w:w="622" w:type="pct"/>
            <w:tcBorders>
              <w:left w:val="single" w:color="auto" w:sz="4" w:space="0"/>
              <w:bottom w:val="single" w:color="auto" w:sz="4" w:space="0"/>
            </w:tcBorders>
            <w:shd w:val="clear" w:color="auto" w:fill="auto"/>
            <w:vAlign w:val="center"/>
          </w:tcPr>
          <w:p>
            <w:pPr>
              <w:widowControl/>
              <w:rPr>
                <w:rFonts w:ascii="仿宋_GB2312" w:hAnsi="Arial Narrow" w:eastAsia="仿宋_GB2312" w:cs="SimSun"/>
                <w:b/>
                <w:bCs/>
                <w:color w:val="000000"/>
                <w:kern w:val="0"/>
                <w:sz w:val="21"/>
                <w:szCs w:val="21"/>
              </w:rPr>
            </w:pPr>
            <w:r>
              <w:rPr>
                <w:rFonts w:hint="eastAsia" w:ascii="仿宋_GB2312" w:hAnsi="Arial Narrow" w:eastAsia="仿宋_GB2312" w:cs="SimSun"/>
                <w:b/>
                <w:bCs/>
                <w:color w:val="000000"/>
                <w:kern w:val="0"/>
                <w:sz w:val="21"/>
                <w:szCs w:val="21"/>
              </w:rPr>
              <w:t>企业名称</w:t>
            </w:r>
          </w:p>
        </w:tc>
        <w:tc>
          <w:tcPr>
            <w:tcW w:w="627"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持股比例%</w:t>
            </w:r>
          </w:p>
        </w:tc>
        <w:tc>
          <w:tcPr>
            <w:tcW w:w="627"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表决权比例%</w:t>
            </w:r>
          </w:p>
        </w:tc>
        <w:tc>
          <w:tcPr>
            <w:tcW w:w="622"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注册资本</w:t>
            </w:r>
          </w:p>
        </w:tc>
        <w:tc>
          <w:tcPr>
            <w:tcW w:w="618"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投资额</w:t>
            </w:r>
          </w:p>
        </w:tc>
        <w:tc>
          <w:tcPr>
            <w:tcW w:w="632"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级次</w:t>
            </w:r>
          </w:p>
        </w:tc>
        <w:tc>
          <w:tcPr>
            <w:tcW w:w="627" w:type="pct"/>
            <w:tcBorders>
              <w:bottom w:val="single" w:color="auto" w:sz="4" w:space="0"/>
            </w:tcBorders>
            <w:shd w:val="clear" w:color="auto" w:fill="auto"/>
            <w:vAlign w:val="center"/>
          </w:tcPr>
          <w:p>
            <w:pPr>
              <w:widowControl/>
              <w:jc w:val="center"/>
              <w:rPr>
                <w:rFonts w:ascii="仿宋_GB2312" w:hAnsi="Arial Narrow" w:eastAsia="仿宋_GB2312" w:cs="SimSun"/>
                <w:b/>
                <w:bCs/>
                <w:color w:val="000000"/>
                <w:kern w:val="0"/>
                <w:sz w:val="21"/>
                <w:szCs w:val="21"/>
              </w:rPr>
            </w:pPr>
            <w:r>
              <w:rPr>
                <w:rFonts w:hint="eastAsia" w:ascii="仿宋_GB2312" w:hAnsi="Arial Narrow" w:eastAsia="仿宋_GB2312" w:cs="SimSun"/>
                <w:b/>
                <w:bCs/>
                <w:color w:val="000000"/>
                <w:kern w:val="0"/>
                <w:sz w:val="21"/>
                <w:szCs w:val="21"/>
              </w:rPr>
              <w:t>纳入合并范围原因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23" w:type="pct"/>
            <w:tcBorders>
              <w:top w:val="single" w:color="auto" w:sz="4" w:space="0"/>
              <w:bottom w:val="dotted" w:color="auto" w:sz="4" w:space="0"/>
              <w:right w:val="single" w:color="auto" w:sz="4" w:space="0"/>
            </w:tcBorders>
            <w:shd w:val="clear" w:color="auto" w:fill="auto"/>
            <w:vAlign w:val="center"/>
          </w:tcPr>
          <w:p>
            <w:pPr>
              <w:jc w:val="center"/>
              <w:rPr>
                <w:rFonts w:ascii="Arial Narrow" w:hAnsi="Arial Narrow" w:eastAsia="仿宋_GB2312"/>
                <w:color w:val="000000"/>
                <w:sz w:val="21"/>
                <w:szCs w:val="21"/>
              </w:rPr>
            </w:pPr>
            <w:r>
              <w:rPr>
                <w:rFonts w:ascii="Arial Narrow" w:hAnsi="Arial Narrow" w:eastAsia="仿宋_GB2312"/>
                <w:color w:val="000000"/>
                <w:sz w:val="21"/>
                <w:szCs w:val="21"/>
              </w:rPr>
              <w:t>[QCF02$A5]</w:t>
            </w:r>
          </w:p>
        </w:tc>
        <w:tc>
          <w:tcPr>
            <w:tcW w:w="622" w:type="pct"/>
            <w:tcBorders>
              <w:top w:val="single" w:color="auto" w:sz="4" w:space="0"/>
              <w:left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[QCF02$B5]</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[QCF02$C5]</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[QCF02$D5]</w:t>
            </w:r>
          </w:p>
        </w:tc>
        <w:tc>
          <w:tcPr>
            <w:tcW w:w="622"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[QCF02$E5]</w:t>
            </w:r>
          </w:p>
        </w:tc>
        <w:tc>
          <w:tcPr>
            <w:tcW w:w="618"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[QCF02$F5]</w:t>
            </w:r>
          </w:p>
        </w:tc>
        <w:tc>
          <w:tcPr>
            <w:tcW w:w="632" w:type="pct"/>
            <w:tcBorders>
              <w:top w:val="single" w:color="auto" w:sz="4" w:space="0"/>
              <w:bottom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[QCF02$G5]</w:t>
            </w:r>
          </w:p>
        </w:tc>
        <w:tc>
          <w:tcPr>
            <w:tcW w:w="627"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[QCF02$H5]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23" w:type="pct"/>
            <w:tcBorders>
              <w:top w:val="single" w:color="auto" w:sz="4" w:space="0"/>
              <w:bottom w:val="dotted" w:color="auto" w:sz="4" w:space="0"/>
              <w:right w:val="single" w:color="auto" w:sz="4" w:space="0"/>
            </w:tcBorders>
            <w:shd w:val="clear" w:color="auto" w:fill="auto"/>
            <w:vAlign w:val="center"/>
          </w:tcPr>
          <w:p>
            <w:pPr>
              <w:jc w:val="center"/>
              <w:rPr>
                <w:rFonts w:ascii="Arial Narrow" w:hAnsi="Arial Narrow" w:eastAsia="仿宋_GB2312"/>
                <w:color w:val="000000"/>
                <w:sz w:val="21"/>
                <w:szCs w:val="21"/>
              </w:rPr>
            </w:pPr>
            <w:r>
              <w:rPr>
                <w:rFonts w:ascii="Arial Narrow" w:hAnsi="Arial Narrow" w:eastAsia="仿宋_GB2312"/>
                <w:color w:val="000000"/>
                <w:sz w:val="21"/>
                <w:szCs w:val="21"/>
              </w:rPr>
              <w:t>[QCF02$A6]</w:t>
            </w:r>
          </w:p>
        </w:tc>
        <w:tc>
          <w:tcPr>
            <w:tcW w:w="622" w:type="pct"/>
            <w:tcBorders>
              <w:top w:val="single" w:color="auto" w:sz="4" w:space="0"/>
              <w:left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[QCF02$B6]</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[QCF02$C6]</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[QCF02$D6]</w:t>
            </w:r>
          </w:p>
        </w:tc>
        <w:tc>
          <w:tcPr>
            <w:tcW w:w="622"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[QCF02$E6]</w:t>
            </w:r>
          </w:p>
        </w:tc>
        <w:tc>
          <w:tcPr>
            <w:tcW w:w="618"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[QCF02$F6]</w:t>
            </w:r>
          </w:p>
        </w:tc>
        <w:tc>
          <w:tcPr>
            <w:tcW w:w="632" w:type="pct"/>
            <w:tcBorders>
              <w:top w:val="single" w:color="auto" w:sz="4" w:space="0"/>
              <w:bottom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[QCF02$G6]</w:t>
            </w:r>
          </w:p>
        </w:tc>
        <w:tc>
          <w:tcPr>
            <w:tcW w:w="627"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[QCF02$H6]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23" w:type="pct"/>
            <w:tcBorders>
              <w:top w:val="single" w:color="auto" w:sz="4" w:space="0"/>
              <w:bottom w:val="dotted" w:color="auto" w:sz="4" w:space="0"/>
              <w:right w:val="single" w:color="auto" w:sz="4" w:space="0"/>
            </w:tcBorders>
            <w:shd w:val="clear" w:color="auto" w:fill="auto"/>
            <w:vAlign w:val="center"/>
          </w:tcPr>
          <w:p>
            <w:pPr>
              <w:jc w:val="center"/>
              <w:rPr>
                <w:rFonts w:ascii="Arial Narrow" w:hAnsi="Arial Narrow" w:eastAsia="仿宋_GB2312"/>
                <w:color w:val="000000"/>
                <w:sz w:val="21"/>
                <w:szCs w:val="21"/>
              </w:rPr>
            </w:pPr>
            <w:r>
              <w:rPr>
                <w:rFonts w:ascii="Arial Narrow" w:hAnsi="Arial Narrow" w:eastAsia="仿宋_GB2312"/>
                <w:color w:val="000000"/>
                <w:sz w:val="21"/>
                <w:szCs w:val="21"/>
              </w:rPr>
              <w:t>[QCF02$A7]</w:t>
            </w:r>
          </w:p>
        </w:tc>
        <w:tc>
          <w:tcPr>
            <w:tcW w:w="622" w:type="pct"/>
            <w:tcBorders>
              <w:top w:val="single" w:color="auto" w:sz="4" w:space="0"/>
              <w:left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[QCF02$B7]</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[QCF02$C7]</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[QCF02$D7]</w:t>
            </w:r>
          </w:p>
        </w:tc>
        <w:tc>
          <w:tcPr>
            <w:tcW w:w="622"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[QCF02$E7]</w:t>
            </w:r>
          </w:p>
        </w:tc>
        <w:tc>
          <w:tcPr>
            <w:tcW w:w="618"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[QCF02$F7]</w:t>
            </w:r>
          </w:p>
        </w:tc>
        <w:tc>
          <w:tcPr>
            <w:tcW w:w="632" w:type="pct"/>
            <w:tcBorders>
              <w:top w:val="single" w:color="auto" w:sz="4" w:space="0"/>
              <w:bottom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[QCF02$G7]</w:t>
            </w:r>
          </w:p>
        </w:tc>
        <w:tc>
          <w:tcPr>
            <w:tcW w:w="627"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[QCF02$H7]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23" w:type="pct"/>
            <w:tcBorders>
              <w:top w:val="single" w:color="auto" w:sz="4" w:space="0"/>
              <w:bottom w:val="dotted" w:color="auto" w:sz="4" w:space="0"/>
              <w:right w:val="single" w:color="auto" w:sz="4" w:space="0"/>
            </w:tcBorders>
            <w:shd w:val="clear" w:color="auto" w:fill="auto"/>
            <w:vAlign w:val="center"/>
          </w:tcPr>
          <w:p>
            <w:pPr>
              <w:jc w:val="center"/>
              <w:rPr>
                <w:rFonts w:ascii="Arial Narrow" w:hAnsi="Arial Narrow" w:eastAsia="仿宋_GB2312"/>
                <w:color w:val="000000"/>
                <w:sz w:val="21"/>
                <w:szCs w:val="21"/>
              </w:rPr>
            </w:pPr>
            <w:r>
              <w:rPr>
                <w:rFonts w:ascii="Arial Narrow" w:hAnsi="Arial Narrow" w:eastAsia="仿宋_GB2312"/>
                <w:color w:val="000000"/>
                <w:sz w:val="21"/>
                <w:szCs w:val="21"/>
              </w:rPr>
              <w:t>[QCF02$A8]</w:t>
            </w:r>
          </w:p>
        </w:tc>
        <w:tc>
          <w:tcPr>
            <w:tcW w:w="622" w:type="pct"/>
            <w:tcBorders>
              <w:top w:val="single" w:color="auto" w:sz="4" w:space="0"/>
              <w:left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[QCF02$B8]</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[QCF02$C8]</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[QCF02$D8]</w:t>
            </w:r>
          </w:p>
        </w:tc>
        <w:tc>
          <w:tcPr>
            <w:tcW w:w="622"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[QCF02$E8]</w:t>
            </w:r>
          </w:p>
        </w:tc>
        <w:tc>
          <w:tcPr>
            <w:tcW w:w="618"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[QCF02$F8]</w:t>
            </w:r>
          </w:p>
        </w:tc>
        <w:tc>
          <w:tcPr>
            <w:tcW w:w="632" w:type="pct"/>
            <w:tcBorders>
              <w:top w:val="single" w:color="auto" w:sz="4" w:space="0"/>
              <w:bottom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[QCF02$G8]</w:t>
            </w:r>
          </w:p>
        </w:tc>
        <w:tc>
          <w:tcPr>
            <w:tcW w:w="627"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[QCF02$H8]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23" w:type="pct"/>
            <w:tcBorders>
              <w:top w:val="single" w:color="auto" w:sz="4" w:space="0"/>
              <w:bottom w:val="dotted" w:color="auto" w:sz="4" w:space="0"/>
              <w:right w:val="single" w:color="auto" w:sz="4" w:space="0"/>
            </w:tcBorders>
            <w:shd w:val="clear" w:color="auto" w:fill="auto"/>
            <w:vAlign w:val="center"/>
          </w:tcPr>
          <w:p>
            <w:pPr>
              <w:jc w:val="center"/>
              <w:rPr>
                <w:rFonts w:ascii="Arial Narrow" w:hAnsi="Arial Narrow" w:eastAsia="仿宋_GB2312"/>
                <w:color w:val="000000"/>
                <w:sz w:val="21"/>
                <w:szCs w:val="21"/>
              </w:rPr>
            </w:pPr>
            <w:r>
              <w:rPr>
                <w:rFonts w:ascii="Arial Narrow" w:hAnsi="Arial Narrow" w:eastAsia="仿宋_GB2312"/>
                <w:color w:val="000000"/>
                <w:sz w:val="21"/>
                <w:szCs w:val="21"/>
              </w:rPr>
              <w:t>[QCF02$A9]</w:t>
            </w:r>
          </w:p>
        </w:tc>
        <w:tc>
          <w:tcPr>
            <w:tcW w:w="622" w:type="pct"/>
            <w:tcBorders>
              <w:top w:val="single" w:color="auto" w:sz="4" w:space="0"/>
              <w:left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[QCF02$B9]</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[QCF02$C9]</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[QCF02$D9]</w:t>
            </w:r>
          </w:p>
        </w:tc>
        <w:tc>
          <w:tcPr>
            <w:tcW w:w="622"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[QCF02$E9]</w:t>
            </w:r>
          </w:p>
        </w:tc>
        <w:tc>
          <w:tcPr>
            <w:tcW w:w="618"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[QCF02$F9]</w:t>
            </w:r>
          </w:p>
        </w:tc>
        <w:tc>
          <w:tcPr>
            <w:tcW w:w="632" w:type="pct"/>
            <w:tcBorders>
              <w:top w:val="single" w:color="auto" w:sz="4" w:space="0"/>
              <w:bottom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[QCF02$G9]</w:t>
            </w:r>
          </w:p>
        </w:tc>
        <w:tc>
          <w:tcPr>
            <w:tcW w:w="627"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[QCF02$H9]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23" w:type="pct"/>
            <w:tcBorders>
              <w:top w:val="single" w:color="auto" w:sz="4" w:space="0"/>
              <w:bottom w:val="dotted" w:color="auto" w:sz="4" w:space="0"/>
              <w:right w:val="single" w:color="auto" w:sz="4" w:space="0"/>
            </w:tcBorders>
            <w:shd w:val="clear" w:color="auto" w:fill="auto"/>
            <w:vAlign w:val="center"/>
          </w:tcPr>
          <w:p>
            <w:pPr>
              <w:jc w:val="center"/>
              <w:rPr>
                <w:rFonts w:ascii="Arial Narrow" w:hAnsi="Arial Narrow" w:eastAsia="仿宋_GB2312"/>
                <w:color w:val="000000"/>
                <w:sz w:val="21"/>
                <w:szCs w:val="21"/>
              </w:rPr>
            </w:pPr>
            <w:r>
              <w:rPr>
                <w:rFonts w:ascii="Arial Narrow" w:hAnsi="Arial Narrow" w:eastAsia="仿宋_GB2312"/>
                <w:color w:val="000000"/>
                <w:sz w:val="21"/>
                <w:szCs w:val="21"/>
              </w:rPr>
              <w:t>[QCF02$A10]</w:t>
            </w:r>
          </w:p>
        </w:tc>
        <w:tc>
          <w:tcPr>
            <w:tcW w:w="622" w:type="pct"/>
            <w:tcBorders>
              <w:top w:val="single" w:color="auto" w:sz="4" w:space="0"/>
              <w:left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[QCF02$B10]</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[QCF02$C10]</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[QCF02$D10]</w:t>
            </w:r>
          </w:p>
        </w:tc>
        <w:tc>
          <w:tcPr>
            <w:tcW w:w="622"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[QCF02$E10]</w:t>
            </w:r>
          </w:p>
        </w:tc>
        <w:tc>
          <w:tcPr>
            <w:tcW w:w="618"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[QCF02$F10]</w:t>
            </w:r>
          </w:p>
        </w:tc>
        <w:tc>
          <w:tcPr>
            <w:tcW w:w="632" w:type="pct"/>
            <w:tcBorders>
              <w:top w:val="single" w:color="auto" w:sz="4" w:space="0"/>
              <w:bottom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[QCF02$G10]</w:t>
            </w:r>
          </w:p>
        </w:tc>
        <w:tc>
          <w:tcPr>
            <w:tcW w:w="627"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[QCF02$H10]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23" w:type="pct"/>
            <w:tcBorders>
              <w:top w:val="single" w:color="auto" w:sz="4" w:space="0"/>
              <w:bottom w:val="dotted" w:color="auto" w:sz="4" w:space="0"/>
              <w:right w:val="single" w:color="auto" w:sz="4" w:space="0"/>
            </w:tcBorders>
            <w:shd w:val="clear" w:color="auto" w:fill="auto"/>
            <w:vAlign w:val="center"/>
          </w:tcPr>
          <w:p>
            <w:pPr>
              <w:jc w:val="center"/>
              <w:rPr>
                <w:rFonts w:ascii="Arial Narrow" w:hAnsi="Arial Narrow" w:eastAsia="仿宋_GB2312"/>
                <w:color w:val="000000"/>
                <w:sz w:val="21"/>
                <w:szCs w:val="21"/>
              </w:rPr>
            </w:pPr>
            <w:r>
              <w:rPr>
                <w:rFonts w:ascii="Arial Narrow" w:hAnsi="Arial Narrow" w:eastAsia="仿宋_GB2312"/>
                <w:color w:val="000000"/>
                <w:sz w:val="21"/>
                <w:szCs w:val="21"/>
              </w:rPr>
              <w:t>[QCF02$A11]</w:t>
            </w:r>
          </w:p>
        </w:tc>
        <w:tc>
          <w:tcPr>
            <w:tcW w:w="622" w:type="pct"/>
            <w:tcBorders>
              <w:top w:val="single" w:color="auto" w:sz="4" w:space="0"/>
              <w:left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[QCF02$B11]</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[QCF02$C11]</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[QCF02$D11]</w:t>
            </w:r>
          </w:p>
        </w:tc>
        <w:tc>
          <w:tcPr>
            <w:tcW w:w="622"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[QCF02$E11]</w:t>
            </w:r>
          </w:p>
        </w:tc>
        <w:tc>
          <w:tcPr>
            <w:tcW w:w="618"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[QCF02$F11]</w:t>
            </w:r>
          </w:p>
        </w:tc>
        <w:tc>
          <w:tcPr>
            <w:tcW w:w="632" w:type="pct"/>
            <w:tcBorders>
              <w:top w:val="single" w:color="auto" w:sz="4" w:space="0"/>
              <w:bottom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[QCF02$G11]</w:t>
            </w:r>
          </w:p>
        </w:tc>
        <w:tc>
          <w:tcPr>
            <w:tcW w:w="627"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[QCF02$H11]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23" w:type="pct"/>
            <w:tcBorders>
              <w:top w:val="single" w:color="auto" w:sz="4" w:space="0"/>
              <w:bottom w:val="dotted" w:color="auto" w:sz="4" w:space="0"/>
              <w:right w:val="single" w:color="auto" w:sz="4" w:space="0"/>
            </w:tcBorders>
            <w:shd w:val="clear" w:color="auto" w:fill="auto"/>
            <w:vAlign w:val="center"/>
          </w:tcPr>
          <w:p>
            <w:pPr>
              <w:jc w:val="center"/>
              <w:rPr>
                <w:rFonts w:ascii="Arial Narrow" w:hAnsi="Arial Narrow" w:eastAsia="仿宋_GB2312"/>
                <w:color w:val="000000"/>
                <w:sz w:val="21"/>
                <w:szCs w:val="21"/>
              </w:rPr>
            </w:pPr>
            <w:r>
              <w:rPr>
                <w:rFonts w:ascii="Arial Narrow" w:hAnsi="Arial Narrow" w:eastAsia="仿宋_GB2312"/>
                <w:color w:val="000000"/>
                <w:sz w:val="21"/>
                <w:szCs w:val="21"/>
              </w:rPr>
              <w:t>[QCF02$A12]</w:t>
            </w:r>
          </w:p>
        </w:tc>
        <w:tc>
          <w:tcPr>
            <w:tcW w:w="622" w:type="pct"/>
            <w:tcBorders>
              <w:top w:val="single" w:color="auto" w:sz="4" w:space="0"/>
              <w:left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[QCF02$B12]</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[QCF02$C12]</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[QCF02$D12]</w:t>
            </w:r>
          </w:p>
        </w:tc>
        <w:tc>
          <w:tcPr>
            <w:tcW w:w="622"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[QCF02$E12]</w:t>
            </w:r>
          </w:p>
        </w:tc>
        <w:tc>
          <w:tcPr>
            <w:tcW w:w="618"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[QCF02$F12]</w:t>
            </w:r>
          </w:p>
        </w:tc>
        <w:tc>
          <w:tcPr>
            <w:tcW w:w="632" w:type="pct"/>
            <w:tcBorders>
              <w:top w:val="single" w:color="auto" w:sz="4" w:space="0"/>
              <w:bottom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[QCF02$G12]</w:t>
            </w:r>
          </w:p>
        </w:tc>
        <w:tc>
          <w:tcPr>
            <w:tcW w:w="627"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[QCF02$H12]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23" w:type="pct"/>
            <w:tcBorders>
              <w:top w:val="single" w:color="auto" w:sz="4" w:space="0"/>
              <w:bottom w:val="dotted" w:color="auto" w:sz="4" w:space="0"/>
              <w:right w:val="single" w:color="auto" w:sz="4" w:space="0"/>
            </w:tcBorders>
            <w:shd w:val="clear" w:color="auto" w:fill="auto"/>
            <w:vAlign w:val="center"/>
          </w:tcPr>
          <w:p>
            <w:pPr>
              <w:jc w:val="center"/>
              <w:rPr>
                <w:rFonts w:ascii="Arial Narrow" w:hAnsi="Arial Narrow" w:eastAsia="仿宋_GB2312"/>
                <w:color w:val="000000"/>
                <w:sz w:val="21"/>
                <w:szCs w:val="21"/>
              </w:rPr>
            </w:pPr>
            <w:r>
              <w:rPr>
                <w:rFonts w:ascii="Arial Narrow" w:hAnsi="Arial Narrow" w:eastAsia="仿宋_GB2312"/>
                <w:color w:val="000000"/>
                <w:sz w:val="21"/>
                <w:szCs w:val="21"/>
              </w:rPr>
              <w:t>[QCF02$A13]</w:t>
            </w:r>
          </w:p>
        </w:tc>
        <w:tc>
          <w:tcPr>
            <w:tcW w:w="622" w:type="pct"/>
            <w:tcBorders>
              <w:top w:val="single" w:color="auto" w:sz="4" w:space="0"/>
              <w:left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[QCF02$B13]</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[QCF02$C13]</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[QCF02$D13]</w:t>
            </w:r>
          </w:p>
        </w:tc>
        <w:tc>
          <w:tcPr>
            <w:tcW w:w="622"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[QCF02$E13]</w:t>
            </w:r>
          </w:p>
        </w:tc>
        <w:tc>
          <w:tcPr>
            <w:tcW w:w="618"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[QCF02$F13]</w:t>
            </w:r>
          </w:p>
        </w:tc>
        <w:tc>
          <w:tcPr>
            <w:tcW w:w="632" w:type="pct"/>
            <w:tcBorders>
              <w:top w:val="single" w:color="auto" w:sz="4" w:space="0"/>
              <w:bottom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[QCF02$G13]</w:t>
            </w:r>
          </w:p>
        </w:tc>
        <w:tc>
          <w:tcPr>
            <w:tcW w:w="627"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[QCF02$H13]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23" w:type="pct"/>
            <w:tcBorders>
              <w:top w:val="single" w:color="auto" w:sz="4" w:space="0"/>
              <w:bottom w:val="dotted" w:color="auto" w:sz="4" w:space="0"/>
              <w:right w:val="single" w:color="auto" w:sz="4" w:space="0"/>
            </w:tcBorders>
            <w:shd w:val="clear" w:color="auto" w:fill="auto"/>
            <w:vAlign w:val="center"/>
          </w:tcPr>
          <w:p>
            <w:pPr>
              <w:jc w:val="center"/>
              <w:rPr>
                <w:rFonts w:ascii="Arial Narrow" w:hAnsi="Arial Narrow" w:eastAsia="仿宋_GB2312"/>
                <w:color w:val="000000"/>
                <w:sz w:val="21"/>
                <w:szCs w:val="21"/>
              </w:rPr>
            </w:pPr>
            <w:r>
              <w:rPr>
                <w:rFonts w:ascii="Arial Narrow" w:hAnsi="Arial Narrow" w:eastAsia="仿宋_GB2312"/>
                <w:color w:val="000000"/>
                <w:sz w:val="21"/>
                <w:szCs w:val="21"/>
              </w:rPr>
              <w:t>[QCF02$A14]</w:t>
            </w:r>
          </w:p>
        </w:tc>
        <w:tc>
          <w:tcPr>
            <w:tcW w:w="622" w:type="pct"/>
            <w:tcBorders>
              <w:top w:val="single" w:color="auto" w:sz="4" w:space="0"/>
              <w:left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[QCF02$B14]</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[QCF02$C14]</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[QCF02$D14]</w:t>
            </w:r>
          </w:p>
        </w:tc>
        <w:tc>
          <w:tcPr>
            <w:tcW w:w="622"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[QCF02$E14]</w:t>
            </w:r>
          </w:p>
        </w:tc>
        <w:tc>
          <w:tcPr>
            <w:tcW w:w="618"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[QCF02$F14]</w:t>
            </w:r>
          </w:p>
        </w:tc>
        <w:tc>
          <w:tcPr>
            <w:tcW w:w="632" w:type="pct"/>
            <w:tcBorders>
              <w:top w:val="single" w:color="auto" w:sz="4" w:space="0"/>
              <w:bottom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[QCF02$G14]</w:t>
            </w:r>
          </w:p>
        </w:tc>
        <w:tc>
          <w:tcPr>
            <w:tcW w:w="627"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[QCF02$H14]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23" w:type="pct"/>
            <w:tcBorders>
              <w:top w:val="single" w:color="auto" w:sz="4" w:space="0"/>
              <w:bottom w:val="dotted" w:color="auto" w:sz="4" w:space="0"/>
              <w:right w:val="single" w:color="auto" w:sz="4" w:space="0"/>
            </w:tcBorders>
            <w:shd w:val="clear" w:color="auto" w:fill="auto"/>
            <w:vAlign w:val="center"/>
          </w:tcPr>
          <w:p>
            <w:pPr>
              <w:jc w:val="center"/>
              <w:rPr>
                <w:rFonts w:ascii="Arial Narrow" w:hAnsi="Arial Narrow" w:eastAsia="仿宋_GB2312"/>
                <w:color w:val="000000"/>
                <w:sz w:val="21"/>
                <w:szCs w:val="21"/>
              </w:rPr>
            </w:pPr>
            <w:r>
              <w:rPr>
                <w:rFonts w:ascii="Arial Narrow" w:hAnsi="Arial Narrow" w:eastAsia="仿宋_GB2312"/>
                <w:color w:val="000000"/>
                <w:sz w:val="21"/>
                <w:szCs w:val="21"/>
              </w:rPr>
              <w:t>[QCF02$A15]</w:t>
            </w:r>
          </w:p>
        </w:tc>
        <w:tc>
          <w:tcPr>
            <w:tcW w:w="622" w:type="pct"/>
            <w:tcBorders>
              <w:top w:val="single" w:color="auto" w:sz="4" w:space="0"/>
              <w:left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[QCF02$B15]</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[QCF02$C15]</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[QCF02$D15]</w:t>
            </w:r>
          </w:p>
        </w:tc>
        <w:tc>
          <w:tcPr>
            <w:tcW w:w="622"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[QCF02$E15]</w:t>
            </w:r>
          </w:p>
        </w:tc>
        <w:tc>
          <w:tcPr>
            <w:tcW w:w="618"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[QCF02$F15]</w:t>
            </w:r>
          </w:p>
        </w:tc>
        <w:tc>
          <w:tcPr>
            <w:tcW w:w="632" w:type="pct"/>
            <w:tcBorders>
              <w:top w:val="single" w:color="auto" w:sz="4" w:space="0"/>
              <w:bottom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[QCF02$G15]</w:t>
            </w:r>
          </w:p>
        </w:tc>
        <w:tc>
          <w:tcPr>
            <w:tcW w:w="627"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[QCF02$H15]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23" w:type="pct"/>
            <w:tcBorders>
              <w:top w:val="single" w:color="auto" w:sz="4" w:space="0"/>
              <w:bottom w:val="dotted" w:color="auto" w:sz="4" w:space="0"/>
              <w:right w:val="single" w:color="auto" w:sz="4" w:space="0"/>
            </w:tcBorders>
            <w:shd w:val="clear" w:color="auto" w:fill="auto"/>
            <w:vAlign w:val="center"/>
          </w:tcPr>
          <w:p>
            <w:pPr>
              <w:jc w:val="center"/>
              <w:rPr>
                <w:rFonts w:ascii="Arial Narrow" w:hAnsi="Arial Narrow" w:eastAsia="仿宋_GB2312"/>
                <w:color w:val="000000"/>
                <w:sz w:val="21"/>
                <w:szCs w:val="21"/>
              </w:rPr>
            </w:pPr>
            <w:r>
              <w:rPr>
                <w:rFonts w:ascii="Arial Narrow" w:hAnsi="Arial Narrow" w:eastAsia="仿宋_GB2312"/>
                <w:color w:val="000000"/>
                <w:sz w:val="21"/>
                <w:szCs w:val="21"/>
              </w:rPr>
              <w:t>[QCF02$A16]</w:t>
            </w:r>
          </w:p>
        </w:tc>
        <w:tc>
          <w:tcPr>
            <w:tcW w:w="622" w:type="pct"/>
            <w:tcBorders>
              <w:top w:val="single" w:color="auto" w:sz="4" w:space="0"/>
              <w:left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[QCF02$B16]</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[QCF02$C16]</w:t>
            </w:r>
          </w:p>
        </w:tc>
        <w:tc>
          <w:tcPr>
            <w:tcW w:w="627"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[QCF02$D16]</w:t>
            </w:r>
          </w:p>
        </w:tc>
        <w:tc>
          <w:tcPr>
            <w:tcW w:w="622"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[QCF02$E16]</w:t>
            </w:r>
          </w:p>
        </w:tc>
        <w:tc>
          <w:tcPr>
            <w:tcW w:w="618"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[QCF02$F16]</w:t>
            </w:r>
          </w:p>
        </w:tc>
        <w:tc>
          <w:tcPr>
            <w:tcW w:w="632" w:type="pct"/>
            <w:tcBorders>
              <w:top w:val="single" w:color="auto" w:sz="4" w:space="0"/>
              <w:bottom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[QCF02$G16]</w:t>
            </w:r>
          </w:p>
        </w:tc>
        <w:tc>
          <w:tcPr>
            <w:tcW w:w="627"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[QCF02$H16]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23" w:type="pct"/>
            <w:tcBorders>
              <w:top w:val="dotted" w:color="auto" w:sz="4" w:space="0"/>
              <w:right w:val="single" w:color="auto" w:sz="4" w:space="0"/>
            </w:tcBorders>
            <w:shd w:val="clear" w:color="auto" w:fill="auto"/>
            <w:vAlign w:val="center"/>
          </w:tcPr>
          <w:p>
            <w:pPr>
              <w:jc w:val="center"/>
              <w:rPr>
                <w:rFonts w:ascii="Arial Narrow" w:hAnsi="Arial Narrow" w:eastAsia="仿宋_GB2312"/>
                <w:color w:val="000000"/>
                <w:sz w:val="21"/>
                <w:szCs w:val="21"/>
              </w:rPr>
            </w:pPr>
            <w:r>
              <w:rPr>
                <w:rFonts w:ascii="Arial Narrow" w:hAnsi="Arial Narrow" w:eastAsia="仿宋_GB2312"/>
                <w:color w:val="000000"/>
                <w:sz w:val="21"/>
                <w:szCs w:val="21"/>
              </w:rPr>
              <w:t>[QCF02$A17]</w:t>
            </w:r>
          </w:p>
        </w:tc>
        <w:tc>
          <w:tcPr>
            <w:tcW w:w="622" w:type="pct"/>
            <w:tcBorders>
              <w:top w:val="dotted" w:color="auto" w:sz="4" w:space="0"/>
              <w:lef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[QCF02$B17]</w:t>
            </w:r>
          </w:p>
        </w:tc>
        <w:tc>
          <w:tcPr>
            <w:tcW w:w="627" w:type="pct"/>
            <w:tcBorders>
              <w:top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[QCF02$C17]</w:t>
            </w:r>
          </w:p>
        </w:tc>
        <w:tc>
          <w:tcPr>
            <w:tcW w:w="627" w:type="pct"/>
            <w:tcBorders>
              <w:top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[QCF02$D17]</w:t>
            </w:r>
          </w:p>
        </w:tc>
        <w:tc>
          <w:tcPr>
            <w:tcW w:w="622" w:type="pct"/>
            <w:tcBorders>
              <w:top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[QCF02$E17]</w:t>
            </w:r>
          </w:p>
        </w:tc>
        <w:tc>
          <w:tcPr>
            <w:tcW w:w="618" w:type="pct"/>
            <w:tcBorders>
              <w:top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[QCF02$F17]</w:t>
            </w:r>
          </w:p>
        </w:tc>
        <w:tc>
          <w:tcPr>
            <w:tcW w:w="632" w:type="pct"/>
            <w:tcBorders>
              <w:top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[QCF02$G17]</w:t>
            </w:r>
          </w:p>
        </w:tc>
        <w:tc>
          <w:tcPr>
            <w:tcW w:w="627" w:type="pct"/>
            <w:tcBorders>
              <w:top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[QCF02$H17]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23" w:type="pct"/>
            <w:tcBorders>
              <w:right w:val="single" w:color="auto" w:sz="4" w:space="0"/>
            </w:tcBorders>
            <w:shd w:val="clear" w:color="auto" w:fill="auto"/>
            <w:vAlign w:val="center"/>
          </w:tcPr>
          <w:p>
            <w:pPr>
              <w:jc w:val="center"/>
              <w:rPr>
                <w:rFonts w:ascii="Arial Narrow" w:hAnsi="Arial Narrow" w:eastAsia="仿宋_GB2312"/>
                <w:color w:val="000000"/>
                <w:sz w:val="21"/>
                <w:szCs w:val="21"/>
              </w:rPr>
            </w:pPr>
            <w:r>
              <w:rPr>
                <w:rFonts w:ascii="Arial Narrow" w:hAnsi="Arial Narrow" w:eastAsia="仿宋_GB2312"/>
                <w:color w:val="000000"/>
                <w:sz w:val="21"/>
                <w:szCs w:val="21"/>
              </w:rPr>
              <w:t>[QCF02$A18]</w:t>
            </w:r>
          </w:p>
        </w:tc>
        <w:tc>
          <w:tcPr>
            <w:tcW w:w="622" w:type="pct"/>
            <w:tcBorders>
              <w:lef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[QCF02$B18]</w:t>
            </w:r>
          </w:p>
        </w:tc>
        <w:tc>
          <w:tcPr>
            <w:tcW w:w="627"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[QCF02$C18]</w:t>
            </w:r>
          </w:p>
        </w:tc>
        <w:tc>
          <w:tcPr>
            <w:tcW w:w="627"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[QCF02$D18]</w:t>
            </w:r>
          </w:p>
        </w:tc>
        <w:tc>
          <w:tcPr>
            <w:tcW w:w="622"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[QCF02$E18]</w:t>
            </w:r>
          </w:p>
        </w:tc>
        <w:tc>
          <w:tcPr>
            <w:tcW w:w="618"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[QCF02$F18]</w:t>
            </w:r>
          </w:p>
        </w:tc>
        <w:tc>
          <w:tcPr>
            <w:tcW w:w="63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[QCF02$G18]</w:t>
            </w:r>
          </w:p>
        </w:tc>
        <w:tc>
          <w:tcPr>
            <w:tcW w:w="627"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[QCF02$H18]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23" w:type="pct"/>
            <w:tcBorders>
              <w:bottom w:val="single" w:color="auto" w:sz="12" w:space="0"/>
              <w:right w:val="single" w:color="auto" w:sz="4" w:space="0"/>
            </w:tcBorders>
            <w:shd w:val="clear" w:color="auto" w:fill="auto"/>
            <w:vAlign w:val="center"/>
          </w:tcPr>
          <w:p>
            <w:pPr>
              <w:jc w:val="center"/>
              <w:rPr>
                <w:rFonts w:ascii="Arial Narrow" w:hAnsi="Arial Narrow" w:eastAsia="仿宋_GB2312"/>
                <w:color w:val="000000"/>
                <w:sz w:val="21"/>
                <w:szCs w:val="21"/>
              </w:rPr>
            </w:pPr>
            <w:r>
              <w:rPr>
                <w:rFonts w:ascii="Arial Narrow" w:hAnsi="Arial Narrow" w:eastAsia="仿宋_GB2312"/>
                <w:color w:val="000000"/>
                <w:sz w:val="21"/>
                <w:szCs w:val="21"/>
              </w:rPr>
              <w:t>[QCF02$A19]</w:t>
            </w:r>
          </w:p>
        </w:tc>
        <w:tc>
          <w:tcPr>
            <w:tcW w:w="622" w:type="pct"/>
            <w:tcBorders>
              <w:lef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[QCF02$B19]</w:t>
            </w:r>
          </w:p>
        </w:tc>
        <w:tc>
          <w:tcPr>
            <w:tcW w:w="627"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[QCF02$C19]</w:t>
            </w:r>
          </w:p>
        </w:tc>
        <w:tc>
          <w:tcPr>
            <w:tcW w:w="627"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[QCF02$D19]</w:t>
            </w:r>
          </w:p>
        </w:tc>
        <w:tc>
          <w:tcPr>
            <w:tcW w:w="622"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[QCF02$E19]</w:t>
            </w:r>
          </w:p>
        </w:tc>
        <w:tc>
          <w:tcPr>
            <w:tcW w:w="618"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[QCF02$F19]</w:t>
            </w:r>
          </w:p>
        </w:tc>
        <w:tc>
          <w:tcPr>
            <w:tcW w:w="63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[QCF02$G19]</w:t>
            </w:r>
          </w:p>
        </w:tc>
        <w:tc>
          <w:tcPr>
            <w:tcW w:w="627"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[QCF02$H19]</w:t>
            </w:r>
          </w:p>
        </w:tc>
      </w:tr>
    </w:tbl>
    <w:p>
      <w:pPr>
        <w:snapToGrid w:val="0"/>
        <w:spacing w:before="60" w:beforeLines="25" w:after="60" w:afterLines="25" w:line="400" w:lineRule="exact"/>
        <w:ind w:firstLine="360" w:firstLineChars="150"/>
        <w:rPr>
          <w:rFonts w:ascii="Arial Narrow" w:hAnsi="Arial Narrow" w:eastAsia="仿宋_GB2312"/>
          <w:color w:val="0000FF"/>
          <w:szCs w:val="24"/>
        </w:rPr>
      </w:pPr>
      <w:r>
        <w:rPr>
          <w:rFonts w:hint="eastAsia" w:ascii="Arial Narrow" w:hAnsi="Arial Narrow" w:eastAsia="仿宋_GB2312"/>
          <w:color w:val="0000FF"/>
          <w:szCs w:val="24"/>
        </w:rPr>
        <w:t>【说明</w:t>
      </w:r>
      <w:r>
        <w:rPr>
          <w:rFonts w:ascii="Arial Narrow" w:hAnsi="Arial Narrow" w:eastAsia="仿宋_GB2312"/>
          <w:b/>
          <w:color w:val="0000FF"/>
          <w:szCs w:val="24"/>
        </w:rPr>
        <w:t>:</w:t>
      </w:r>
      <w:r>
        <w:rPr>
          <w:rFonts w:hint="eastAsia" w:ascii="Arial Narrow" w:hAnsi="Arial Narrow" w:eastAsia="仿宋_GB2312"/>
          <w:color w:val="0000FF"/>
          <w:szCs w:val="24"/>
        </w:rPr>
        <w:t>逐项说明母公司直接或间接拥有被投资单位表决权不足半数但能对其形成控制的原因。】</w:t>
      </w:r>
    </w:p>
    <w:p>
      <w:pPr>
        <w:snapToGrid w:val="0"/>
        <w:spacing w:before="60" w:beforeLines="25" w:after="60" w:afterLines="25" w:line="400" w:lineRule="exact"/>
        <w:ind w:firstLine="360" w:firstLineChars="150"/>
        <w:rPr>
          <w:rFonts w:ascii="Arial Narrow" w:hAnsi="Arial Narrow" w:eastAsia="仿宋_GB2312"/>
          <w:szCs w:val="21"/>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QCF02</w:t>
      </w:r>
      <w:r>
        <w:rPr>
          <w:rFonts w:hint="eastAsia" w:ascii="Arial Narrow" w:hAnsi="Arial Narrow" w:eastAsia="仿宋_GB2312"/>
          <w:color w:val="00B050"/>
          <w:szCs w:val="24"/>
        </w:rPr>
        <w:t>一致。】</w:t>
      </w:r>
    </w:p>
    <w:p>
      <w:pPr>
        <w:pStyle w:val="81"/>
        <w:numPr>
          <w:ilvl w:val="1"/>
          <w:numId w:val="2"/>
        </w:numPr>
        <w:snapToGrid w:val="0"/>
        <w:spacing w:before="60" w:beforeLines="25" w:after="60" w:afterLines="25" w:line="400" w:lineRule="exact"/>
        <w:ind w:left="0" w:firstLine="198" w:firstLineChars="0"/>
        <w:outlineLvl w:val="1"/>
        <w:rPr>
          <w:rFonts w:ascii="Arial Narrow" w:hAnsi="Arial Narrow" w:eastAsia="仿宋_GB2312"/>
          <w:b/>
          <w:szCs w:val="24"/>
        </w:rPr>
      </w:pPr>
      <w:r>
        <w:rPr>
          <w:rFonts w:hint="eastAsia" w:ascii="Arial Narrow" w:hAnsi="Arial Narrow" w:eastAsia="仿宋_GB2312"/>
          <w:b/>
          <w:szCs w:val="24"/>
        </w:rPr>
        <w:t>母公司直接或通过其他子公司间接拥有被投资单位半数以上的表决权但未能对其形成控制的原因</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158"/>
        <w:gridCol w:w="1148"/>
        <w:gridCol w:w="1168"/>
        <w:gridCol w:w="1168"/>
        <w:gridCol w:w="1159"/>
        <w:gridCol w:w="1151"/>
        <w:gridCol w:w="1176"/>
        <w:gridCol w:w="115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601" w:type="pct"/>
            <w:tcBorders>
              <w:top w:val="single" w:color="auto" w:sz="12" w:space="0"/>
              <w:bottom w:val="single" w:color="auto" w:sz="6" w:space="0"/>
              <w:right w:val="single" w:color="auto" w:sz="4" w:space="0"/>
            </w:tcBorders>
            <w:shd w:val="clear" w:color="auto" w:fill="auto"/>
            <w:vAlign w:val="center"/>
          </w:tcPr>
          <w:p>
            <w:pPr>
              <w:widowControl/>
              <w:jc w:val="center"/>
              <w:rPr>
                <w:rFonts w:ascii="仿宋_GB2312" w:hAnsi="Arial Narrow" w:eastAsia="仿宋_GB2312" w:cs="SimSun"/>
                <w:b/>
                <w:bCs/>
                <w:color w:val="000000"/>
                <w:kern w:val="0"/>
                <w:sz w:val="21"/>
                <w:szCs w:val="21"/>
              </w:rPr>
            </w:pPr>
            <w:r>
              <w:rPr>
                <w:rFonts w:hint="eastAsia" w:ascii="仿宋_GB2312" w:hAnsi="Arial Narrow" w:eastAsia="仿宋_GB2312" w:cs="SimSun"/>
                <w:b/>
                <w:bCs/>
                <w:color w:val="000000"/>
                <w:kern w:val="0"/>
                <w:sz w:val="21"/>
                <w:szCs w:val="21"/>
              </w:rPr>
              <w:t>序号</w:t>
            </w:r>
          </w:p>
        </w:tc>
        <w:tc>
          <w:tcPr>
            <w:tcW w:w="637" w:type="pct"/>
            <w:tcBorders>
              <w:top w:val="single" w:color="auto" w:sz="12" w:space="0"/>
              <w:left w:val="single" w:color="auto" w:sz="4" w:space="0"/>
              <w:bottom w:val="single" w:color="auto" w:sz="6" w:space="0"/>
            </w:tcBorders>
            <w:shd w:val="clear" w:color="auto" w:fill="auto"/>
            <w:vAlign w:val="center"/>
          </w:tcPr>
          <w:p>
            <w:pPr>
              <w:widowControl/>
              <w:jc w:val="center"/>
              <w:rPr>
                <w:rFonts w:ascii="仿宋_GB2312" w:hAnsi="Arial Narrow" w:eastAsia="仿宋_GB2312" w:cs="SimSun"/>
                <w:b/>
                <w:bCs/>
                <w:color w:val="000000"/>
                <w:kern w:val="0"/>
                <w:sz w:val="21"/>
                <w:szCs w:val="21"/>
              </w:rPr>
            </w:pPr>
            <w:r>
              <w:rPr>
                <w:rFonts w:hint="eastAsia" w:ascii="仿宋_GB2312" w:hAnsi="Arial Narrow" w:eastAsia="仿宋_GB2312" w:cs="SimSun"/>
                <w:b/>
                <w:bCs/>
                <w:color w:val="000000"/>
                <w:kern w:val="0"/>
                <w:sz w:val="21"/>
                <w:szCs w:val="21"/>
              </w:rPr>
              <w:t>企业名称</w:t>
            </w:r>
          </w:p>
        </w:tc>
        <w:tc>
          <w:tcPr>
            <w:tcW w:w="642"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持股比例%</w:t>
            </w:r>
          </w:p>
        </w:tc>
        <w:tc>
          <w:tcPr>
            <w:tcW w:w="605"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表决权比例%</w:t>
            </w:r>
          </w:p>
        </w:tc>
        <w:tc>
          <w:tcPr>
            <w:tcW w:w="634"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注册资本</w:t>
            </w:r>
          </w:p>
        </w:tc>
        <w:tc>
          <w:tcPr>
            <w:tcW w:w="710"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投资额</w:t>
            </w:r>
          </w:p>
        </w:tc>
        <w:tc>
          <w:tcPr>
            <w:tcW w:w="644"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级次</w:t>
            </w:r>
          </w:p>
        </w:tc>
        <w:tc>
          <w:tcPr>
            <w:tcW w:w="528" w:type="pct"/>
            <w:tcBorders>
              <w:top w:val="single" w:color="auto" w:sz="12" w:space="0"/>
              <w:bottom w:val="single" w:color="auto" w:sz="6" w:space="0"/>
            </w:tcBorders>
            <w:shd w:val="clear" w:color="auto" w:fill="auto"/>
            <w:vAlign w:val="center"/>
          </w:tcPr>
          <w:p>
            <w:pPr>
              <w:widowControl/>
              <w:jc w:val="center"/>
              <w:rPr>
                <w:rFonts w:ascii="仿宋_GB2312" w:hAnsi="Arial Narrow" w:eastAsia="仿宋_GB2312" w:cs="SimSun"/>
                <w:b/>
                <w:bCs/>
                <w:color w:val="000000"/>
                <w:kern w:val="0"/>
                <w:sz w:val="21"/>
                <w:szCs w:val="21"/>
              </w:rPr>
            </w:pPr>
            <w:r>
              <w:rPr>
                <w:rFonts w:hint="eastAsia" w:ascii="仿宋_GB2312" w:hAnsi="Arial Narrow" w:eastAsia="仿宋_GB2312" w:cs="SimSun"/>
                <w:b/>
                <w:bCs/>
                <w:color w:val="000000"/>
                <w:kern w:val="0"/>
                <w:sz w:val="21"/>
                <w:szCs w:val="21"/>
              </w:rPr>
              <w:t>未纳入合并范围原因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01" w:type="pct"/>
            <w:tcBorders>
              <w:top w:val="single" w:color="auto" w:sz="6" w:space="0"/>
              <w:bottom w:val="dotted" w:color="auto" w:sz="4" w:space="0"/>
              <w:right w:val="single" w:color="auto" w:sz="4" w:space="0"/>
            </w:tcBorders>
            <w:shd w:val="clear" w:color="auto" w:fill="auto"/>
            <w:vAlign w:val="center"/>
          </w:tcPr>
          <w:p>
            <w:pPr>
              <w:jc w:val="center"/>
              <w:rPr>
                <w:rFonts w:ascii="Arial Narrow" w:hAnsi="Arial Narrow" w:eastAsia="仿宋_GB2312"/>
                <w:sz w:val="21"/>
                <w:szCs w:val="21"/>
              </w:rPr>
            </w:pPr>
            <w:r>
              <w:rPr>
                <w:rFonts w:ascii="Arial Narrow" w:hAnsi="Arial Narrow" w:eastAsia="仿宋_GB2312"/>
                <w:sz w:val="21"/>
                <w:szCs w:val="21"/>
              </w:rPr>
              <w:t>[QCF03$A5]</w:t>
            </w:r>
          </w:p>
        </w:tc>
        <w:tc>
          <w:tcPr>
            <w:tcW w:w="637" w:type="pct"/>
            <w:tcBorders>
              <w:top w:val="single" w:color="auto" w:sz="6" w:space="0"/>
              <w:left w:val="single" w:color="auto" w:sz="4" w:space="0"/>
              <w:bottom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[QCF03$B5]</w:t>
            </w:r>
          </w:p>
        </w:tc>
        <w:tc>
          <w:tcPr>
            <w:tcW w:w="642"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[QCF03$C5]</w:t>
            </w:r>
          </w:p>
        </w:tc>
        <w:tc>
          <w:tcPr>
            <w:tcW w:w="605"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[QCF03$D5]</w:t>
            </w:r>
          </w:p>
        </w:tc>
        <w:tc>
          <w:tcPr>
            <w:tcW w:w="634"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[QCF03$E5]</w:t>
            </w:r>
          </w:p>
        </w:tc>
        <w:tc>
          <w:tcPr>
            <w:tcW w:w="710"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[QCF03$F5]</w:t>
            </w:r>
          </w:p>
        </w:tc>
        <w:tc>
          <w:tcPr>
            <w:tcW w:w="644" w:type="pct"/>
            <w:tcBorders>
              <w:top w:val="single" w:color="auto" w:sz="6" w:space="0"/>
              <w:bottom w:val="dotted" w:color="auto" w:sz="4" w:space="0"/>
            </w:tcBorders>
            <w:shd w:val="clear" w:color="auto" w:fill="auto"/>
            <w:vAlign w:val="center"/>
          </w:tcPr>
          <w:p>
            <w:pPr>
              <w:rPr>
                <w:rFonts w:ascii="Arial Narrow" w:hAnsi="Arial Narrow"/>
                <w:sz w:val="21"/>
                <w:szCs w:val="21"/>
              </w:rPr>
            </w:pPr>
            <w:r>
              <w:rPr>
                <w:rFonts w:ascii="Arial Narrow" w:hAnsi="Arial Narrow"/>
                <w:sz w:val="21"/>
                <w:szCs w:val="21"/>
              </w:rPr>
              <w:t>[QCF03$G5]</w:t>
            </w:r>
          </w:p>
        </w:tc>
        <w:tc>
          <w:tcPr>
            <w:tcW w:w="528" w:type="pct"/>
            <w:tcBorders>
              <w:top w:val="single" w:color="auto" w:sz="6" w:space="0"/>
              <w:bottom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[QCF03$H5]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01" w:type="pct"/>
            <w:tcBorders>
              <w:top w:val="single" w:color="auto" w:sz="6" w:space="0"/>
              <w:bottom w:val="dotted" w:color="auto" w:sz="4" w:space="0"/>
              <w:right w:val="single" w:color="auto" w:sz="4" w:space="0"/>
            </w:tcBorders>
            <w:shd w:val="clear" w:color="auto" w:fill="auto"/>
            <w:vAlign w:val="center"/>
          </w:tcPr>
          <w:p>
            <w:pPr>
              <w:jc w:val="center"/>
              <w:rPr>
                <w:rFonts w:ascii="Arial Narrow" w:hAnsi="Arial Narrow" w:eastAsia="仿宋_GB2312"/>
                <w:sz w:val="21"/>
                <w:szCs w:val="21"/>
              </w:rPr>
            </w:pPr>
            <w:r>
              <w:rPr>
                <w:rFonts w:ascii="Arial Narrow" w:hAnsi="Arial Narrow" w:eastAsia="仿宋_GB2312"/>
                <w:sz w:val="21"/>
                <w:szCs w:val="21"/>
              </w:rPr>
              <w:t>[QCF03$A6]</w:t>
            </w:r>
          </w:p>
        </w:tc>
        <w:tc>
          <w:tcPr>
            <w:tcW w:w="637" w:type="pct"/>
            <w:tcBorders>
              <w:top w:val="single" w:color="auto" w:sz="6" w:space="0"/>
              <w:left w:val="single" w:color="auto" w:sz="4" w:space="0"/>
              <w:bottom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[QCF03$B6]</w:t>
            </w:r>
          </w:p>
        </w:tc>
        <w:tc>
          <w:tcPr>
            <w:tcW w:w="642"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[QCF03$C6]</w:t>
            </w:r>
          </w:p>
        </w:tc>
        <w:tc>
          <w:tcPr>
            <w:tcW w:w="605"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[QCF03$D6]</w:t>
            </w:r>
          </w:p>
        </w:tc>
        <w:tc>
          <w:tcPr>
            <w:tcW w:w="634"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[QCF03$E6]</w:t>
            </w:r>
          </w:p>
        </w:tc>
        <w:tc>
          <w:tcPr>
            <w:tcW w:w="710"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[QCF03$F6]</w:t>
            </w:r>
          </w:p>
        </w:tc>
        <w:tc>
          <w:tcPr>
            <w:tcW w:w="644" w:type="pct"/>
            <w:tcBorders>
              <w:top w:val="single" w:color="auto" w:sz="6" w:space="0"/>
              <w:bottom w:val="dotted" w:color="auto" w:sz="4" w:space="0"/>
            </w:tcBorders>
            <w:shd w:val="clear" w:color="auto" w:fill="auto"/>
            <w:vAlign w:val="center"/>
          </w:tcPr>
          <w:p>
            <w:pPr>
              <w:rPr>
                <w:rFonts w:ascii="Arial Narrow" w:hAnsi="Arial Narrow"/>
                <w:sz w:val="21"/>
                <w:szCs w:val="21"/>
              </w:rPr>
            </w:pPr>
            <w:r>
              <w:rPr>
                <w:rFonts w:ascii="Arial Narrow" w:hAnsi="Arial Narrow"/>
                <w:sz w:val="21"/>
                <w:szCs w:val="21"/>
              </w:rPr>
              <w:t>[QCF03$G6]</w:t>
            </w:r>
          </w:p>
        </w:tc>
        <w:tc>
          <w:tcPr>
            <w:tcW w:w="528" w:type="pct"/>
            <w:tcBorders>
              <w:top w:val="single" w:color="auto" w:sz="6" w:space="0"/>
              <w:bottom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[QCF03$H6]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01" w:type="pct"/>
            <w:tcBorders>
              <w:top w:val="single" w:color="auto" w:sz="6" w:space="0"/>
              <w:bottom w:val="dotted" w:color="auto" w:sz="4" w:space="0"/>
              <w:right w:val="single" w:color="auto" w:sz="4" w:space="0"/>
            </w:tcBorders>
            <w:shd w:val="clear" w:color="auto" w:fill="auto"/>
            <w:vAlign w:val="center"/>
          </w:tcPr>
          <w:p>
            <w:pPr>
              <w:jc w:val="center"/>
              <w:rPr>
                <w:rFonts w:ascii="Arial Narrow" w:hAnsi="Arial Narrow" w:eastAsia="仿宋_GB2312"/>
                <w:sz w:val="21"/>
                <w:szCs w:val="21"/>
              </w:rPr>
            </w:pPr>
            <w:r>
              <w:rPr>
                <w:rFonts w:ascii="Arial Narrow" w:hAnsi="Arial Narrow" w:eastAsia="仿宋_GB2312"/>
                <w:sz w:val="21"/>
                <w:szCs w:val="21"/>
              </w:rPr>
              <w:t>[QCF03$A7]</w:t>
            </w:r>
          </w:p>
        </w:tc>
        <w:tc>
          <w:tcPr>
            <w:tcW w:w="637" w:type="pct"/>
            <w:tcBorders>
              <w:top w:val="single" w:color="auto" w:sz="6" w:space="0"/>
              <w:left w:val="single" w:color="auto" w:sz="4" w:space="0"/>
              <w:bottom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[QCF03$B7]</w:t>
            </w:r>
          </w:p>
        </w:tc>
        <w:tc>
          <w:tcPr>
            <w:tcW w:w="642"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[QCF03$C7]</w:t>
            </w:r>
          </w:p>
        </w:tc>
        <w:tc>
          <w:tcPr>
            <w:tcW w:w="605"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[QCF03$D7]</w:t>
            </w:r>
          </w:p>
        </w:tc>
        <w:tc>
          <w:tcPr>
            <w:tcW w:w="634"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[QCF03$E7]</w:t>
            </w:r>
          </w:p>
        </w:tc>
        <w:tc>
          <w:tcPr>
            <w:tcW w:w="710"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[QCF03$F7]</w:t>
            </w:r>
          </w:p>
        </w:tc>
        <w:tc>
          <w:tcPr>
            <w:tcW w:w="644" w:type="pct"/>
            <w:tcBorders>
              <w:top w:val="single" w:color="auto" w:sz="6" w:space="0"/>
              <w:bottom w:val="dotted" w:color="auto" w:sz="4" w:space="0"/>
            </w:tcBorders>
            <w:shd w:val="clear" w:color="auto" w:fill="auto"/>
            <w:vAlign w:val="center"/>
          </w:tcPr>
          <w:p>
            <w:pPr>
              <w:rPr>
                <w:rFonts w:ascii="Arial Narrow" w:hAnsi="Arial Narrow"/>
                <w:sz w:val="21"/>
                <w:szCs w:val="21"/>
              </w:rPr>
            </w:pPr>
            <w:r>
              <w:rPr>
                <w:rFonts w:ascii="Arial Narrow" w:hAnsi="Arial Narrow"/>
                <w:sz w:val="21"/>
                <w:szCs w:val="21"/>
              </w:rPr>
              <w:t>[QCF03$G7]</w:t>
            </w:r>
          </w:p>
        </w:tc>
        <w:tc>
          <w:tcPr>
            <w:tcW w:w="528" w:type="pct"/>
            <w:tcBorders>
              <w:top w:val="single" w:color="auto" w:sz="6" w:space="0"/>
              <w:bottom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[QCF03$H7]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01" w:type="pct"/>
            <w:tcBorders>
              <w:top w:val="single" w:color="auto" w:sz="6" w:space="0"/>
              <w:bottom w:val="dotted" w:color="auto" w:sz="4" w:space="0"/>
              <w:right w:val="single" w:color="auto" w:sz="4" w:space="0"/>
            </w:tcBorders>
            <w:shd w:val="clear" w:color="auto" w:fill="auto"/>
            <w:vAlign w:val="center"/>
          </w:tcPr>
          <w:p>
            <w:pPr>
              <w:jc w:val="center"/>
              <w:rPr>
                <w:rFonts w:ascii="Arial Narrow" w:hAnsi="Arial Narrow" w:eastAsia="仿宋_GB2312"/>
                <w:sz w:val="21"/>
                <w:szCs w:val="21"/>
              </w:rPr>
            </w:pPr>
            <w:r>
              <w:rPr>
                <w:rFonts w:ascii="Arial Narrow" w:hAnsi="Arial Narrow" w:eastAsia="仿宋_GB2312"/>
                <w:sz w:val="21"/>
                <w:szCs w:val="21"/>
              </w:rPr>
              <w:t>[QCF03$A8]</w:t>
            </w:r>
          </w:p>
        </w:tc>
        <w:tc>
          <w:tcPr>
            <w:tcW w:w="637" w:type="pct"/>
            <w:tcBorders>
              <w:top w:val="single" w:color="auto" w:sz="6" w:space="0"/>
              <w:left w:val="single" w:color="auto" w:sz="4" w:space="0"/>
              <w:bottom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[QCF03$B8]</w:t>
            </w:r>
          </w:p>
        </w:tc>
        <w:tc>
          <w:tcPr>
            <w:tcW w:w="642"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[QCF03$C8]</w:t>
            </w:r>
          </w:p>
        </w:tc>
        <w:tc>
          <w:tcPr>
            <w:tcW w:w="605"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[QCF03$D8]</w:t>
            </w:r>
          </w:p>
        </w:tc>
        <w:tc>
          <w:tcPr>
            <w:tcW w:w="634"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[QCF03$E8]</w:t>
            </w:r>
          </w:p>
        </w:tc>
        <w:tc>
          <w:tcPr>
            <w:tcW w:w="710"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[QCF03$F8]</w:t>
            </w:r>
          </w:p>
        </w:tc>
        <w:tc>
          <w:tcPr>
            <w:tcW w:w="644" w:type="pct"/>
            <w:tcBorders>
              <w:top w:val="single" w:color="auto" w:sz="6" w:space="0"/>
              <w:bottom w:val="dotted" w:color="auto" w:sz="4" w:space="0"/>
            </w:tcBorders>
            <w:shd w:val="clear" w:color="auto" w:fill="auto"/>
            <w:vAlign w:val="center"/>
          </w:tcPr>
          <w:p>
            <w:pPr>
              <w:rPr>
                <w:rFonts w:ascii="Arial Narrow" w:hAnsi="Arial Narrow"/>
                <w:sz w:val="21"/>
                <w:szCs w:val="21"/>
              </w:rPr>
            </w:pPr>
            <w:r>
              <w:rPr>
                <w:rFonts w:ascii="Arial Narrow" w:hAnsi="Arial Narrow"/>
                <w:sz w:val="21"/>
                <w:szCs w:val="21"/>
              </w:rPr>
              <w:t>[QCF03$G8]</w:t>
            </w:r>
          </w:p>
        </w:tc>
        <w:tc>
          <w:tcPr>
            <w:tcW w:w="528" w:type="pct"/>
            <w:tcBorders>
              <w:top w:val="single" w:color="auto" w:sz="6" w:space="0"/>
              <w:bottom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[QCF03$H8]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01" w:type="pct"/>
            <w:tcBorders>
              <w:top w:val="single" w:color="auto" w:sz="6" w:space="0"/>
              <w:bottom w:val="dotted" w:color="auto" w:sz="4" w:space="0"/>
              <w:right w:val="single" w:color="auto" w:sz="4" w:space="0"/>
            </w:tcBorders>
            <w:shd w:val="clear" w:color="auto" w:fill="auto"/>
            <w:vAlign w:val="center"/>
          </w:tcPr>
          <w:p>
            <w:pPr>
              <w:jc w:val="center"/>
              <w:rPr>
                <w:rFonts w:ascii="Arial Narrow" w:hAnsi="Arial Narrow" w:eastAsia="仿宋_GB2312"/>
                <w:sz w:val="21"/>
                <w:szCs w:val="21"/>
              </w:rPr>
            </w:pPr>
            <w:r>
              <w:rPr>
                <w:rFonts w:ascii="Arial Narrow" w:hAnsi="Arial Narrow" w:eastAsia="仿宋_GB2312"/>
                <w:sz w:val="21"/>
                <w:szCs w:val="21"/>
              </w:rPr>
              <w:t>[QCF03$A9]</w:t>
            </w:r>
          </w:p>
        </w:tc>
        <w:tc>
          <w:tcPr>
            <w:tcW w:w="637" w:type="pct"/>
            <w:tcBorders>
              <w:top w:val="single" w:color="auto" w:sz="6" w:space="0"/>
              <w:left w:val="single" w:color="auto" w:sz="4" w:space="0"/>
              <w:bottom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[QCF03$B9]</w:t>
            </w:r>
          </w:p>
        </w:tc>
        <w:tc>
          <w:tcPr>
            <w:tcW w:w="642"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[QCF03$C9]</w:t>
            </w:r>
          </w:p>
        </w:tc>
        <w:tc>
          <w:tcPr>
            <w:tcW w:w="605"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[QCF03$D9]</w:t>
            </w:r>
          </w:p>
        </w:tc>
        <w:tc>
          <w:tcPr>
            <w:tcW w:w="634"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[QCF03$E9]</w:t>
            </w:r>
          </w:p>
        </w:tc>
        <w:tc>
          <w:tcPr>
            <w:tcW w:w="710"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[QCF03$F9]</w:t>
            </w:r>
          </w:p>
        </w:tc>
        <w:tc>
          <w:tcPr>
            <w:tcW w:w="644" w:type="pct"/>
            <w:tcBorders>
              <w:top w:val="single" w:color="auto" w:sz="6" w:space="0"/>
              <w:bottom w:val="dotted" w:color="auto" w:sz="4" w:space="0"/>
            </w:tcBorders>
            <w:shd w:val="clear" w:color="auto" w:fill="auto"/>
            <w:vAlign w:val="center"/>
          </w:tcPr>
          <w:p>
            <w:pPr>
              <w:rPr>
                <w:rFonts w:ascii="Arial Narrow" w:hAnsi="Arial Narrow"/>
                <w:sz w:val="21"/>
                <w:szCs w:val="21"/>
              </w:rPr>
            </w:pPr>
            <w:r>
              <w:rPr>
                <w:rFonts w:ascii="Arial Narrow" w:hAnsi="Arial Narrow"/>
                <w:sz w:val="21"/>
                <w:szCs w:val="21"/>
              </w:rPr>
              <w:t>[QCF03$G9]</w:t>
            </w:r>
          </w:p>
        </w:tc>
        <w:tc>
          <w:tcPr>
            <w:tcW w:w="528" w:type="pct"/>
            <w:tcBorders>
              <w:top w:val="single" w:color="auto" w:sz="6" w:space="0"/>
              <w:bottom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[QCF03$H9]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01" w:type="pct"/>
            <w:tcBorders>
              <w:top w:val="single" w:color="auto" w:sz="6" w:space="0"/>
              <w:bottom w:val="dotted" w:color="auto" w:sz="4" w:space="0"/>
              <w:right w:val="single" w:color="auto" w:sz="4" w:space="0"/>
            </w:tcBorders>
            <w:shd w:val="clear" w:color="auto" w:fill="auto"/>
            <w:vAlign w:val="center"/>
          </w:tcPr>
          <w:p>
            <w:pPr>
              <w:jc w:val="center"/>
              <w:rPr>
                <w:rFonts w:ascii="Arial Narrow" w:hAnsi="Arial Narrow" w:eastAsia="仿宋_GB2312"/>
                <w:sz w:val="21"/>
                <w:szCs w:val="21"/>
              </w:rPr>
            </w:pPr>
            <w:r>
              <w:rPr>
                <w:rFonts w:ascii="Arial Narrow" w:hAnsi="Arial Narrow" w:eastAsia="仿宋_GB2312"/>
                <w:sz w:val="21"/>
                <w:szCs w:val="21"/>
              </w:rPr>
              <w:t>[QCF03$A10]</w:t>
            </w:r>
          </w:p>
        </w:tc>
        <w:tc>
          <w:tcPr>
            <w:tcW w:w="637" w:type="pct"/>
            <w:tcBorders>
              <w:top w:val="single" w:color="auto" w:sz="6" w:space="0"/>
              <w:left w:val="single" w:color="auto" w:sz="4" w:space="0"/>
              <w:bottom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[QCF03$B10]</w:t>
            </w:r>
          </w:p>
        </w:tc>
        <w:tc>
          <w:tcPr>
            <w:tcW w:w="642"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[QCF03$C10]</w:t>
            </w:r>
          </w:p>
        </w:tc>
        <w:tc>
          <w:tcPr>
            <w:tcW w:w="605"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[QCF03$D10]</w:t>
            </w:r>
          </w:p>
        </w:tc>
        <w:tc>
          <w:tcPr>
            <w:tcW w:w="634"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[QCF03$E10]</w:t>
            </w:r>
          </w:p>
        </w:tc>
        <w:tc>
          <w:tcPr>
            <w:tcW w:w="710"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[QCF03$F10]</w:t>
            </w:r>
          </w:p>
        </w:tc>
        <w:tc>
          <w:tcPr>
            <w:tcW w:w="644" w:type="pct"/>
            <w:tcBorders>
              <w:top w:val="single" w:color="auto" w:sz="6" w:space="0"/>
              <w:bottom w:val="dotted" w:color="auto" w:sz="4" w:space="0"/>
            </w:tcBorders>
            <w:shd w:val="clear" w:color="auto" w:fill="auto"/>
            <w:vAlign w:val="center"/>
          </w:tcPr>
          <w:p>
            <w:pPr>
              <w:rPr>
                <w:rFonts w:ascii="Arial Narrow" w:hAnsi="Arial Narrow"/>
                <w:sz w:val="21"/>
                <w:szCs w:val="21"/>
              </w:rPr>
            </w:pPr>
            <w:r>
              <w:rPr>
                <w:rFonts w:ascii="Arial Narrow" w:hAnsi="Arial Narrow"/>
                <w:sz w:val="21"/>
                <w:szCs w:val="21"/>
              </w:rPr>
              <w:t>[QCF03$G10]</w:t>
            </w:r>
          </w:p>
        </w:tc>
        <w:tc>
          <w:tcPr>
            <w:tcW w:w="528" w:type="pct"/>
            <w:tcBorders>
              <w:top w:val="single" w:color="auto" w:sz="6" w:space="0"/>
              <w:bottom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[QCF03$H10]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01" w:type="pct"/>
            <w:tcBorders>
              <w:top w:val="single" w:color="auto" w:sz="6" w:space="0"/>
              <w:bottom w:val="dotted" w:color="auto" w:sz="4" w:space="0"/>
              <w:right w:val="single" w:color="auto" w:sz="4" w:space="0"/>
            </w:tcBorders>
            <w:shd w:val="clear" w:color="auto" w:fill="auto"/>
            <w:vAlign w:val="center"/>
          </w:tcPr>
          <w:p>
            <w:pPr>
              <w:jc w:val="center"/>
              <w:rPr>
                <w:rFonts w:ascii="Arial Narrow" w:hAnsi="Arial Narrow" w:eastAsia="仿宋_GB2312"/>
                <w:sz w:val="21"/>
                <w:szCs w:val="21"/>
              </w:rPr>
            </w:pPr>
            <w:r>
              <w:rPr>
                <w:rFonts w:ascii="Arial Narrow" w:hAnsi="Arial Narrow" w:eastAsia="仿宋_GB2312"/>
                <w:sz w:val="21"/>
                <w:szCs w:val="21"/>
              </w:rPr>
              <w:t>[QCF03$A11]</w:t>
            </w:r>
          </w:p>
        </w:tc>
        <w:tc>
          <w:tcPr>
            <w:tcW w:w="637" w:type="pct"/>
            <w:tcBorders>
              <w:top w:val="single" w:color="auto" w:sz="6" w:space="0"/>
              <w:left w:val="single" w:color="auto" w:sz="4" w:space="0"/>
              <w:bottom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[QCF03$B11]</w:t>
            </w:r>
          </w:p>
        </w:tc>
        <w:tc>
          <w:tcPr>
            <w:tcW w:w="642"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[QCF03$C11]</w:t>
            </w:r>
          </w:p>
        </w:tc>
        <w:tc>
          <w:tcPr>
            <w:tcW w:w="605"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[QCF03$D11]</w:t>
            </w:r>
          </w:p>
        </w:tc>
        <w:tc>
          <w:tcPr>
            <w:tcW w:w="634"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[QCF03$E11]</w:t>
            </w:r>
          </w:p>
        </w:tc>
        <w:tc>
          <w:tcPr>
            <w:tcW w:w="710"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[QCF03$F11]</w:t>
            </w:r>
          </w:p>
        </w:tc>
        <w:tc>
          <w:tcPr>
            <w:tcW w:w="644" w:type="pct"/>
            <w:tcBorders>
              <w:top w:val="single" w:color="auto" w:sz="6" w:space="0"/>
              <w:bottom w:val="dotted" w:color="auto" w:sz="4" w:space="0"/>
            </w:tcBorders>
            <w:shd w:val="clear" w:color="auto" w:fill="auto"/>
            <w:vAlign w:val="center"/>
          </w:tcPr>
          <w:p>
            <w:pPr>
              <w:rPr>
                <w:rFonts w:ascii="Arial Narrow" w:hAnsi="Arial Narrow"/>
                <w:sz w:val="21"/>
                <w:szCs w:val="21"/>
              </w:rPr>
            </w:pPr>
            <w:r>
              <w:rPr>
                <w:rFonts w:ascii="Arial Narrow" w:hAnsi="Arial Narrow"/>
                <w:sz w:val="21"/>
                <w:szCs w:val="21"/>
              </w:rPr>
              <w:t>[QCF03$G11]</w:t>
            </w:r>
          </w:p>
        </w:tc>
        <w:tc>
          <w:tcPr>
            <w:tcW w:w="528" w:type="pct"/>
            <w:tcBorders>
              <w:top w:val="single" w:color="auto" w:sz="6" w:space="0"/>
              <w:bottom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[QCF03$H11]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01" w:type="pct"/>
            <w:tcBorders>
              <w:top w:val="single" w:color="auto" w:sz="6" w:space="0"/>
              <w:bottom w:val="dotted" w:color="auto" w:sz="4" w:space="0"/>
              <w:right w:val="single" w:color="auto" w:sz="4" w:space="0"/>
            </w:tcBorders>
            <w:shd w:val="clear" w:color="auto" w:fill="auto"/>
            <w:vAlign w:val="center"/>
          </w:tcPr>
          <w:p>
            <w:pPr>
              <w:jc w:val="center"/>
              <w:rPr>
                <w:rFonts w:ascii="Arial Narrow" w:hAnsi="Arial Narrow" w:eastAsia="仿宋_GB2312"/>
                <w:sz w:val="21"/>
                <w:szCs w:val="21"/>
              </w:rPr>
            </w:pPr>
            <w:r>
              <w:rPr>
                <w:rFonts w:ascii="Arial Narrow" w:hAnsi="Arial Narrow" w:eastAsia="仿宋_GB2312"/>
                <w:sz w:val="21"/>
                <w:szCs w:val="21"/>
              </w:rPr>
              <w:t>[QCF03$A12]</w:t>
            </w:r>
          </w:p>
        </w:tc>
        <w:tc>
          <w:tcPr>
            <w:tcW w:w="637" w:type="pct"/>
            <w:tcBorders>
              <w:top w:val="single" w:color="auto" w:sz="6" w:space="0"/>
              <w:left w:val="single" w:color="auto" w:sz="4" w:space="0"/>
              <w:bottom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[QCF03$B12]</w:t>
            </w:r>
          </w:p>
        </w:tc>
        <w:tc>
          <w:tcPr>
            <w:tcW w:w="642"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[QCF03$C12]</w:t>
            </w:r>
          </w:p>
        </w:tc>
        <w:tc>
          <w:tcPr>
            <w:tcW w:w="605"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[QCF03$D12]</w:t>
            </w:r>
          </w:p>
        </w:tc>
        <w:tc>
          <w:tcPr>
            <w:tcW w:w="634"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[QCF03$E12]</w:t>
            </w:r>
          </w:p>
        </w:tc>
        <w:tc>
          <w:tcPr>
            <w:tcW w:w="710"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[QCF03$F12]</w:t>
            </w:r>
          </w:p>
        </w:tc>
        <w:tc>
          <w:tcPr>
            <w:tcW w:w="644" w:type="pct"/>
            <w:tcBorders>
              <w:top w:val="single" w:color="auto" w:sz="6" w:space="0"/>
              <w:bottom w:val="dotted" w:color="auto" w:sz="4" w:space="0"/>
            </w:tcBorders>
            <w:shd w:val="clear" w:color="auto" w:fill="auto"/>
            <w:vAlign w:val="center"/>
          </w:tcPr>
          <w:p>
            <w:pPr>
              <w:rPr>
                <w:rFonts w:ascii="Arial Narrow" w:hAnsi="Arial Narrow"/>
                <w:sz w:val="21"/>
                <w:szCs w:val="21"/>
              </w:rPr>
            </w:pPr>
            <w:r>
              <w:rPr>
                <w:rFonts w:ascii="Arial Narrow" w:hAnsi="Arial Narrow"/>
                <w:sz w:val="21"/>
                <w:szCs w:val="21"/>
              </w:rPr>
              <w:t>[QCF03$G12]</w:t>
            </w:r>
          </w:p>
        </w:tc>
        <w:tc>
          <w:tcPr>
            <w:tcW w:w="528" w:type="pct"/>
            <w:tcBorders>
              <w:top w:val="single" w:color="auto" w:sz="6" w:space="0"/>
              <w:bottom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[QCF03$H12]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01" w:type="pct"/>
            <w:tcBorders>
              <w:top w:val="single" w:color="auto" w:sz="6" w:space="0"/>
              <w:bottom w:val="dotted" w:color="auto" w:sz="4" w:space="0"/>
              <w:right w:val="single" w:color="auto" w:sz="4" w:space="0"/>
            </w:tcBorders>
            <w:shd w:val="clear" w:color="auto" w:fill="auto"/>
            <w:vAlign w:val="center"/>
          </w:tcPr>
          <w:p>
            <w:pPr>
              <w:jc w:val="center"/>
              <w:rPr>
                <w:rFonts w:ascii="Arial Narrow" w:hAnsi="Arial Narrow" w:eastAsia="仿宋_GB2312"/>
                <w:sz w:val="21"/>
                <w:szCs w:val="21"/>
              </w:rPr>
            </w:pPr>
            <w:r>
              <w:rPr>
                <w:rFonts w:ascii="Arial Narrow" w:hAnsi="Arial Narrow" w:eastAsia="仿宋_GB2312"/>
                <w:sz w:val="21"/>
                <w:szCs w:val="21"/>
              </w:rPr>
              <w:t>[QCF03$A13]</w:t>
            </w:r>
          </w:p>
        </w:tc>
        <w:tc>
          <w:tcPr>
            <w:tcW w:w="637" w:type="pct"/>
            <w:tcBorders>
              <w:top w:val="single" w:color="auto" w:sz="6" w:space="0"/>
              <w:left w:val="single" w:color="auto" w:sz="4" w:space="0"/>
              <w:bottom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[QCF03$B13]</w:t>
            </w:r>
          </w:p>
        </w:tc>
        <w:tc>
          <w:tcPr>
            <w:tcW w:w="642"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[QCF03$C13]</w:t>
            </w:r>
          </w:p>
        </w:tc>
        <w:tc>
          <w:tcPr>
            <w:tcW w:w="605"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[QCF03$D13]</w:t>
            </w:r>
          </w:p>
        </w:tc>
        <w:tc>
          <w:tcPr>
            <w:tcW w:w="634"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[QCF03$E13]</w:t>
            </w:r>
          </w:p>
        </w:tc>
        <w:tc>
          <w:tcPr>
            <w:tcW w:w="710"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[QCF03$F13]</w:t>
            </w:r>
          </w:p>
        </w:tc>
        <w:tc>
          <w:tcPr>
            <w:tcW w:w="644" w:type="pct"/>
            <w:tcBorders>
              <w:top w:val="single" w:color="auto" w:sz="6" w:space="0"/>
              <w:bottom w:val="dotted" w:color="auto" w:sz="4" w:space="0"/>
            </w:tcBorders>
            <w:shd w:val="clear" w:color="auto" w:fill="auto"/>
            <w:vAlign w:val="center"/>
          </w:tcPr>
          <w:p>
            <w:pPr>
              <w:rPr>
                <w:rFonts w:ascii="Arial Narrow" w:hAnsi="Arial Narrow"/>
                <w:sz w:val="21"/>
                <w:szCs w:val="21"/>
              </w:rPr>
            </w:pPr>
            <w:r>
              <w:rPr>
                <w:rFonts w:ascii="Arial Narrow" w:hAnsi="Arial Narrow"/>
                <w:sz w:val="21"/>
                <w:szCs w:val="21"/>
              </w:rPr>
              <w:t>[QCF03$G13]</w:t>
            </w:r>
          </w:p>
        </w:tc>
        <w:tc>
          <w:tcPr>
            <w:tcW w:w="528" w:type="pct"/>
            <w:tcBorders>
              <w:top w:val="single" w:color="auto" w:sz="6" w:space="0"/>
              <w:bottom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[QCF03$H13]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01" w:type="pct"/>
            <w:tcBorders>
              <w:top w:val="single" w:color="auto" w:sz="6" w:space="0"/>
              <w:bottom w:val="dotted" w:color="auto" w:sz="4" w:space="0"/>
              <w:right w:val="single" w:color="auto" w:sz="4" w:space="0"/>
            </w:tcBorders>
            <w:shd w:val="clear" w:color="auto" w:fill="auto"/>
            <w:vAlign w:val="center"/>
          </w:tcPr>
          <w:p>
            <w:pPr>
              <w:jc w:val="center"/>
              <w:rPr>
                <w:rFonts w:ascii="Arial Narrow" w:hAnsi="Arial Narrow" w:eastAsia="仿宋_GB2312"/>
                <w:sz w:val="21"/>
                <w:szCs w:val="21"/>
              </w:rPr>
            </w:pPr>
            <w:r>
              <w:rPr>
                <w:rFonts w:ascii="Arial Narrow" w:hAnsi="Arial Narrow" w:eastAsia="仿宋_GB2312"/>
                <w:sz w:val="21"/>
                <w:szCs w:val="21"/>
              </w:rPr>
              <w:t>[QCF03$A14]</w:t>
            </w:r>
          </w:p>
        </w:tc>
        <w:tc>
          <w:tcPr>
            <w:tcW w:w="637" w:type="pct"/>
            <w:tcBorders>
              <w:top w:val="single" w:color="auto" w:sz="6" w:space="0"/>
              <w:left w:val="single" w:color="auto" w:sz="4" w:space="0"/>
              <w:bottom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[QCF03$B14]</w:t>
            </w:r>
          </w:p>
        </w:tc>
        <w:tc>
          <w:tcPr>
            <w:tcW w:w="642"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[QCF03$C14]</w:t>
            </w:r>
          </w:p>
        </w:tc>
        <w:tc>
          <w:tcPr>
            <w:tcW w:w="605"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[QCF03$D14]</w:t>
            </w:r>
          </w:p>
        </w:tc>
        <w:tc>
          <w:tcPr>
            <w:tcW w:w="634"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[QCF03$E14]</w:t>
            </w:r>
          </w:p>
        </w:tc>
        <w:tc>
          <w:tcPr>
            <w:tcW w:w="710" w:type="pct"/>
            <w:tcBorders>
              <w:top w:val="single" w:color="auto" w:sz="6"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[QCF03$F14]</w:t>
            </w:r>
          </w:p>
        </w:tc>
        <w:tc>
          <w:tcPr>
            <w:tcW w:w="644" w:type="pct"/>
            <w:tcBorders>
              <w:top w:val="single" w:color="auto" w:sz="6" w:space="0"/>
              <w:bottom w:val="dotted" w:color="auto" w:sz="4" w:space="0"/>
            </w:tcBorders>
            <w:shd w:val="clear" w:color="auto" w:fill="auto"/>
            <w:vAlign w:val="center"/>
          </w:tcPr>
          <w:p>
            <w:pPr>
              <w:rPr>
                <w:rFonts w:ascii="Arial Narrow" w:hAnsi="Arial Narrow"/>
                <w:sz w:val="21"/>
                <w:szCs w:val="21"/>
              </w:rPr>
            </w:pPr>
            <w:r>
              <w:rPr>
                <w:rFonts w:ascii="Arial Narrow" w:hAnsi="Arial Narrow"/>
                <w:sz w:val="21"/>
                <w:szCs w:val="21"/>
              </w:rPr>
              <w:t>[QCF03$G14]</w:t>
            </w:r>
          </w:p>
        </w:tc>
        <w:tc>
          <w:tcPr>
            <w:tcW w:w="528" w:type="pct"/>
            <w:tcBorders>
              <w:top w:val="single" w:color="auto" w:sz="6" w:space="0"/>
              <w:bottom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[QCF03$H14]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01" w:type="pct"/>
            <w:tcBorders>
              <w:top w:val="dotted" w:color="auto" w:sz="4" w:space="0"/>
              <w:bottom w:val="dotted" w:color="auto" w:sz="4" w:space="0"/>
              <w:right w:val="single" w:color="auto" w:sz="4" w:space="0"/>
            </w:tcBorders>
            <w:shd w:val="clear" w:color="auto" w:fill="auto"/>
            <w:vAlign w:val="center"/>
          </w:tcPr>
          <w:p>
            <w:pPr>
              <w:jc w:val="center"/>
              <w:rPr>
                <w:rFonts w:ascii="Arial Narrow" w:hAnsi="Arial Narrow" w:eastAsia="仿宋_GB2312"/>
                <w:sz w:val="21"/>
                <w:szCs w:val="21"/>
              </w:rPr>
            </w:pPr>
            <w:r>
              <w:rPr>
                <w:rFonts w:ascii="Arial Narrow" w:hAnsi="Arial Narrow" w:eastAsia="仿宋_GB2312"/>
                <w:sz w:val="21"/>
                <w:szCs w:val="21"/>
              </w:rPr>
              <w:t>[QCF03$A15]</w:t>
            </w:r>
          </w:p>
        </w:tc>
        <w:tc>
          <w:tcPr>
            <w:tcW w:w="637" w:type="pct"/>
            <w:tcBorders>
              <w:top w:val="dotted" w:color="auto" w:sz="4" w:space="0"/>
              <w:left w:val="single" w:color="auto" w:sz="4" w:space="0"/>
              <w:bottom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[QCF03$B15]</w:t>
            </w:r>
          </w:p>
        </w:tc>
        <w:tc>
          <w:tcPr>
            <w:tcW w:w="642" w:type="pct"/>
            <w:tcBorders>
              <w:top w:val="dotted" w:color="auto" w:sz="4"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[QCF03$C15]</w:t>
            </w:r>
          </w:p>
        </w:tc>
        <w:tc>
          <w:tcPr>
            <w:tcW w:w="605" w:type="pct"/>
            <w:tcBorders>
              <w:top w:val="dotted" w:color="auto" w:sz="4"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[QCF03$D15]</w:t>
            </w:r>
          </w:p>
        </w:tc>
        <w:tc>
          <w:tcPr>
            <w:tcW w:w="634" w:type="pct"/>
            <w:tcBorders>
              <w:top w:val="dotted" w:color="auto" w:sz="4"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[QCF03$E15]</w:t>
            </w:r>
          </w:p>
        </w:tc>
        <w:tc>
          <w:tcPr>
            <w:tcW w:w="710" w:type="pct"/>
            <w:tcBorders>
              <w:top w:val="dotted" w:color="auto" w:sz="4" w:space="0"/>
              <w:bottom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[QCF03$F15]</w:t>
            </w:r>
          </w:p>
        </w:tc>
        <w:tc>
          <w:tcPr>
            <w:tcW w:w="644" w:type="pct"/>
            <w:tcBorders>
              <w:top w:val="dotted" w:color="auto" w:sz="4" w:space="0"/>
              <w:bottom w:val="dotted" w:color="auto" w:sz="4" w:space="0"/>
            </w:tcBorders>
            <w:shd w:val="clear" w:color="auto" w:fill="auto"/>
            <w:vAlign w:val="center"/>
          </w:tcPr>
          <w:p>
            <w:pPr>
              <w:rPr>
                <w:rFonts w:ascii="Arial Narrow" w:hAnsi="Arial Narrow"/>
                <w:sz w:val="21"/>
                <w:szCs w:val="21"/>
              </w:rPr>
            </w:pPr>
            <w:r>
              <w:rPr>
                <w:rFonts w:ascii="Arial Narrow" w:hAnsi="Arial Narrow"/>
                <w:sz w:val="21"/>
                <w:szCs w:val="21"/>
              </w:rPr>
              <w:t>[QCF03$G15]</w:t>
            </w:r>
          </w:p>
        </w:tc>
        <w:tc>
          <w:tcPr>
            <w:tcW w:w="528" w:type="pct"/>
            <w:tcBorders>
              <w:top w:val="dotted" w:color="auto" w:sz="4" w:space="0"/>
              <w:bottom w:val="dotted" w:color="auto" w:sz="4"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[QCF03$H15]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601" w:type="pct"/>
            <w:tcBorders>
              <w:top w:val="dotted" w:color="auto" w:sz="4" w:space="0"/>
              <w:bottom w:val="single" w:color="auto" w:sz="12" w:space="0"/>
              <w:right w:val="single" w:color="auto" w:sz="4" w:space="0"/>
            </w:tcBorders>
            <w:shd w:val="clear" w:color="auto" w:fill="auto"/>
            <w:vAlign w:val="center"/>
          </w:tcPr>
          <w:p>
            <w:pPr>
              <w:jc w:val="center"/>
              <w:rPr>
                <w:rFonts w:ascii="Arial Narrow" w:hAnsi="Arial Narrow" w:eastAsia="仿宋_GB2312"/>
                <w:sz w:val="21"/>
                <w:szCs w:val="21"/>
              </w:rPr>
            </w:pPr>
            <w:r>
              <w:rPr>
                <w:rFonts w:ascii="Arial Narrow" w:hAnsi="Arial Narrow" w:eastAsia="仿宋_GB2312"/>
                <w:sz w:val="21"/>
                <w:szCs w:val="21"/>
              </w:rPr>
              <w:t>[QCF03$A16]</w:t>
            </w:r>
          </w:p>
        </w:tc>
        <w:tc>
          <w:tcPr>
            <w:tcW w:w="637" w:type="pct"/>
            <w:tcBorders>
              <w:top w:val="dotted" w:color="auto" w:sz="4" w:space="0"/>
              <w:left w:val="single" w:color="auto" w:sz="4" w:space="0"/>
              <w:bottom w:val="single" w:color="auto" w:sz="12"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[QCF03$B16]</w:t>
            </w:r>
          </w:p>
        </w:tc>
        <w:tc>
          <w:tcPr>
            <w:tcW w:w="642" w:type="pct"/>
            <w:tcBorders>
              <w:top w:val="dotted" w:color="auto" w:sz="4" w:space="0"/>
              <w:bottom w:val="single" w:color="auto" w:sz="12" w:space="0"/>
            </w:tcBorders>
            <w:shd w:val="clear" w:color="auto" w:fill="auto"/>
            <w:vAlign w:val="center"/>
          </w:tcPr>
          <w:p>
            <w:pPr>
              <w:jc w:val="right"/>
              <w:rPr>
                <w:rFonts w:ascii="Arial Narrow" w:hAnsi="Arial Narrow"/>
                <w:sz w:val="21"/>
                <w:szCs w:val="21"/>
              </w:rPr>
            </w:pPr>
            <w:r>
              <w:rPr>
                <w:rFonts w:ascii="Arial Narrow" w:hAnsi="Arial Narrow"/>
                <w:sz w:val="21"/>
                <w:szCs w:val="21"/>
              </w:rPr>
              <w:t>[QCF03$C16]</w:t>
            </w:r>
          </w:p>
        </w:tc>
        <w:tc>
          <w:tcPr>
            <w:tcW w:w="605" w:type="pct"/>
            <w:tcBorders>
              <w:top w:val="dotted" w:color="auto" w:sz="4" w:space="0"/>
              <w:bottom w:val="single" w:color="auto" w:sz="12" w:space="0"/>
            </w:tcBorders>
            <w:shd w:val="clear" w:color="auto" w:fill="auto"/>
            <w:vAlign w:val="center"/>
          </w:tcPr>
          <w:p>
            <w:pPr>
              <w:jc w:val="right"/>
              <w:rPr>
                <w:rFonts w:ascii="Arial Narrow" w:hAnsi="Arial Narrow"/>
                <w:sz w:val="21"/>
                <w:szCs w:val="21"/>
              </w:rPr>
            </w:pPr>
            <w:r>
              <w:rPr>
                <w:rFonts w:ascii="Arial Narrow" w:hAnsi="Arial Narrow"/>
                <w:sz w:val="21"/>
                <w:szCs w:val="21"/>
              </w:rPr>
              <w:t>[QCF03$D16]</w:t>
            </w:r>
          </w:p>
        </w:tc>
        <w:tc>
          <w:tcPr>
            <w:tcW w:w="634" w:type="pct"/>
            <w:tcBorders>
              <w:top w:val="dotted" w:color="auto" w:sz="4" w:space="0"/>
              <w:bottom w:val="single" w:color="auto" w:sz="12" w:space="0"/>
            </w:tcBorders>
            <w:shd w:val="clear" w:color="auto" w:fill="auto"/>
            <w:vAlign w:val="center"/>
          </w:tcPr>
          <w:p>
            <w:pPr>
              <w:jc w:val="right"/>
              <w:rPr>
                <w:rFonts w:ascii="Arial Narrow" w:hAnsi="Arial Narrow"/>
                <w:sz w:val="21"/>
                <w:szCs w:val="21"/>
              </w:rPr>
            </w:pPr>
            <w:r>
              <w:rPr>
                <w:rFonts w:ascii="Arial Narrow" w:hAnsi="Arial Narrow"/>
                <w:sz w:val="21"/>
                <w:szCs w:val="21"/>
              </w:rPr>
              <w:t>[QCF03$E16]</w:t>
            </w:r>
          </w:p>
        </w:tc>
        <w:tc>
          <w:tcPr>
            <w:tcW w:w="710" w:type="pct"/>
            <w:tcBorders>
              <w:top w:val="dotted" w:color="auto" w:sz="4" w:space="0"/>
              <w:bottom w:val="single" w:color="auto" w:sz="12" w:space="0"/>
            </w:tcBorders>
            <w:shd w:val="clear" w:color="auto" w:fill="auto"/>
            <w:vAlign w:val="center"/>
          </w:tcPr>
          <w:p>
            <w:pPr>
              <w:jc w:val="right"/>
              <w:rPr>
                <w:rFonts w:ascii="Arial Narrow" w:hAnsi="Arial Narrow"/>
                <w:sz w:val="21"/>
                <w:szCs w:val="21"/>
              </w:rPr>
            </w:pPr>
            <w:r>
              <w:rPr>
                <w:rFonts w:ascii="Arial Narrow" w:hAnsi="Arial Narrow"/>
                <w:sz w:val="21"/>
                <w:szCs w:val="21"/>
              </w:rPr>
              <w:t>[QCF03$F16]</w:t>
            </w:r>
          </w:p>
        </w:tc>
        <w:tc>
          <w:tcPr>
            <w:tcW w:w="644" w:type="pct"/>
            <w:tcBorders>
              <w:top w:val="dotted" w:color="auto" w:sz="4" w:space="0"/>
              <w:bottom w:val="single" w:color="auto" w:sz="12" w:space="0"/>
            </w:tcBorders>
            <w:shd w:val="clear" w:color="auto" w:fill="auto"/>
            <w:vAlign w:val="center"/>
          </w:tcPr>
          <w:p>
            <w:pPr>
              <w:rPr>
                <w:rFonts w:ascii="Arial Narrow" w:hAnsi="Arial Narrow"/>
                <w:sz w:val="21"/>
                <w:szCs w:val="21"/>
              </w:rPr>
            </w:pPr>
            <w:r>
              <w:rPr>
                <w:rFonts w:ascii="Arial Narrow" w:hAnsi="Arial Narrow"/>
                <w:sz w:val="21"/>
                <w:szCs w:val="21"/>
              </w:rPr>
              <w:t>[QCF03$G16]</w:t>
            </w:r>
          </w:p>
        </w:tc>
        <w:tc>
          <w:tcPr>
            <w:tcW w:w="528" w:type="pct"/>
            <w:tcBorders>
              <w:top w:val="dotted" w:color="auto" w:sz="4" w:space="0"/>
              <w:bottom w:val="single" w:color="auto" w:sz="12" w:space="0"/>
            </w:tcBorders>
            <w:shd w:val="clear" w:color="auto" w:fill="auto"/>
            <w:vAlign w:val="center"/>
          </w:tcPr>
          <w:p>
            <w:pPr>
              <w:rPr>
                <w:rFonts w:ascii="仿宋_GB2312" w:hAnsi="Arial Narrow" w:eastAsia="仿宋_GB2312"/>
                <w:sz w:val="21"/>
                <w:szCs w:val="21"/>
              </w:rPr>
            </w:pPr>
            <w:r>
              <w:rPr>
                <w:rFonts w:hint="eastAsia" w:ascii="仿宋_GB2312" w:hAnsi="Arial Narrow" w:eastAsia="仿宋_GB2312"/>
                <w:sz w:val="21"/>
                <w:szCs w:val="21"/>
              </w:rPr>
              <w:t>[QCF03$H16]</w:t>
            </w:r>
          </w:p>
        </w:tc>
      </w:tr>
    </w:tbl>
    <w:p>
      <w:pPr>
        <w:snapToGrid w:val="0"/>
        <w:spacing w:before="60" w:beforeLines="25" w:after="60" w:afterLines="25" w:line="400" w:lineRule="exact"/>
        <w:ind w:firstLine="480" w:firstLineChars="200"/>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QCF03</w:t>
      </w:r>
      <w:r>
        <w:rPr>
          <w:rFonts w:hint="eastAsia" w:ascii="Arial Narrow" w:hAnsi="Arial Narrow" w:eastAsia="仿宋_GB2312"/>
          <w:color w:val="00B050"/>
          <w:szCs w:val="24"/>
        </w:rPr>
        <w:t>一致。】</w:t>
      </w:r>
    </w:p>
    <w:p>
      <w:pPr>
        <w:pStyle w:val="81"/>
        <w:numPr>
          <w:ilvl w:val="1"/>
          <w:numId w:val="2"/>
        </w:numPr>
        <w:snapToGrid w:val="0"/>
        <w:spacing w:before="60" w:beforeLines="25" w:after="60" w:afterLines="25" w:line="400" w:lineRule="exact"/>
        <w:ind w:left="0" w:firstLine="198" w:firstLineChars="0"/>
        <w:outlineLvl w:val="1"/>
        <w:rPr>
          <w:rFonts w:ascii="Arial Narrow" w:hAnsi="Arial Narrow" w:eastAsia="仿宋_GB2312"/>
          <w:b/>
          <w:szCs w:val="24"/>
        </w:rPr>
      </w:pPr>
      <w:r>
        <w:rPr>
          <w:rFonts w:hint="eastAsia" w:ascii="Arial Narrow" w:hAnsi="Arial Narrow" w:eastAsia="仿宋_GB2312"/>
          <w:b/>
          <w:szCs w:val="24"/>
        </w:rPr>
        <w:t>重要非全资子企业情况</w:t>
      </w:r>
    </w:p>
    <w:p>
      <w:pPr>
        <w:pStyle w:val="31"/>
        <w:spacing w:before="60" w:beforeLines="25" w:after="60" w:afterLines="25" w:line="400" w:lineRule="exact"/>
        <w:ind w:firstLine="476" w:firstLineChars="198"/>
        <w:rPr>
          <w:rFonts w:ascii="Arial Narrow" w:hAnsi="Arial Narrow" w:eastAsia="仿宋_GB2312" w:cs="SimSun"/>
          <w:b/>
          <w:kern w:val="0"/>
          <w:szCs w:val="24"/>
        </w:rPr>
      </w:pPr>
      <w:r>
        <w:rPr>
          <w:rFonts w:ascii="Arial Narrow" w:hAnsi="Arial Narrow" w:eastAsia="仿宋_GB2312" w:cs="SimSun"/>
          <w:b/>
          <w:kern w:val="0"/>
          <w:szCs w:val="24"/>
        </w:rPr>
        <w:t>1</w:t>
      </w:r>
      <w:r>
        <w:rPr>
          <w:rFonts w:hint="eastAsia" w:ascii="Arial Narrow" w:hAnsi="Arial Narrow" w:eastAsia="仿宋_GB2312" w:cs="SimSun"/>
          <w:b/>
          <w:kern w:val="0"/>
          <w:szCs w:val="24"/>
        </w:rPr>
        <w:t>.少数股东情况</w:t>
      </w:r>
    </w:p>
    <w:tbl>
      <w:tblPr>
        <w:tblStyle w:val="9"/>
        <w:tblW w:w="5000" w:type="pct"/>
        <w:tblInd w:w="0" w:type="dxa"/>
        <w:tblBorders>
          <w:top w:val="single" w:color="auto" w:sz="12" w:space="0"/>
          <w:left w:val="dotted" w:color="auto" w:sz="4" w:space="0"/>
          <w:bottom w:val="single" w:color="auto" w:sz="12"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686"/>
        <w:gridCol w:w="1835"/>
        <w:gridCol w:w="1399"/>
        <w:gridCol w:w="1613"/>
        <w:gridCol w:w="1878"/>
        <w:gridCol w:w="1878"/>
      </w:tblGrid>
      <w:tr>
        <w:tblPrEx>
          <w:tblBorders>
            <w:top w:val="single" w:color="auto" w:sz="12" w:space="0"/>
            <w:left w:val="dotted" w:color="auto" w:sz="4" w:space="0"/>
            <w:bottom w:val="single" w:color="auto" w:sz="12"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369" w:type="pct"/>
            <w:tcBorders>
              <w:top w:val="single" w:color="auto" w:sz="12" w:space="0"/>
              <w:left w:val="nil"/>
              <w:bottom w:val="single" w:color="auto" w:sz="6" w:space="0"/>
              <w:right w:val="single" w:color="auto" w:sz="6" w:space="0"/>
            </w:tcBorders>
            <w:shd w:val="clear" w:color="auto" w:fill="auto"/>
            <w:noWrap/>
            <w:vAlign w:val="center"/>
          </w:tcPr>
          <w:p>
            <w:pPr>
              <w:widowControl/>
              <w:jc w:val="center"/>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序号</w:t>
            </w:r>
          </w:p>
        </w:tc>
        <w:tc>
          <w:tcPr>
            <w:tcW w:w="988" w:type="pct"/>
            <w:tcBorders>
              <w:top w:val="single" w:color="auto" w:sz="12" w:space="0"/>
              <w:left w:val="single" w:color="auto" w:sz="6" w:space="0"/>
              <w:bottom w:val="single" w:color="auto" w:sz="6" w:space="0"/>
            </w:tcBorders>
            <w:shd w:val="clear" w:color="auto" w:fill="auto"/>
            <w:noWrap/>
            <w:vAlign w:val="center"/>
          </w:tcPr>
          <w:p>
            <w:pPr>
              <w:widowControl/>
              <w:jc w:val="center"/>
              <w:rPr>
                <w:rFonts w:ascii="仿宋_GB2312" w:hAnsi="Arial Narrow" w:eastAsia="仿宋_GB2312" w:cs="SimSun"/>
                <w:b/>
                <w:color w:val="000000"/>
                <w:kern w:val="0"/>
                <w:sz w:val="21"/>
                <w:szCs w:val="21"/>
              </w:rPr>
            </w:pPr>
            <w:r>
              <w:rPr>
                <w:rFonts w:hint="eastAsia" w:ascii="仿宋_GB2312" w:hAnsi="Arial Narrow" w:eastAsia="仿宋_GB2312" w:cs="SimSun"/>
                <w:b/>
                <w:color w:val="000000"/>
                <w:kern w:val="0"/>
                <w:sz w:val="21"/>
                <w:szCs w:val="21"/>
              </w:rPr>
              <w:t>企业名称</w:t>
            </w:r>
          </w:p>
        </w:tc>
        <w:tc>
          <w:tcPr>
            <w:tcW w:w="753" w:type="pct"/>
            <w:tcBorders>
              <w:top w:val="single" w:color="auto" w:sz="12" w:space="0"/>
              <w:bottom w:val="single" w:color="auto" w:sz="6" w:space="0"/>
            </w:tcBorders>
            <w:shd w:val="clear" w:color="auto" w:fill="auto"/>
            <w:noWrap/>
            <w:vAlign w:val="center"/>
          </w:tcPr>
          <w:p>
            <w:pPr>
              <w:widowControl/>
              <w:jc w:val="center"/>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少数股东持股比例</w:t>
            </w:r>
          </w:p>
        </w:tc>
        <w:tc>
          <w:tcPr>
            <w:tcW w:w="868" w:type="pct"/>
            <w:tcBorders>
              <w:top w:val="single" w:color="auto" w:sz="12" w:space="0"/>
              <w:bottom w:val="single" w:color="auto" w:sz="6" w:space="0"/>
            </w:tcBorders>
            <w:shd w:val="clear" w:color="auto" w:fill="auto"/>
            <w:noWrap/>
            <w:vAlign w:val="center"/>
          </w:tcPr>
          <w:p>
            <w:pPr>
              <w:widowControl/>
              <w:jc w:val="center"/>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当期归属于少数股东的损益</w:t>
            </w:r>
          </w:p>
        </w:tc>
        <w:tc>
          <w:tcPr>
            <w:tcW w:w="1011" w:type="pct"/>
            <w:tcBorders>
              <w:top w:val="single" w:color="auto" w:sz="12" w:space="0"/>
              <w:bottom w:val="single" w:color="auto" w:sz="6" w:space="0"/>
            </w:tcBorders>
            <w:shd w:val="clear" w:color="auto" w:fill="auto"/>
            <w:noWrap/>
            <w:vAlign w:val="center"/>
          </w:tcPr>
          <w:p>
            <w:pPr>
              <w:widowControl/>
              <w:jc w:val="center"/>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当期向少数股东支付的股利</w:t>
            </w:r>
          </w:p>
        </w:tc>
        <w:tc>
          <w:tcPr>
            <w:tcW w:w="1011" w:type="pct"/>
            <w:tcBorders>
              <w:top w:val="single" w:color="auto" w:sz="12" w:space="0"/>
              <w:bottom w:val="single" w:color="auto" w:sz="6" w:space="0"/>
              <w:right w:val="nil"/>
            </w:tcBorders>
            <w:shd w:val="clear" w:color="auto" w:fill="auto"/>
            <w:noWrap/>
            <w:vAlign w:val="center"/>
          </w:tcPr>
          <w:p>
            <w:pPr>
              <w:widowControl/>
              <w:jc w:val="center"/>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期末累计少数股东权益</w:t>
            </w:r>
          </w:p>
        </w:tc>
      </w:tr>
      <w:tr>
        <w:tblPrEx>
          <w:tblBorders>
            <w:top w:val="single" w:color="auto" w:sz="12" w:space="0"/>
            <w:left w:val="dotted" w:color="auto" w:sz="4" w:space="0"/>
            <w:bottom w:val="single" w:color="auto" w:sz="12"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69" w:type="pct"/>
            <w:tcBorders>
              <w:top w:val="dotted" w:color="auto" w:sz="4" w:space="0"/>
              <w:left w:val="nil"/>
              <w:bottom w:val="dotted" w:color="auto" w:sz="4" w:space="0"/>
              <w:right w:val="single" w:color="auto" w:sz="6" w:space="0"/>
            </w:tcBorders>
            <w:shd w:val="clear" w:color="auto" w:fill="auto"/>
            <w:noWrap/>
            <w:vAlign w:val="center"/>
          </w:tcPr>
          <w:p>
            <w:pPr>
              <w:jc w:val="center"/>
              <w:rPr>
                <w:rFonts w:ascii="Arial Narrow" w:hAnsi="Arial Narrow"/>
                <w:color w:val="000000"/>
                <w:sz w:val="21"/>
                <w:szCs w:val="21"/>
              </w:rPr>
            </w:pPr>
            <w:r>
              <w:rPr>
                <w:rFonts w:ascii="Arial Narrow" w:hAnsi="Arial Narrow"/>
                <w:color w:val="000000"/>
                <w:sz w:val="21"/>
                <w:szCs w:val="21"/>
              </w:rPr>
              <w:t>[QCF04$A5]</w:t>
            </w:r>
          </w:p>
        </w:tc>
        <w:tc>
          <w:tcPr>
            <w:tcW w:w="988" w:type="pct"/>
            <w:tcBorders>
              <w:top w:val="dotted" w:color="auto" w:sz="4" w:space="0"/>
              <w:left w:val="single" w:color="auto" w:sz="6" w:space="0"/>
              <w:bottom w:val="dotted" w:color="auto" w:sz="4" w:space="0"/>
            </w:tcBorders>
            <w:shd w:val="clear" w:color="auto" w:fill="auto"/>
            <w:noWrap/>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[QCF04$B5]</w:t>
            </w:r>
          </w:p>
        </w:tc>
        <w:tc>
          <w:tcPr>
            <w:tcW w:w="753"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[QCF04$C5]</w:t>
            </w:r>
          </w:p>
        </w:tc>
        <w:tc>
          <w:tcPr>
            <w:tcW w:w="868"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[QCF04$D5]</w:t>
            </w:r>
          </w:p>
        </w:tc>
        <w:tc>
          <w:tcPr>
            <w:tcW w:w="1011"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[QCF04$E5]</w:t>
            </w:r>
          </w:p>
        </w:tc>
        <w:tc>
          <w:tcPr>
            <w:tcW w:w="1011" w:type="pct"/>
            <w:tcBorders>
              <w:top w:val="dotted" w:color="auto" w:sz="4" w:space="0"/>
              <w:bottom w:val="dotted" w:color="auto" w:sz="4" w:space="0"/>
              <w:right w:val="nil"/>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[QCF04$F5]</w:t>
            </w:r>
          </w:p>
        </w:tc>
      </w:tr>
      <w:tr>
        <w:tblPrEx>
          <w:tblBorders>
            <w:top w:val="single" w:color="auto" w:sz="12" w:space="0"/>
            <w:left w:val="dotted" w:color="auto" w:sz="4" w:space="0"/>
            <w:bottom w:val="single" w:color="auto" w:sz="12"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69" w:type="pct"/>
            <w:tcBorders>
              <w:top w:val="dotted" w:color="auto" w:sz="4" w:space="0"/>
              <w:left w:val="nil"/>
              <w:bottom w:val="dotted" w:color="auto" w:sz="4" w:space="0"/>
              <w:right w:val="single" w:color="auto" w:sz="6" w:space="0"/>
            </w:tcBorders>
            <w:shd w:val="clear" w:color="auto" w:fill="auto"/>
            <w:noWrap/>
            <w:vAlign w:val="center"/>
          </w:tcPr>
          <w:p>
            <w:pPr>
              <w:jc w:val="center"/>
              <w:rPr>
                <w:rFonts w:ascii="Arial Narrow" w:hAnsi="Arial Narrow"/>
                <w:color w:val="000000"/>
                <w:sz w:val="21"/>
                <w:szCs w:val="21"/>
              </w:rPr>
            </w:pPr>
            <w:r>
              <w:rPr>
                <w:rFonts w:ascii="Arial Narrow" w:hAnsi="Arial Narrow"/>
                <w:color w:val="000000"/>
                <w:sz w:val="21"/>
                <w:szCs w:val="21"/>
              </w:rPr>
              <w:t>[QCF04$A6]</w:t>
            </w:r>
          </w:p>
        </w:tc>
        <w:tc>
          <w:tcPr>
            <w:tcW w:w="988" w:type="pct"/>
            <w:tcBorders>
              <w:top w:val="dotted" w:color="auto" w:sz="4" w:space="0"/>
              <w:left w:val="single" w:color="auto" w:sz="6" w:space="0"/>
              <w:bottom w:val="dotted" w:color="auto" w:sz="4" w:space="0"/>
            </w:tcBorders>
            <w:shd w:val="clear" w:color="auto" w:fill="auto"/>
            <w:noWrap/>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[QCF04$B6]</w:t>
            </w:r>
          </w:p>
        </w:tc>
        <w:tc>
          <w:tcPr>
            <w:tcW w:w="753"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[QCF04$C6]</w:t>
            </w:r>
          </w:p>
        </w:tc>
        <w:tc>
          <w:tcPr>
            <w:tcW w:w="868"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[QCF04$D6]</w:t>
            </w:r>
          </w:p>
        </w:tc>
        <w:tc>
          <w:tcPr>
            <w:tcW w:w="1011"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[QCF04$E6]</w:t>
            </w:r>
          </w:p>
        </w:tc>
        <w:tc>
          <w:tcPr>
            <w:tcW w:w="1011" w:type="pct"/>
            <w:tcBorders>
              <w:top w:val="dotted" w:color="auto" w:sz="4" w:space="0"/>
              <w:bottom w:val="dotted" w:color="auto" w:sz="4" w:space="0"/>
              <w:right w:val="nil"/>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[QCF04$F6]</w:t>
            </w:r>
          </w:p>
        </w:tc>
      </w:tr>
      <w:tr>
        <w:tblPrEx>
          <w:tblBorders>
            <w:top w:val="single" w:color="auto" w:sz="12" w:space="0"/>
            <w:left w:val="dotted" w:color="auto" w:sz="4" w:space="0"/>
            <w:bottom w:val="single" w:color="auto" w:sz="12"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69" w:type="pct"/>
            <w:tcBorders>
              <w:top w:val="dotted" w:color="auto" w:sz="4" w:space="0"/>
              <w:left w:val="nil"/>
              <w:bottom w:val="dotted" w:color="auto" w:sz="4" w:space="0"/>
              <w:right w:val="single" w:color="auto" w:sz="6" w:space="0"/>
            </w:tcBorders>
            <w:shd w:val="clear" w:color="auto" w:fill="auto"/>
            <w:noWrap/>
            <w:vAlign w:val="center"/>
          </w:tcPr>
          <w:p>
            <w:pPr>
              <w:jc w:val="center"/>
              <w:rPr>
                <w:rFonts w:ascii="Arial Narrow" w:hAnsi="Arial Narrow"/>
                <w:color w:val="000000"/>
                <w:sz w:val="21"/>
                <w:szCs w:val="21"/>
              </w:rPr>
            </w:pPr>
            <w:r>
              <w:rPr>
                <w:rFonts w:ascii="Arial Narrow" w:hAnsi="Arial Narrow"/>
                <w:color w:val="000000"/>
                <w:sz w:val="21"/>
                <w:szCs w:val="21"/>
              </w:rPr>
              <w:t>[QCF04$A7]</w:t>
            </w:r>
          </w:p>
        </w:tc>
        <w:tc>
          <w:tcPr>
            <w:tcW w:w="988" w:type="pct"/>
            <w:tcBorders>
              <w:top w:val="dotted" w:color="auto" w:sz="4" w:space="0"/>
              <w:left w:val="single" w:color="auto" w:sz="6" w:space="0"/>
              <w:bottom w:val="dotted" w:color="auto" w:sz="4" w:space="0"/>
            </w:tcBorders>
            <w:shd w:val="clear" w:color="auto" w:fill="auto"/>
            <w:noWrap/>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[QCF04$B7]</w:t>
            </w:r>
          </w:p>
        </w:tc>
        <w:tc>
          <w:tcPr>
            <w:tcW w:w="753"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[QCF04$C7]</w:t>
            </w:r>
          </w:p>
        </w:tc>
        <w:tc>
          <w:tcPr>
            <w:tcW w:w="868"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[QCF04$D7]</w:t>
            </w:r>
          </w:p>
        </w:tc>
        <w:tc>
          <w:tcPr>
            <w:tcW w:w="1011"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[QCF04$E7]</w:t>
            </w:r>
          </w:p>
        </w:tc>
        <w:tc>
          <w:tcPr>
            <w:tcW w:w="1011" w:type="pct"/>
            <w:tcBorders>
              <w:top w:val="dotted" w:color="auto" w:sz="4" w:space="0"/>
              <w:bottom w:val="dotted" w:color="auto" w:sz="4" w:space="0"/>
              <w:right w:val="nil"/>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[QCF04$F7]</w:t>
            </w:r>
          </w:p>
        </w:tc>
      </w:tr>
      <w:tr>
        <w:tblPrEx>
          <w:tblBorders>
            <w:top w:val="single" w:color="auto" w:sz="12" w:space="0"/>
            <w:left w:val="dotted" w:color="auto" w:sz="4" w:space="0"/>
            <w:bottom w:val="single" w:color="auto" w:sz="12"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69" w:type="pct"/>
            <w:tcBorders>
              <w:top w:val="dotted" w:color="auto" w:sz="4" w:space="0"/>
              <w:left w:val="nil"/>
              <w:bottom w:val="dotted" w:color="auto" w:sz="4" w:space="0"/>
              <w:right w:val="single" w:color="auto" w:sz="6" w:space="0"/>
            </w:tcBorders>
            <w:shd w:val="clear" w:color="auto" w:fill="auto"/>
            <w:noWrap/>
            <w:vAlign w:val="center"/>
          </w:tcPr>
          <w:p>
            <w:pPr>
              <w:jc w:val="center"/>
              <w:rPr>
                <w:rFonts w:ascii="Arial Narrow" w:hAnsi="Arial Narrow"/>
                <w:color w:val="000000"/>
                <w:sz w:val="21"/>
                <w:szCs w:val="21"/>
              </w:rPr>
            </w:pPr>
            <w:r>
              <w:rPr>
                <w:rFonts w:ascii="Arial Narrow" w:hAnsi="Arial Narrow"/>
                <w:color w:val="000000"/>
                <w:sz w:val="21"/>
                <w:szCs w:val="21"/>
              </w:rPr>
              <w:t>[QCF04$A8]</w:t>
            </w:r>
          </w:p>
        </w:tc>
        <w:tc>
          <w:tcPr>
            <w:tcW w:w="988" w:type="pct"/>
            <w:tcBorders>
              <w:top w:val="dotted" w:color="auto" w:sz="4" w:space="0"/>
              <w:left w:val="single" w:color="auto" w:sz="6" w:space="0"/>
              <w:bottom w:val="dotted" w:color="auto" w:sz="4" w:space="0"/>
            </w:tcBorders>
            <w:shd w:val="clear" w:color="auto" w:fill="auto"/>
            <w:noWrap/>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[QCF04$B8]</w:t>
            </w:r>
          </w:p>
        </w:tc>
        <w:tc>
          <w:tcPr>
            <w:tcW w:w="753"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[QCF04$C8]</w:t>
            </w:r>
          </w:p>
        </w:tc>
        <w:tc>
          <w:tcPr>
            <w:tcW w:w="868"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[QCF04$D8]</w:t>
            </w:r>
          </w:p>
        </w:tc>
        <w:tc>
          <w:tcPr>
            <w:tcW w:w="1011"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[QCF04$E8]</w:t>
            </w:r>
          </w:p>
        </w:tc>
        <w:tc>
          <w:tcPr>
            <w:tcW w:w="1011" w:type="pct"/>
            <w:tcBorders>
              <w:top w:val="dotted" w:color="auto" w:sz="4" w:space="0"/>
              <w:bottom w:val="dotted" w:color="auto" w:sz="4" w:space="0"/>
              <w:right w:val="nil"/>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[QCF04$F8]</w:t>
            </w:r>
          </w:p>
        </w:tc>
      </w:tr>
      <w:tr>
        <w:tblPrEx>
          <w:tblBorders>
            <w:top w:val="single" w:color="auto" w:sz="12" w:space="0"/>
            <w:left w:val="dotted" w:color="auto" w:sz="4" w:space="0"/>
            <w:bottom w:val="single" w:color="auto" w:sz="12"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69" w:type="pct"/>
            <w:tcBorders>
              <w:top w:val="dotted" w:color="auto" w:sz="4" w:space="0"/>
              <w:left w:val="nil"/>
              <w:bottom w:val="dotted" w:color="auto" w:sz="4" w:space="0"/>
              <w:right w:val="single" w:color="auto" w:sz="6" w:space="0"/>
            </w:tcBorders>
            <w:shd w:val="clear" w:color="auto" w:fill="auto"/>
            <w:noWrap/>
            <w:vAlign w:val="center"/>
          </w:tcPr>
          <w:p>
            <w:pPr>
              <w:jc w:val="center"/>
              <w:rPr>
                <w:rFonts w:ascii="Arial Narrow" w:hAnsi="Arial Narrow"/>
                <w:color w:val="000000"/>
                <w:sz w:val="21"/>
                <w:szCs w:val="21"/>
              </w:rPr>
            </w:pPr>
            <w:r>
              <w:rPr>
                <w:rFonts w:ascii="Arial Narrow" w:hAnsi="Arial Narrow"/>
                <w:color w:val="000000"/>
                <w:sz w:val="21"/>
                <w:szCs w:val="21"/>
              </w:rPr>
              <w:t>[QCF04$A9]</w:t>
            </w:r>
          </w:p>
        </w:tc>
        <w:tc>
          <w:tcPr>
            <w:tcW w:w="988" w:type="pct"/>
            <w:tcBorders>
              <w:top w:val="dotted" w:color="auto" w:sz="4" w:space="0"/>
              <w:left w:val="single" w:color="auto" w:sz="6" w:space="0"/>
              <w:bottom w:val="dotted" w:color="auto" w:sz="4" w:space="0"/>
            </w:tcBorders>
            <w:shd w:val="clear" w:color="auto" w:fill="auto"/>
            <w:noWrap/>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[QCF04$B9]</w:t>
            </w:r>
          </w:p>
        </w:tc>
        <w:tc>
          <w:tcPr>
            <w:tcW w:w="753"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[QCF04$C9]</w:t>
            </w:r>
          </w:p>
        </w:tc>
        <w:tc>
          <w:tcPr>
            <w:tcW w:w="868"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[QCF04$D9]</w:t>
            </w:r>
          </w:p>
        </w:tc>
        <w:tc>
          <w:tcPr>
            <w:tcW w:w="1011"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[QCF04$E9]</w:t>
            </w:r>
          </w:p>
        </w:tc>
        <w:tc>
          <w:tcPr>
            <w:tcW w:w="1011" w:type="pct"/>
            <w:tcBorders>
              <w:top w:val="dotted" w:color="auto" w:sz="4" w:space="0"/>
              <w:bottom w:val="dotted" w:color="auto" w:sz="4" w:space="0"/>
              <w:right w:val="nil"/>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[QCF04$F9]</w:t>
            </w:r>
          </w:p>
        </w:tc>
      </w:tr>
      <w:tr>
        <w:tblPrEx>
          <w:tblBorders>
            <w:top w:val="single" w:color="auto" w:sz="12" w:space="0"/>
            <w:left w:val="dotted" w:color="auto" w:sz="4" w:space="0"/>
            <w:bottom w:val="single" w:color="auto" w:sz="12"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69" w:type="pct"/>
            <w:tcBorders>
              <w:top w:val="dotted" w:color="auto" w:sz="4" w:space="0"/>
              <w:left w:val="nil"/>
              <w:bottom w:val="dotted" w:color="auto" w:sz="4" w:space="0"/>
              <w:right w:val="single" w:color="auto" w:sz="6" w:space="0"/>
            </w:tcBorders>
            <w:shd w:val="clear" w:color="auto" w:fill="auto"/>
            <w:noWrap/>
            <w:vAlign w:val="center"/>
          </w:tcPr>
          <w:p>
            <w:pPr>
              <w:jc w:val="center"/>
              <w:rPr>
                <w:rFonts w:ascii="Arial Narrow" w:hAnsi="Arial Narrow"/>
                <w:color w:val="000000"/>
                <w:sz w:val="21"/>
                <w:szCs w:val="21"/>
              </w:rPr>
            </w:pPr>
            <w:r>
              <w:rPr>
                <w:rFonts w:ascii="Arial Narrow" w:hAnsi="Arial Narrow"/>
                <w:color w:val="000000"/>
                <w:sz w:val="21"/>
                <w:szCs w:val="21"/>
              </w:rPr>
              <w:t>[QCF04$A10]</w:t>
            </w:r>
          </w:p>
        </w:tc>
        <w:tc>
          <w:tcPr>
            <w:tcW w:w="988" w:type="pct"/>
            <w:tcBorders>
              <w:top w:val="dotted" w:color="auto" w:sz="4" w:space="0"/>
              <w:left w:val="single" w:color="auto" w:sz="6" w:space="0"/>
              <w:bottom w:val="dotted" w:color="auto" w:sz="4" w:space="0"/>
            </w:tcBorders>
            <w:shd w:val="clear" w:color="auto" w:fill="auto"/>
            <w:noWrap/>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[QCF04$B10]</w:t>
            </w:r>
          </w:p>
        </w:tc>
        <w:tc>
          <w:tcPr>
            <w:tcW w:w="753"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[QCF04$C10]</w:t>
            </w:r>
          </w:p>
        </w:tc>
        <w:tc>
          <w:tcPr>
            <w:tcW w:w="868"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[QCF04$D10]</w:t>
            </w:r>
          </w:p>
        </w:tc>
        <w:tc>
          <w:tcPr>
            <w:tcW w:w="1011"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[QCF04$E10]</w:t>
            </w:r>
          </w:p>
        </w:tc>
        <w:tc>
          <w:tcPr>
            <w:tcW w:w="1011" w:type="pct"/>
            <w:tcBorders>
              <w:top w:val="dotted" w:color="auto" w:sz="4" w:space="0"/>
              <w:bottom w:val="dotted" w:color="auto" w:sz="4" w:space="0"/>
              <w:right w:val="nil"/>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[QCF04$F10]</w:t>
            </w:r>
          </w:p>
        </w:tc>
      </w:tr>
      <w:tr>
        <w:tblPrEx>
          <w:tblBorders>
            <w:top w:val="single" w:color="auto" w:sz="12" w:space="0"/>
            <w:left w:val="dotted" w:color="auto" w:sz="4" w:space="0"/>
            <w:bottom w:val="single" w:color="auto" w:sz="12"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69" w:type="pct"/>
            <w:tcBorders>
              <w:top w:val="dotted" w:color="auto" w:sz="4" w:space="0"/>
              <w:left w:val="nil"/>
              <w:bottom w:val="dotted" w:color="auto" w:sz="4" w:space="0"/>
              <w:right w:val="single" w:color="auto" w:sz="6" w:space="0"/>
            </w:tcBorders>
            <w:shd w:val="clear" w:color="auto" w:fill="auto"/>
            <w:noWrap/>
            <w:vAlign w:val="center"/>
          </w:tcPr>
          <w:p>
            <w:pPr>
              <w:jc w:val="center"/>
              <w:rPr>
                <w:rFonts w:ascii="Arial Narrow" w:hAnsi="Arial Narrow"/>
                <w:color w:val="000000"/>
                <w:sz w:val="21"/>
                <w:szCs w:val="21"/>
              </w:rPr>
            </w:pPr>
            <w:r>
              <w:rPr>
                <w:rFonts w:ascii="Arial Narrow" w:hAnsi="Arial Narrow"/>
                <w:color w:val="000000"/>
                <w:sz w:val="21"/>
                <w:szCs w:val="21"/>
              </w:rPr>
              <w:t>[QCF04$A11]</w:t>
            </w:r>
          </w:p>
        </w:tc>
        <w:tc>
          <w:tcPr>
            <w:tcW w:w="988" w:type="pct"/>
            <w:tcBorders>
              <w:top w:val="dotted" w:color="auto" w:sz="4" w:space="0"/>
              <w:left w:val="single" w:color="auto" w:sz="6" w:space="0"/>
              <w:bottom w:val="dotted" w:color="auto" w:sz="4" w:space="0"/>
            </w:tcBorders>
            <w:shd w:val="clear" w:color="auto" w:fill="auto"/>
            <w:noWrap/>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[QCF04$B11]</w:t>
            </w:r>
          </w:p>
        </w:tc>
        <w:tc>
          <w:tcPr>
            <w:tcW w:w="753"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[QCF04$C11]</w:t>
            </w:r>
          </w:p>
        </w:tc>
        <w:tc>
          <w:tcPr>
            <w:tcW w:w="868"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[QCF04$D11]</w:t>
            </w:r>
          </w:p>
        </w:tc>
        <w:tc>
          <w:tcPr>
            <w:tcW w:w="1011"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[QCF04$E11]</w:t>
            </w:r>
          </w:p>
        </w:tc>
        <w:tc>
          <w:tcPr>
            <w:tcW w:w="1011" w:type="pct"/>
            <w:tcBorders>
              <w:top w:val="dotted" w:color="auto" w:sz="4" w:space="0"/>
              <w:bottom w:val="dotted" w:color="auto" w:sz="4" w:space="0"/>
              <w:right w:val="nil"/>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[QCF04$F11]</w:t>
            </w:r>
          </w:p>
        </w:tc>
      </w:tr>
      <w:tr>
        <w:tblPrEx>
          <w:tblBorders>
            <w:top w:val="single" w:color="auto" w:sz="12" w:space="0"/>
            <w:left w:val="dotted" w:color="auto" w:sz="4" w:space="0"/>
            <w:bottom w:val="single" w:color="auto" w:sz="12"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69" w:type="pct"/>
            <w:tcBorders>
              <w:top w:val="dotted" w:color="auto" w:sz="4" w:space="0"/>
              <w:left w:val="nil"/>
              <w:bottom w:val="dotted" w:color="auto" w:sz="4" w:space="0"/>
              <w:right w:val="single" w:color="auto" w:sz="6" w:space="0"/>
            </w:tcBorders>
            <w:shd w:val="clear" w:color="auto" w:fill="auto"/>
            <w:noWrap/>
            <w:vAlign w:val="center"/>
          </w:tcPr>
          <w:p>
            <w:pPr>
              <w:jc w:val="center"/>
              <w:rPr>
                <w:rFonts w:ascii="Arial Narrow" w:hAnsi="Arial Narrow"/>
                <w:color w:val="000000"/>
                <w:sz w:val="21"/>
                <w:szCs w:val="21"/>
              </w:rPr>
            </w:pPr>
            <w:r>
              <w:rPr>
                <w:rFonts w:ascii="Arial Narrow" w:hAnsi="Arial Narrow"/>
                <w:color w:val="000000"/>
                <w:sz w:val="21"/>
                <w:szCs w:val="21"/>
              </w:rPr>
              <w:t>[QCF04$A12]</w:t>
            </w:r>
          </w:p>
        </w:tc>
        <w:tc>
          <w:tcPr>
            <w:tcW w:w="988" w:type="pct"/>
            <w:tcBorders>
              <w:top w:val="dotted" w:color="auto" w:sz="4" w:space="0"/>
              <w:left w:val="single" w:color="auto" w:sz="6" w:space="0"/>
              <w:bottom w:val="dotted" w:color="auto" w:sz="4" w:space="0"/>
            </w:tcBorders>
            <w:shd w:val="clear" w:color="auto" w:fill="auto"/>
            <w:noWrap/>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[QCF04$B12]</w:t>
            </w:r>
          </w:p>
        </w:tc>
        <w:tc>
          <w:tcPr>
            <w:tcW w:w="753" w:type="pct"/>
            <w:tcBorders>
              <w:top w:val="dotted" w:color="auto" w:sz="4" w:space="0"/>
              <w:bottom w:val="dotted" w:color="auto" w:sz="4" w:space="0"/>
            </w:tcBorders>
            <w:shd w:val="clear" w:color="auto" w:fill="auto"/>
            <w:noWrap/>
            <w:vAlign w:val="center"/>
          </w:tcPr>
          <w:p>
            <w:pPr>
              <w:jc w:val="right"/>
              <w:rPr>
                <w:rFonts w:ascii="Arial Narrow" w:hAnsi="Arial Narrow"/>
                <w:sz w:val="21"/>
                <w:szCs w:val="21"/>
              </w:rPr>
            </w:pPr>
            <w:r>
              <w:rPr>
                <w:rFonts w:ascii="Arial Narrow" w:hAnsi="Arial Narrow"/>
                <w:sz w:val="21"/>
                <w:szCs w:val="21"/>
              </w:rPr>
              <w:t>[QCF04$C12]</w:t>
            </w:r>
          </w:p>
        </w:tc>
        <w:tc>
          <w:tcPr>
            <w:tcW w:w="868"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[QCF04$D12]</w:t>
            </w:r>
          </w:p>
        </w:tc>
        <w:tc>
          <w:tcPr>
            <w:tcW w:w="1011"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[QCF04$E12]</w:t>
            </w:r>
          </w:p>
        </w:tc>
        <w:tc>
          <w:tcPr>
            <w:tcW w:w="1011" w:type="pct"/>
            <w:tcBorders>
              <w:top w:val="dotted" w:color="auto" w:sz="4" w:space="0"/>
              <w:bottom w:val="dotted" w:color="auto" w:sz="4" w:space="0"/>
              <w:right w:val="nil"/>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[QCF04$F12]</w:t>
            </w:r>
          </w:p>
        </w:tc>
      </w:tr>
      <w:tr>
        <w:tblPrEx>
          <w:tblBorders>
            <w:top w:val="single" w:color="auto" w:sz="12" w:space="0"/>
            <w:left w:val="dotted" w:color="auto" w:sz="4" w:space="0"/>
            <w:bottom w:val="single" w:color="auto" w:sz="12"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69" w:type="pct"/>
            <w:tcBorders>
              <w:top w:val="dotted" w:color="auto" w:sz="4" w:space="0"/>
              <w:left w:val="nil"/>
              <w:bottom w:val="dotted" w:color="auto" w:sz="4" w:space="0"/>
              <w:right w:val="single" w:color="auto" w:sz="6" w:space="0"/>
            </w:tcBorders>
            <w:shd w:val="clear" w:color="auto" w:fill="auto"/>
            <w:noWrap/>
            <w:vAlign w:val="center"/>
          </w:tcPr>
          <w:p>
            <w:pPr>
              <w:jc w:val="center"/>
              <w:rPr>
                <w:rFonts w:ascii="Arial Narrow" w:hAnsi="Arial Narrow"/>
                <w:color w:val="000000"/>
                <w:sz w:val="21"/>
                <w:szCs w:val="21"/>
              </w:rPr>
            </w:pPr>
            <w:r>
              <w:rPr>
                <w:rFonts w:ascii="Arial Narrow" w:hAnsi="Arial Narrow"/>
                <w:color w:val="000000"/>
                <w:sz w:val="21"/>
                <w:szCs w:val="21"/>
              </w:rPr>
              <w:t>[QCF04$A13]</w:t>
            </w:r>
          </w:p>
        </w:tc>
        <w:tc>
          <w:tcPr>
            <w:tcW w:w="988" w:type="pct"/>
            <w:tcBorders>
              <w:top w:val="dotted" w:color="auto" w:sz="4" w:space="0"/>
              <w:left w:val="single" w:color="auto" w:sz="6" w:space="0"/>
              <w:bottom w:val="dotted" w:color="auto" w:sz="4" w:space="0"/>
            </w:tcBorders>
            <w:shd w:val="clear" w:color="auto" w:fill="auto"/>
            <w:noWrap/>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[QCF04$B13]</w:t>
            </w:r>
          </w:p>
        </w:tc>
        <w:tc>
          <w:tcPr>
            <w:tcW w:w="753"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[QCF04$C13]</w:t>
            </w:r>
          </w:p>
        </w:tc>
        <w:tc>
          <w:tcPr>
            <w:tcW w:w="868"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[QCF04$D13]</w:t>
            </w:r>
          </w:p>
        </w:tc>
        <w:tc>
          <w:tcPr>
            <w:tcW w:w="1011"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[QCF04$E13]</w:t>
            </w:r>
          </w:p>
        </w:tc>
        <w:tc>
          <w:tcPr>
            <w:tcW w:w="1011" w:type="pct"/>
            <w:tcBorders>
              <w:top w:val="dotted" w:color="auto" w:sz="4" w:space="0"/>
              <w:bottom w:val="dotted" w:color="auto" w:sz="4" w:space="0"/>
              <w:right w:val="nil"/>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[QCF04$F13]</w:t>
            </w:r>
          </w:p>
        </w:tc>
      </w:tr>
      <w:tr>
        <w:tblPrEx>
          <w:tblBorders>
            <w:top w:val="single" w:color="auto" w:sz="12" w:space="0"/>
            <w:left w:val="dotted" w:color="auto" w:sz="4" w:space="0"/>
            <w:bottom w:val="single" w:color="auto" w:sz="12"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69" w:type="pct"/>
            <w:tcBorders>
              <w:top w:val="dotted" w:color="auto" w:sz="4" w:space="0"/>
              <w:left w:val="nil"/>
              <w:bottom w:val="dotted" w:color="auto" w:sz="4" w:space="0"/>
              <w:right w:val="single" w:color="auto" w:sz="6" w:space="0"/>
            </w:tcBorders>
            <w:shd w:val="clear" w:color="auto" w:fill="auto"/>
            <w:noWrap/>
            <w:vAlign w:val="center"/>
          </w:tcPr>
          <w:p>
            <w:pPr>
              <w:jc w:val="center"/>
              <w:rPr>
                <w:rFonts w:ascii="Arial Narrow" w:hAnsi="Arial Narrow"/>
                <w:color w:val="000000"/>
                <w:sz w:val="21"/>
                <w:szCs w:val="21"/>
              </w:rPr>
            </w:pPr>
            <w:r>
              <w:rPr>
                <w:rFonts w:ascii="Arial Narrow" w:hAnsi="Arial Narrow"/>
                <w:color w:val="000000"/>
                <w:sz w:val="21"/>
                <w:szCs w:val="21"/>
              </w:rPr>
              <w:t>[QCF04$A14]</w:t>
            </w:r>
          </w:p>
        </w:tc>
        <w:tc>
          <w:tcPr>
            <w:tcW w:w="988" w:type="pct"/>
            <w:tcBorders>
              <w:top w:val="dotted" w:color="auto" w:sz="4" w:space="0"/>
              <w:left w:val="single" w:color="auto" w:sz="6" w:space="0"/>
              <w:bottom w:val="dotted" w:color="auto" w:sz="4" w:space="0"/>
            </w:tcBorders>
            <w:shd w:val="clear" w:color="auto" w:fill="auto"/>
            <w:noWrap/>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[QCF04$B14]</w:t>
            </w:r>
          </w:p>
        </w:tc>
        <w:tc>
          <w:tcPr>
            <w:tcW w:w="753"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[QCF04$C14]</w:t>
            </w:r>
          </w:p>
        </w:tc>
        <w:tc>
          <w:tcPr>
            <w:tcW w:w="868"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[QCF04$D14]</w:t>
            </w:r>
          </w:p>
        </w:tc>
        <w:tc>
          <w:tcPr>
            <w:tcW w:w="1011"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[QCF04$E14]</w:t>
            </w:r>
          </w:p>
        </w:tc>
        <w:tc>
          <w:tcPr>
            <w:tcW w:w="1011" w:type="pct"/>
            <w:tcBorders>
              <w:top w:val="dotted" w:color="auto" w:sz="4" w:space="0"/>
              <w:bottom w:val="dotted" w:color="auto" w:sz="4" w:space="0"/>
              <w:right w:val="nil"/>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[QCF04$F14]</w:t>
            </w:r>
          </w:p>
        </w:tc>
      </w:tr>
      <w:tr>
        <w:tblPrEx>
          <w:tblBorders>
            <w:top w:val="single" w:color="auto" w:sz="12" w:space="0"/>
            <w:left w:val="dotted" w:color="auto" w:sz="4" w:space="0"/>
            <w:bottom w:val="single" w:color="auto" w:sz="12"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69" w:type="pct"/>
            <w:tcBorders>
              <w:top w:val="dotted" w:color="auto" w:sz="4" w:space="0"/>
              <w:left w:val="nil"/>
              <w:bottom w:val="dotted" w:color="auto" w:sz="4" w:space="0"/>
              <w:right w:val="single" w:color="auto" w:sz="6" w:space="0"/>
            </w:tcBorders>
            <w:shd w:val="clear" w:color="auto" w:fill="auto"/>
            <w:noWrap/>
            <w:vAlign w:val="center"/>
          </w:tcPr>
          <w:p>
            <w:pPr>
              <w:jc w:val="center"/>
              <w:rPr>
                <w:rFonts w:ascii="Arial Narrow" w:hAnsi="Arial Narrow"/>
                <w:color w:val="000000"/>
                <w:sz w:val="21"/>
                <w:szCs w:val="21"/>
              </w:rPr>
            </w:pPr>
            <w:r>
              <w:rPr>
                <w:rFonts w:ascii="Arial Narrow" w:hAnsi="Arial Narrow"/>
                <w:color w:val="000000"/>
                <w:sz w:val="21"/>
                <w:szCs w:val="21"/>
              </w:rPr>
              <w:t>[QCF04$A15]</w:t>
            </w:r>
          </w:p>
        </w:tc>
        <w:tc>
          <w:tcPr>
            <w:tcW w:w="988" w:type="pct"/>
            <w:tcBorders>
              <w:top w:val="dotted" w:color="auto" w:sz="4" w:space="0"/>
              <w:left w:val="single" w:color="auto" w:sz="6" w:space="0"/>
              <w:bottom w:val="dotted" w:color="auto" w:sz="4" w:space="0"/>
            </w:tcBorders>
            <w:shd w:val="clear" w:color="auto" w:fill="auto"/>
            <w:noWrap/>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[QCF04$B15]</w:t>
            </w:r>
          </w:p>
        </w:tc>
        <w:tc>
          <w:tcPr>
            <w:tcW w:w="753"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[QCF04$C15]</w:t>
            </w:r>
          </w:p>
        </w:tc>
        <w:tc>
          <w:tcPr>
            <w:tcW w:w="868"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[QCF04$D15]</w:t>
            </w:r>
          </w:p>
        </w:tc>
        <w:tc>
          <w:tcPr>
            <w:tcW w:w="1011"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[QCF04$E15]</w:t>
            </w:r>
          </w:p>
        </w:tc>
        <w:tc>
          <w:tcPr>
            <w:tcW w:w="1011" w:type="pct"/>
            <w:tcBorders>
              <w:top w:val="dotted" w:color="auto" w:sz="4" w:space="0"/>
              <w:bottom w:val="dotted" w:color="auto" w:sz="4" w:space="0"/>
              <w:right w:val="nil"/>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[QCF04$F15]</w:t>
            </w:r>
          </w:p>
        </w:tc>
      </w:tr>
      <w:tr>
        <w:tblPrEx>
          <w:tblBorders>
            <w:top w:val="single" w:color="auto" w:sz="12" w:space="0"/>
            <w:left w:val="dotted" w:color="auto" w:sz="4" w:space="0"/>
            <w:bottom w:val="single" w:color="auto" w:sz="12"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69" w:type="pct"/>
            <w:tcBorders>
              <w:top w:val="dotted" w:color="auto" w:sz="4" w:space="0"/>
              <w:left w:val="nil"/>
              <w:bottom w:val="dotted" w:color="auto" w:sz="4" w:space="0"/>
              <w:right w:val="single" w:color="auto" w:sz="6" w:space="0"/>
            </w:tcBorders>
            <w:shd w:val="clear" w:color="auto" w:fill="auto"/>
            <w:noWrap/>
            <w:vAlign w:val="center"/>
          </w:tcPr>
          <w:p>
            <w:pPr>
              <w:jc w:val="center"/>
              <w:rPr>
                <w:rFonts w:ascii="Arial Narrow" w:hAnsi="Arial Narrow"/>
                <w:color w:val="000000"/>
                <w:sz w:val="21"/>
                <w:szCs w:val="21"/>
              </w:rPr>
            </w:pPr>
            <w:r>
              <w:rPr>
                <w:rFonts w:ascii="Arial Narrow" w:hAnsi="Arial Narrow"/>
                <w:color w:val="000000"/>
                <w:sz w:val="21"/>
                <w:szCs w:val="21"/>
              </w:rPr>
              <w:t>[QCF04$A16]</w:t>
            </w:r>
          </w:p>
        </w:tc>
        <w:tc>
          <w:tcPr>
            <w:tcW w:w="988" w:type="pct"/>
            <w:tcBorders>
              <w:top w:val="dotted" w:color="auto" w:sz="4" w:space="0"/>
              <w:left w:val="single" w:color="auto" w:sz="6" w:space="0"/>
              <w:bottom w:val="dotted" w:color="auto" w:sz="4" w:space="0"/>
            </w:tcBorders>
            <w:shd w:val="clear" w:color="auto" w:fill="auto"/>
            <w:noWrap/>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[QCF04$B16]</w:t>
            </w:r>
          </w:p>
        </w:tc>
        <w:tc>
          <w:tcPr>
            <w:tcW w:w="753"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[QCF04$C16]</w:t>
            </w:r>
          </w:p>
        </w:tc>
        <w:tc>
          <w:tcPr>
            <w:tcW w:w="868"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[QCF04$D16]</w:t>
            </w:r>
          </w:p>
        </w:tc>
        <w:tc>
          <w:tcPr>
            <w:tcW w:w="1011"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[QCF04$E16]</w:t>
            </w:r>
          </w:p>
        </w:tc>
        <w:tc>
          <w:tcPr>
            <w:tcW w:w="1011" w:type="pct"/>
            <w:tcBorders>
              <w:top w:val="dotted" w:color="auto" w:sz="4" w:space="0"/>
              <w:bottom w:val="dotted" w:color="auto" w:sz="4" w:space="0"/>
              <w:right w:val="nil"/>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[QCF04$F16]</w:t>
            </w:r>
          </w:p>
        </w:tc>
      </w:tr>
      <w:tr>
        <w:tblPrEx>
          <w:tblBorders>
            <w:top w:val="single" w:color="auto" w:sz="12" w:space="0"/>
            <w:left w:val="dotted" w:color="auto" w:sz="4" w:space="0"/>
            <w:bottom w:val="single" w:color="auto" w:sz="12"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69" w:type="pct"/>
            <w:tcBorders>
              <w:top w:val="dotted" w:color="auto" w:sz="4" w:space="0"/>
              <w:left w:val="nil"/>
              <w:bottom w:val="dotted" w:color="auto" w:sz="4" w:space="0"/>
              <w:right w:val="single" w:color="auto" w:sz="6" w:space="0"/>
            </w:tcBorders>
            <w:shd w:val="clear" w:color="auto" w:fill="auto"/>
            <w:noWrap/>
            <w:vAlign w:val="center"/>
          </w:tcPr>
          <w:p>
            <w:pPr>
              <w:jc w:val="center"/>
              <w:rPr>
                <w:rFonts w:ascii="Arial Narrow" w:hAnsi="Arial Narrow"/>
                <w:color w:val="000000"/>
                <w:sz w:val="21"/>
                <w:szCs w:val="21"/>
              </w:rPr>
            </w:pPr>
            <w:r>
              <w:rPr>
                <w:rFonts w:ascii="Arial Narrow" w:hAnsi="Arial Narrow"/>
                <w:color w:val="000000"/>
                <w:sz w:val="21"/>
                <w:szCs w:val="21"/>
              </w:rPr>
              <w:t>[QCF04$A17]</w:t>
            </w:r>
          </w:p>
        </w:tc>
        <w:tc>
          <w:tcPr>
            <w:tcW w:w="988" w:type="pct"/>
            <w:tcBorders>
              <w:top w:val="dotted" w:color="auto" w:sz="4" w:space="0"/>
              <w:left w:val="single" w:color="auto" w:sz="6" w:space="0"/>
              <w:bottom w:val="dotted" w:color="auto" w:sz="4" w:space="0"/>
            </w:tcBorders>
            <w:shd w:val="clear" w:color="auto" w:fill="auto"/>
            <w:noWrap/>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[QCF04$B17]</w:t>
            </w:r>
          </w:p>
        </w:tc>
        <w:tc>
          <w:tcPr>
            <w:tcW w:w="753"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[QCF04$C17]</w:t>
            </w:r>
          </w:p>
        </w:tc>
        <w:tc>
          <w:tcPr>
            <w:tcW w:w="868"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[QCF04$D17]</w:t>
            </w:r>
          </w:p>
        </w:tc>
        <w:tc>
          <w:tcPr>
            <w:tcW w:w="1011"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[QCF04$E17]</w:t>
            </w:r>
          </w:p>
        </w:tc>
        <w:tc>
          <w:tcPr>
            <w:tcW w:w="1011" w:type="pct"/>
            <w:tcBorders>
              <w:top w:val="dotted" w:color="auto" w:sz="4" w:space="0"/>
              <w:bottom w:val="dotted" w:color="auto" w:sz="4" w:space="0"/>
              <w:right w:val="nil"/>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[QCF04$F17]</w:t>
            </w:r>
          </w:p>
        </w:tc>
      </w:tr>
      <w:tr>
        <w:tblPrEx>
          <w:tblBorders>
            <w:top w:val="single" w:color="auto" w:sz="12" w:space="0"/>
            <w:left w:val="dotted" w:color="auto" w:sz="4" w:space="0"/>
            <w:bottom w:val="single" w:color="auto" w:sz="12"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69" w:type="pct"/>
            <w:tcBorders>
              <w:top w:val="dotted" w:color="auto" w:sz="4" w:space="0"/>
              <w:left w:val="nil"/>
              <w:bottom w:val="dotted" w:color="auto" w:sz="4" w:space="0"/>
              <w:right w:val="single" w:color="auto" w:sz="6" w:space="0"/>
            </w:tcBorders>
            <w:shd w:val="clear" w:color="auto" w:fill="auto"/>
            <w:noWrap/>
            <w:vAlign w:val="center"/>
          </w:tcPr>
          <w:p>
            <w:pPr>
              <w:jc w:val="center"/>
              <w:rPr>
                <w:rFonts w:ascii="Arial Narrow" w:hAnsi="Arial Narrow"/>
                <w:color w:val="000000"/>
                <w:sz w:val="21"/>
                <w:szCs w:val="21"/>
              </w:rPr>
            </w:pPr>
            <w:r>
              <w:rPr>
                <w:rFonts w:ascii="Arial Narrow" w:hAnsi="Arial Narrow"/>
                <w:color w:val="000000"/>
                <w:sz w:val="21"/>
                <w:szCs w:val="21"/>
              </w:rPr>
              <w:t>[QCF04$A18]</w:t>
            </w:r>
          </w:p>
        </w:tc>
        <w:tc>
          <w:tcPr>
            <w:tcW w:w="988" w:type="pct"/>
            <w:tcBorders>
              <w:top w:val="dotted" w:color="auto" w:sz="4" w:space="0"/>
              <w:left w:val="single" w:color="auto" w:sz="6" w:space="0"/>
              <w:bottom w:val="dotted" w:color="auto" w:sz="4" w:space="0"/>
            </w:tcBorders>
            <w:shd w:val="clear" w:color="auto" w:fill="auto"/>
            <w:noWrap/>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[QCF04$B18]</w:t>
            </w:r>
          </w:p>
        </w:tc>
        <w:tc>
          <w:tcPr>
            <w:tcW w:w="753"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[QCF04$C18]</w:t>
            </w:r>
          </w:p>
        </w:tc>
        <w:tc>
          <w:tcPr>
            <w:tcW w:w="868"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[QCF04$D18]</w:t>
            </w:r>
          </w:p>
        </w:tc>
        <w:tc>
          <w:tcPr>
            <w:tcW w:w="1011"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[QCF04$E18]</w:t>
            </w:r>
          </w:p>
        </w:tc>
        <w:tc>
          <w:tcPr>
            <w:tcW w:w="1011" w:type="pct"/>
            <w:tcBorders>
              <w:top w:val="dotted" w:color="auto" w:sz="4" w:space="0"/>
              <w:bottom w:val="dotted" w:color="auto" w:sz="4" w:space="0"/>
              <w:right w:val="nil"/>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[QCF04$F18]</w:t>
            </w:r>
          </w:p>
        </w:tc>
      </w:tr>
      <w:tr>
        <w:tblPrEx>
          <w:tblBorders>
            <w:top w:val="single" w:color="auto" w:sz="12" w:space="0"/>
            <w:left w:val="dotted" w:color="auto" w:sz="4" w:space="0"/>
            <w:bottom w:val="single" w:color="auto" w:sz="12"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69" w:type="pct"/>
            <w:tcBorders>
              <w:top w:val="dotted" w:color="auto" w:sz="4" w:space="0"/>
              <w:left w:val="nil"/>
              <w:bottom w:val="dotted" w:color="auto" w:sz="4" w:space="0"/>
              <w:right w:val="single" w:color="auto" w:sz="6" w:space="0"/>
            </w:tcBorders>
            <w:shd w:val="clear" w:color="auto" w:fill="auto"/>
            <w:noWrap/>
            <w:vAlign w:val="center"/>
          </w:tcPr>
          <w:p>
            <w:pPr>
              <w:jc w:val="center"/>
              <w:rPr>
                <w:rFonts w:ascii="Arial Narrow" w:hAnsi="Arial Narrow"/>
                <w:color w:val="000000"/>
                <w:sz w:val="21"/>
                <w:szCs w:val="21"/>
              </w:rPr>
            </w:pPr>
            <w:r>
              <w:rPr>
                <w:rFonts w:ascii="Arial Narrow" w:hAnsi="Arial Narrow"/>
                <w:color w:val="000000"/>
                <w:sz w:val="21"/>
                <w:szCs w:val="21"/>
              </w:rPr>
              <w:t>[QCF04$A19]</w:t>
            </w:r>
          </w:p>
        </w:tc>
        <w:tc>
          <w:tcPr>
            <w:tcW w:w="988" w:type="pct"/>
            <w:tcBorders>
              <w:top w:val="dotted" w:color="auto" w:sz="4" w:space="0"/>
              <w:left w:val="single" w:color="auto" w:sz="6" w:space="0"/>
              <w:bottom w:val="dotted" w:color="auto" w:sz="4" w:space="0"/>
            </w:tcBorders>
            <w:shd w:val="clear" w:color="auto" w:fill="auto"/>
            <w:noWrap/>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[QCF04$B19]</w:t>
            </w:r>
          </w:p>
        </w:tc>
        <w:tc>
          <w:tcPr>
            <w:tcW w:w="753"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[QCF04$C19]</w:t>
            </w:r>
          </w:p>
        </w:tc>
        <w:tc>
          <w:tcPr>
            <w:tcW w:w="868"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[QCF04$D19]</w:t>
            </w:r>
          </w:p>
        </w:tc>
        <w:tc>
          <w:tcPr>
            <w:tcW w:w="1011"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[QCF04$E19]</w:t>
            </w:r>
          </w:p>
        </w:tc>
        <w:tc>
          <w:tcPr>
            <w:tcW w:w="1011" w:type="pct"/>
            <w:tcBorders>
              <w:top w:val="dotted" w:color="auto" w:sz="4" w:space="0"/>
              <w:bottom w:val="dotted" w:color="auto" w:sz="4" w:space="0"/>
              <w:right w:val="nil"/>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[QCF04$F19]</w:t>
            </w:r>
          </w:p>
        </w:tc>
      </w:tr>
      <w:tr>
        <w:tblPrEx>
          <w:tblBorders>
            <w:top w:val="single" w:color="auto" w:sz="12" w:space="0"/>
            <w:left w:val="dotted" w:color="auto" w:sz="4" w:space="0"/>
            <w:bottom w:val="single" w:color="auto" w:sz="12"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69" w:type="pct"/>
            <w:tcBorders>
              <w:top w:val="dotted" w:color="auto" w:sz="4" w:space="0"/>
              <w:left w:val="nil"/>
              <w:bottom w:val="dotted" w:color="auto" w:sz="4" w:space="0"/>
              <w:right w:val="single" w:color="auto" w:sz="6" w:space="0"/>
            </w:tcBorders>
            <w:shd w:val="clear" w:color="auto" w:fill="auto"/>
            <w:noWrap/>
            <w:vAlign w:val="center"/>
          </w:tcPr>
          <w:p>
            <w:pPr>
              <w:jc w:val="center"/>
              <w:rPr>
                <w:rFonts w:ascii="Arial Narrow" w:hAnsi="Arial Narrow"/>
                <w:color w:val="000000"/>
                <w:sz w:val="21"/>
                <w:szCs w:val="21"/>
              </w:rPr>
            </w:pPr>
            <w:r>
              <w:rPr>
                <w:rFonts w:ascii="Arial Narrow" w:hAnsi="Arial Narrow"/>
                <w:color w:val="000000"/>
                <w:sz w:val="21"/>
                <w:szCs w:val="21"/>
              </w:rPr>
              <w:t>[QCF04$A20]</w:t>
            </w:r>
          </w:p>
        </w:tc>
        <w:tc>
          <w:tcPr>
            <w:tcW w:w="988" w:type="pct"/>
            <w:tcBorders>
              <w:top w:val="dotted" w:color="auto" w:sz="4" w:space="0"/>
              <w:left w:val="single" w:color="auto" w:sz="6" w:space="0"/>
              <w:bottom w:val="dotted" w:color="auto" w:sz="4" w:space="0"/>
            </w:tcBorders>
            <w:shd w:val="clear" w:color="auto" w:fill="auto"/>
            <w:noWrap/>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[QCF04$B20]</w:t>
            </w:r>
          </w:p>
        </w:tc>
        <w:tc>
          <w:tcPr>
            <w:tcW w:w="753"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[QCF04$C20]</w:t>
            </w:r>
          </w:p>
        </w:tc>
        <w:tc>
          <w:tcPr>
            <w:tcW w:w="868"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[QCF04$D20]</w:t>
            </w:r>
          </w:p>
        </w:tc>
        <w:tc>
          <w:tcPr>
            <w:tcW w:w="1011"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[QCF04$E20]</w:t>
            </w:r>
          </w:p>
        </w:tc>
        <w:tc>
          <w:tcPr>
            <w:tcW w:w="1011" w:type="pct"/>
            <w:tcBorders>
              <w:top w:val="dotted" w:color="auto" w:sz="4" w:space="0"/>
              <w:bottom w:val="dotted" w:color="auto" w:sz="4" w:space="0"/>
              <w:right w:val="nil"/>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[QCF04$F20]</w:t>
            </w:r>
          </w:p>
        </w:tc>
      </w:tr>
      <w:tr>
        <w:tblPrEx>
          <w:tblBorders>
            <w:top w:val="single" w:color="auto" w:sz="12" w:space="0"/>
            <w:left w:val="dotted" w:color="auto" w:sz="4" w:space="0"/>
            <w:bottom w:val="single" w:color="auto" w:sz="12"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69" w:type="pct"/>
            <w:tcBorders>
              <w:top w:val="dotted" w:color="auto" w:sz="4" w:space="0"/>
              <w:left w:val="nil"/>
              <w:bottom w:val="dotted" w:color="auto" w:sz="4" w:space="0"/>
              <w:right w:val="single" w:color="auto" w:sz="6" w:space="0"/>
            </w:tcBorders>
            <w:shd w:val="clear" w:color="auto" w:fill="auto"/>
            <w:noWrap/>
            <w:vAlign w:val="center"/>
          </w:tcPr>
          <w:p>
            <w:pPr>
              <w:jc w:val="center"/>
              <w:rPr>
                <w:rFonts w:ascii="Arial Narrow" w:hAnsi="Arial Narrow"/>
                <w:color w:val="000000"/>
                <w:sz w:val="21"/>
                <w:szCs w:val="21"/>
              </w:rPr>
            </w:pPr>
            <w:r>
              <w:rPr>
                <w:rFonts w:ascii="Arial Narrow" w:hAnsi="Arial Narrow"/>
                <w:color w:val="000000"/>
                <w:sz w:val="21"/>
                <w:szCs w:val="21"/>
              </w:rPr>
              <w:t>[QCF04$A21]</w:t>
            </w:r>
          </w:p>
        </w:tc>
        <w:tc>
          <w:tcPr>
            <w:tcW w:w="988" w:type="pct"/>
            <w:tcBorders>
              <w:top w:val="dotted" w:color="auto" w:sz="4" w:space="0"/>
              <w:left w:val="single" w:color="auto" w:sz="6" w:space="0"/>
              <w:bottom w:val="dotted" w:color="auto" w:sz="4" w:space="0"/>
            </w:tcBorders>
            <w:shd w:val="clear" w:color="auto" w:fill="auto"/>
            <w:noWrap/>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[QCF04$B21]</w:t>
            </w:r>
          </w:p>
        </w:tc>
        <w:tc>
          <w:tcPr>
            <w:tcW w:w="753"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[QCF04$C21]</w:t>
            </w:r>
          </w:p>
        </w:tc>
        <w:tc>
          <w:tcPr>
            <w:tcW w:w="868"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[QCF04$D21]</w:t>
            </w:r>
          </w:p>
        </w:tc>
        <w:tc>
          <w:tcPr>
            <w:tcW w:w="1011"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[QCF04$E21]</w:t>
            </w:r>
          </w:p>
        </w:tc>
        <w:tc>
          <w:tcPr>
            <w:tcW w:w="1011" w:type="pct"/>
            <w:tcBorders>
              <w:top w:val="dotted" w:color="auto" w:sz="4" w:space="0"/>
              <w:bottom w:val="dotted" w:color="auto" w:sz="4" w:space="0"/>
              <w:right w:val="nil"/>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[QCF04$F21]</w:t>
            </w:r>
          </w:p>
        </w:tc>
      </w:tr>
      <w:tr>
        <w:tblPrEx>
          <w:tblBorders>
            <w:top w:val="single" w:color="auto" w:sz="12" w:space="0"/>
            <w:left w:val="dotted" w:color="auto" w:sz="4" w:space="0"/>
            <w:bottom w:val="single" w:color="auto" w:sz="12"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69" w:type="pct"/>
            <w:tcBorders>
              <w:top w:val="dotted" w:color="auto" w:sz="4" w:space="0"/>
              <w:left w:val="nil"/>
              <w:bottom w:val="dotted" w:color="auto" w:sz="4" w:space="0"/>
              <w:right w:val="single" w:color="auto" w:sz="6" w:space="0"/>
            </w:tcBorders>
            <w:shd w:val="clear" w:color="auto" w:fill="auto"/>
            <w:noWrap/>
            <w:vAlign w:val="center"/>
          </w:tcPr>
          <w:p>
            <w:pPr>
              <w:jc w:val="center"/>
              <w:rPr>
                <w:rFonts w:ascii="Arial Narrow" w:hAnsi="Arial Narrow"/>
                <w:color w:val="000000"/>
                <w:sz w:val="21"/>
                <w:szCs w:val="21"/>
              </w:rPr>
            </w:pPr>
            <w:r>
              <w:rPr>
                <w:rFonts w:ascii="Arial Narrow" w:hAnsi="Arial Narrow"/>
                <w:color w:val="000000"/>
                <w:sz w:val="21"/>
                <w:szCs w:val="21"/>
              </w:rPr>
              <w:t>[QCF04$A22]</w:t>
            </w:r>
          </w:p>
        </w:tc>
        <w:tc>
          <w:tcPr>
            <w:tcW w:w="988" w:type="pct"/>
            <w:tcBorders>
              <w:top w:val="dotted" w:color="auto" w:sz="4" w:space="0"/>
              <w:left w:val="single" w:color="auto" w:sz="6" w:space="0"/>
              <w:bottom w:val="dotted" w:color="auto" w:sz="4" w:space="0"/>
            </w:tcBorders>
            <w:shd w:val="clear" w:color="auto" w:fill="auto"/>
            <w:noWrap/>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[QCF04$B22]</w:t>
            </w:r>
          </w:p>
        </w:tc>
        <w:tc>
          <w:tcPr>
            <w:tcW w:w="753"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[QCF04$C22]</w:t>
            </w:r>
          </w:p>
        </w:tc>
        <w:tc>
          <w:tcPr>
            <w:tcW w:w="868"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[QCF04$D22]</w:t>
            </w:r>
          </w:p>
        </w:tc>
        <w:tc>
          <w:tcPr>
            <w:tcW w:w="1011"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[QCF04$E22]</w:t>
            </w:r>
          </w:p>
        </w:tc>
        <w:tc>
          <w:tcPr>
            <w:tcW w:w="1011" w:type="pct"/>
            <w:tcBorders>
              <w:top w:val="dotted" w:color="auto" w:sz="4" w:space="0"/>
              <w:bottom w:val="dotted" w:color="auto" w:sz="4" w:space="0"/>
              <w:right w:val="nil"/>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[QCF04$F22]</w:t>
            </w:r>
          </w:p>
        </w:tc>
      </w:tr>
      <w:tr>
        <w:tblPrEx>
          <w:tblBorders>
            <w:top w:val="single" w:color="auto" w:sz="12" w:space="0"/>
            <w:left w:val="dotted" w:color="auto" w:sz="4" w:space="0"/>
            <w:bottom w:val="single" w:color="auto" w:sz="12"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69" w:type="pct"/>
            <w:tcBorders>
              <w:top w:val="dotted" w:color="auto" w:sz="4" w:space="0"/>
              <w:left w:val="nil"/>
              <w:bottom w:val="dotted" w:color="auto" w:sz="4" w:space="0"/>
              <w:right w:val="single" w:color="auto" w:sz="6" w:space="0"/>
            </w:tcBorders>
            <w:shd w:val="clear" w:color="auto" w:fill="auto"/>
            <w:noWrap/>
            <w:vAlign w:val="center"/>
          </w:tcPr>
          <w:p>
            <w:pPr>
              <w:jc w:val="center"/>
              <w:rPr>
                <w:rFonts w:ascii="Arial Narrow" w:hAnsi="Arial Narrow"/>
                <w:color w:val="000000"/>
                <w:sz w:val="21"/>
                <w:szCs w:val="21"/>
              </w:rPr>
            </w:pPr>
            <w:r>
              <w:rPr>
                <w:rFonts w:ascii="Arial Narrow" w:hAnsi="Arial Narrow"/>
                <w:color w:val="000000"/>
                <w:sz w:val="21"/>
                <w:szCs w:val="21"/>
              </w:rPr>
              <w:t>[QCF04$A23]</w:t>
            </w:r>
          </w:p>
        </w:tc>
        <w:tc>
          <w:tcPr>
            <w:tcW w:w="988" w:type="pct"/>
            <w:tcBorders>
              <w:top w:val="dotted" w:color="auto" w:sz="4" w:space="0"/>
              <w:left w:val="single" w:color="auto" w:sz="6" w:space="0"/>
              <w:bottom w:val="dotted" w:color="auto" w:sz="4" w:space="0"/>
            </w:tcBorders>
            <w:shd w:val="clear" w:color="auto" w:fill="auto"/>
            <w:noWrap/>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[QCF04$B23]</w:t>
            </w:r>
          </w:p>
        </w:tc>
        <w:tc>
          <w:tcPr>
            <w:tcW w:w="753"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[QCF04$C23]</w:t>
            </w:r>
          </w:p>
        </w:tc>
        <w:tc>
          <w:tcPr>
            <w:tcW w:w="868"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[QCF04$D23]</w:t>
            </w:r>
          </w:p>
        </w:tc>
        <w:tc>
          <w:tcPr>
            <w:tcW w:w="1011" w:type="pct"/>
            <w:tcBorders>
              <w:top w:val="dotted"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[QCF04$E23]</w:t>
            </w:r>
          </w:p>
        </w:tc>
        <w:tc>
          <w:tcPr>
            <w:tcW w:w="1011" w:type="pct"/>
            <w:tcBorders>
              <w:top w:val="dotted" w:color="auto" w:sz="4" w:space="0"/>
              <w:bottom w:val="dotted" w:color="auto" w:sz="4" w:space="0"/>
              <w:right w:val="nil"/>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[QCF04$F23]</w:t>
            </w:r>
          </w:p>
        </w:tc>
      </w:tr>
      <w:tr>
        <w:tblPrEx>
          <w:tblBorders>
            <w:top w:val="single" w:color="auto" w:sz="12" w:space="0"/>
            <w:left w:val="dotted" w:color="auto" w:sz="4" w:space="0"/>
            <w:bottom w:val="single" w:color="auto" w:sz="12"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69" w:type="pct"/>
            <w:tcBorders>
              <w:top w:val="dotted" w:color="auto" w:sz="4" w:space="0"/>
              <w:left w:val="nil"/>
              <w:bottom w:val="single" w:color="auto" w:sz="12" w:space="0"/>
              <w:right w:val="single" w:color="auto" w:sz="6" w:space="0"/>
            </w:tcBorders>
            <w:shd w:val="clear" w:color="auto" w:fill="auto"/>
            <w:noWrap/>
            <w:vAlign w:val="center"/>
          </w:tcPr>
          <w:p>
            <w:pPr>
              <w:jc w:val="center"/>
              <w:rPr>
                <w:rFonts w:ascii="Arial Narrow" w:hAnsi="Arial Narrow"/>
                <w:color w:val="000000"/>
                <w:sz w:val="21"/>
                <w:szCs w:val="21"/>
              </w:rPr>
            </w:pPr>
            <w:r>
              <w:rPr>
                <w:rFonts w:ascii="Arial Narrow" w:hAnsi="Arial Narrow"/>
                <w:color w:val="000000"/>
                <w:sz w:val="21"/>
                <w:szCs w:val="21"/>
              </w:rPr>
              <w:t>[QCF04$A24]</w:t>
            </w:r>
          </w:p>
        </w:tc>
        <w:tc>
          <w:tcPr>
            <w:tcW w:w="988" w:type="pct"/>
            <w:tcBorders>
              <w:top w:val="dotted" w:color="auto" w:sz="4" w:space="0"/>
              <w:left w:val="single" w:color="auto" w:sz="6" w:space="0"/>
              <w:bottom w:val="single" w:color="auto" w:sz="12" w:space="0"/>
            </w:tcBorders>
            <w:shd w:val="clear" w:color="auto" w:fill="auto"/>
            <w:noWrap/>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[QCF04$B24]</w:t>
            </w:r>
          </w:p>
        </w:tc>
        <w:tc>
          <w:tcPr>
            <w:tcW w:w="753" w:type="pct"/>
            <w:tcBorders>
              <w:top w:val="dotted" w:color="auto" w:sz="4" w:space="0"/>
              <w:bottom w:val="single" w:color="auto" w:sz="12"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[QCF04$C24]</w:t>
            </w:r>
          </w:p>
        </w:tc>
        <w:tc>
          <w:tcPr>
            <w:tcW w:w="868" w:type="pct"/>
            <w:tcBorders>
              <w:top w:val="dotted" w:color="auto" w:sz="4" w:space="0"/>
              <w:bottom w:val="single" w:color="auto" w:sz="12"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[QCF04$D24]</w:t>
            </w:r>
          </w:p>
        </w:tc>
        <w:tc>
          <w:tcPr>
            <w:tcW w:w="1011" w:type="pct"/>
            <w:tcBorders>
              <w:top w:val="dotted" w:color="auto" w:sz="4" w:space="0"/>
              <w:bottom w:val="single" w:color="auto" w:sz="12"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[QCF04$E24]</w:t>
            </w:r>
          </w:p>
        </w:tc>
        <w:tc>
          <w:tcPr>
            <w:tcW w:w="1011" w:type="pct"/>
            <w:tcBorders>
              <w:top w:val="dotted" w:color="auto" w:sz="4" w:space="0"/>
              <w:bottom w:val="single" w:color="auto" w:sz="12" w:space="0"/>
              <w:right w:val="nil"/>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[QCF04$F24]</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【填报提示：与海油报表的QCF04</w:t>
      </w:r>
      <w:r>
        <w:rPr>
          <w:rFonts w:hint="eastAsia" w:ascii="Arial Narrow" w:hAnsi="Arial Narrow" w:eastAsia="仿宋_GB2312"/>
          <w:color w:val="00B050"/>
          <w:szCs w:val="24"/>
        </w:rPr>
        <w:t>一致。】</w:t>
      </w:r>
    </w:p>
    <w:p>
      <w:pPr>
        <w:pStyle w:val="31"/>
        <w:numPr>
          <w:ilvl w:val="0"/>
          <w:numId w:val="8"/>
        </w:numPr>
        <w:spacing w:before="60" w:beforeLines="25" w:after="60" w:afterLines="25" w:line="400" w:lineRule="exact"/>
        <w:rPr>
          <w:rFonts w:ascii="Arial Narrow" w:hAnsi="Arial Narrow" w:eastAsia="仿宋_GB2312" w:cs="SimSun"/>
          <w:b/>
          <w:kern w:val="0"/>
          <w:szCs w:val="24"/>
        </w:rPr>
      </w:pPr>
      <w:r>
        <w:rPr>
          <w:rFonts w:hint="eastAsia" w:ascii="Arial Narrow" w:hAnsi="Arial Narrow" w:eastAsia="仿宋_GB2312" w:cs="SimSun"/>
          <w:b/>
          <w:kern w:val="0"/>
          <w:szCs w:val="24"/>
        </w:rPr>
        <w:t>主要财务信息</w:t>
      </w:r>
    </w:p>
    <w:tbl>
      <w:tblPr>
        <w:tblStyle w:val="9"/>
        <w:tblW w:w="5000" w:type="pct"/>
        <w:tblInd w:w="0" w:type="dxa"/>
        <w:tblLayout w:type="fixed"/>
        <w:tblCellMar>
          <w:top w:w="0" w:type="dxa"/>
          <w:left w:w="108" w:type="dxa"/>
          <w:bottom w:w="0" w:type="dxa"/>
          <w:right w:w="108" w:type="dxa"/>
        </w:tblCellMar>
      </w:tblPr>
      <w:tblGrid>
        <w:gridCol w:w="1306"/>
        <w:gridCol w:w="1306"/>
        <w:gridCol w:w="1306"/>
        <w:gridCol w:w="1305"/>
        <w:gridCol w:w="1305"/>
        <w:gridCol w:w="1305"/>
        <w:gridCol w:w="1305"/>
        <w:gridCol w:w="146"/>
      </w:tblGrid>
      <w:tr>
        <w:tblPrEx>
          <w:tblCellMar>
            <w:top w:w="0" w:type="dxa"/>
            <w:left w:w="108" w:type="dxa"/>
            <w:bottom w:w="0" w:type="dxa"/>
            <w:right w:w="108" w:type="dxa"/>
          </w:tblCellMar>
        </w:tblPrEx>
        <w:trPr>
          <w:trHeight w:val="340" w:hRule="atLeast"/>
          <w:tblHeader/>
        </w:trPr>
        <w:tc>
          <w:tcPr>
            <w:tcW w:w="703" w:type="pct"/>
            <w:vMerge w:val="restart"/>
            <w:tcBorders>
              <w:top w:val="single" w:color="auto" w:sz="12" w:space="0"/>
              <w:left w:val="nil"/>
              <w:bottom w:val="dotted" w:color="auto" w:sz="4" w:space="0"/>
              <w:right w:val="single" w:color="auto" w:sz="8"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项目</w:t>
            </w:r>
          </w:p>
        </w:tc>
        <w:tc>
          <w:tcPr>
            <w:tcW w:w="2109" w:type="pct"/>
            <w:gridSpan w:val="3"/>
            <w:tcBorders>
              <w:top w:val="single" w:color="auto" w:sz="12" w:space="0"/>
              <w:left w:val="nil"/>
              <w:bottom w:val="dotted" w:color="auto" w:sz="4"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本期数</w:t>
            </w:r>
          </w:p>
        </w:tc>
        <w:tc>
          <w:tcPr>
            <w:tcW w:w="2187" w:type="pct"/>
            <w:gridSpan w:val="4"/>
            <w:tcBorders>
              <w:top w:val="single" w:color="auto" w:sz="12" w:space="0"/>
              <w:left w:val="dotted" w:color="auto" w:sz="4" w:space="0"/>
              <w:bottom w:val="dotted" w:color="auto" w:sz="4" w:space="0"/>
              <w:right w:val="nil"/>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上年数</w:t>
            </w:r>
          </w:p>
        </w:tc>
      </w:tr>
      <w:tr>
        <w:tblPrEx>
          <w:tblCellMar>
            <w:top w:w="0" w:type="dxa"/>
            <w:left w:w="108" w:type="dxa"/>
            <w:bottom w:w="0" w:type="dxa"/>
            <w:right w:w="108" w:type="dxa"/>
          </w:tblCellMar>
        </w:tblPrEx>
        <w:trPr>
          <w:gridAfter w:val="1"/>
          <w:wAfter w:w="79" w:type="pct"/>
          <w:trHeight w:val="340" w:hRule="atLeast"/>
          <w:tblHeader/>
        </w:trPr>
        <w:tc>
          <w:tcPr>
            <w:tcW w:w="703" w:type="pct"/>
            <w:vMerge w:val="continue"/>
            <w:tcBorders>
              <w:top w:val="dotted" w:color="auto" w:sz="4" w:space="0"/>
              <w:left w:val="nil"/>
              <w:bottom w:val="single" w:color="auto" w:sz="6" w:space="0"/>
              <w:right w:val="single" w:color="auto" w:sz="8" w:space="0"/>
            </w:tcBorders>
            <w:vAlign w:val="center"/>
          </w:tcPr>
          <w:p>
            <w:pPr>
              <w:widowControl/>
              <w:jc w:val="left"/>
              <w:rPr>
                <w:rFonts w:ascii="Arial Narrow" w:hAnsi="Arial Narrow" w:eastAsia="仿宋_GB2312" w:cs="SimSun"/>
                <w:b/>
                <w:bCs/>
                <w:color w:val="000000"/>
                <w:kern w:val="0"/>
                <w:sz w:val="21"/>
                <w:szCs w:val="21"/>
              </w:rPr>
            </w:pPr>
          </w:p>
        </w:tc>
        <w:tc>
          <w:tcPr>
            <w:tcW w:w="703" w:type="pct"/>
            <w:tcBorders>
              <w:top w:val="dotted" w:color="auto" w:sz="4" w:space="0"/>
              <w:left w:val="nil"/>
              <w:bottom w:val="single" w:color="auto" w:sz="6" w:space="0"/>
              <w:right w:val="nil"/>
            </w:tcBorders>
            <w:shd w:val="clear" w:color="auto" w:fill="auto"/>
            <w:vAlign w:val="center"/>
          </w:tcPr>
          <w:p>
            <w:pPr>
              <w:jc w:val="center"/>
              <w:rPr>
                <w:rFonts w:ascii="仿宋_GB2312" w:hAnsi="Arial Narrow" w:eastAsia="仿宋_GB2312"/>
                <w:color w:val="000000"/>
                <w:sz w:val="21"/>
                <w:szCs w:val="21"/>
              </w:rPr>
            </w:pPr>
            <w:r>
              <w:rPr>
                <w:rFonts w:hint="eastAsia" w:ascii="仿宋_GB2312" w:hAnsi="Arial Narrow" w:eastAsia="仿宋_GB2312"/>
                <w:color w:val="000000"/>
                <w:sz w:val="21"/>
                <w:szCs w:val="21"/>
              </w:rPr>
              <w:t>[QCF05$A4]</w:t>
            </w:r>
          </w:p>
        </w:tc>
        <w:tc>
          <w:tcPr>
            <w:tcW w:w="703" w:type="pct"/>
            <w:tcBorders>
              <w:top w:val="dotted" w:color="auto" w:sz="4" w:space="0"/>
              <w:left w:val="dotted" w:color="auto" w:sz="4" w:space="0"/>
              <w:bottom w:val="single" w:color="auto" w:sz="6" w:space="0"/>
              <w:right w:val="nil"/>
            </w:tcBorders>
            <w:shd w:val="clear" w:color="auto" w:fill="auto"/>
            <w:vAlign w:val="center"/>
          </w:tcPr>
          <w:p>
            <w:pPr>
              <w:jc w:val="center"/>
              <w:rPr>
                <w:rFonts w:ascii="仿宋_GB2312" w:hAnsi="Arial Narrow" w:eastAsia="仿宋_GB2312"/>
                <w:color w:val="000000"/>
                <w:sz w:val="21"/>
                <w:szCs w:val="21"/>
              </w:rPr>
            </w:pPr>
            <w:r>
              <w:rPr>
                <w:rFonts w:hint="eastAsia" w:ascii="仿宋_GB2312" w:hAnsi="Arial Narrow" w:eastAsia="仿宋_GB2312"/>
                <w:color w:val="000000"/>
                <w:sz w:val="21"/>
                <w:szCs w:val="21"/>
              </w:rPr>
              <w:t>[QCF05$A6]</w:t>
            </w:r>
          </w:p>
        </w:tc>
        <w:tc>
          <w:tcPr>
            <w:tcW w:w="703" w:type="pct"/>
            <w:tcBorders>
              <w:top w:val="dotted" w:color="auto" w:sz="4" w:space="0"/>
              <w:left w:val="dotted" w:color="auto" w:sz="4" w:space="0"/>
              <w:bottom w:val="single" w:color="auto" w:sz="6" w:space="0"/>
              <w:right w:val="dotted" w:color="auto" w:sz="4" w:space="0"/>
            </w:tcBorders>
            <w:shd w:val="clear" w:color="auto" w:fill="auto"/>
            <w:vAlign w:val="center"/>
          </w:tcPr>
          <w:p>
            <w:pPr>
              <w:jc w:val="center"/>
              <w:rPr>
                <w:rFonts w:ascii="仿宋_GB2312" w:hAnsi="Arial Narrow" w:eastAsia="仿宋_GB2312"/>
                <w:color w:val="000000"/>
                <w:sz w:val="21"/>
                <w:szCs w:val="21"/>
              </w:rPr>
            </w:pPr>
            <w:r>
              <w:rPr>
                <w:rFonts w:hint="eastAsia" w:ascii="仿宋_GB2312" w:hAnsi="Arial Narrow" w:eastAsia="仿宋_GB2312"/>
                <w:color w:val="000000"/>
                <w:sz w:val="21"/>
                <w:szCs w:val="21"/>
              </w:rPr>
              <w:t>[QCF05$A8]</w:t>
            </w:r>
          </w:p>
        </w:tc>
        <w:tc>
          <w:tcPr>
            <w:tcW w:w="703" w:type="pct"/>
            <w:tcBorders>
              <w:top w:val="dotted" w:color="auto" w:sz="4" w:space="0"/>
              <w:left w:val="dotted" w:color="auto" w:sz="4" w:space="0"/>
              <w:bottom w:val="single" w:color="auto" w:sz="6" w:space="0"/>
              <w:right w:val="nil"/>
            </w:tcBorders>
            <w:shd w:val="clear" w:color="auto" w:fill="auto"/>
            <w:vAlign w:val="center"/>
          </w:tcPr>
          <w:p>
            <w:pPr>
              <w:jc w:val="center"/>
              <w:rPr>
                <w:rFonts w:ascii="仿宋_GB2312" w:hAnsi="Arial Narrow" w:eastAsia="仿宋_GB2312"/>
                <w:color w:val="000000"/>
                <w:sz w:val="21"/>
                <w:szCs w:val="21"/>
              </w:rPr>
            </w:pPr>
            <w:r>
              <w:rPr>
                <w:rFonts w:hint="eastAsia" w:ascii="仿宋_GB2312" w:hAnsi="Arial Narrow" w:eastAsia="仿宋_GB2312"/>
                <w:color w:val="000000"/>
                <w:sz w:val="21"/>
                <w:szCs w:val="21"/>
              </w:rPr>
              <w:t>[QCF05$A4]</w:t>
            </w:r>
          </w:p>
        </w:tc>
        <w:tc>
          <w:tcPr>
            <w:tcW w:w="703" w:type="pct"/>
            <w:tcBorders>
              <w:top w:val="dotted" w:color="auto" w:sz="4" w:space="0"/>
              <w:left w:val="dotted" w:color="auto" w:sz="4" w:space="0"/>
              <w:bottom w:val="single" w:color="auto" w:sz="6" w:space="0"/>
              <w:right w:val="nil"/>
            </w:tcBorders>
            <w:shd w:val="clear" w:color="auto" w:fill="auto"/>
            <w:vAlign w:val="center"/>
          </w:tcPr>
          <w:p>
            <w:pPr>
              <w:jc w:val="center"/>
              <w:rPr>
                <w:rFonts w:ascii="仿宋_GB2312" w:hAnsi="Arial Narrow" w:eastAsia="仿宋_GB2312"/>
                <w:color w:val="000000"/>
                <w:sz w:val="21"/>
                <w:szCs w:val="21"/>
              </w:rPr>
            </w:pPr>
            <w:r>
              <w:rPr>
                <w:rFonts w:hint="eastAsia" w:ascii="仿宋_GB2312" w:hAnsi="Arial Narrow" w:eastAsia="仿宋_GB2312"/>
                <w:color w:val="000000"/>
                <w:sz w:val="21"/>
                <w:szCs w:val="21"/>
              </w:rPr>
              <w:t>[QCF05$A6]</w:t>
            </w:r>
          </w:p>
        </w:tc>
        <w:tc>
          <w:tcPr>
            <w:tcW w:w="703" w:type="pct"/>
            <w:tcBorders>
              <w:top w:val="dotted" w:color="auto" w:sz="4" w:space="0"/>
              <w:left w:val="dotted" w:color="auto" w:sz="4" w:space="0"/>
              <w:bottom w:val="single" w:color="auto" w:sz="6" w:space="0"/>
              <w:right w:val="nil"/>
            </w:tcBorders>
            <w:shd w:val="clear" w:color="auto" w:fill="auto"/>
            <w:vAlign w:val="center"/>
          </w:tcPr>
          <w:p>
            <w:pPr>
              <w:jc w:val="center"/>
              <w:rPr>
                <w:rFonts w:ascii="仿宋_GB2312" w:hAnsi="Arial Narrow" w:eastAsia="仿宋_GB2312"/>
                <w:color w:val="000000"/>
                <w:sz w:val="21"/>
                <w:szCs w:val="21"/>
              </w:rPr>
            </w:pPr>
            <w:r>
              <w:rPr>
                <w:rFonts w:hint="eastAsia" w:ascii="仿宋_GB2312" w:hAnsi="Arial Narrow" w:eastAsia="仿宋_GB2312"/>
                <w:color w:val="000000"/>
                <w:sz w:val="21"/>
                <w:szCs w:val="21"/>
              </w:rPr>
              <w:t>[QCF05$A8]</w:t>
            </w:r>
          </w:p>
        </w:tc>
      </w:tr>
      <w:tr>
        <w:tblPrEx>
          <w:tblCellMar>
            <w:top w:w="0" w:type="dxa"/>
            <w:left w:w="108" w:type="dxa"/>
            <w:bottom w:w="0" w:type="dxa"/>
            <w:right w:w="108" w:type="dxa"/>
          </w:tblCellMar>
        </w:tblPrEx>
        <w:trPr>
          <w:gridAfter w:val="1"/>
          <w:wAfter w:w="79" w:type="pct"/>
          <w:trHeight w:val="340" w:hRule="atLeast"/>
        </w:trPr>
        <w:tc>
          <w:tcPr>
            <w:tcW w:w="703" w:type="pct"/>
            <w:tcBorders>
              <w:top w:val="single" w:color="auto" w:sz="6"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流动资产</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[QCF05$C4]</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w:t>
            </w:r>
            <w:r>
              <w:rPr>
                <w:rFonts w:hint="eastAsia" w:ascii="Arial Narrow" w:hAnsi="Arial Narrow"/>
                <w:color w:val="000000"/>
                <w:sz w:val="21"/>
                <w:szCs w:val="21"/>
              </w:rPr>
              <w:t>C</w:t>
            </w:r>
            <w:r>
              <w:rPr>
                <w:rFonts w:ascii="Arial Narrow" w:hAnsi="Arial Narrow"/>
                <w:color w:val="000000"/>
                <w:sz w:val="21"/>
                <w:szCs w:val="21"/>
              </w:rPr>
              <w:t>6]</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[QCF05$C8]</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[QCF05$C5]</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[QCF05$C7]</w:t>
            </w:r>
          </w:p>
        </w:tc>
        <w:tc>
          <w:tcPr>
            <w:tcW w:w="703" w:type="pct"/>
            <w:tcBorders>
              <w:top w:val="single" w:color="auto" w:sz="6" w:space="0"/>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[QCF05$C9]</w:t>
            </w:r>
          </w:p>
        </w:tc>
      </w:tr>
      <w:tr>
        <w:tblPrEx>
          <w:tblCellMar>
            <w:top w:w="0" w:type="dxa"/>
            <w:left w:w="108" w:type="dxa"/>
            <w:bottom w:w="0" w:type="dxa"/>
            <w:right w:w="108" w:type="dxa"/>
          </w:tblCellMar>
        </w:tblPrEx>
        <w:trPr>
          <w:gridAfter w:val="1"/>
          <w:wAfter w:w="79" w:type="pct"/>
          <w:trHeight w:val="340" w:hRule="atLeast"/>
        </w:trPr>
        <w:tc>
          <w:tcPr>
            <w:tcW w:w="703" w:type="pct"/>
            <w:tcBorders>
              <w:top w:val="dotted" w:color="auto" w:sz="4"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非流动资产</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[QCF05$D4]</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[QCF05$C6]</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[QCF05$D8]</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[QCF05$D5]</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[QCF05$D7]</w:t>
            </w:r>
          </w:p>
        </w:tc>
        <w:tc>
          <w:tcPr>
            <w:tcW w:w="703" w:type="pct"/>
            <w:tcBorders>
              <w:top w:val="dotted" w:color="auto" w:sz="4" w:space="0"/>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[QCF05$D9]</w:t>
            </w:r>
          </w:p>
        </w:tc>
      </w:tr>
      <w:tr>
        <w:tblPrEx>
          <w:tblCellMar>
            <w:top w:w="0" w:type="dxa"/>
            <w:left w:w="108" w:type="dxa"/>
            <w:bottom w:w="0" w:type="dxa"/>
            <w:right w:w="108" w:type="dxa"/>
          </w:tblCellMar>
        </w:tblPrEx>
        <w:trPr>
          <w:gridAfter w:val="1"/>
          <w:wAfter w:w="79" w:type="pct"/>
          <w:trHeight w:val="340" w:hRule="atLeast"/>
        </w:trPr>
        <w:tc>
          <w:tcPr>
            <w:tcW w:w="703" w:type="pct"/>
            <w:tcBorders>
              <w:top w:val="dotted" w:color="auto" w:sz="4"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资产合计</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[QCF05$E4]</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[QCF05$D6]</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[QCF05$E8]</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[QCF05$E5]</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[QCF05$E7]</w:t>
            </w:r>
          </w:p>
        </w:tc>
        <w:tc>
          <w:tcPr>
            <w:tcW w:w="703" w:type="pct"/>
            <w:tcBorders>
              <w:top w:val="dotted" w:color="auto" w:sz="4" w:space="0"/>
              <w:left w:val="nil"/>
              <w:bottom w:val="dotted" w:color="auto" w:sz="4" w:space="0"/>
              <w:right w:val="nil"/>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[QCF05$E9]</w:t>
            </w:r>
          </w:p>
        </w:tc>
      </w:tr>
      <w:tr>
        <w:tblPrEx>
          <w:tblCellMar>
            <w:top w:w="0" w:type="dxa"/>
            <w:left w:w="108" w:type="dxa"/>
            <w:bottom w:w="0" w:type="dxa"/>
            <w:right w:w="108" w:type="dxa"/>
          </w:tblCellMar>
        </w:tblPrEx>
        <w:trPr>
          <w:gridAfter w:val="1"/>
          <w:wAfter w:w="79" w:type="pct"/>
          <w:trHeight w:val="340" w:hRule="atLeast"/>
        </w:trPr>
        <w:tc>
          <w:tcPr>
            <w:tcW w:w="703" w:type="pct"/>
            <w:tcBorders>
              <w:top w:val="dotted" w:color="auto" w:sz="4"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流动负债</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[QCF05$F4]</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[QCF05$E6]</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[QCF05$F8]</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[QCF05$F5]</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[QCF05$F7]</w:t>
            </w:r>
          </w:p>
        </w:tc>
        <w:tc>
          <w:tcPr>
            <w:tcW w:w="703" w:type="pct"/>
            <w:tcBorders>
              <w:top w:val="dotted" w:color="auto" w:sz="4" w:space="0"/>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[QCF05$F9]</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非流动负债</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[QCF05$G4]</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[QCF05$F6]</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[QCF05$G8]</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[QCF05$G5]</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[QCF05$G7]</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[QCF05$G9]</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负债合计</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[QCF05$H4]</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[QCF05$G6]</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[QCF05$H8]</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[QCF05$H5]</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[QCF05$H7]</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[QCF05$H9]</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营业收入</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[QCF05$I4]</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[QCF05$H6]</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[QCF05$I8]</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[QCF05$I5]</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[QCF05$I7]</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[QCF05$I9]</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净利润</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[QCF05$J4]</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[QCF05$I6]</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[QCF05$J8]</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[QCF05$J5]</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[QCF05$J7]</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[QCF05$J9]</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综合收益总额</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[QCF05$K4]</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[QCF05$J6]</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[QCF05$K8]</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[QCF05$K5]</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[QCF05$K7]</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[QCF05$K9]</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single" w:color="auto" w:sz="12"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经营活动现金流量</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[QCF05$L4]</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[QCF05$K6]</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[QCF05$L8]</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[QCF05$L5]</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[QCF05$L7]</w:t>
            </w:r>
          </w:p>
        </w:tc>
        <w:tc>
          <w:tcPr>
            <w:tcW w:w="703" w:type="pct"/>
            <w:tcBorders>
              <w:top w:val="nil"/>
              <w:left w:val="nil"/>
              <w:bottom w:val="single" w:color="auto" w:sz="12"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[QCF05$L9]</w:t>
            </w:r>
          </w:p>
        </w:tc>
      </w:tr>
    </w:tbl>
    <w:p/>
    <w:tbl>
      <w:tblPr>
        <w:tblStyle w:val="9"/>
        <w:tblW w:w="4974" w:type="pct"/>
        <w:tblInd w:w="0" w:type="dxa"/>
        <w:tblLayout w:type="fixed"/>
        <w:tblCellMar>
          <w:top w:w="0" w:type="dxa"/>
          <w:left w:w="108" w:type="dxa"/>
          <w:bottom w:w="0" w:type="dxa"/>
          <w:right w:w="108" w:type="dxa"/>
        </w:tblCellMar>
      </w:tblPr>
      <w:tblGrid>
        <w:gridCol w:w="1299"/>
        <w:gridCol w:w="1299"/>
        <w:gridCol w:w="1299"/>
        <w:gridCol w:w="1300"/>
        <w:gridCol w:w="1298"/>
        <w:gridCol w:w="1298"/>
        <w:gridCol w:w="1298"/>
        <w:gridCol w:w="148"/>
      </w:tblGrid>
      <w:tr>
        <w:tblPrEx>
          <w:tblCellMar>
            <w:top w:w="0" w:type="dxa"/>
            <w:left w:w="108" w:type="dxa"/>
            <w:bottom w:w="0" w:type="dxa"/>
            <w:right w:w="108" w:type="dxa"/>
          </w:tblCellMar>
        </w:tblPrEx>
        <w:trPr>
          <w:trHeight w:val="420" w:hRule="atLeast"/>
          <w:tblHeader/>
        </w:trPr>
        <w:tc>
          <w:tcPr>
            <w:tcW w:w="702" w:type="pct"/>
            <w:vMerge w:val="restart"/>
            <w:tcBorders>
              <w:top w:val="single" w:color="auto" w:sz="12" w:space="0"/>
              <w:left w:val="nil"/>
              <w:bottom w:val="dotted" w:color="auto" w:sz="4" w:space="0"/>
              <w:right w:val="single" w:color="auto" w:sz="8"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项目</w:t>
            </w:r>
          </w:p>
        </w:tc>
        <w:tc>
          <w:tcPr>
            <w:tcW w:w="2109" w:type="pct"/>
            <w:gridSpan w:val="3"/>
            <w:tcBorders>
              <w:top w:val="single" w:color="auto" w:sz="12" w:space="0"/>
              <w:left w:val="nil"/>
              <w:bottom w:val="dotted" w:color="auto" w:sz="4"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本期数</w:t>
            </w:r>
          </w:p>
        </w:tc>
        <w:tc>
          <w:tcPr>
            <w:tcW w:w="2187" w:type="pct"/>
            <w:gridSpan w:val="4"/>
            <w:tcBorders>
              <w:top w:val="single" w:color="auto" w:sz="12" w:space="0"/>
              <w:left w:val="dotted" w:color="auto" w:sz="4" w:space="0"/>
              <w:bottom w:val="dotted" w:color="auto" w:sz="4" w:space="0"/>
              <w:right w:val="nil"/>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上年数</w:t>
            </w:r>
          </w:p>
        </w:tc>
      </w:tr>
      <w:tr>
        <w:tblPrEx>
          <w:tblCellMar>
            <w:top w:w="0" w:type="dxa"/>
            <w:left w:w="108" w:type="dxa"/>
            <w:bottom w:w="0" w:type="dxa"/>
            <w:right w:w="108" w:type="dxa"/>
          </w:tblCellMar>
        </w:tblPrEx>
        <w:trPr>
          <w:gridAfter w:val="1"/>
          <w:wAfter w:w="80" w:type="pct"/>
          <w:trHeight w:val="790" w:hRule="atLeast"/>
          <w:tblHeader/>
        </w:trPr>
        <w:tc>
          <w:tcPr>
            <w:tcW w:w="702" w:type="pct"/>
            <w:vMerge w:val="continue"/>
            <w:tcBorders>
              <w:top w:val="dotted" w:color="auto" w:sz="4" w:space="0"/>
              <w:left w:val="nil"/>
              <w:bottom w:val="single" w:color="auto" w:sz="6" w:space="0"/>
              <w:right w:val="single" w:color="auto" w:sz="8" w:space="0"/>
            </w:tcBorders>
            <w:vAlign w:val="center"/>
          </w:tcPr>
          <w:p>
            <w:pPr>
              <w:widowControl/>
              <w:jc w:val="left"/>
              <w:rPr>
                <w:rFonts w:ascii="Arial Narrow" w:hAnsi="Arial Narrow" w:eastAsia="仿宋_GB2312" w:cs="SimSun"/>
                <w:b/>
                <w:bCs/>
                <w:color w:val="000000"/>
                <w:kern w:val="0"/>
                <w:sz w:val="21"/>
                <w:szCs w:val="21"/>
              </w:rPr>
            </w:pPr>
          </w:p>
        </w:tc>
        <w:tc>
          <w:tcPr>
            <w:tcW w:w="702" w:type="pct"/>
            <w:tcBorders>
              <w:top w:val="dotted" w:color="auto" w:sz="4" w:space="0"/>
              <w:left w:val="nil"/>
              <w:bottom w:val="single" w:color="auto" w:sz="6" w:space="0"/>
              <w:right w:val="nil"/>
            </w:tcBorders>
            <w:shd w:val="clear" w:color="auto" w:fill="auto"/>
            <w:vAlign w:val="bottom"/>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[QCF05$A10]</w:t>
            </w:r>
          </w:p>
        </w:tc>
        <w:tc>
          <w:tcPr>
            <w:tcW w:w="702" w:type="pct"/>
            <w:tcBorders>
              <w:top w:val="dotted" w:color="auto" w:sz="4" w:space="0"/>
              <w:left w:val="dotted" w:color="auto" w:sz="4" w:space="0"/>
              <w:bottom w:val="single" w:color="auto" w:sz="6" w:space="0"/>
              <w:right w:val="nil"/>
            </w:tcBorders>
            <w:shd w:val="clear" w:color="auto" w:fill="auto"/>
            <w:vAlign w:val="bottom"/>
          </w:tcPr>
          <w:p>
            <w:pPr>
              <w:rPr>
                <w:rFonts w:hint="default" w:ascii="仿宋_GB2312" w:hAnsi="Arial Narrow" w:eastAsia="仿宋_GB2312"/>
                <w:color w:val="000000"/>
                <w:sz w:val="21"/>
                <w:szCs w:val="21"/>
                <w:lang w:val="en-US"/>
              </w:rPr>
            </w:pPr>
            <w:r>
              <w:rPr>
                <w:rFonts w:hint="default" w:ascii="仿宋_GB2312" w:hAnsi="Arial Narrow" w:eastAsia="仿宋_GB2312"/>
                <w:color w:val="000000"/>
                <w:sz w:val="21"/>
                <w:szCs w:val="21"/>
                <w:lang w:val="en-US"/>
              </w:rPr>
              <w:t>[QCF05$A12]</w:t>
            </w:r>
          </w:p>
        </w:tc>
        <w:tc>
          <w:tcPr>
            <w:tcW w:w="703" w:type="pct"/>
            <w:tcBorders>
              <w:top w:val="dotted" w:color="auto" w:sz="4" w:space="0"/>
              <w:left w:val="dotted" w:color="auto" w:sz="4" w:space="0"/>
              <w:bottom w:val="single" w:color="auto" w:sz="6" w:space="0"/>
              <w:right w:val="dotted" w:color="auto" w:sz="4" w:space="0"/>
            </w:tcBorders>
            <w:shd w:val="clear" w:color="auto" w:fill="auto"/>
            <w:vAlign w:val="bottom"/>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[QCF05$A14]</w:t>
            </w:r>
          </w:p>
        </w:tc>
        <w:tc>
          <w:tcPr>
            <w:tcW w:w="702" w:type="pct"/>
            <w:tcBorders>
              <w:top w:val="dotted" w:color="auto" w:sz="4" w:space="0"/>
              <w:left w:val="dotted" w:color="auto" w:sz="4" w:space="0"/>
              <w:bottom w:val="single" w:color="auto" w:sz="6" w:space="0"/>
              <w:right w:val="nil"/>
            </w:tcBorders>
            <w:shd w:val="clear" w:color="auto" w:fill="auto"/>
            <w:vAlign w:val="bottom"/>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[QCF05$A10]</w:t>
            </w:r>
          </w:p>
        </w:tc>
        <w:tc>
          <w:tcPr>
            <w:tcW w:w="702" w:type="pct"/>
            <w:tcBorders>
              <w:top w:val="dotted" w:color="auto" w:sz="4" w:space="0"/>
              <w:left w:val="dotted" w:color="auto" w:sz="4" w:space="0"/>
              <w:bottom w:val="single" w:color="auto" w:sz="6" w:space="0"/>
              <w:right w:val="nil"/>
            </w:tcBorders>
            <w:shd w:val="clear" w:color="auto" w:fill="auto"/>
            <w:vAlign w:val="bottom"/>
          </w:tcPr>
          <w:p>
            <w:pPr>
              <w:rPr>
                <w:rFonts w:hint="default" w:ascii="仿宋_GB2312" w:hAnsi="Arial Narrow" w:eastAsia="仿宋_GB2312"/>
                <w:color w:val="000000"/>
                <w:sz w:val="21"/>
                <w:szCs w:val="21"/>
                <w:lang w:val="en-US"/>
              </w:rPr>
            </w:pPr>
            <w:r>
              <w:rPr>
                <w:rFonts w:hint="default" w:ascii="仿宋_GB2312" w:hAnsi="Arial Narrow" w:eastAsia="仿宋_GB2312"/>
                <w:color w:val="000000"/>
                <w:sz w:val="21"/>
                <w:szCs w:val="21"/>
                <w:lang w:val="en-US"/>
              </w:rPr>
              <w:t>[QCF05$A12]</w:t>
            </w:r>
          </w:p>
        </w:tc>
        <w:tc>
          <w:tcPr>
            <w:tcW w:w="702" w:type="pct"/>
            <w:tcBorders>
              <w:top w:val="dotted" w:color="auto" w:sz="4" w:space="0"/>
              <w:left w:val="dotted" w:color="auto" w:sz="4" w:space="0"/>
              <w:bottom w:val="single" w:color="auto" w:sz="6" w:space="0"/>
              <w:right w:val="nil"/>
            </w:tcBorders>
            <w:shd w:val="clear" w:color="auto" w:fill="auto"/>
            <w:vAlign w:val="bottom"/>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[QCF05$A14]</w:t>
            </w:r>
          </w:p>
        </w:tc>
      </w:tr>
      <w:tr>
        <w:tblPrEx>
          <w:tblCellMar>
            <w:top w:w="0" w:type="dxa"/>
            <w:left w:w="108" w:type="dxa"/>
            <w:bottom w:w="0" w:type="dxa"/>
            <w:right w:w="108" w:type="dxa"/>
          </w:tblCellMar>
        </w:tblPrEx>
        <w:trPr>
          <w:gridAfter w:val="1"/>
          <w:wAfter w:w="80" w:type="pct"/>
          <w:trHeight w:val="491" w:hRule="atLeast"/>
        </w:trPr>
        <w:tc>
          <w:tcPr>
            <w:tcW w:w="702" w:type="pct"/>
            <w:tcBorders>
              <w:top w:val="single" w:color="auto" w:sz="6"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流动资产</w:t>
            </w:r>
          </w:p>
        </w:tc>
        <w:tc>
          <w:tcPr>
            <w:tcW w:w="702"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[QCF05$C10]</w:t>
            </w:r>
          </w:p>
        </w:tc>
        <w:tc>
          <w:tcPr>
            <w:tcW w:w="702"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[QCF05$C12]</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[QCF05$C14]</w:t>
            </w:r>
          </w:p>
        </w:tc>
        <w:tc>
          <w:tcPr>
            <w:tcW w:w="702"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[QCF05$C11]</w:t>
            </w:r>
          </w:p>
        </w:tc>
        <w:tc>
          <w:tcPr>
            <w:tcW w:w="702"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[QCF05$C13]</w:t>
            </w:r>
          </w:p>
        </w:tc>
        <w:tc>
          <w:tcPr>
            <w:tcW w:w="702" w:type="pct"/>
            <w:tcBorders>
              <w:top w:val="single" w:color="auto" w:sz="6" w:space="0"/>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[QCF05$C15]</w:t>
            </w:r>
          </w:p>
        </w:tc>
      </w:tr>
      <w:tr>
        <w:tblPrEx>
          <w:tblCellMar>
            <w:top w:w="0" w:type="dxa"/>
            <w:left w:w="108" w:type="dxa"/>
            <w:bottom w:w="0" w:type="dxa"/>
            <w:right w:w="108" w:type="dxa"/>
          </w:tblCellMar>
        </w:tblPrEx>
        <w:trPr>
          <w:gridAfter w:val="1"/>
          <w:wAfter w:w="80" w:type="pct"/>
          <w:trHeight w:val="486" w:hRule="atLeast"/>
        </w:trPr>
        <w:tc>
          <w:tcPr>
            <w:tcW w:w="702" w:type="pct"/>
            <w:tcBorders>
              <w:top w:val="dotted" w:color="auto" w:sz="4"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非流动资产</w:t>
            </w:r>
          </w:p>
        </w:tc>
        <w:tc>
          <w:tcPr>
            <w:tcW w:w="702"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[QCF05$D10]</w:t>
            </w:r>
          </w:p>
        </w:tc>
        <w:tc>
          <w:tcPr>
            <w:tcW w:w="702"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[QCF05$D12]</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[QCF05$D14]</w:t>
            </w:r>
          </w:p>
        </w:tc>
        <w:tc>
          <w:tcPr>
            <w:tcW w:w="702"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[QCF05$D11]</w:t>
            </w:r>
          </w:p>
        </w:tc>
        <w:tc>
          <w:tcPr>
            <w:tcW w:w="702"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[QCF05$D13]</w:t>
            </w:r>
          </w:p>
        </w:tc>
        <w:tc>
          <w:tcPr>
            <w:tcW w:w="702" w:type="pct"/>
            <w:tcBorders>
              <w:top w:val="dotted" w:color="auto" w:sz="4" w:space="0"/>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[QCF05$D15]</w:t>
            </w:r>
          </w:p>
        </w:tc>
      </w:tr>
      <w:tr>
        <w:tblPrEx>
          <w:tblCellMar>
            <w:top w:w="0" w:type="dxa"/>
            <w:left w:w="108" w:type="dxa"/>
            <w:bottom w:w="0" w:type="dxa"/>
            <w:right w:w="108" w:type="dxa"/>
          </w:tblCellMar>
        </w:tblPrEx>
        <w:trPr>
          <w:gridAfter w:val="1"/>
          <w:wAfter w:w="80" w:type="pct"/>
          <w:trHeight w:val="486" w:hRule="atLeast"/>
        </w:trPr>
        <w:tc>
          <w:tcPr>
            <w:tcW w:w="702" w:type="pct"/>
            <w:tcBorders>
              <w:top w:val="dotted" w:color="auto" w:sz="4"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资产合计</w:t>
            </w:r>
          </w:p>
        </w:tc>
        <w:tc>
          <w:tcPr>
            <w:tcW w:w="702"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[QCF05$E10]</w:t>
            </w:r>
          </w:p>
        </w:tc>
        <w:tc>
          <w:tcPr>
            <w:tcW w:w="702"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[QCF05$E12]</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[QCF05$E14]</w:t>
            </w:r>
          </w:p>
        </w:tc>
        <w:tc>
          <w:tcPr>
            <w:tcW w:w="702"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[QCF05$E11]</w:t>
            </w:r>
          </w:p>
        </w:tc>
        <w:tc>
          <w:tcPr>
            <w:tcW w:w="702"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[QCF05$E13]</w:t>
            </w:r>
          </w:p>
        </w:tc>
        <w:tc>
          <w:tcPr>
            <w:tcW w:w="702" w:type="pct"/>
            <w:tcBorders>
              <w:top w:val="dotted" w:color="auto" w:sz="4" w:space="0"/>
              <w:left w:val="nil"/>
              <w:bottom w:val="dotted" w:color="auto" w:sz="4" w:space="0"/>
              <w:right w:val="nil"/>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[QCF05$E15]</w:t>
            </w:r>
          </w:p>
        </w:tc>
      </w:tr>
      <w:tr>
        <w:tblPrEx>
          <w:tblCellMar>
            <w:top w:w="0" w:type="dxa"/>
            <w:left w:w="108" w:type="dxa"/>
            <w:bottom w:w="0" w:type="dxa"/>
            <w:right w:w="108" w:type="dxa"/>
          </w:tblCellMar>
        </w:tblPrEx>
        <w:trPr>
          <w:gridAfter w:val="1"/>
          <w:wAfter w:w="80" w:type="pct"/>
          <w:trHeight w:val="486" w:hRule="atLeast"/>
        </w:trPr>
        <w:tc>
          <w:tcPr>
            <w:tcW w:w="702" w:type="pct"/>
            <w:tcBorders>
              <w:top w:val="dotted" w:color="auto" w:sz="4"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流动负债</w:t>
            </w:r>
          </w:p>
        </w:tc>
        <w:tc>
          <w:tcPr>
            <w:tcW w:w="702"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[QCF05$F10]</w:t>
            </w:r>
          </w:p>
        </w:tc>
        <w:tc>
          <w:tcPr>
            <w:tcW w:w="702"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[QCF05$F12]</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[QCF05$F14]</w:t>
            </w:r>
          </w:p>
        </w:tc>
        <w:tc>
          <w:tcPr>
            <w:tcW w:w="702"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[QCF05$F11]</w:t>
            </w:r>
          </w:p>
        </w:tc>
        <w:tc>
          <w:tcPr>
            <w:tcW w:w="702"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[QCF05$F13]</w:t>
            </w:r>
          </w:p>
        </w:tc>
        <w:tc>
          <w:tcPr>
            <w:tcW w:w="702" w:type="pct"/>
            <w:tcBorders>
              <w:top w:val="dotted" w:color="auto" w:sz="4" w:space="0"/>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[QCF05$F15]</w:t>
            </w:r>
          </w:p>
        </w:tc>
      </w:tr>
      <w:tr>
        <w:tblPrEx>
          <w:tblCellMar>
            <w:top w:w="0" w:type="dxa"/>
            <w:left w:w="108" w:type="dxa"/>
            <w:bottom w:w="0" w:type="dxa"/>
            <w:right w:w="108" w:type="dxa"/>
          </w:tblCellMar>
        </w:tblPrEx>
        <w:trPr>
          <w:gridAfter w:val="1"/>
          <w:wAfter w:w="80" w:type="pct"/>
          <w:trHeight w:val="486" w:hRule="atLeast"/>
        </w:trPr>
        <w:tc>
          <w:tcPr>
            <w:tcW w:w="702"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非流动负债</w:t>
            </w:r>
          </w:p>
        </w:tc>
        <w:tc>
          <w:tcPr>
            <w:tcW w:w="70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[QCF05$G10]</w:t>
            </w:r>
          </w:p>
        </w:tc>
        <w:tc>
          <w:tcPr>
            <w:tcW w:w="70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[QCF05$G12]</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[QCF05$G14]</w:t>
            </w:r>
          </w:p>
        </w:tc>
        <w:tc>
          <w:tcPr>
            <w:tcW w:w="70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[QCF05$G11]</w:t>
            </w:r>
          </w:p>
        </w:tc>
        <w:tc>
          <w:tcPr>
            <w:tcW w:w="70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[QCF05$G13]</w:t>
            </w:r>
          </w:p>
        </w:tc>
        <w:tc>
          <w:tcPr>
            <w:tcW w:w="702"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[QCF05$G15]</w:t>
            </w:r>
          </w:p>
        </w:tc>
      </w:tr>
      <w:tr>
        <w:tblPrEx>
          <w:tblCellMar>
            <w:top w:w="0" w:type="dxa"/>
            <w:left w:w="108" w:type="dxa"/>
            <w:bottom w:w="0" w:type="dxa"/>
            <w:right w:w="108" w:type="dxa"/>
          </w:tblCellMar>
        </w:tblPrEx>
        <w:trPr>
          <w:gridAfter w:val="1"/>
          <w:wAfter w:w="80" w:type="pct"/>
          <w:trHeight w:val="486" w:hRule="atLeast"/>
        </w:trPr>
        <w:tc>
          <w:tcPr>
            <w:tcW w:w="702"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负债合计</w:t>
            </w:r>
          </w:p>
        </w:tc>
        <w:tc>
          <w:tcPr>
            <w:tcW w:w="70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[QCF05$H10]</w:t>
            </w:r>
          </w:p>
        </w:tc>
        <w:tc>
          <w:tcPr>
            <w:tcW w:w="70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[QCF05$H12]</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[QCF05$H14]</w:t>
            </w:r>
          </w:p>
        </w:tc>
        <w:tc>
          <w:tcPr>
            <w:tcW w:w="70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[QCF05$H11]</w:t>
            </w:r>
          </w:p>
        </w:tc>
        <w:tc>
          <w:tcPr>
            <w:tcW w:w="70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[QCF05$H13]</w:t>
            </w:r>
          </w:p>
        </w:tc>
        <w:tc>
          <w:tcPr>
            <w:tcW w:w="702" w:type="pct"/>
            <w:tcBorders>
              <w:top w:val="nil"/>
              <w:left w:val="nil"/>
              <w:bottom w:val="dotted" w:color="auto" w:sz="4" w:space="0"/>
              <w:right w:val="nil"/>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[QCF05$H15]</w:t>
            </w:r>
          </w:p>
        </w:tc>
      </w:tr>
      <w:tr>
        <w:tblPrEx>
          <w:tblCellMar>
            <w:top w:w="0" w:type="dxa"/>
            <w:left w:w="108" w:type="dxa"/>
            <w:bottom w:w="0" w:type="dxa"/>
            <w:right w:w="108" w:type="dxa"/>
          </w:tblCellMar>
        </w:tblPrEx>
        <w:trPr>
          <w:gridAfter w:val="1"/>
          <w:wAfter w:w="80" w:type="pct"/>
          <w:trHeight w:val="400" w:hRule="atLeast"/>
        </w:trPr>
        <w:tc>
          <w:tcPr>
            <w:tcW w:w="702"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营业收入</w:t>
            </w:r>
          </w:p>
        </w:tc>
        <w:tc>
          <w:tcPr>
            <w:tcW w:w="70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[QCF05$I10]</w:t>
            </w:r>
          </w:p>
        </w:tc>
        <w:tc>
          <w:tcPr>
            <w:tcW w:w="70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[QCF05$I12]</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[QCF05$I14]</w:t>
            </w:r>
          </w:p>
        </w:tc>
        <w:tc>
          <w:tcPr>
            <w:tcW w:w="70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[QCF05$I11]</w:t>
            </w:r>
          </w:p>
        </w:tc>
        <w:tc>
          <w:tcPr>
            <w:tcW w:w="70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[QCF05$I13]</w:t>
            </w:r>
          </w:p>
        </w:tc>
        <w:tc>
          <w:tcPr>
            <w:tcW w:w="702"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[QCF05$I15]</w:t>
            </w:r>
          </w:p>
        </w:tc>
      </w:tr>
      <w:tr>
        <w:tblPrEx>
          <w:tblCellMar>
            <w:top w:w="0" w:type="dxa"/>
            <w:left w:w="108" w:type="dxa"/>
            <w:bottom w:w="0" w:type="dxa"/>
            <w:right w:w="108" w:type="dxa"/>
          </w:tblCellMar>
        </w:tblPrEx>
        <w:trPr>
          <w:gridAfter w:val="1"/>
          <w:wAfter w:w="80" w:type="pct"/>
          <w:trHeight w:val="486" w:hRule="atLeast"/>
        </w:trPr>
        <w:tc>
          <w:tcPr>
            <w:tcW w:w="702"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净利润</w:t>
            </w:r>
          </w:p>
        </w:tc>
        <w:tc>
          <w:tcPr>
            <w:tcW w:w="70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[QCF05$J10]</w:t>
            </w:r>
          </w:p>
        </w:tc>
        <w:tc>
          <w:tcPr>
            <w:tcW w:w="70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[QCF05$J12]</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[QCF05$J14]</w:t>
            </w:r>
          </w:p>
        </w:tc>
        <w:tc>
          <w:tcPr>
            <w:tcW w:w="70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[QCF05$J11]</w:t>
            </w:r>
          </w:p>
        </w:tc>
        <w:tc>
          <w:tcPr>
            <w:tcW w:w="70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[QCF05$J13]</w:t>
            </w:r>
          </w:p>
        </w:tc>
        <w:tc>
          <w:tcPr>
            <w:tcW w:w="702"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[QCF05$J15]</w:t>
            </w:r>
          </w:p>
        </w:tc>
      </w:tr>
      <w:tr>
        <w:tblPrEx>
          <w:tblCellMar>
            <w:top w:w="0" w:type="dxa"/>
            <w:left w:w="108" w:type="dxa"/>
            <w:bottom w:w="0" w:type="dxa"/>
            <w:right w:w="108" w:type="dxa"/>
          </w:tblCellMar>
        </w:tblPrEx>
        <w:trPr>
          <w:gridAfter w:val="1"/>
          <w:wAfter w:w="80" w:type="pct"/>
          <w:trHeight w:val="790" w:hRule="atLeast"/>
        </w:trPr>
        <w:tc>
          <w:tcPr>
            <w:tcW w:w="702"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综合收益总额</w:t>
            </w:r>
          </w:p>
        </w:tc>
        <w:tc>
          <w:tcPr>
            <w:tcW w:w="70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[QCF05$K10]</w:t>
            </w:r>
          </w:p>
        </w:tc>
        <w:tc>
          <w:tcPr>
            <w:tcW w:w="70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[QCF05$K12]</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[QCF05$K14]</w:t>
            </w:r>
          </w:p>
        </w:tc>
        <w:tc>
          <w:tcPr>
            <w:tcW w:w="70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[QCF05$K11]</w:t>
            </w:r>
          </w:p>
        </w:tc>
        <w:tc>
          <w:tcPr>
            <w:tcW w:w="70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[QCF05$K13]</w:t>
            </w:r>
          </w:p>
        </w:tc>
        <w:tc>
          <w:tcPr>
            <w:tcW w:w="702"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[QCF05$K15]</w:t>
            </w:r>
          </w:p>
        </w:tc>
      </w:tr>
      <w:tr>
        <w:tblPrEx>
          <w:tblCellMar>
            <w:top w:w="0" w:type="dxa"/>
            <w:left w:w="108" w:type="dxa"/>
            <w:bottom w:w="0" w:type="dxa"/>
            <w:right w:w="108" w:type="dxa"/>
          </w:tblCellMar>
        </w:tblPrEx>
        <w:trPr>
          <w:gridAfter w:val="1"/>
          <w:wAfter w:w="80" w:type="pct"/>
          <w:trHeight w:val="819" w:hRule="atLeast"/>
        </w:trPr>
        <w:tc>
          <w:tcPr>
            <w:tcW w:w="702" w:type="pct"/>
            <w:tcBorders>
              <w:top w:val="nil"/>
              <w:left w:val="nil"/>
              <w:bottom w:val="single" w:color="auto" w:sz="12"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经营活动现金流量</w:t>
            </w:r>
          </w:p>
        </w:tc>
        <w:tc>
          <w:tcPr>
            <w:tcW w:w="702"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[QCF05$L10]</w:t>
            </w:r>
          </w:p>
        </w:tc>
        <w:tc>
          <w:tcPr>
            <w:tcW w:w="702"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[QCF05$L12]</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[QCF05$L14]</w:t>
            </w:r>
          </w:p>
        </w:tc>
        <w:tc>
          <w:tcPr>
            <w:tcW w:w="702"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[QCF05$L11]</w:t>
            </w:r>
          </w:p>
        </w:tc>
        <w:tc>
          <w:tcPr>
            <w:tcW w:w="702"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[QCF05$L13]</w:t>
            </w:r>
          </w:p>
        </w:tc>
        <w:tc>
          <w:tcPr>
            <w:tcW w:w="702" w:type="pct"/>
            <w:tcBorders>
              <w:top w:val="nil"/>
              <w:left w:val="nil"/>
              <w:bottom w:val="single" w:color="auto" w:sz="12"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[QCF05$L15]</w:t>
            </w:r>
          </w:p>
        </w:tc>
      </w:tr>
    </w:tbl>
    <w:p/>
    <w:tbl>
      <w:tblPr>
        <w:tblStyle w:val="9"/>
        <w:tblW w:w="5000" w:type="pct"/>
        <w:tblInd w:w="0" w:type="dxa"/>
        <w:tblLayout w:type="fixed"/>
        <w:tblCellMar>
          <w:top w:w="0" w:type="dxa"/>
          <w:left w:w="108" w:type="dxa"/>
          <w:bottom w:w="0" w:type="dxa"/>
          <w:right w:w="108" w:type="dxa"/>
        </w:tblCellMar>
      </w:tblPr>
      <w:tblGrid>
        <w:gridCol w:w="1306"/>
        <w:gridCol w:w="1306"/>
        <w:gridCol w:w="1306"/>
        <w:gridCol w:w="1305"/>
        <w:gridCol w:w="1305"/>
        <w:gridCol w:w="1305"/>
        <w:gridCol w:w="1305"/>
        <w:gridCol w:w="146"/>
      </w:tblGrid>
      <w:tr>
        <w:tblPrEx>
          <w:tblCellMar>
            <w:top w:w="0" w:type="dxa"/>
            <w:left w:w="108" w:type="dxa"/>
            <w:bottom w:w="0" w:type="dxa"/>
            <w:right w:w="108" w:type="dxa"/>
          </w:tblCellMar>
        </w:tblPrEx>
        <w:trPr>
          <w:trHeight w:val="340" w:hRule="atLeast"/>
          <w:tblHeader/>
        </w:trPr>
        <w:tc>
          <w:tcPr>
            <w:tcW w:w="703" w:type="pct"/>
            <w:vMerge w:val="restart"/>
            <w:tcBorders>
              <w:top w:val="single" w:color="auto" w:sz="12" w:space="0"/>
              <w:left w:val="nil"/>
              <w:bottom w:val="dotted" w:color="auto" w:sz="4" w:space="0"/>
              <w:right w:val="single" w:color="auto" w:sz="8"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项目</w:t>
            </w:r>
          </w:p>
        </w:tc>
        <w:tc>
          <w:tcPr>
            <w:tcW w:w="2109" w:type="pct"/>
            <w:gridSpan w:val="3"/>
            <w:tcBorders>
              <w:top w:val="single" w:color="auto" w:sz="12" w:space="0"/>
              <w:left w:val="nil"/>
              <w:bottom w:val="dotted" w:color="auto" w:sz="4"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本期数</w:t>
            </w:r>
          </w:p>
        </w:tc>
        <w:tc>
          <w:tcPr>
            <w:tcW w:w="2187" w:type="pct"/>
            <w:gridSpan w:val="4"/>
            <w:tcBorders>
              <w:top w:val="single" w:color="auto" w:sz="12" w:space="0"/>
              <w:left w:val="dotted" w:color="auto" w:sz="4" w:space="0"/>
              <w:bottom w:val="dotted" w:color="auto" w:sz="4" w:space="0"/>
              <w:right w:val="nil"/>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上年数</w:t>
            </w:r>
          </w:p>
        </w:tc>
      </w:tr>
      <w:tr>
        <w:tblPrEx>
          <w:tblCellMar>
            <w:top w:w="0" w:type="dxa"/>
            <w:left w:w="108" w:type="dxa"/>
            <w:bottom w:w="0" w:type="dxa"/>
            <w:right w:w="108" w:type="dxa"/>
          </w:tblCellMar>
        </w:tblPrEx>
        <w:trPr>
          <w:gridAfter w:val="1"/>
          <w:wAfter w:w="79" w:type="pct"/>
          <w:trHeight w:val="340" w:hRule="atLeast"/>
          <w:tblHeader/>
        </w:trPr>
        <w:tc>
          <w:tcPr>
            <w:tcW w:w="703" w:type="pct"/>
            <w:vMerge w:val="continue"/>
            <w:tcBorders>
              <w:top w:val="dotted" w:color="auto" w:sz="4" w:space="0"/>
              <w:left w:val="nil"/>
              <w:bottom w:val="single" w:color="auto" w:sz="6" w:space="0"/>
              <w:right w:val="single" w:color="auto" w:sz="8" w:space="0"/>
            </w:tcBorders>
            <w:vAlign w:val="center"/>
          </w:tcPr>
          <w:p>
            <w:pPr>
              <w:widowControl/>
              <w:jc w:val="left"/>
              <w:rPr>
                <w:rFonts w:ascii="Arial Narrow" w:hAnsi="Arial Narrow" w:eastAsia="仿宋_GB2312" w:cs="SimSun"/>
                <w:b/>
                <w:bCs/>
                <w:color w:val="000000"/>
                <w:kern w:val="0"/>
                <w:sz w:val="21"/>
                <w:szCs w:val="21"/>
              </w:rPr>
            </w:pPr>
          </w:p>
        </w:tc>
        <w:tc>
          <w:tcPr>
            <w:tcW w:w="703" w:type="pct"/>
            <w:tcBorders>
              <w:top w:val="dotted" w:color="auto" w:sz="4" w:space="0"/>
              <w:left w:val="nil"/>
              <w:bottom w:val="single" w:color="auto" w:sz="6" w:space="0"/>
              <w:right w:val="nil"/>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[QCF05$A16]</w:t>
            </w:r>
          </w:p>
        </w:tc>
        <w:tc>
          <w:tcPr>
            <w:tcW w:w="703" w:type="pct"/>
            <w:tcBorders>
              <w:top w:val="dotted" w:color="auto" w:sz="4" w:space="0"/>
              <w:left w:val="dotted" w:color="auto" w:sz="4" w:space="0"/>
              <w:bottom w:val="single" w:color="auto" w:sz="6" w:space="0"/>
              <w:right w:val="nil"/>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[QCF05$A18]</w:t>
            </w:r>
          </w:p>
        </w:tc>
        <w:tc>
          <w:tcPr>
            <w:tcW w:w="703" w:type="pct"/>
            <w:tcBorders>
              <w:top w:val="dotted" w:color="auto" w:sz="4" w:space="0"/>
              <w:left w:val="dotted" w:color="auto" w:sz="4" w:space="0"/>
              <w:bottom w:val="single" w:color="auto" w:sz="6" w:space="0"/>
              <w:right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[QCF05$A20]</w:t>
            </w:r>
          </w:p>
        </w:tc>
        <w:tc>
          <w:tcPr>
            <w:tcW w:w="703" w:type="pct"/>
            <w:tcBorders>
              <w:top w:val="dotted" w:color="auto" w:sz="4" w:space="0"/>
              <w:left w:val="dotted" w:color="auto" w:sz="4" w:space="0"/>
              <w:bottom w:val="single" w:color="auto" w:sz="6" w:space="0"/>
              <w:right w:val="nil"/>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[QCF05$A16]</w:t>
            </w:r>
          </w:p>
        </w:tc>
        <w:tc>
          <w:tcPr>
            <w:tcW w:w="703" w:type="pct"/>
            <w:tcBorders>
              <w:top w:val="dotted" w:color="auto" w:sz="4" w:space="0"/>
              <w:left w:val="dotted" w:color="auto" w:sz="4" w:space="0"/>
              <w:bottom w:val="single" w:color="auto" w:sz="6" w:space="0"/>
              <w:right w:val="nil"/>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[QCF05$A18]</w:t>
            </w:r>
          </w:p>
        </w:tc>
        <w:tc>
          <w:tcPr>
            <w:tcW w:w="703" w:type="pct"/>
            <w:tcBorders>
              <w:top w:val="dotted" w:color="auto" w:sz="4" w:space="0"/>
              <w:left w:val="dotted" w:color="auto" w:sz="4" w:space="0"/>
              <w:bottom w:val="single" w:color="auto" w:sz="6" w:space="0"/>
              <w:right w:val="nil"/>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[QCF05$A20]</w:t>
            </w:r>
          </w:p>
        </w:tc>
      </w:tr>
      <w:tr>
        <w:tblPrEx>
          <w:tblCellMar>
            <w:top w:w="0" w:type="dxa"/>
            <w:left w:w="108" w:type="dxa"/>
            <w:bottom w:w="0" w:type="dxa"/>
            <w:right w:w="108" w:type="dxa"/>
          </w:tblCellMar>
        </w:tblPrEx>
        <w:trPr>
          <w:gridAfter w:val="1"/>
          <w:wAfter w:w="79" w:type="pct"/>
          <w:trHeight w:val="340" w:hRule="atLeast"/>
        </w:trPr>
        <w:tc>
          <w:tcPr>
            <w:tcW w:w="703" w:type="pct"/>
            <w:tcBorders>
              <w:top w:val="single" w:color="auto" w:sz="6"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流动资产</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[QCF05$C16]</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[QCF05$C18]</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[QCF05$C20]</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[QCF05$C17]</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[QCF05$C19]</w:t>
            </w:r>
          </w:p>
        </w:tc>
        <w:tc>
          <w:tcPr>
            <w:tcW w:w="703" w:type="pct"/>
            <w:tcBorders>
              <w:top w:val="single" w:color="auto" w:sz="6" w:space="0"/>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[QCF05$C21]</w:t>
            </w:r>
          </w:p>
        </w:tc>
      </w:tr>
      <w:tr>
        <w:tblPrEx>
          <w:tblCellMar>
            <w:top w:w="0" w:type="dxa"/>
            <w:left w:w="108" w:type="dxa"/>
            <w:bottom w:w="0" w:type="dxa"/>
            <w:right w:w="108" w:type="dxa"/>
          </w:tblCellMar>
        </w:tblPrEx>
        <w:trPr>
          <w:gridAfter w:val="1"/>
          <w:wAfter w:w="79" w:type="pct"/>
          <w:trHeight w:val="340" w:hRule="atLeast"/>
        </w:trPr>
        <w:tc>
          <w:tcPr>
            <w:tcW w:w="703" w:type="pct"/>
            <w:tcBorders>
              <w:top w:val="dotted" w:color="auto" w:sz="4"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非流动资产</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[QCF05$D16]</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[QCF05$D18]</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[QCF05$D20]</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[QCF05$D17]</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[QCF05$D19]</w:t>
            </w:r>
          </w:p>
        </w:tc>
        <w:tc>
          <w:tcPr>
            <w:tcW w:w="703" w:type="pct"/>
            <w:tcBorders>
              <w:top w:val="dotted" w:color="auto" w:sz="4" w:space="0"/>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[QCF05$D21]</w:t>
            </w:r>
          </w:p>
        </w:tc>
      </w:tr>
      <w:tr>
        <w:tblPrEx>
          <w:tblCellMar>
            <w:top w:w="0" w:type="dxa"/>
            <w:left w:w="108" w:type="dxa"/>
            <w:bottom w:w="0" w:type="dxa"/>
            <w:right w:w="108" w:type="dxa"/>
          </w:tblCellMar>
        </w:tblPrEx>
        <w:trPr>
          <w:gridAfter w:val="1"/>
          <w:wAfter w:w="79" w:type="pct"/>
          <w:trHeight w:val="340" w:hRule="atLeast"/>
        </w:trPr>
        <w:tc>
          <w:tcPr>
            <w:tcW w:w="703" w:type="pct"/>
            <w:tcBorders>
              <w:top w:val="dotted" w:color="auto" w:sz="4"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资产合计</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[QCF05$E16]</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[QCF05$E18]</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[QCF05$E20]</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[QCF05$E17]</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[QCF05$E19]</w:t>
            </w:r>
          </w:p>
        </w:tc>
        <w:tc>
          <w:tcPr>
            <w:tcW w:w="703" w:type="pct"/>
            <w:tcBorders>
              <w:top w:val="dotted" w:color="auto" w:sz="4" w:space="0"/>
              <w:left w:val="nil"/>
              <w:bottom w:val="dotted" w:color="auto" w:sz="4" w:space="0"/>
              <w:right w:val="nil"/>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[QCF05$E21]</w:t>
            </w:r>
          </w:p>
        </w:tc>
      </w:tr>
      <w:tr>
        <w:tblPrEx>
          <w:tblCellMar>
            <w:top w:w="0" w:type="dxa"/>
            <w:left w:w="108" w:type="dxa"/>
            <w:bottom w:w="0" w:type="dxa"/>
            <w:right w:w="108" w:type="dxa"/>
          </w:tblCellMar>
        </w:tblPrEx>
        <w:trPr>
          <w:gridAfter w:val="1"/>
          <w:wAfter w:w="79" w:type="pct"/>
          <w:trHeight w:val="340" w:hRule="atLeast"/>
        </w:trPr>
        <w:tc>
          <w:tcPr>
            <w:tcW w:w="703" w:type="pct"/>
            <w:tcBorders>
              <w:top w:val="dotted" w:color="auto" w:sz="4"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流动负债</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[QCF05$F16]</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[QCF05$F18]</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[QCF05$F20]</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[QCF05$F17]</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[QCF05$F19]</w:t>
            </w:r>
          </w:p>
        </w:tc>
        <w:tc>
          <w:tcPr>
            <w:tcW w:w="703" w:type="pct"/>
            <w:tcBorders>
              <w:top w:val="dotted" w:color="auto" w:sz="4" w:space="0"/>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[QCF05$F21]</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非流动负债</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[QCF05$G16]</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[QCF05$G18]</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[QCF05$G20]</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[QCF05$G17]</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[QCF05$G19]</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[QCF05$G21]</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负债合计</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[QCF05$H16]</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[QCF05$H18]</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[QCF05$H20]</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[QCF05$H17]</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[QCF05$H19]</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[QCF05$H21]</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营业收入</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[QCF05$I16]</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[QCF05$I18]</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[QCF05$I20]</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[QCF05$I17]</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[QCF05$I19]</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[QCF05$I21]</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净利润</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[QCF05$J16]</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[QCF05$J18]</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[QCF05$J20]</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[QCF05$J17]</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[QCF05$J19]</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[QCF05$J21]</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综合收益总额</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[QCF05$K16]</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[QCF05$K18]</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[QCF05$K20]</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[QCF05$K17]</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[QCF05$K19]</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[QCF05$K21]</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single" w:color="auto" w:sz="12"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经营活动现金流量</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[QCF05$L16]</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[QCF05$L18]</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[QCF05$L20]</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[QCF05$L17]</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[QCF05$L19]</w:t>
            </w:r>
          </w:p>
        </w:tc>
        <w:tc>
          <w:tcPr>
            <w:tcW w:w="703" w:type="pct"/>
            <w:tcBorders>
              <w:top w:val="nil"/>
              <w:left w:val="nil"/>
              <w:bottom w:val="single" w:color="auto" w:sz="12"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[QCF05$L21]</w:t>
            </w:r>
          </w:p>
        </w:tc>
      </w:tr>
    </w:tbl>
    <w:p/>
    <w:tbl>
      <w:tblPr>
        <w:tblStyle w:val="9"/>
        <w:tblW w:w="5000" w:type="pct"/>
        <w:tblInd w:w="0" w:type="dxa"/>
        <w:tblLayout w:type="fixed"/>
        <w:tblCellMar>
          <w:top w:w="0" w:type="dxa"/>
          <w:left w:w="108" w:type="dxa"/>
          <w:bottom w:w="0" w:type="dxa"/>
          <w:right w:w="108" w:type="dxa"/>
        </w:tblCellMar>
      </w:tblPr>
      <w:tblGrid>
        <w:gridCol w:w="1306"/>
        <w:gridCol w:w="1306"/>
        <w:gridCol w:w="1306"/>
        <w:gridCol w:w="1305"/>
        <w:gridCol w:w="1305"/>
        <w:gridCol w:w="1305"/>
        <w:gridCol w:w="1305"/>
        <w:gridCol w:w="146"/>
      </w:tblGrid>
      <w:tr>
        <w:tblPrEx>
          <w:tblCellMar>
            <w:top w:w="0" w:type="dxa"/>
            <w:left w:w="108" w:type="dxa"/>
            <w:bottom w:w="0" w:type="dxa"/>
            <w:right w:w="108" w:type="dxa"/>
          </w:tblCellMar>
        </w:tblPrEx>
        <w:trPr>
          <w:trHeight w:val="340" w:hRule="atLeast"/>
          <w:tblHeader/>
        </w:trPr>
        <w:tc>
          <w:tcPr>
            <w:tcW w:w="703" w:type="pct"/>
            <w:vMerge w:val="restart"/>
            <w:tcBorders>
              <w:top w:val="single" w:color="auto" w:sz="12" w:space="0"/>
              <w:left w:val="nil"/>
              <w:bottom w:val="dotted" w:color="auto" w:sz="4" w:space="0"/>
              <w:right w:val="single" w:color="auto" w:sz="8"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项目</w:t>
            </w:r>
          </w:p>
        </w:tc>
        <w:tc>
          <w:tcPr>
            <w:tcW w:w="2109" w:type="pct"/>
            <w:gridSpan w:val="3"/>
            <w:tcBorders>
              <w:top w:val="single" w:color="auto" w:sz="12" w:space="0"/>
              <w:left w:val="nil"/>
              <w:bottom w:val="dotted" w:color="auto" w:sz="4"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本期数</w:t>
            </w:r>
          </w:p>
        </w:tc>
        <w:tc>
          <w:tcPr>
            <w:tcW w:w="2187" w:type="pct"/>
            <w:gridSpan w:val="4"/>
            <w:tcBorders>
              <w:top w:val="single" w:color="auto" w:sz="12" w:space="0"/>
              <w:left w:val="dotted" w:color="auto" w:sz="4" w:space="0"/>
              <w:bottom w:val="dotted" w:color="auto" w:sz="4" w:space="0"/>
              <w:right w:val="nil"/>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上年数</w:t>
            </w:r>
          </w:p>
        </w:tc>
      </w:tr>
      <w:tr>
        <w:tblPrEx>
          <w:tblCellMar>
            <w:top w:w="0" w:type="dxa"/>
            <w:left w:w="108" w:type="dxa"/>
            <w:bottom w:w="0" w:type="dxa"/>
            <w:right w:w="108" w:type="dxa"/>
          </w:tblCellMar>
        </w:tblPrEx>
        <w:trPr>
          <w:gridAfter w:val="1"/>
          <w:wAfter w:w="79" w:type="pct"/>
          <w:trHeight w:val="340" w:hRule="atLeast"/>
          <w:tblHeader/>
        </w:trPr>
        <w:tc>
          <w:tcPr>
            <w:tcW w:w="703" w:type="pct"/>
            <w:vMerge w:val="continue"/>
            <w:tcBorders>
              <w:top w:val="dotted" w:color="auto" w:sz="4" w:space="0"/>
              <w:left w:val="nil"/>
              <w:bottom w:val="single" w:color="auto" w:sz="6" w:space="0"/>
              <w:right w:val="single" w:color="auto" w:sz="8" w:space="0"/>
            </w:tcBorders>
            <w:vAlign w:val="center"/>
          </w:tcPr>
          <w:p>
            <w:pPr>
              <w:widowControl/>
              <w:jc w:val="left"/>
              <w:rPr>
                <w:rFonts w:ascii="Arial Narrow" w:hAnsi="Arial Narrow" w:eastAsia="仿宋_GB2312" w:cs="SimSun"/>
                <w:b/>
                <w:bCs/>
                <w:color w:val="000000"/>
                <w:kern w:val="0"/>
                <w:sz w:val="21"/>
                <w:szCs w:val="21"/>
              </w:rPr>
            </w:pPr>
          </w:p>
        </w:tc>
        <w:tc>
          <w:tcPr>
            <w:tcW w:w="703" w:type="pct"/>
            <w:tcBorders>
              <w:top w:val="dotted" w:color="auto" w:sz="4" w:space="0"/>
              <w:left w:val="nil"/>
              <w:bottom w:val="single" w:color="auto" w:sz="6" w:space="0"/>
              <w:right w:val="nil"/>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[QCF05$A22]</w:t>
            </w:r>
          </w:p>
        </w:tc>
        <w:tc>
          <w:tcPr>
            <w:tcW w:w="703" w:type="pct"/>
            <w:tcBorders>
              <w:top w:val="dotted" w:color="auto" w:sz="4" w:space="0"/>
              <w:left w:val="dotted" w:color="auto" w:sz="4" w:space="0"/>
              <w:bottom w:val="single" w:color="auto" w:sz="6" w:space="0"/>
              <w:right w:val="nil"/>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[QCF05$A24]</w:t>
            </w:r>
          </w:p>
        </w:tc>
        <w:tc>
          <w:tcPr>
            <w:tcW w:w="703" w:type="pct"/>
            <w:tcBorders>
              <w:top w:val="dotted" w:color="auto" w:sz="4" w:space="0"/>
              <w:left w:val="dotted" w:color="auto" w:sz="4" w:space="0"/>
              <w:bottom w:val="single" w:color="auto" w:sz="6" w:space="0"/>
              <w:right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[QCF05$A26]</w:t>
            </w:r>
          </w:p>
        </w:tc>
        <w:tc>
          <w:tcPr>
            <w:tcW w:w="703" w:type="pct"/>
            <w:tcBorders>
              <w:top w:val="dotted" w:color="auto" w:sz="4" w:space="0"/>
              <w:left w:val="dotted" w:color="auto" w:sz="4" w:space="0"/>
              <w:bottom w:val="single" w:color="auto" w:sz="6" w:space="0"/>
              <w:right w:val="nil"/>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[QCF05$A22]</w:t>
            </w:r>
          </w:p>
        </w:tc>
        <w:tc>
          <w:tcPr>
            <w:tcW w:w="703" w:type="pct"/>
            <w:tcBorders>
              <w:top w:val="dotted" w:color="auto" w:sz="4" w:space="0"/>
              <w:left w:val="dotted" w:color="auto" w:sz="4" w:space="0"/>
              <w:bottom w:val="single" w:color="auto" w:sz="6" w:space="0"/>
              <w:right w:val="nil"/>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[QCF05$A24]</w:t>
            </w:r>
          </w:p>
        </w:tc>
        <w:tc>
          <w:tcPr>
            <w:tcW w:w="703" w:type="pct"/>
            <w:tcBorders>
              <w:top w:val="dotted" w:color="auto" w:sz="4" w:space="0"/>
              <w:left w:val="dotted" w:color="auto" w:sz="4" w:space="0"/>
              <w:bottom w:val="single" w:color="auto" w:sz="6" w:space="0"/>
              <w:right w:val="nil"/>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[QCF05$A26]</w:t>
            </w:r>
          </w:p>
        </w:tc>
      </w:tr>
      <w:tr>
        <w:tblPrEx>
          <w:tblCellMar>
            <w:top w:w="0" w:type="dxa"/>
            <w:left w:w="108" w:type="dxa"/>
            <w:bottom w:w="0" w:type="dxa"/>
            <w:right w:w="108" w:type="dxa"/>
          </w:tblCellMar>
        </w:tblPrEx>
        <w:trPr>
          <w:gridAfter w:val="1"/>
          <w:wAfter w:w="79" w:type="pct"/>
          <w:trHeight w:val="340" w:hRule="atLeast"/>
        </w:trPr>
        <w:tc>
          <w:tcPr>
            <w:tcW w:w="703" w:type="pct"/>
            <w:tcBorders>
              <w:top w:val="single" w:color="auto" w:sz="6"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流动资产</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[QCF05$C22]</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[QCF05$C24]</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[QCF05$C26]</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[QCF05$C23]</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[QCF05$C25]</w:t>
            </w:r>
          </w:p>
        </w:tc>
        <w:tc>
          <w:tcPr>
            <w:tcW w:w="703" w:type="pct"/>
            <w:tcBorders>
              <w:top w:val="single" w:color="auto" w:sz="6" w:space="0"/>
              <w:left w:val="nil"/>
              <w:bottom w:val="dotted" w:color="auto" w:sz="4" w:space="0"/>
              <w:right w:val="nil"/>
            </w:tcBorders>
            <w:shd w:val="clear" w:color="auto" w:fill="auto"/>
            <w:vAlign w:val="center"/>
          </w:tcPr>
          <w:p>
            <w:pPr>
              <w:jc w:val="right"/>
              <w:rPr>
                <w:rFonts w:ascii="Arial Narrow" w:hAnsi="Arial Narrow"/>
                <w:sz w:val="21"/>
                <w:szCs w:val="21"/>
              </w:rPr>
            </w:pPr>
            <w:r>
              <w:rPr>
                <w:rFonts w:ascii="Arial Narrow" w:hAnsi="Arial Narrow"/>
                <w:sz w:val="21"/>
                <w:szCs w:val="21"/>
              </w:rPr>
              <w:t>[QCF05$C27]</w:t>
            </w:r>
          </w:p>
        </w:tc>
      </w:tr>
      <w:tr>
        <w:tblPrEx>
          <w:tblCellMar>
            <w:top w:w="0" w:type="dxa"/>
            <w:left w:w="108" w:type="dxa"/>
            <w:bottom w:w="0" w:type="dxa"/>
            <w:right w:w="108" w:type="dxa"/>
          </w:tblCellMar>
        </w:tblPrEx>
        <w:trPr>
          <w:gridAfter w:val="1"/>
          <w:wAfter w:w="79" w:type="pct"/>
          <w:trHeight w:val="340" w:hRule="atLeast"/>
        </w:trPr>
        <w:tc>
          <w:tcPr>
            <w:tcW w:w="703" w:type="pct"/>
            <w:tcBorders>
              <w:top w:val="dotted" w:color="auto" w:sz="4"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非流动资产</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[QCF05$D22]</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[QCF05$D24]</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[QCF05$D26]</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[QCF05$D23]</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[QCF05$D25]</w:t>
            </w:r>
          </w:p>
        </w:tc>
        <w:tc>
          <w:tcPr>
            <w:tcW w:w="703" w:type="pct"/>
            <w:tcBorders>
              <w:top w:val="dotted" w:color="auto" w:sz="4" w:space="0"/>
              <w:left w:val="nil"/>
              <w:bottom w:val="dotted" w:color="auto" w:sz="4" w:space="0"/>
              <w:right w:val="nil"/>
            </w:tcBorders>
            <w:shd w:val="clear" w:color="auto" w:fill="auto"/>
            <w:vAlign w:val="center"/>
          </w:tcPr>
          <w:p>
            <w:pPr>
              <w:jc w:val="right"/>
              <w:rPr>
                <w:rFonts w:ascii="Arial Narrow" w:hAnsi="Arial Narrow"/>
                <w:sz w:val="21"/>
                <w:szCs w:val="21"/>
              </w:rPr>
            </w:pPr>
            <w:r>
              <w:rPr>
                <w:rFonts w:ascii="Arial Narrow" w:hAnsi="Arial Narrow"/>
                <w:sz w:val="21"/>
                <w:szCs w:val="21"/>
              </w:rPr>
              <w:t>[QCF05$D27]</w:t>
            </w:r>
          </w:p>
        </w:tc>
      </w:tr>
      <w:tr>
        <w:tblPrEx>
          <w:tblCellMar>
            <w:top w:w="0" w:type="dxa"/>
            <w:left w:w="108" w:type="dxa"/>
            <w:bottom w:w="0" w:type="dxa"/>
            <w:right w:w="108" w:type="dxa"/>
          </w:tblCellMar>
        </w:tblPrEx>
        <w:trPr>
          <w:gridAfter w:val="1"/>
          <w:wAfter w:w="79" w:type="pct"/>
          <w:trHeight w:val="340" w:hRule="atLeast"/>
        </w:trPr>
        <w:tc>
          <w:tcPr>
            <w:tcW w:w="703" w:type="pct"/>
            <w:tcBorders>
              <w:top w:val="dotted" w:color="auto" w:sz="4"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资产合计</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[QCF05$E22]</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[QCF05$E24]</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[QCF05$E26]</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sz w:val="21"/>
                <w:szCs w:val="21"/>
              </w:rPr>
            </w:pPr>
            <w:r>
              <w:rPr>
                <w:rFonts w:ascii="Arial Narrow" w:hAnsi="Arial Narrow"/>
                <w:b/>
                <w:sz w:val="21"/>
                <w:szCs w:val="21"/>
              </w:rPr>
              <w:t>[QCF05$E23]</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sz w:val="21"/>
                <w:szCs w:val="21"/>
              </w:rPr>
            </w:pPr>
            <w:r>
              <w:rPr>
                <w:rFonts w:ascii="Arial Narrow" w:hAnsi="Arial Narrow"/>
                <w:b/>
                <w:sz w:val="21"/>
                <w:szCs w:val="21"/>
              </w:rPr>
              <w:t>[QCF05$E25]</w:t>
            </w:r>
          </w:p>
        </w:tc>
        <w:tc>
          <w:tcPr>
            <w:tcW w:w="703" w:type="pct"/>
            <w:tcBorders>
              <w:top w:val="dotted" w:color="auto" w:sz="4" w:space="0"/>
              <w:left w:val="nil"/>
              <w:bottom w:val="dotted" w:color="auto" w:sz="4" w:space="0"/>
              <w:right w:val="nil"/>
            </w:tcBorders>
            <w:shd w:val="clear" w:color="auto" w:fill="auto"/>
            <w:vAlign w:val="center"/>
          </w:tcPr>
          <w:p>
            <w:pPr>
              <w:jc w:val="right"/>
              <w:rPr>
                <w:rFonts w:ascii="Arial Narrow" w:hAnsi="Arial Narrow"/>
                <w:b/>
                <w:sz w:val="21"/>
                <w:szCs w:val="21"/>
              </w:rPr>
            </w:pPr>
            <w:r>
              <w:rPr>
                <w:rFonts w:ascii="Arial Narrow" w:hAnsi="Arial Narrow"/>
                <w:b/>
                <w:sz w:val="21"/>
                <w:szCs w:val="21"/>
              </w:rPr>
              <w:t>[QCF05$E27]</w:t>
            </w:r>
          </w:p>
        </w:tc>
      </w:tr>
      <w:tr>
        <w:tblPrEx>
          <w:tblCellMar>
            <w:top w:w="0" w:type="dxa"/>
            <w:left w:w="108" w:type="dxa"/>
            <w:bottom w:w="0" w:type="dxa"/>
            <w:right w:w="108" w:type="dxa"/>
          </w:tblCellMar>
        </w:tblPrEx>
        <w:trPr>
          <w:gridAfter w:val="1"/>
          <w:wAfter w:w="79" w:type="pct"/>
          <w:trHeight w:val="340" w:hRule="atLeast"/>
        </w:trPr>
        <w:tc>
          <w:tcPr>
            <w:tcW w:w="703" w:type="pct"/>
            <w:tcBorders>
              <w:top w:val="dotted" w:color="auto" w:sz="4"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流动负债</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[QCF05$F22]</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[QCF05$F24]</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[QCF05$F26]</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[QCF05$F23]</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[QCF05$F25]</w:t>
            </w:r>
          </w:p>
        </w:tc>
        <w:tc>
          <w:tcPr>
            <w:tcW w:w="703" w:type="pct"/>
            <w:tcBorders>
              <w:top w:val="dotted" w:color="auto" w:sz="4" w:space="0"/>
              <w:left w:val="nil"/>
              <w:bottom w:val="dotted" w:color="auto" w:sz="4" w:space="0"/>
              <w:right w:val="nil"/>
            </w:tcBorders>
            <w:shd w:val="clear" w:color="auto" w:fill="auto"/>
            <w:vAlign w:val="center"/>
          </w:tcPr>
          <w:p>
            <w:pPr>
              <w:jc w:val="right"/>
              <w:rPr>
                <w:rFonts w:ascii="Arial Narrow" w:hAnsi="Arial Narrow"/>
                <w:sz w:val="21"/>
                <w:szCs w:val="21"/>
              </w:rPr>
            </w:pPr>
            <w:r>
              <w:rPr>
                <w:rFonts w:ascii="Arial Narrow" w:hAnsi="Arial Narrow"/>
                <w:sz w:val="21"/>
                <w:szCs w:val="21"/>
              </w:rPr>
              <w:t>[QCF05$F27]</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非流动负债</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[QCF05$G22]</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[QCF05$G24]</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[QCF05$G26]</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[QCF05$G23]</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[QCF05$G25]</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sz w:val="21"/>
                <w:szCs w:val="21"/>
              </w:rPr>
            </w:pPr>
            <w:r>
              <w:rPr>
                <w:rFonts w:ascii="Arial Narrow" w:hAnsi="Arial Narrow"/>
                <w:sz w:val="21"/>
                <w:szCs w:val="21"/>
              </w:rPr>
              <w:t>[QCF05$G27]</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负债合计</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[QCF05$H22]</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[QCF05$H24]</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[QCF05$H26]</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sz w:val="21"/>
                <w:szCs w:val="21"/>
              </w:rPr>
            </w:pPr>
            <w:r>
              <w:rPr>
                <w:rFonts w:ascii="Arial Narrow" w:hAnsi="Arial Narrow"/>
                <w:b/>
                <w:sz w:val="21"/>
                <w:szCs w:val="21"/>
              </w:rPr>
              <w:t>[QCF05$H23]</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sz w:val="21"/>
                <w:szCs w:val="21"/>
              </w:rPr>
            </w:pPr>
            <w:r>
              <w:rPr>
                <w:rFonts w:ascii="Arial Narrow" w:hAnsi="Arial Narrow"/>
                <w:b/>
                <w:sz w:val="21"/>
                <w:szCs w:val="21"/>
              </w:rPr>
              <w:t>[QCF05$H25]</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b/>
                <w:sz w:val="21"/>
                <w:szCs w:val="21"/>
              </w:rPr>
            </w:pPr>
            <w:r>
              <w:rPr>
                <w:rFonts w:ascii="Arial Narrow" w:hAnsi="Arial Narrow"/>
                <w:b/>
                <w:sz w:val="21"/>
                <w:szCs w:val="21"/>
              </w:rPr>
              <w:t>[QCF05$H27]</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营业收入</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[QCF05$I22]</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[QCF05$I24]</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[QCF05$I26]</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[QCF05$I23]</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[QCF05$I25]</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sz w:val="21"/>
                <w:szCs w:val="21"/>
              </w:rPr>
            </w:pPr>
            <w:r>
              <w:rPr>
                <w:rFonts w:ascii="Arial Narrow" w:hAnsi="Arial Narrow"/>
                <w:sz w:val="21"/>
                <w:szCs w:val="21"/>
              </w:rPr>
              <w:t>[QCF05$I27]</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净利润</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[QCF05$J22]</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[QCF05$J24]</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[QCF05$J26]</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[QCF05$J23]</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[QCF05$J25]</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sz w:val="21"/>
                <w:szCs w:val="21"/>
              </w:rPr>
            </w:pPr>
            <w:r>
              <w:rPr>
                <w:rFonts w:ascii="Arial Narrow" w:hAnsi="Arial Narrow"/>
                <w:sz w:val="21"/>
                <w:szCs w:val="21"/>
              </w:rPr>
              <w:t>[QCF05$J27]</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综合收益总额</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[QCF05$K22]</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[QCF05$K24]</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[QCF05$K26]</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[QCF05$K23]</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[QCF05$K25]</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sz w:val="21"/>
                <w:szCs w:val="21"/>
              </w:rPr>
            </w:pPr>
            <w:r>
              <w:rPr>
                <w:rFonts w:ascii="Arial Narrow" w:hAnsi="Arial Narrow"/>
                <w:sz w:val="21"/>
                <w:szCs w:val="21"/>
              </w:rPr>
              <w:t>[QCF05$K27]</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single" w:color="auto" w:sz="12"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经营活动现金流量</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[QCF05$L22]</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[QCF05$L24]</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[QCF05$L26]</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[QCF05$L23]</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[QCF05$L25]</w:t>
            </w:r>
          </w:p>
        </w:tc>
        <w:tc>
          <w:tcPr>
            <w:tcW w:w="703" w:type="pct"/>
            <w:tcBorders>
              <w:top w:val="nil"/>
              <w:left w:val="nil"/>
              <w:bottom w:val="single" w:color="auto" w:sz="12"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[QCF05$L27]</w:t>
            </w:r>
          </w:p>
        </w:tc>
      </w:tr>
    </w:tbl>
    <w:p/>
    <w:tbl>
      <w:tblPr>
        <w:tblStyle w:val="9"/>
        <w:tblW w:w="5000" w:type="pct"/>
        <w:tblInd w:w="0" w:type="dxa"/>
        <w:tblLayout w:type="fixed"/>
        <w:tblCellMar>
          <w:top w:w="0" w:type="dxa"/>
          <w:left w:w="108" w:type="dxa"/>
          <w:bottom w:w="0" w:type="dxa"/>
          <w:right w:w="108" w:type="dxa"/>
        </w:tblCellMar>
      </w:tblPr>
      <w:tblGrid>
        <w:gridCol w:w="1306"/>
        <w:gridCol w:w="1306"/>
        <w:gridCol w:w="1306"/>
        <w:gridCol w:w="1305"/>
        <w:gridCol w:w="1305"/>
        <w:gridCol w:w="1305"/>
        <w:gridCol w:w="1305"/>
        <w:gridCol w:w="146"/>
      </w:tblGrid>
      <w:tr>
        <w:tblPrEx>
          <w:tblCellMar>
            <w:top w:w="0" w:type="dxa"/>
            <w:left w:w="108" w:type="dxa"/>
            <w:bottom w:w="0" w:type="dxa"/>
            <w:right w:w="108" w:type="dxa"/>
          </w:tblCellMar>
        </w:tblPrEx>
        <w:trPr>
          <w:trHeight w:val="340" w:hRule="atLeast"/>
          <w:tblHeader/>
        </w:trPr>
        <w:tc>
          <w:tcPr>
            <w:tcW w:w="703" w:type="pct"/>
            <w:vMerge w:val="restart"/>
            <w:tcBorders>
              <w:top w:val="single" w:color="auto" w:sz="12" w:space="0"/>
              <w:left w:val="nil"/>
              <w:bottom w:val="dotted" w:color="auto" w:sz="4" w:space="0"/>
              <w:right w:val="single" w:color="auto" w:sz="8"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项目</w:t>
            </w:r>
          </w:p>
        </w:tc>
        <w:tc>
          <w:tcPr>
            <w:tcW w:w="2109" w:type="pct"/>
            <w:gridSpan w:val="3"/>
            <w:tcBorders>
              <w:top w:val="single" w:color="auto" w:sz="12" w:space="0"/>
              <w:left w:val="nil"/>
              <w:bottom w:val="dotted" w:color="auto" w:sz="4"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本期数</w:t>
            </w:r>
          </w:p>
        </w:tc>
        <w:tc>
          <w:tcPr>
            <w:tcW w:w="2187" w:type="pct"/>
            <w:gridSpan w:val="4"/>
            <w:tcBorders>
              <w:top w:val="single" w:color="auto" w:sz="12" w:space="0"/>
              <w:left w:val="dotted" w:color="auto" w:sz="4" w:space="0"/>
              <w:bottom w:val="dotted" w:color="auto" w:sz="4" w:space="0"/>
              <w:right w:val="nil"/>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上年数</w:t>
            </w:r>
          </w:p>
        </w:tc>
      </w:tr>
      <w:tr>
        <w:tblPrEx>
          <w:tblCellMar>
            <w:top w:w="0" w:type="dxa"/>
            <w:left w:w="108" w:type="dxa"/>
            <w:bottom w:w="0" w:type="dxa"/>
            <w:right w:w="108" w:type="dxa"/>
          </w:tblCellMar>
        </w:tblPrEx>
        <w:trPr>
          <w:gridAfter w:val="1"/>
          <w:wAfter w:w="79" w:type="pct"/>
          <w:trHeight w:val="340" w:hRule="atLeast"/>
          <w:tblHeader/>
        </w:trPr>
        <w:tc>
          <w:tcPr>
            <w:tcW w:w="703" w:type="pct"/>
            <w:vMerge w:val="continue"/>
            <w:tcBorders>
              <w:top w:val="dotted" w:color="auto" w:sz="4" w:space="0"/>
              <w:left w:val="nil"/>
              <w:bottom w:val="single" w:color="auto" w:sz="6" w:space="0"/>
              <w:right w:val="single" w:color="auto" w:sz="8" w:space="0"/>
            </w:tcBorders>
            <w:vAlign w:val="center"/>
          </w:tcPr>
          <w:p>
            <w:pPr>
              <w:widowControl/>
              <w:jc w:val="left"/>
              <w:rPr>
                <w:rFonts w:ascii="Arial Narrow" w:hAnsi="Arial Narrow" w:eastAsia="仿宋_GB2312" w:cs="SimSun"/>
                <w:b/>
                <w:bCs/>
                <w:color w:val="000000"/>
                <w:kern w:val="0"/>
                <w:sz w:val="21"/>
                <w:szCs w:val="21"/>
              </w:rPr>
            </w:pPr>
          </w:p>
        </w:tc>
        <w:tc>
          <w:tcPr>
            <w:tcW w:w="703" w:type="pct"/>
            <w:tcBorders>
              <w:top w:val="dotted" w:color="auto" w:sz="4" w:space="0"/>
              <w:left w:val="nil"/>
              <w:bottom w:val="single" w:color="auto" w:sz="6" w:space="0"/>
              <w:right w:val="nil"/>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[QCF05$A28]</w:t>
            </w:r>
          </w:p>
        </w:tc>
        <w:tc>
          <w:tcPr>
            <w:tcW w:w="703" w:type="pct"/>
            <w:tcBorders>
              <w:top w:val="dotted" w:color="auto" w:sz="4" w:space="0"/>
              <w:left w:val="dotted" w:color="auto" w:sz="4" w:space="0"/>
              <w:bottom w:val="single" w:color="auto" w:sz="6" w:space="0"/>
              <w:right w:val="nil"/>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[QCF05$A30]</w:t>
            </w:r>
          </w:p>
        </w:tc>
        <w:tc>
          <w:tcPr>
            <w:tcW w:w="703" w:type="pct"/>
            <w:tcBorders>
              <w:top w:val="dotted" w:color="auto" w:sz="4" w:space="0"/>
              <w:left w:val="dotted" w:color="auto" w:sz="4" w:space="0"/>
              <w:bottom w:val="single" w:color="auto" w:sz="6" w:space="0"/>
              <w:right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[QCF05$A32]</w:t>
            </w:r>
          </w:p>
        </w:tc>
        <w:tc>
          <w:tcPr>
            <w:tcW w:w="703" w:type="pct"/>
            <w:tcBorders>
              <w:top w:val="dotted" w:color="auto" w:sz="4" w:space="0"/>
              <w:left w:val="dotted" w:color="auto" w:sz="4" w:space="0"/>
              <w:bottom w:val="single" w:color="auto" w:sz="6" w:space="0"/>
              <w:right w:val="nil"/>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[QCF05$A28]</w:t>
            </w:r>
          </w:p>
        </w:tc>
        <w:tc>
          <w:tcPr>
            <w:tcW w:w="703" w:type="pct"/>
            <w:tcBorders>
              <w:top w:val="dotted" w:color="auto" w:sz="4" w:space="0"/>
              <w:left w:val="dotted" w:color="auto" w:sz="4" w:space="0"/>
              <w:bottom w:val="single" w:color="auto" w:sz="6" w:space="0"/>
              <w:right w:val="nil"/>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[QCF05$A30]</w:t>
            </w:r>
          </w:p>
        </w:tc>
        <w:tc>
          <w:tcPr>
            <w:tcW w:w="703" w:type="pct"/>
            <w:tcBorders>
              <w:top w:val="dotted" w:color="auto" w:sz="4" w:space="0"/>
              <w:left w:val="dotted" w:color="auto" w:sz="4" w:space="0"/>
              <w:bottom w:val="single" w:color="auto" w:sz="6" w:space="0"/>
              <w:right w:val="nil"/>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[QCF05$A32]</w:t>
            </w:r>
          </w:p>
        </w:tc>
      </w:tr>
      <w:tr>
        <w:tblPrEx>
          <w:tblCellMar>
            <w:top w:w="0" w:type="dxa"/>
            <w:left w:w="108" w:type="dxa"/>
            <w:bottom w:w="0" w:type="dxa"/>
            <w:right w:w="108" w:type="dxa"/>
          </w:tblCellMar>
        </w:tblPrEx>
        <w:trPr>
          <w:gridAfter w:val="1"/>
          <w:wAfter w:w="79" w:type="pct"/>
          <w:trHeight w:val="340" w:hRule="atLeast"/>
        </w:trPr>
        <w:tc>
          <w:tcPr>
            <w:tcW w:w="703" w:type="pct"/>
            <w:tcBorders>
              <w:top w:val="single" w:color="auto" w:sz="6"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流动资产</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[QCF05$C28]</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[QCF05$C30]</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[QCF05$C32]</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[QCF05$C29]</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[QCF05$C31]</w:t>
            </w:r>
          </w:p>
        </w:tc>
        <w:tc>
          <w:tcPr>
            <w:tcW w:w="703" w:type="pct"/>
            <w:tcBorders>
              <w:top w:val="single" w:color="auto" w:sz="6" w:space="0"/>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[QCF05$C33]</w:t>
            </w:r>
          </w:p>
        </w:tc>
      </w:tr>
      <w:tr>
        <w:tblPrEx>
          <w:tblCellMar>
            <w:top w:w="0" w:type="dxa"/>
            <w:left w:w="108" w:type="dxa"/>
            <w:bottom w:w="0" w:type="dxa"/>
            <w:right w:w="108" w:type="dxa"/>
          </w:tblCellMar>
        </w:tblPrEx>
        <w:trPr>
          <w:gridAfter w:val="1"/>
          <w:wAfter w:w="79" w:type="pct"/>
          <w:trHeight w:val="340" w:hRule="atLeast"/>
        </w:trPr>
        <w:tc>
          <w:tcPr>
            <w:tcW w:w="703" w:type="pct"/>
            <w:tcBorders>
              <w:top w:val="dotted" w:color="auto" w:sz="4"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非流动资产</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[QCF05$D28]</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[QCF05$D30]</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[QCF05$D32]</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[QCF05$D29]</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[QCF05$D31]</w:t>
            </w:r>
          </w:p>
        </w:tc>
        <w:tc>
          <w:tcPr>
            <w:tcW w:w="703" w:type="pct"/>
            <w:tcBorders>
              <w:top w:val="dotted" w:color="auto" w:sz="4" w:space="0"/>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[QCF05$D33]</w:t>
            </w:r>
          </w:p>
        </w:tc>
      </w:tr>
      <w:tr>
        <w:tblPrEx>
          <w:tblCellMar>
            <w:top w:w="0" w:type="dxa"/>
            <w:left w:w="108" w:type="dxa"/>
            <w:bottom w:w="0" w:type="dxa"/>
            <w:right w:w="108" w:type="dxa"/>
          </w:tblCellMar>
        </w:tblPrEx>
        <w:trPr>
          <w:gridAfter w:val="1"/>
          <w:wAfter w:w="79" w:type="pct"/>
          <w:trHeight w:val="340" w:hRule="atLeast"/>
        </w:trPr>
        <w:tc>
          <w:tcPr>
            <w:tcW w:w="703" w:type="pct"/>
            <w:tcBorders>
              <w:top w:val="dotted" w:color="auto" w:sz="4"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资产合计</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[QCF05$E28]</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[QCF05$E30]</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[QCF05$E32]</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[QCF05$E29]</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[QCF05$E31]</w:t>
            </w:r>
          </w:p>
        </w:tc>
        <w:tc>
          <w:tcPr>
            <w:tcW w:w="703" w:type="pct"/>
            <w:tcBorders>
              <w:top w:val="dotted" w:color="auto" w:sz="4" w:space="0"/>
              <w:left w:val="nil"/>
              <w:bottom w:val="dotted" w:color="auto" w:sz="4" w:space="0"/>
              <w:right w:val="nil"/>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[QCF05$E33]</w:t>
            </w:r>
          </w:p>
        </w:tc>
      </w:tr>
      <w:tr>
        <w:tblPrEx>
          <w:tblCellMar>
            <w:top w:w="0" w:type="dxa"/>
            <w:left w:w="108" w:type="dxa"/>
            <w:bottom w:w="0" w:type="dxa"/>
            <w:right w:w="108" w:type="dxa"/>
          </w:tblCellMar>
        </w:tblPrEx>
        <w:trPr>
          <w:gridAfter w:val="1"/>
          <w:wAfter w:w="79" w:type="pct"/>
          <w:trHeight w:val="340" w:hRule="atLeast"/>
        </w:trPr>
        <w:tc>
          <w:tcPr>
            <w:tcW w:w="703" w:type="pct"/>
            <w:tcBorders>
              <w:top w:val="dotted" w:color="auto" w:sz="4"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流动负债</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[QCF05$F28]</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[QCF05$F30]</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[QCF05$F32]</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[QCF05$F29]</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[QCF05$F31]</w:t>
            </w:r>
          </w:p>
        </w:tc>
        <w:tc>
          <w:tcPr>
            <w:tcW w:w="703" w:type="pct"/>
            <w:tcBorders>
              <w:top w:val="dotted" w:color="auto" w:sz="4" w:space="0"/>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[QCF05$F33]</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非流动负债</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[QCF05$G28]</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[QCF05$G30]</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[QCF05$G32]</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[QCF05$G29]</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[QCF05$G31]</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[QCF05$G33]</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负债合计</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[QCF05$H28]</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[QCF05$H30]</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[QCF05$H32]</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[QCF05$H29]</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[QCF05$H31]</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[QCF05$H33]</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营业收入</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[QCF05$I28]</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[QCF05$I30]</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[QCF05$I32]</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[QCF05$I29]</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[QCF05$I31]</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[QCF05$I33]</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净利润</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[QCF05$J28]</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[QCF05$J30]</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[QCF05$J32]</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[QCF05$J29]</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[QCF05$J31]</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[QCF05$J33]</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综合收益总额</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[QCF05$K28]</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[QCF05$K30]</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[QCF05$K32]</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[QCF05$K29]</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[QCF05$K31]</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[QCF05$K33]</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single" w:color="auto" w:sz="12"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经营活动现金流量</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[QCF05$L28]</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[QCF05$L30]</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[QCF05$L32]</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[QCF05$L29]</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[QCF05$L31]</w:t>
            </w:r>
          </w:p>
        </w:tc>
        <w:tc>
          <w:tcPr>
            <w:tcW w:w="703" w:type="pct"/>
            <w:tcBorders>
              <w:top w:val="nil"/>
              <w:left w:val="nil"/>
              <w:bottom w:val="single" w:color="auto" w:sz="12"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[QCF05$L33]</w:t>
            </w:r>
          </w:p>
        </w:tc>
      </w:tr>
    </w:tbl>
    <w:p/>
    <w:tbl>
      <w:tblPr>
        <w:tblStyle w:val="9"/>
        <w:tblW w:w="5000" w:type="pct"/>
        <w:tblInd w:w="0" w:type="dxa"/>
        <w:tblLayout w:type="fixed"/>
        <w:tblCellMar>
          <w:top w:w="0" w:type="dxa"/>
          <w:left w:w="108" w:type="dxa"/>
          <w:bottom w:w="0" w:type="dxa"/>
          <w:right w:w="108" w:type="dxa"/>
        </w:tblCellMar>
      </w:tblPr>
      <w:tblGrid>
        <w:gridCol w:w="1306"/>
        <w:gridCol w:w="1306"/>
        <w:gridCol w:w="1306"/>
        <w:gridCol w:w="1305"/>
        <w:gridCol w:w="1305"/>
        <w:gridCol w:w="1305"/>
        <w:gridCol w:w="1305"/>
        <w:gridCol w:w="146"/>
      </w:tblGrid>
      <w:tr>
        <w:tblPrEx>
          <w:tblCellMar>
            <w:top w:w="0" w:type="dxa"/>
            <w:left w:w="108" w:type="dxa"/>
            <w:bottom w:w="0" w:type="dxa"/>
            <w:right w:w="108" w:type="dxa"/>
          </w:tblCellMar>
        </w:tblPrEx>
        <w:trPr>
          <w:trHeight w:val="340" w:hRule="atLeast"/>
          <w:tblHeader/>
        </w:trPr>
        <w:tc>
          <w:tcPr>
            <w:tcW w:w="703" w:type="pct"/>
            <w:vMerge w:val="restart"/>
            <w:tcBorders>
              <w:top w:val="single" w:color="auto" w:sz="12" w:space="0"/>
              <w:left w:val="nil"/>
              <w:bottom w:val="dotted" w:color="auto" w:sz="4" w:space="0"/>
              <w:right w:val="single" w:color="auto" w:sz="8"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项目</w:t>
            </w:r>
          </w:p>
        </w:tc>
        <w:tc>
          <w:tcPr>
            <w:tcW w:w="2109" w:type="pct"/>
            <w:gridSpan w:val="3"/>
            <w:tcBorders>
              <w:top w:val="single" w:color="auto" w:sz="12" w:space="0"/>
              <w:left w:val="nil"/>
              <w:bottom w:val="dotted" w:color="auto" w:sz="4"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本期数</w:t>
            </w:r>
          </w:p>
        </w:tc>
        <w:tc>
          <w:tcPr>
            <w:tcW w:w="2187" w:type="pct"/>
            <w:gridSpan w:val="4"/>
            <w:tcBorders>
              <w:top w:val="single" w:color="auto" w:sz="12" w:space="0"/>
              <w:left w:val="dotted" w:color="auto" w:sz="4" w:space="0"/>
              <w:bottom w:val="dotted" w:color="auto" w:sz="4" w:space="0"/>
              <w:right w:val="nil"/>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上年数</w:t>
            </w:r>
          </w:p>
        </w:tc>
      </w:tr>
      <w:tr>
        <w:tblPrEx>
          <w:tblCellMar>
            <w:top w:w="0" w:type="dxa"/>
            <w:left w:w="108" w:type="dxa"/>
            <w:bottom w:w="0" w:type="dxa"/>
            <w:right w:w="108" w:type="dxa"/>
          </w:tblCellMar>
        </w:tblPrEx>
        <w:trPr>
          <w:gridAfter w:val="1"/>
          <w:wAfter w:w="79" w:type="pct"/>
          <w:trHeight w:val="340" w:hRule="atLeast"/>
          <w:tblHeader/>
        </w:trPr>
        <w:tc>
          <w:tcPr>
            <w:tcW w:w="703" w:type="pct"/>
            <w:vMerge w:val="continue"/>
            <w:tcBorders>
              <w:top w:val="dotted" w:color="auto" w:sz="4" w:space="0"/>
              <w:left w:val="nil"/>
              <w:bottom w:val="single" w:color="auto" w:sz="6" w:space="0"/>
              <w:right w:val="single" w:color="auto" w:sz="8" w:space="0"/>
            </w:tcBorders>
            <w:vAlign w:val="center"/>
          </w:tcPr>
          <w:p>
            <w:pPr>
              <w:widowControl/>
              <w:jc w:val="left"/>
              <w:rPr>
                <w:rFonts w:ascii="Arial Narrow" w:hAnsi="Arial Narrow" w:eastAsia="仿宋_GB2312" w:cs="SimSun"/>
                <w:b/>
                <w:bCs/>
                <w:color w:val="000000"/>
                <w:kern w:val="0"/>
                <w:sz w:val="21"/>
                <w:szCs w:val="21"/>
              </w:rPr>
            </w:pPr>
          </w:p>
        </w:tc>
        <w:tc>
          <w:tcPr>
            <w:tcW w:w="703" w:type="pct"/>
            <w:tcBorders>
              <w:top w:val="dotted" w:color="auto" w:sz="4" w:space="0"/>
              <w:left w:val="nil"/>
              <w:bottom w:val="single" w:color="auto" w:sz="6" w:space="0"/>
              <w:right w:val="nil"/>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[QCF05$A34]</w:t>
            </w:r>
          </w:p>
        </w:tc>
        <w:tc>
          <w:tcPr>
            <w:tcW w:w="703" w:type="pct"/>
            <w:tcBorders>
              <w:top w:val="dotted" w:color="auto" w:sz="4" w:space="0"/>
              <w:left w:val="dotted" w:color="auto" w:sz="4" w:space="0"/>
              <w:bottom w:val="single" w:color="auto" w:sz="6" w:space="0"/>
              <w:right w:val="nil"/>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[QCF05$A36]</w:t>
            </w:r>
          </w:p>
        </w:tc>
        <w:tc>
          <w:tcPr>
            <w:tcW w:w="703" w:type="pct"/>
            <w:tcBorders>
              <w:top w:val="dotted" w:color="auto" w:sz="4" w:space="0"/>
              <w:left w:val="dotted" w:color="auto" w:sz="4" w:space="0"/>
              <w:bottom w:val="single" w:color="auto" w:sz="6" w:space="0"/>
              <w:right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[QCF05$A38]</w:t>
            </w:r>
          </w:p>
        </w:tc>
        <w:tc>
          <w:tcPr>
            <w:tcW w:w="703" w:type="pct"/>
            <w:tcBorders>
              <w:top w:val="dotted" w:color="auto" w:sz="4" w:space="0"/>
              <w:left w:val="dotted" w:color="auto" w:sz="4" w:space="0"/>
              <w:bottom w:val="single" w:color="auto" w:sz="6" w:space="0"/>
              <w:right w:val="nil"/>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[QCF05$A34]</w:t>
            </w:r>
          </w:p>
        </w:tc>
        <w:tc>
          <w:tcPr>
            <w:tcW w:w="703" w:type="pct"/>
            <w:tcBorders>
              <w:top w:val="dotted" w:color="auto" w:sz="4" w:space="0"/>
              <w:left w:val="dotted" w:color="auto" w:sz="4" w:space="0"/>
              <w:bottom w:val="single" w:color="auto" w:sz="6" w:space="0"/>
              <w:right w:val="nil"/>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[QCF05$A36]</w:t>
            </w:r>
          </w:p>
        </w:tc>
        <w:tc>
          <w:tcPr>
            <w:tcW w:w="703" w:type="pct"/>
            <w:tcBorders>
              <w:top w:val="dotted" w:color="auto" w:sz="4" w:space="0"/>
              <w:left w:val="dotted" w:color="auto" w:sz="4" w:space="0"/>
              <w:bottom w:val="single" w:color="auto" w:sz="6" w:space="0"/>
              <w:right w:val="nil"/>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[QCF05$A38]</w:t>
            </w:r>
          </w:p>
        </w:tc>
      </w:tr>
      <w:tr>
        <w:tblPrEx>
          <w:tblCellMar>
            <w:top w:w="0" w:type="dxa"/>
            <w:left w:w="108" w:type="dxa"/>
            <w:bottom w:w="0" w:type="dxa"/>
            <w:right w:w="108" w:type="dxa"/>
          </w:tblCellMar>
        </w:tblPrEx>
        <w:trPr>
          <w:gridAfter w:val="1"/>
          <w:wAfter w:w="79" w:type="pct"/>
          <w:trHeight w:val="340" w:hRule="atLeast"/>
        </w:trPr>
        <w:tc>
          <w:tcPr>
            <w:tcW w:w="703" w:type="pct"/>
            <w:tcBorders>
              <w:top w:val="single" w:color="auto" w:sz="6"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流动资产</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[QCF05$C34]</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[QCF05$C36]</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[QCF05$C38]</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[QCF05$C35]</w:t>
            </w:r>
          </w:p>
        </w:tc>
        <w:tc>
          <w:tcPr>
            <w:tcW w:w="703" w:type="pct"/>
            <w:tcBorders>
              <w:top w:val="single" w:color="auto" w:sz="6"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[QCF05$C37]</w:t>
            </w:r>
          </w:p>
        </w:tc>
        <w:tc>
          <w:tcPr>
            <w:tcW w:w="703" w:type="pct"/>
            <w:tcBorders>
              <w:top w:val="single" w:color="auto" w:sz="6" w:space="0"/>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[QCF05$C39]</w:t>
            </w:r>
          </w:p>
        </w:tc>
      </w:tr>
      <w:tr>
        <w:tblPrEx>
          <w:tblCellMar>
            <w:top w:w="0" w:type="dxa"/>
            <w:left w:w="108" w:type="dxa"/>
            <w:bottom w:w="0" w:type="dxa"/>
            <w:right w:w="108" w:type="dxa"/>
          </w:tblCellMar>
        </w:tblPrEx>
        <w:trPr>
          <w:gridAfter w:val="1"/>
          <w:wAfter w:w="79" w:type="pct"/>
          <w:trHeight w:val="340" w:hRule="atLeast"/>
        </w:trPr>
        <w:tc>
          <w:tcPr>
            <w:tcW w:w="703" w:type="pct"/>
            <w:tcBorders>
              <w:top w:val="dotted" w:color="auto" w:sz="4"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非流动资产</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[QCF05$D34]</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[QCF05$D36]</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[QCF05$D38]</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[QCF05$D35]</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[QCF05$D37]</w:t>
            </w:r>
          </w:p>
        </w:tc>
        <w:tc>
          <w:tcPr>
            <w:tcW w:w="703" w:type="pct"/>
            <w:tcBorders>
              <w:top w:val="dotted" w:color="auto" w:sz="4" w:space="0"/>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[QCF05$D39]</w:t>
            </w:r>
          </w:p>
        </w:tc>
      </w:tr>
      <w:tr>
        <w:tblPrEx>
          <w:tblCellMar>
            <w:top w:w="0" w:type="dxa"/>
            <w:left w:w="108" w:type="dxa"/>
            <w:bottom w:w="0" w:type="dxa"/>
            <w:right w:w="108" w:type="dxa"/>
          </w:tblCellMar>
        </w:tblPrEx>
        <w:trPr>
          <w:gridAfter w:val="1"/>
          <w:wAfter w:w="79" w:type="pct"/>
          <w:trHeight w:val="340" w:hRule="atLeast"/>
        </w:trPr>
        <w:tc>
          <w:tcPr>
            <w:tcW w:w="703" w:type="pct"/>
            <w:tcBorders>
              <w:top w:val="dotted" w:color="auto" w:sz="4"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资产合计</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[QCF05$E34]</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[QCF05$E36]</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[QCF05$E38]</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[QCF05$E35]</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[QCF05$E37]</w:t>
            </w:r>
          </w:p>
        </w:tc>
        <w:tc>
          <w:tcPr>
            <w:tcW w:w="703" w:type="pct"/>
            <w:tcBorders>
              <w:top w:val="dotted" w:color="auto" w:sz="4" w:space="0"/>
              <w:left w:val="nil"/>
              <w:bottom w:val="dotted" w:color="auto" w:sz="4" w:space="0"/>
              <w:right w:val="nil"/>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[QCF05$E39]</w:t>
            </w:r>
          </w:p>
        </w:tc>
      </w:tr>
      <w:tr>
        <w:tblPrEx>
          <w:tblCellMar>
            <w:top w:w="0" w:type="dxa"/>
            <w:left w:w="108" w:type="dxa"/>
            <w:bottom w:w="0" w:type="dxa"/>
            <w:right w:w="108" w:type="dxa"/>
          </w:tblCellMar>
        </w:tblPrEx>
        <w:trPr>
          <w:gridAfter w:val="1"/>
          <w:wAfter w:w="79" w:type="pct"/>
          <w:trHeight w:val="340" w:hRule="atLeast"/>
        </w:trPr>
        <w:tc>
          <w:tcPr>
            <w:tcW w:w="703" w:type="pct"/>
            <w:tcBorders>
              <w:top w:val="dotted" w:color="auto" w:sz="4" w:space="0"/>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流动负债</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[QCF05$F34]</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[QCF05$F36]</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[QCF05$F38]</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[QCF05$F35]</w:t>
            </w:r>
          </w:p>
        </w:tc>
        <w:tc>
          <w:tcPr>
            <w:tcW w:w="703" w:type="pct"/>
            <w:tcBorders>
              <w:top w:val="dotted" w:color="auto" w:sz="4" w:space="0"/>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[QCF05$F37]</w:t>
            </w:r>
          </w:p>
        </w:tc>
        <w:tc>
          <w:tcPr>
            <w:tcW w:w="703" w:type="pct"/>
            <w:tcBorders>
              <w:top w:val="dotted" w:color="auto" w:sz="4" w:space="0"/>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[QCF05$F39]</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非流动负债</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[QCF05$G34]</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[QCF05$G36]</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[QCF05$G38]</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[QCF05$G35]</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[QCF05$G37]</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[QCF05$G39]</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负债合计</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[QCF05$H34]</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[QCF05$H36]</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[QCF05$H38]</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[QCF05$H35]</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[QCF05$H37]</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[QCF05$H39]</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营业收入</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[QCF05$I34]</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[QCF05$I36]</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[QCF05$I38]</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[QCF05$I35]</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[QCF05$I37]</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[QCF05$I39]</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净利润</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[QCF05$J34]</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[QCF05$J36]</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[QCF05$J38]</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[QCF05$J35]</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[QCF05$J37]</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[QCF05$J39]</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dotted" w:color="auto" w:sz="4"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综合收益总额</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[QCF05$K34]</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[QCF05$K36]</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[QCF05$K38]</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[QCF05$K35]</w:t>
            </w:r>
          </w:p>
        </w:tc>
        <w:tc>
          <w:tcPr>
            <w:tcW w:w="703"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[QCF05$K37]</w:t>
            </w:r>
          </w:p>
        </w:tc>
        <w:tc>
          <w:tcPr>
            <w:tcW w:w="703"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[QCF05$K39]</w:t>
            </w:r>
          </w:p>
        </w:tc>
      </w:tr>
      <w:tr>
        <w:tblPrEx>
          <w:tblCellMar>
            <w:top w:w="0" w:type="dxa"/>
            <w:left w:w="108" w:type="dxa"/>
            <w:bottom w:w="0" w:type="dxa"/>
            <w:right w:w="108" w:type="dxa"/>
          </w:tblCellMar>
        </w:tblPrEx>
        <w:trPr>
          <w:gridAfter w:val="1"/>
          <w:wAfter w:w="79" w:type="pct"/>
          <w:trHeight w:val="340" w:hRule="atLeast"/>
        </w:trPr>
        <w:tc>
          <w:tcPr>
            <w:tcW w:w="703" w:type="pct"/>
            <w:tcBorders>
              <w:top w:val="nil"/>
              <w:left w:val="nil"/>
              <w:bottom w:val="single" w:color="auto" w:sz="12" w:space="0"/>
              <w:right w:val="single" w:color="auto" w:sz="8" w:space="0"/>
            </w:tcBorders>
            <w:shd w:val="clear" w:color="auto" w:fill="auto"/>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经营活动现金流量</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[QCF05$L34]</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[QCF05$L36]</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[QCF05$L38]</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[QCF05$L35]</w:t>
            </w:r>
          </w:p>
        </w:tc>
        <w:tc>
          <w:tcPr>
            <w:tcW w:w="703"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[QCF05$L37]</w:t>
            </w:r>
          </w:p>
        </w:tc>
        <w:tc>
          <w:tcPr>
            <w:tcW w:w="703" w:type="pct"/>
            <w:tcBorders>
              <w:top w:val="nil"/>
              <w:left w:val="nil"/>
              <w:bottom w:val="single" w:color="auto" w:sz="12"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[QCF05$L39]</w:t>
            </w:r>
          </w:p>
        </w:tc>
      </w:tr>
    </w:tbl>
    <w:p>
      <w:pPr>
        <w:pStyle w:val="31"/>
        <w:spacing w:before="60" w:beforeLines="25" w:after="60" w:afterLines="25" w:line="400" w:lineRule="exact"/>
        <w:ind w:left="560"/>
        <w:rPr>
          <w:rFonts w:ascii="Arial Narrow" w:hAnsi="Arial Narrow" w:eastAsia="仿宋_GB2312" w:cs="SimSun"/>
          <w:b/>
          <w:kern w:val="0"/>
          <w:szCs w:val="24"/>
        </w:rPr>
      </w:pPr>
    </w:p>
    <w:p>
      <w:pPr>
        <w:pStyle w:val="31"/>
        <w:spacing w:before="60" w:beforeLines="25" w:after="60" w:afterLines="25" w:line="400" w:lineRule="exact"/>
        <w:ind w:firstLine="475" w:firstLineChars="198"/>
        <w:rPr>
          <w:rFonts w:ascii="Arial Narrow" w:hAnsi="Arial Narrow" w:eastAsia="仿宋_GB2312" w:cs="SimSun"/>
          <w:color w:val="0000FF"/>
          <w:kern w:val="0"/>
          <w:szCs w:val="24"/>
        </w:rPr>
      </w:pPr>
    </w:p>
    <w:p>
      <w:pPr>
        <w:pStyle w:val="31"/>
        <w:spacing w:before="60" w:beforeLines="25" w:after="60" w:afterLines="25" w:line="400" w:lineRule="exact"/>
        <w:ind w:firstLine="475" w:firstLineChars="198"/>
        <w:rPr>
          <w:rFonts w:ascii="Arial Narrow" w:hAnsi="Arial Narrow" w:eastAsia="仿宋_GB2312" w:cs="SimSun"/>
          <w:b/>
          <w:kern w:val="0"/>
          <w:szCs w:val="24"/>
        </w:rPr>
      </w:pPr>
      <w:r>
        <w:rPr>
          <w:rFonts w:ascii="Arial Narrow" w:hAnsi="Arial Narrow" w:eastAsia="仿宋_GB2312" w:cs="SimSun"/>
          <w:color w:val="0000FF"/>
          <w:kern w:val="0"/>
          <w:szCs w:val="24"/>
        </w:rPr>
        <w:t>【需要披露所有直属非全资子企业情况】</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QCF05</w:t>
      </w:r>
      <w:r>
        <w:rPr>
          <w:rFonts w:hint="eastAsia" w:ascii="Arial Narrow" w:hAnsi="Arial Narrow" w:eastAsia="仿宋_GB2312"/>
          <w:color w:val="00B050"/>
          <w:szCs w:val="24"/>
        </w:rPr>
        <w:t>一致。】</w:t>
      </w:r>
    </w:p>
    <w:p>
      <w:pPr>
        <w:pStyle w:val="81"/>
        <w:numPr>
          <w:ilvl w:val="1"/>
          <w:numId w:val="2"/>
        </w:numPr>
        <w:snapToGrid w:val="0"/>
        <w:spacing w:before="60" w:beforeLines="25" w:after="60" w:afterLines="25" w:line="400" w:lineRule="exact"/>
        <w:ind w:left="0" w:firstLine="198" w:firstLineChars="0"/>
        <w:outlineLvl w:val="1"/>
        <w:rPr>
          <w:rFonts w:ascii="Arial Narrow" w:hAnsi="Arial Narrow" w:eastAsia="仿宋_GB2312"/>
          <w:b/>
          <w:szCs w:val="24"/>
        </w:rPr>
      </w:pPr>
      <w:r>
        <w:rPr>
          <w:rFonts w:hint="eastAsia" w:ascii="Arial Narrow" w:hAnsi="Arial Narrow" w:eastAsia="仿宋_GB2312"/>
          <w:b/>
          <w:szCs w:val="24"/>
        </w:rPr>
        <w:t>子公司与母公司会计期间不一致的，母公司编制合并财务报表的处理方法</w:t>
      </w:r>
    </w:p>
    <w:p>
      <w:pPr>
        <w:pStyle w:val="81"/>
        <w:numPr>
          <w:ilvl w:val="1"/>
          <w:numId w:val="2"/>
        </w:numPr>
        <w:snapToGrid w:val="0"/>
        <w:spacing w:before="60" w:beforeLines="25" w:after="60" w:afterLines="25" w:line="400" w:lineRule="exact"/>
        <w:ind w:left="0" w:firstLine="198" w:firstLineChars="0"/>
        <w:outlineLvl w:val="1"/>
        <w:rPr>
          <w:rFonts w:ascii="Arial Narrow" w:hAnsi="Arial Narrow" w:eastAsia="仿宋_GB2312"/>
          <w:b/>
          <w:szCs w:val="24"/>
        </w:rPr>
      </w:pPr>
      <w:commentRangeStart w:id="0"/>
      <w:r>
        <w:rPr>
          <w:rFonts w:hint="eastAsia" w:ascii="Arial Narrow" w:hAnsi="Arial Narrow" w:eastAsia="仿宋_GB2312"/>
          <w:b/>
          <w:szCs w:val="24"/>
        </w:rPr>
        <w:t>本年新纳入合并范围的子公司和不再纳入合并范围的原子公司</w:t>
      </w:r>
      <w:commentRangeEnd w:id="0"/>
      <w:r>
        <w:rPr>
          <w:rStyle w:val="18"/>
        </w:rPr>
        <w:commentReference w:id="0"/>
      </w:r>
    </w:p>
    <w:p>
      <w:pPr>
        <w:pStyle w:val="81"/>
        <w:numPr>
          <w:ilvl w:val="0"/>
          <w:numId w:val="21"/>
        </w:numPr>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本期新纳入合并范围的子公司</w:t>
      </w:r>
    </w:p>
    <w:tbl>
      <w:tblPr>
        <w:tblStyle w:val="9"/>
        <w:tblW w:w="5000" w:type="pct"/>
        <w:tblInd w:w="0" w:type="dxa"/>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autofit"/>
        <w:tblCellMar>
          <w:top w:w="0" w:type="dxa"/>
          <w:left w:w="108" w:type="dxa"/>
          <w:bottom w:w="0" w:type="dxa"/>
          <w:right w:w="108" w:type="dxa"/>
        </w:tblCellMar>
      </w:tblPr>
      <w:tblGrid>
        <w:gridCol w:w="2301"/>
        <w:gridCol w:w="2302"/>
        <w:gridCol w:w="2302"/>
        <w:gridCol w:w="2382"/>
      </w:tblGrid>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340" w:hRule="atLeast"/>
          <w:tblHeader/>
        </w:trPr>
        <w:tc>
          <w:tcPr>
            <w:tcW w:w="1239" w:type="pct"/>
            <w:tcBorders>
              <w:bottom w:val="single" w:color="auto" w:sz="6" w:space="0"/>
            </w:tcBorders>
            <w:shd w:val="clear" w:color="auto" w:fill="auto"/>
            <w:vAlign w:val="center"/>
          </w:tcPr>
          <w:p>
            <w:pPr>
              <w:autoSpaceDE w:val="0"/>
              <w:autoSpaceDN w:val="0"/>
              <w:adjustRightInd w:val="0"/>
              <w:snapToGrid w:val="0"/>
              <w:jc w:val="center"/>
              <w:rPr>
                <w:rFonts w:ascii="Arial Narrow" w:hAnsi="Arial Narrow" w:eastAsia="仿宋_GB2312"/>
                <w:b/>
                <w:sz w:val="21"/>
                <w:szCs w:val="21"/>
                <w:lang w:eastAsia="en-US"/>
              </w:rPr>
            </w:pPr>
            <w:r>
              <w:rPr>
                <w:rFonts w:hint="eastAsia" w:ascii="Arial Narrow" w:hAnsi="Arial Narrow" w:eastAsia="仿宋_GB2312"/>
                <w:b/>
                <w:sz w:val="21"/>
                <w:szCs w:val="21"/>
              </w:rPr>
              <w:t>子公司名称</w:t>
            </w:r>
          </w:p>
        </w:tc>
        <w:tc>
          <w:tcPr>
            <w:tcW w:w="1239" w:type="pct"/>
            <w:tcBorders>
              <w:bottom w:val="single" w:color="auto" w:sz="6" w:space="0"/>
            </w:tcBorders>
            <w:shd w:val="clear" w:color="auto" w:fill="auto"/>
            <w:vAlign w:val="center"/>
          </w:tcPr>
          <w:p>
            <w:pPr>
              <w:autoSpaceDE w:val="0"/>
              <w:autoSpaceDN w:val="0"/>
              <w:adjustRightInd w:val="0"/>
              <w:snapToGri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纳入原因</w:t>
            </w:r>
          </w:p>
        </w:tc>
        <w:tc>
          <w:tcPr>
            <w:tcW w:w="1239" w:type="pct"/>
            <w:tcBorders>
              <w:top w:val="single" w:color="auto" w:sz="12" w:space="0"/>
              <w:bottom w:val="single" w:color="auto" w:sz="6" w:space="0"/>
              <w:right w:val="dotted" w:color="auto" w:sz="4" w:space="0"/>
            </w:tcBorders>
            <w:shd w:val="clear" w:color="auto" w:fill="auto"/>
            <w:vAlign w:val="center"/>
          </w:tcPr>
          <w:p>
            <w:pPr>
              <w:autoSpaceDE w:val="0"/>
              <w:autoSpaceDN w:val="0"/>
              <w:adjustRightInd w:val="0"/>
              <w:snapToGrid w:val="0"/>
              <w:jc w:val="center"/>
              <w:rPr>
                <w:rFonts w:ascii="Arial Narrow" w:hAnsi="Arial Narrow" w:eastAsia="仿宋_GB2312"/>
                <w:b/>
                <w:sz w:val="21"/>
                <w:szCs w:val="21"/>
              </w:rPr>
            </w:pPr>
            <w:r>
              <w:rPr>
                <w:rFonts w:hint="eastAsia" w:ascii="Arial Narrow" w:hAnsi="Arial Narrow" w:eastAsia="仿宋_GB2312" w:cs="SimSun"/>
                <w:b/>
                <w:kern w:val="0"/>
                <w:sz w:val="21"/>
                <w:szCs w:val="21"/>
              </w:rPr>
              <w:t>期末净资产</w:t>
            </w:r>
          </w:p>
        </w:tc>
        <w:tc>
          <w:tcPr>
            <w:tcW w:w="1282" w:type="pct"/>
            <w:tcBorders>
              <w:left w:val="dotted" w:color="auto" w:sz="4" w:space="0"/>
              <w:bottom w:val="single" w:color="auto" w:sz="6" w:space="0"/>
            </w:tcBorders>
            <w:shd w:val="clear" w:color="auto" w:fill="auto"/>
            <w:vAlign w:val="center"/>
          </w:tcPr>
          <w:p>
            <w:pPr>
              <w:autoSpaceDE w:val="0"/>
              <w:autoSpaceDN w:val="0"/>
              <w:adjustRightInd w:val="0"/>
              <w:snapToGrid w:val="0"/>
              <w:jc w:val="center"/>
              <w:rPr>
                <w:rFonts w:ascii="Arial Narrow" w:hAnsi="Arial Narrow" w:eastAsia="仿宋_GB2312"/>
                <w:b/>
                <w:sz w:val="21"/>
                <w:szCs w:val="21"/>
              </w:rPr>
            </w:pPr>
            <w:r>
              <w:rPr>
                <w:rFonts w:hint="eastAsia" w:ascii="Arial Narrow" w:hAnsi="Arial Narrow" w:eastAsia="仿宋_GB2312"/>
                <w:b/>
                <w:sz w:val="21"/>
                <w:szCs w:val="21"/>
              </w:rPr>
              <w:t>本期净利润</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239" w:type="pct"/>
            <w:tcBorders>
              <w:top w:val="single" w:color="auto" w:sz="6" w:space="0"/>
              <w:bottom w:val="dotted" w:color="auto" w:sz="4" w:space="0"/>
            </w:tcBorders>
            <w:vAlign w:val="center"/>
          </w:tcPr>
          <w:p>
            <w:pPr>
              <w:autoSpaceDE w:val="0"/>
              <w:autoSpaceDN w:val="0"/>
              <w:adjustRightInd w:val="0"/>
              <w:snapToGrid w:val="0"/>
              <w:rPr>
                <w:rFonts w:ascii="Arial Narrow" w:hAnsi="Arial Narrow" w:eastAsia="仿宋_GB2312"/>
                <w:sz w:val="21"/>
                <w:szCs w:val="21"/>
              </w:rPr>
            </w:pPr>
          </w:p>
        </w:tc>
        <w:tc>
          <w:tcPr>
            <w:tcW w:w="1239" w:type="pct"/>
            <w:tcBorders>
              <w:top w:val="single" w:color="auto" w:sz="6" w:space="0"/>
              <w:bottom w:val="dotted" w:color="auto" w:sz="4" w:space="0"/>
            </w:tcBorders>
            <w:vAlign w:val="center"/>
          </w:tcPr>
          <w:p>
            <w:pPr>
              <w:autoSpaceDE w:val="0"/>
              <w:autoSpaceDN w:val="0"/>
              <w:adjustRightInd w:val="0"/>
              <w:snapToGrid w:val="0"/>
              <w:ind w:right="156" w:rightChars="65"/>
              <w:jc w:val="right"/>
              <w:rPr>
                <w:rFonts w:ascii="Arial Narrow" w:hAnsi="Arial Narrow" w:eastAsia="仿宋_GB2312"/>
                <w:sz w:val="21"/>
                <w:szCs w:val="21"/>
              </w:rPr>
            </w:pPr>
          </w:p>
        </w:tc>
        <w:tc>
          <w:tcPr>
            <w:tcW w:w="1239" w:type="pct"/>
            <w:tcBorders>
              <w:top w:val="single" w:color="auto" w:sz="6" w:space="0"/>
              <w:bottom w:val="dotted" w:color="auto" w:sz="4" w:space="0"/>
              <w:right w:val="dotted" w:color="auto" w:sz="4" w:space="0"/>
            </w:tcBorders>
            <w:vAlign w:val="center"/>
          </w:tcPr>
          <w:p>
            <w:pPr>
              <w:autoSpaceDE w:val="0"/>
              <w:autoSpaceDN w:val="0"/>
              <w:adjustRightInd w:val="0"/>
              <w:snapToGrid w:val="0"/>
              <w:ind w:right="156" w:rightChars="65"/>
              <w:jc w:val="right"/>
              <w:rPr>
                <w:rFonts w:ascii="Arial Narrow" w:hAnsi="Arial Narrow" w:eastAsia="仿宋_GB2312"/>
                <w:sz w:val="21"/>
                <w:szCs w:val="21"/>
              </w:rPr>
            </w:pPr>
          </w:p>
        </w:tc>
        <w:tc>
          <w:tcPr>
            <w:tcW w:w="1282" w:type="pct"/>
            <w:tcBorders>
              <w:top w:val="single" w:color="auto" w:sz="6" w:space="0"/>
              <w:left w:val="dotted" w:color="auto" w:sz="4" w:space="0"/>
              <w:bottom w:val="dotted" w:color="auto" w:sz="4" w:space="0"/>
            </w:tcBorders>
            <w:vAlign w:val="center"/>
          </w:tcPr>
          <w:p>
            <w:pPr>
              <w:autoSpaceDE w:val="0"/>
              <w:autoSpaceDN w:val="0"/>
              <w:adjustRightInd w:val="0"/>
              <w:snapToGrid w:val="0"/>
              <w:jc w:val="right"/>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239" w:type="pct"/>
            <w:tcBorders>
              <w:top w:val="dotted" w:color="auto" w:sz="4" w:space="0"/>
            </w:tcBorders>
            <w:vAlign w:val="center"/>
          </w:tcPr>
          <w:p>
            <w:pPr>
              <w:snapToGrid w:val="0"/>
              <w:ind w:left="-936" w:leftChars="-390" w:firstLine="210" w:firstLineChars="100"/>
              <w:rPr>
                <w:rFonts w:ascii="Arial Narrow" w:hAnsi="Arial Narrow" w:eastAsia="仿宋_GB2312"/>
                <w:color w:val="0000FF"/>
                <w:sz w:val="21"/>
                <w:szCs w:val="21"/>
              </w:rPr>
            </w:pPr>
          </w:p>
        </w:tc>
        <w:tc>
          <w:tcPr>
            <w:tcW w:w="1239" w:type="pct"/>
            <w:tcBorders>
              <w:top w:val="dotted" w:color="auto" w:sz="4" w:space="0"/>
            </w:tcBorders>
            <w:vAlign w:val="center"/>
          </w:tcPr>
          <w:p>
            <w:pPr>
              <w:snapToGrid w:val="0"/>
              <w:ind w:left="-936" w:leftChars="-390" w:right="156" w:rightChars="65" w:firstLine="210" w:firstLineChars="100"/>
              <w:jc w:val="right"/>
              <w:rPr>
                <w:rFonts w:ascii="Arial Narrow" w:hAnsi="Arial Narrow" w:eastAsia="仿宋_GB2312"/>
                <w:color w:val="0000FF"/>
                <w:sz w:val="21"/>
                <w:szCs w:val="21"/>
              </w:rPr>
            </w:pPr>
          </w:p>
        </w:tc>
        <w:tc>
          <w:tcPr>
            <w:tcW w:w="1239" w:type="pct"/>
            <w:tcBorders>
              <w:top w:val="dotted" w:color="auto" w:sz="4" w:space="0"/>
              <w:bottom w:val="single" w:color="auto" w:sz="12" w:space="0"/>
              <w:right w:val="dotted" w:color="auto" w:sz="4" w:space="0"/>
            </w:tcBorders>
            <w:vAlign w:val="center"/>
          </w:tcPr>
          <w:p>
            <w:pPr>
              <w:snapToGrid w:val="0"/>
              <w:ind w:left="-936" w:leftChars="-390" w:right="156" w:rightChars="65" w:firstLine="210" w:firstLineChars="100"/>
              <w:jc w:val="right"/>
              <w:rPr>
                <w:rFonts w:ascii="Arial Narrow" w:hAnsi="Arial Narrow" w:eastAsia="仿宋_GB2312"/>
                <w:color w:val="0000FF"/>
                <w:sz w:val="21"/>
                <w:szCs w:val="21"/>
              </w:rPr>
            </w:pPr>
          </w:p>
        </w:tc>
        <w:tc>
          <w:tcPr>
            <w:tcW w:w="1282" w:type="pct"/>
            <w:tcBorders>
              <w:top w:val="dotted" w:color="auto" w:sz="4" w:space="0"/>
              <w:left w:val="dotted" w:color="auto" w:sz="4" w:space="0"/>
            </w:tcBorders>
            <w:vAlign w:val="center"/>
          </w:tcPr>
          <w:p>
            <w:pPr>
              <w:snapToGrid w:val="0"/>
              <w:ind w:left="-936" w:leftChars="-390" w:firstLine="210" w:firstLineChars="100"/>
              <w:jc w:val="right"/>
              <w:rPr>
                <w:rFonts w:ascii="Arial Narrow" w:hAnsi="Arial Narrow" w:eastAsia="仿宋_GB2312"/>
                <w:color w:val="0000FF"/>
                <w:sz w:val="21"/>
                <w:szCs w:val="21"/>
              </w:rPr>
            </w:pPr>
          </w:p>
        </w:tc>
      </w:tr>
    </w:tbl>
    <w:p>
      <w:pPr>
        <w:ind w:firstLine="475"/>
        <w:jc w:val="left"/>
        <w:rPr>
          <w:rFonts w:ascii="Arial Narrow" w:hAnsi="Arial Narrow" w:eastAsia="仿宋_GB2312"/>
          <w:b/>
          <w:szCs w:val="24"/>
        </w:rPr>
      </w:pPr>
      <w:r>
        <w:rPr>
          <w:rFonts w:hint="eastAsia" w:ascii="Arial Narrow" w:hAnsi="Arial Narrow" w:eastAsia="仿宋_GB2312" w:cs="SimSun"/>
          <w:color w:val="0000FF"/>
          <w:kern w:val="0"/>
          <w:szCs w:val="24"/>
        </w:rPr>
        <w:t>（非同一控制下企业合并取得的子公司，</w:t>
      </w:r>
      <w:r>
        <w:rPr>
          <w:rFonts w:ascii="Arial Narrow" w:hAnsi="Arial Narrow" w:eastAsia="仿宋_GB2312" w:cs="SimSun"/>
          <w:color w:val="0000FF"/>
          <w:kern w:val="0"/>
          <w:szCs w:val="24"/>
        </w:rPr>
        <w:t>“</w:t>
      </w:r>
      <w:r>
        <w:rPr>
          <w:rFonts w:hint="eastAsia" w:ascii="Arial Narrow" w:hAnsi="Arial Narrow" w:eastAsia="仿宋_GB2312" w:cs="SimSun"/>
          <w:color w:val="0000FF"/>
          <w:kern w:val="0"/>
          <w:szCs w:val="24"/>
        </w:rPr>
        <w:t>期末净资产</w:t>
      </w:r>
      <w:r>
        <w:rPr>
          <w:rFonts w:ascii="Arial Narrow" w:hAnsi="Arial Narrow" w:eastAsia="仿宋_GB2312" w:cs="SimSun"/>
          <w:color w:val="0000FF"/>
          <w:kern w:val="0"/>
          <w:szCs w:val="24"/>
        </w:rPr>
        <w:t>”</w:t>
      </w:r>
      <w:r>
        <w:rPr>
          <w:rFonts w:hint="eastAsia" w:ascii="Arial Narrow" w:hAnsi="Arial Narrow" w:eastAsia="仿宋_GB2312" w:cs="SimSun"/>
          <w:color w:val="0000FF"/>
          <w:kern w:val="0"/>
          <w:szCs w:val="24"/>
        </w:rPr>
        <w:t>和</w:t>
      </w:r>
      <w:r>
        <w:rPr>
          <w:rFonts w:ascii="Arial Narrow" w:hAnsi="Arial Narrow" w:eastAsia="仿宋_GB2312" w:cs="SimSun"/>
          <w:color w:val="0000FF"/>
          <w:kern w:val="0"/>
          <w:szCs w:val="24"/>
        </w:rPr>
        <w:t>“</w:t>
      </w:r>
      <w:r>
        <w:rPr>
          <w:rFonts w:hint="eastAsia" w:ascii="Arial Narrow" w:hAnsi="Arial Narrow" w:eastAsia="仿宋_GB2312" w:cs="SimSun"/>
          <w:color w:val="0000FF"/>
          <w:kern w:val="0"/>
          <w:szCs w:val="24"/>
        </w:rPr>
        <w:t>本期净利润</w:t>
      </w:r>
      <w:r>
        <w:rPr>
          <w:rFonts w:ascii="Arial Narrow" w:hAnsi="Arial Narrow" w:eastAsia="仿宋_GB2312" w:cs="SimSun"/>
          <w:color w:val="0000FF"/>
          <w:kern w:val="0"/>
          <w:szCs w:val="24"/>
        </w:rPr>
        <w:t>”</w:t>
      </w:r>
      <w:r>
        <w:rPr>
          <w:rFonts w:hint="eastAsia" w:ascii="Arial Narrow" w:hAnsi="Arial Narrow" w:eastAsia="仿宋_GB2312" w:cs="SimSun"/>
          <w:color w:val="0000FF"/>
          <w:kern w:val="0"/>
          <w:szCs w:val="24"/>
        </w:rPr>
        <w:t>填写公允价值。）</w:t>
      </w:r>
    </w:p>
    <w:p>
      <w:pPr>
        <w:pStyle w:val="81"/>
        <w:numPr>
          <w:ilvl w:val="0"/>
          <w:numId w:val="21"/>
        </w:numPr>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本年不再纳入合并范围的原子公司</w:t>
      </w:r>
    </w:p>
    <w:p>
      <w:pPr>
        <w:spacing w:before="60" w:beforeLines="25" w:after="60" w:afterLines="25" w:line="400" w:lineRule="exact"/>
        <w:ind w:firstLine="480" w:firstLineChars="200"/>
        <w:rPr>
          <w:rFonts w:ascii="Arial Narrow" w:hAnsi="Arial Narrow" w:eastAsia="仿宋_GB2312"/>
          <w:b/>
          <w:szCs w:val="24"/>
        </w:rPr>
      </w:pPr>
      <w:commentRangeStart w:id="1"/>
      <w:r>
        <w:rPr>
          <w:rFonts w:hint="eastAsia" w:ascii="Arial Narrow" w:hAnsi="Arial Narrow" w:eastAsia="仿宋_GB2312"/>
          <w:b/>
          <w:szCs w:val="24"/>
        </w:rPr>
        <w:t>（</w:t>
      </w:r>
      <w:r>
        <w:rPr>
          <w:rFonts w:ascii="Arial Narrow" w:hAnsi="Arial Narrow" w:eastAsia="仿宋_GB2312"/>
          <w:b/>
          <w:szCs w:val="24"/>
        </w:rPr>
        <w:t>1</w:t>
      </w:r>
      <w:r>
        <w:rPr>
          <w:rFonts w:hint="eastAsia" w:ascii="Arial Narrow" w:hAnsi="Arial Narrow" w:eastAsia="仿宋_GB2312"/>
          <w:b/>
          <w:szCs w:val="24"/>
        </w:rPr>
        <w:t>）原子公司的基本情况</w:t>
      </w:r>
      <w:commentRangeEnd w:id="1"/>
      <w:r>
        <w:rPr>
          <w:rStyle w:val="18"/>
        </w:rPr>
        <w:commentReference w:id="1"/>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379"/>
        <w:gridCol w:w="1410"/>
        <w:gridCol w:w="1339"/>
        <w:gridCol w:w="1339"/>
        <w:gridCol w:w="1410"/>
        <w:gridCol w:w="141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81" w:type="pct"/>
            <w:tcBorders>
              <w:top w:val="single" w:color="auto" w:sz="12" w:space="0"/>
              <w:bottom w:val="single" w:color="auto" w:sz="4" w:space="0"/>
              <w:right w:val="single" w:color="auto" w:sz="4" w:space="0"/>
            </w:tcBorders>
            <w:shd w:val="clear" w:color="auto" w:fill="auto"/>
            <w:vAlign w:val="center"/>
          </w:tcPr>
          <w:p>
            <w:pPr>
              <w:snapToGrid w:val="0"/>
              <w:jc w:val="center"/>
              <w:rPr>
                <w:rFonts w:ascii="Arial Narrow" w:hAnsi="Arial Narrow" w:eastAsia="仿宋_GB2312"/>
                <w:b/>
                <w:bCs/>
                <w:sz w:val="21"/>
                <w:szCs w:val="21"/>
              </w:rPr>
            </w:pPr>
            <w:r>
              <w:rPr>
                <w:rFonts w:hint="eastAsia" w:ascii="Arial Narrow" w:hAnsi="Arial Narrow" w:eastAsia="仿宋_GB2312"/>
                <w:b/>
                <w:bCs/>
                <w:sz w:val="21"/>
                <w:szCs w:val="21"/>
              </w:rPr>
              <w:t>原子公司名称</w:t>
            </w:r>
          </w:p>
        </w:tc>
        <w:tc>
          <w:tcPr>
            <w:tcW w:w="759" w:type="pct"/>
            <w:tcBorders>
              <w:left w:val="single" w:color="auto" w:sz="4" w:space="0"/>
              <w:bottom w:val="single" w:color="auto" w:sz="4" w:space="0"/>
            </w:tcBorders>
            <w:shd w:val="clear" w:color="auto" w:fill="auto"/>
            <w:vAlign w:val="center"/>
          </w:tcPr>
          <w:p>
            <w:pPr>
              <w:snapToGrid w:val="0"/>
              <w:jc w:val="center"/>
              <w:rPr>
                <w:rFonts w:ascii="Arial Narrow" w:hAnsi="Arial Narrow" w:eastAsia="仿宋_GB2312"/>
                <w:b/>
                <w:bCs/>
                <w:sz w:val="21"/>
                <w:szCs w:val="21"/>
              </w:rPr>
            </w:pPr>
            <w:r>
              <w:rPr>
                <w:rFonts w:hint="eastAsia" w:ascii="Arial Narrow" w:hAnsi="Arial Narrow" w:eastAsia="仿宋_GB2312"/>
                <w:b/>
                <w:bCs/>
                <w:sz w:val="21"/>
                <w:szCs w:val="21"/>
              </w:rPr>
              <w:t>注册地</w:t>
            </w:r>
          </w:p>
        </w:tc>
        <w:tc>
          <w:tcPr>
            <w:tcW w:w="721" w:type="pct"/>
            <w:tcBorders>
              <w:bottom w:val="single" w:color="auto" w:sz="4" w:space="0"/>
            </w:tcBorders>
            <w:shd w:val="clear" w:color="auto" w:fill="auto"/>
            <w:vAlign w:val="center"/>
          </w:tcPr>
          <w:p>
            <w:pPr>
              <w:snapToGrid w:val="0"/>
              <w:jc w:val="center"/>
              <w:rPr>
                <w:rFonts w:ascii="Arial Narrow" w:hAnsi="Arial Narrow" w:eastAsia="仿宋_GB2312"/>
                <w:b/>
                <w:bCs/>
                <w:sz w:val="21"/>
                <w:szCs w:val="21"/>
              </w:rPr>
            </w:pPr>
            <w:r>
              <w:rPr>
                <w:rFonts w:hint="eastAsia" w:ascii="Arial Narrow" w:hAnsi="Arial Narrow" w:eastAsia="仿宋_GB2312"/>
                <w:b/>
                <w:bCs/>
                <w:sz w:val="21"/>
                <w:szCs w:val="21"/>
              </w:rPr>
              <w:t>业务性质</w:t>
            </w:r>
          </w:p>
        </w:tc>
        <w:tc>
          <w:tcPr>
            <w:tcW w:w="721" w:type="pct"/>
            <w:tcBorders>
              <w:bottom w:val="single" w:color="auto" w:sz="4" w:space="0"/>
            </w:tcBorders>
            <w:shd w:val="clear" w:color="auto" w:fill="auto"/>
            <w:vAlign w:val="center"/>
          </w:tcPr>
          <w:p>
            <w:pPr>
              <w:snapToGrid w:val="0"/>
              <w:jc w:val="center"/>
              <w:rPr>
                <w:rFonts w:ascii="Arial Narrow" w:hAnsi="Arial Narrow" w:eastAsia="仿宋_GB2312"/>
                <w:b/>
                <w:bCs/>
                <w:sz w:val="21"/>
                <w:szCs w:val="21"/>
              </w:rPr>
            </w:pPr>
            <w:r>
              <w:rPr>
                <w:rFonts w:hint="eastAsia" w:ascii="Arial Narrow" w:hAnsi="Arial Narrow" w:eastAsia="仿宋_GB2312"/>
                <w:b/>
                <w:bCs/>
                <w:sz w:val="21"/>
                <w:szCs w:val="21"/>
              </w:rPr>
              <w:t>持股比例</w:t>
            </w:r>
            <w:r>
              <w:rPr>
                <w:rFonts w:ascii="Arial Narrow" w:hAnsi="Arial Narrow" w:eastAsia="仿宋_GB2312"/>
                <w:b/>
                <w:bCs/>
                <w:sz w:val="21"/>
                <w:szCs w:val="21"/>
              </w:rPr>
              <w:t>%</w:t>
            </w:r>
          </w:p>
        </w:tc>
        <w:tc>
          <w:tcPr>
            <w:tcW w:w="759" w:type="pct"/>
            <w:tcBorders>
              <w:bottom w:val="single" w:color="auto" w:sz="4" w:space="0"/>
            </w:tcBorders>
            <w:shd w:val="clear" w:color="auto" w:fill="auto"/>
            <w:vAlign w:val="center"/>
          </w:tcPr>
          <w:p>
            <w:pPr>
              <w:snapToGrid w:val="0"/>
              <w:jc w:val="center"/>
              <w:rPr>
                <w:rFonts w:ascii="Arial Narrow" w:hAnsi="Arial Narrow" w:eastAsia="仿宋_GB2312"/>
                <w:b/>
                <w:bCs/>
                <w:sz w:val="21"/>
                <w:szCs w:val="21"/>
              </w:rPr>
            </w:pPr>
            <w:r>
              <w:rPr>
                <w:rFonts w:hint="eastAsia" w:ascii="Arial Narrow" w:hAnsi="Arial Narrow" w:eastAsia="仿宋_GB2312"/>
                <w:b/>
                <w:bCs/>
                <w:sz w:val="21"/>
                <w:szCs w:val="21"/>
              </w:rPr>
              <w:t>表决权比例</w:t>
            </w:r>
            <w:r>
              <w:rPr>
                <w:rFonts w:ascii="Arial Narrow" w:hAnsi="Arial Narrow" w:eastAsia="仿宋_GB2312"/>
                <w:b/>
                <w:bCs/>
                <w:sz w:val="21"/>
                <w:szCs w:val="21"/>
              </w:rPr>
              <w:t>%</w:t>
            </w:r>
          </w:p>
        </w:tc>
        <w:tc>
          <w:tcPr>
            <w:tcW w:w="759" w:type="pct"/>
            <w:tcBorders>
              <w:bottom w:val="single" w:color="auto" w:sz="4" w:space="0"/>
            </w:tcBorders>
            <w:shd w:val="clear" w:color="auto" w:fill="auto"/>
            <w:vAlign w:val="center"/>
          </w:tcPr>
          <w:p>
            <w:pPr>
              <w:snapToGrid w:val="0"/>
              <w:jc w:val="center"/>
              <w:rPr>
                <w:rFonts w:ascii="Arial Narrow" w:hAnsi="Arial Narrow" w:eastAsia="仿宋_GB2312"/>
                <w:b/>
                <w:bCs/>
                <w:sz w:val="21"/>
                <w:szCs w:val="21"/>
              </w:rPr>
            </w:pPr>
            <w:r>
              <w:rPr>
                <w:rFonts w:hint="eastAsia" w:ascii="Arial Narrow" w:hAnsi="Arial Narrow" w:eastAsia="仿宋_GB2312"/>
                <w:b/>
                <w:bCs/>
                <w:sz w:val="21"/>
                <w:szCs w:val="21"/>
              </w:rPr>
              <w:t>不再成为子公司的原因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81" w:type="pct"/>
            <w:tcBorders>
              <w:top w:val="single" w:color="auto" w:sz="4" w:space="0"/>
              <w:bottom w:val="dotted" w:color="auto" w:sz="4" w:space="0"/>
              <w:right w:val="single" w:color="auto" w:sz="4" w:space="0"/>
            </w:tcBorders>
            <w:shd w:val="clear" w:color="auto" w:fill="auto"/>
            <w:vAlign w:val="center"/>
          </w:tcPr>
          <w:p>
            <w:pPr>
              <w:snapToGrid w:val="0"/>
              <w:rPr>
                <w:rFonts w:ascii="Arial Narrow" w:hAnsi="Arial Narrow" w:eastAsia="仿宋_GB2312"/>
                <w:bCs/>
                <w:sz w:val="21"/>
                <w:szCs w:val="21"/>
              </w:rPr>
            </w:pPr>
          </w:p>
        </w:tc>
        <w:tc>
          <w:tcPr>
            <w:tcW w:w="759" w:type="pct"/>
            <w:tcBorders>
              <w:top w:val="single" w:color="auto" w:sz="4" w:space="0"/>
              <w:left w:val="single" w:color="auto" w:sz="4" w:space="0"/>
              <w:bottom w:val="dotted" w:color="auto" w:sz="4" w:space="0"/>
            </w:tcBorders>
            <w:shd w:val="clear" w:color="auto" w:fill="auto"/>
            <w:vAlign w:val="center"/>
          </w:tcPr>
          <w:p>
            <w:pPr>
              <w:snapToGrid w:val="0"/>
              <w:jc w:val="right"/>
              <w:rPr>
                <w:rFonts w:ascii="Arial Narrow" w:hAnsi="Arial Narrow" w:eastAsia="仿宋_GB2312"/>
                <w:bCs/>
                <w:sz w:val="21"/>
                <w:szCs w:val="21"/>
              </w:rPr>
            </w:pPr>
          </w:p>
        </w:tc>
        <w:tc>
          <w:tcPr>
            <w:tcW w:w="721" w:type="pct"/>
            <w:tcBorders>
              <w:top w:val="single" w:color="auto" w:sz="4" w:space="0"/>
              <w:bottom w:val="dotted" w:color="auto" w:sz="4" w:space="0"/>
            </w:tcBorders>
            <w:shd w:val="clear" w:color="auto" w:fill="auto"/>
            <w:vAlign w:val="center"/>
          </w:tcPr>
          <w:p>
            <w:pPr>
              <w:snapToGrid w:val="0"/>
              <w:jc w:val="right"/>
              <w:rPr>
                <w:rFonts w:ascii="Arial Narrow" w:hAnsi="Arial Narrow" w:eastAsia="仿宋_GB2312"/>
                <w:bCs/>
                <w:sz w:val="21"/>
                <w:szCs w:val="21"/>
              </w:rPr>
            </w:pPr>
          </w:p>
        </w:tc>
        <w:tc>
          <w:tcPr>
            <w:tcW w:w="721" w:type="pct"/>
            <w:tcBorders>
              <w:top w:val="single" w:color="auto" w:sz="4" w:space="0"/>
              <w:bottom w:val="dotted" w:color="auto" w:sz="4" w:space="0"/>
            </w:tcBorders>
            <w:shd w:val="clear" w:color="auto" w:fill="auto"/>
            <w:vAlign w:val="center"/>
          </w:tcPr>
          <w:p>
            <w:pPr>
              <w:snapToGrid w:val="0"/>
              <w:jc w:val="right"/>
              <w:rPr>
                <w:rFonts w:ascii="Arial Narrow" w:hAnsi="Arial Narrow" w:eastAsia="仿宋_GB2312"/>
                <w:bCs/>
                <w:sz w:val="21"/>
                <w:szCs w:val="21"/>
              </w:rPr>
            </w:pPr>
          </w:p>
        </w:tc>
        <w:tc>
          <w:tcPr>
            <w:tcW w:w="759" w:type="pct"/>
            <w:tcBorders>
              <w:top w:val="single" w:color="auto" w:sz="4" w:space="0"/>
              <w:bottom w:val="dotted" w:color="auto" w:sz="4" w:space="0"/>
            </w:tcBorders>
            <w:shd w:val="clear" w:color="auto" w:fill="auto"/>
            <w:vAlign w:val="center"/>
          </w:tcPr>
          <w:p>
            <w:pPr>
              <w:snapToGrid w:val="0"/>
              <w:jc w:val="right"/>
              <w:rPr>
                <w:rFonts w:ascii="Arial Narrow" w:hAnsi="Arial Narrow" w:eastAsia="仿宋_GB2312"/>
                <w:bCs/>
                <w:sz w:val="21"/>
                <w:szCs w:val="21"/>
              </w:rPr>
            </w:pPr>
          </w:p>
        </w:tc>
        <w:tc>
          <w:tcPr>
            <w:tcW w:w="759" w:type="pct"/>
            <w:tcBorders>
              <w:top w:val="single" w:color="auto" w:sz="4" w:space="0"/>
              <w:bottom w:val="dotted" w:color="auto" w:sz="4" w:space="0"/>
            </w:tcBorders>
            <w:shd w:val="clear" w:color="auto" w:fill="auto"/>
            <w:vAlign w:val="center"/>
          </w:tcPr>
          <w:p>
            <w:pPr>
              <w:snapToGrid w:val="0"/>
              <w:jc w:val="right"/>
              <w:rPr>
                <w:rFonts w:ascii="Arial Narrow" w:hAnsi="Arial Narrow" w:eastAsia="仿宋_GB2312"/>
                <w:bC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81" w:type="pct"/>
            <w:tcBorders>
              <w:top w:val="dotted" w:color="auto" w:sz="4" w:space="0"/>
              <w:right w:val="single" w:color="auto" w:sz="4" w:space="0"/>
            </w:tcBorders>
            <w:shd w:val="clear" w:color="auto" w:fill="auto"/>
            <w:vAlign w:val="center"/>
          </w:tcPr>
          <w:p>
            <w:pPr>
              <w:snapToGrid w:val="0"/>
              <w:rPr>
                <w:rFonts w:ascii="Arial Narrow" w:hAnsi="Arial Narrow" w:eastAsia="仿宋_GB2312"/>
                <w:bCs/>
                <w:sz w:val="21"/>
                <w:szCs w:val="21"/>
              </w:rPr>
            </w:pPr>
          </w:p>
        </w:tc>
        <w:tc>
          <w:tcPr>
            <w:tcW w:w="759" w:type="pct"/>
            <w:tcBorders>
              <w:top w:val="dotted" w:color="auto" w:sz="4" w:space="0"/>
              <w:left w:val="single" w:color="auto" w:sz="4" w:space="0"/>
            </w:tcBorders>
            <w:shd w:val="clear" w:color="auto" w:fill="auto"/>
            <w:vAlign w:val="center"/>
          </w:tcPr>
          <w:p>
            <w:pPr>
              <w:snapToGrid w:val="0"/>
              <w:jc w:val="right"/>
              <w:rPr>
                <w:rFonts w:ascii="Arial Narrow" w:hAnsi="Arial Narrow" w:eastAsia="仿宋_GB2312"/>
                <w:bCs/>
                <w:sz w:val="21"/>
                <w:szCs w:val="21"/>
              </w:rPr>
            </w:pPr>
          </w:p>
        </w:tc>
        <w:tc>
          <w:tcPr>
            <w:tcW w:w="721" w:type="pct"/>
            <w:tcBorders>
              <w:top w:val="dotted" w:color="auto" w:sz="4" w:space="0"/>
            </w:tcBorders>
            <w:shd w:val="clear" w:color="auto" w:fill="auto"/>
            <w:vAlign w:val="center"/>
          </w:tcPr>
          <w:p>
            <w:pPr>
              <w:snapToGrid w:val="0"/>
              <w:jc w:val="right"/>
              <w:rPr>
                <w:rFonts w:ascii="Arial Narrow" w:hAnsi="Arial Narrow" w:eastAsia="仿宋_GB2312"/>
                <w:bCs/>
                <w:sz w:val="21"/>
                <w:szCs w:val="21"/>
              </w:rPr>
            </w:pPr>
          </w:p>
        </w:tc>
        <w:tc>
          <w:tcPr>
            <w:tcW w:w="721" w:type="pct"/>
            <w:tcBorders>
              <w:top w:val="dotted" w:color="auto" w:sz="4" w:space="0"/>
            </w:tcBorders>
            <w:shd w:val="clear" w:color="auto" w:fill="auto"/>
            <w:vAlign w:val="center"/>
          </w:tcPr>
          <w:p>
            <w:pPr>
              <w:snapToGrid w:val="0"/>
              <w:jc w:val="right"/>
              <w:rPr>
                <w:rFonts w:ascii="Arial Narrow" w:hAnsi="Arial Narrow" w:eastAsia="仿宋_GB2312"/>
                <w:bCs/>
                <w:sz w:val="21"/>
                <w:szCs w:val="21"/>
              </w:rPr>
            </w:pPr>
          </w:p>
        </w:tc>
        <w:tc>
          <w:tcPr>
            <w:tcW w:w="759" w:type="pct"/>
            <w:tcBorders>
              <w:top w:val="dotted" w:color="auto" w:sz="4" w:space="0"/>
            </w:tcBorders>
            <w:shd w:val="clear" w:color="auto" w:fill="auto"/>
            <w:vAlign w:val="center"/>
          </w:tcPr>
          <w:p>
            <w:pPr>
              <w:snapToGrid w:val="0"/>
              <w:jc w:val="right"/>
              <w:rPr>
                <w:rFonts w:ascii="Arial Narrow" w:hAnsi="Arial Narrow" w:eastAsia="仿宋_GB2312"/>
                <w:bCs/>
                <w:sz w:val="21"/>
                <w:szCs w:val="21"/>
              </w:rPr>
            </w:pPr>
          </w:p>
        </w:tc>
        <w:tc>
          <w:tcPr>
            <w:tcW w:w="759" w:type="pct"/>
            <w:tcBorders>
              <w:top w:val="dotted" w:color="auto" w:sz="4" w:space="0"/>
            </w:tcBorders>
            <w:shd w:val="clear" w:color="auto" w:fill="auto"/>
            <w:vAlign w:val="center"/>
          </w:tcPr>
          <w:p>
            <w:pPr>
              <w:snapToGrid w:val="0"/>
              <w:jc w:val="right"/>
              <w:rPr>
                <w:rFonts w:ascii="Arial Narrow" w:hAnsi="Arial Narrow" w:eastAsia="仿宋_GB2312"/>
                <w:bC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81" w:type="pct"/>
            <w:tcBorders>
              <w:right w:val="single" w:color="auto" w:sz="4" w:space="0"/>
            </w:tcBorders>
            <w:shd w:val="clear" w:color="auto" w:fill="auto"/>
            <w:vAlign w:val="center"/>
          </w:tcPr>
          <w:p>
            <w:pPr>
              <w:snapToGrid w:val="0"/>
              <w:rPr>
                <w:rFonts w:ascii="Arial Narrow" w:hAnsi="Arial Narrow" w:eastAsia="仿宋_GB2312"/>
                <w:bCs/>
                <w:sz w:val="21"/>
                <w:szCs w:val="21"/>
              </w:rPr>
            </w:pPr>
          </w:p>
        </w:tc>
        <w:tc>
          <w:tcPr>
            <w:tcW w:w="759" w:type="pct"/>
            <w:tcBorders>
              <w:left w:val="single" w:color="auto" w:sz="4" w:space="0"/>
            </w:tcBorders>
            <w:shd w:val="clear" w:color="auto" w:fill="auto"/>
            <w:vAlign w:val="center"/>
          </w:tcPr>
          <w:p>
            <w:pPr>
              <w:snapToGrid w:val="0"/>
              <w:jc w:val="right"/>
              <w:rPr>
                <w:rFonts w:ascii="Arial Narrow" w:hAnsi="Arial Narrow" w:eastAsia="仿宋_GB2312"/>
                <w:bCs/>
                <w:sz w:val="21"/>
                <w:szCs w:val="21"/>
              </w:rPr>
            </w:pPr>
          </w:p>
        </w:tc>
        <w:tc>
          <w:tcPr>
            <w:tcW w:w="721" w:type="pct"/>
            <w:shd w:val="clear" w:color="auto" w:fill="auto"/>
            <w:vAlign w:val="center"/>
          </w:tcPr>
          <w:p>
            <w:pPr>
              <w:snapToGrid w:val="0"/>
              <w:jc w:val="right"/>
              <w:rPr>
                <w:rFonts w:ascii="Arial Narrow" w:hAnsi="Arial Narrow" w:eastAsia="仿宋_GB2312"/>
                <w:bCs/>
                <w:sz w:val="21"/>
                <w:szCs w:val="21"/>
              </w:rPr>
            </w:pPr>
          </w:p>
        </w:tc>
        <w:tc>
          <w:tcPr>
            <w:tcW w:w="721" w:type="pct"/>
            <w:shd w:val="clear" w:color="auto" w:fill="auto"/>
            <w:vAlign w:val="center"/>
          </w:tcPr>
          <w:p>
            <w:pPr>
              <w:snapToGrid w:val="0"/>
              <w:jc w:val="right"/>
              <w:rPr>
                <w:rFonts w:ascii="Arial Narrow" w:hAnsi="Arial Narrow" w:eastAsia="仿宋_GB2312"/>
                <w:bCs/>
                <w:sz w:val="21"/>
                <w:szCs w:val="21"/>
              </w:rPr>
            </w:pPr>
          </w:p>
        </w:tc>
        <w:tc>
          <w:tcPr>
            <w:tcW w:w="759" w:type="pct"/>
            <w:shd w:val="clear" w:color="auto" w:fill="auto"/>
            <w:vAlign w:val="center"/>
          </w:tcPr>
          <w:p>
            <w:pPr>
              <w:snapToGrid w:val="0"/>
              <w:jc w:val="right"/>
              <w:rPr>
                <w:rFonts w:ascii="Arial Narrow" w:hAnsi="Arial Narrow" w:eastAsia="仿宋_GB2312"/>
                <w:bCs/>
                <w:sz w:val="21"/>
                <w:szCs w:val="21"/>
              </w:rPr>
            </w:pPr>
          </w:p>
        </w:tc>
        <w:tc>
          <w:tcPr>
            <w:tcW w:w="759" w:type="pct"/>
            <w:shd w:val="clear" w:color="auto" w:fill="auto"/>
            <w:vAlign w:val="center"/>
          </w:tcPr>
          <w:p>
            <w:pPr>
              <w:snapToGrid w:val="0"/>
              <w:jc w:val="right"/>
              <w:rPr>
                <w:rFonts w:ascii="Arial Narrow" w:hAnsi="Arial Narrow" w:eastAsia="仿宋_GB2312"/>
                <w:bC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81" w:type="pct"/>
            <w:tcBorders>
              <w:bottom w:val="single" w:color="auto" w:sz="12" w:space="0"/>
              <w:right w:val="single" w:color="auto" w:sz="4" w:space="0"/>
            </w:tcBorders>
            <w:shd w:val="clear" w:color="auto" w:fill="auto"/>
            <w:vAlign w:val="center"/>
          </w:tcPr>
          <w:p>
            <w:pPr>
              <w:snapToGrid w:val="0"/>
              <w:rPr>
                <w:rFonts w:ascii="Arial Narrow" w:hAnsi="Arial Narrow" w:eastAsia="仿宋_GB2312"/>
                <w:bCs/>
                <w:sz w:val="21"/>
                <w:szCs w:val="21"/>
              </w:rPr>
            </w:pPr>
          </w:p>
        </w:tc>
        <w:tc>
          <w:tcPr>
            <w:tcW w:w="759" w:type="pct"/>
            <w:tcBorders>
              <w:left w:val="single" w:color="auto" w:sz="4" w:space="0"/>
            </w:tcBorders>
            <w:shd w:val="clear" w:color="auto" w:fill="auto"/>
            <w:vAlign w:val="center"/>
          </w:tcPr>
          <w:p>
            <w:pPr>
              <w:snapToGrid w:val="0"/>
              <w:jc w:val="right"/>
              <w:rPr>
                <w:rFonts w:ascii="Arial Narrow" w:hAnsi="Arial Narrow" w:eastAsia="仿宋_GB2312"/>
                <w:bCs/>
                <w:sz w:val="21"/>
                <w:szCs w:val="21"/>
              </w:rPr>
            </w:pPr>
          </w:p>
        </w:tc>
        <w:tc>
          <w:tcPr>
            <w:tcW w:w="721" w:type="pct"/>
            <w:shd w:val="clear" w:color="auto" w:fill="auto"/>
            <w:vAlign w:val="center"/>
          </w:tcPr>
          <w:p>
            <w:pPr>
              <w:snapToGrid w:val="0"/>
              <w:jc w:val="right"/>
              <w:rPr>
                <w:rFonts w:ascii="Arial Narrow" w:hAnsi="Arial Narrow" w:eastAsia="仿宋_GB2312"/>
                <w:bCs/>
                <w:sz w:val="21"/>
                <w:szCs w:val="21"/>
              </w:rPr>
            </w:pPr>
          </w:p>
        </w:tc>
        <w:tc>
          <w:tcPr>
            <w:tcW w:w="721" w:type="pct"/>
            <w:shd w:val="clear" w:color="auto" w:fill="auto"/>
            <w:vAlign w:val="center"/>
          </w:tcPr>
          <w:p>
            <w:pPr>
              <w:snapToGrid w:val="0"/>
              <w:jc w:val="right"/>
              <w:rPr>
                <w:rFonts w:ascii="Arial Narrow" w:hAnsi="Arial Narrow" w:eastAsia="仿宋_GB2312"/>
                <w:bCs/>
                <w:sz w:val="21"/>
                <w:szCs w:val="21"/>
              </w:rPr>
            </w:pPr>
          </w:p>
        </w:tc>
        <w:tc>
          <w:tcPr>
            <w:tcW w:w="759" w:type="pct"/>
            <w:shd w:val="clear" w:color="auto" w:fill="auto"/>
            <w:vAlign w:val="center"/>
          </w:tcPr>
          <w:p>
            <w:pPr>
              <w:snapToGrid w:val="0"/>
              <w:jc w:val="right"/>
              <w:rPr>
                <w:rFonts w:ascii="Arial Narrow" w:hAnsi="Arial Narrow" w:eastAsia="仿宋_GB2312"/>
                <w:bCs/>
                <w:sz w:val="21"/>
                <w:szCs w:val="21"/>
              </w:rPr>
            </w:pPr>
          </w:p>
        </w:tc>
        <w:tc>
          <w:tcPr>
            <w:tcW w:w="759" w:type="pct"/>
            <w:shd w:val="clear" w:color="auto" w:fill="auto"/>
            <w:vAlign w:val="center"/>
          </w:tcPr>
          <w:p>
            <w:pPr>
              <w:snapToGrid w:val="0"/>
              <w:jc w:val="right"/>
              <w:rPr>
                <w:rFonts w:ascii="Arial Narrow" w:hAnsi="Arial Narrow" w:eastAsia="仿宋_GB2312"/>
                <w:bCs/>
                <w:sz w:val="21"/>
                <w:szCs w:val="21"/>
              </w:rPr>
            </w:pPr>
          </w:p>
        </w:tc>
      </w:tr>
    </w:tbl>
    <w:p>
      <w:pPr>
        <w:spacing w:before="60" w:beforeLines="25" w:after="60" w:afterLines="25" w:line="400" w:lineRule="exact"/>
        <w:ind w:firstLine="480" w:firstLineChars="200"/>
        <w:rPr>
          <w:rFonts w:ascii="Arial Narrow" w:hAnsi="Arial Narrow" w:eastAsia="仿宋_GB2312"/>
          <w:b/>
          <w:szCs w:val="24"/>
        </w:rPr>
      </w:pPr>
      <w:commentRangeStart w:id="2"/>
      <w:r>
        <w:rPr>
          <w:rFonts w:hint="eastAsia" w:ascii="Arial Narrow" w:hAnsi="Arial Narrow" w:eastAsia="仿宋_GB2312"/>
          <w:b/>
          <w:szCs w:val="24"/>
        </w:rPr>
        <w:t>（</w:t>
      </w:r>
      <w:r>
        <w:rPr>
          <w:rFonts w:ascii="Arial Narrow" w:hAnsi="Arial Narrow" w:eastAsia="仿宋_GB2312"/>
          <w:b/>
          <w:szCs w:val="24"/>
        </w:rPr>
        <w:t>2</w:t>
      </w:r>
      <w:r>
        <w:rPr>
          <w:rFonts w:hint="eastAsia" w:ascii="Arial Narrow" w:hAnsi="Arial Narrow" w:eastAsia="仿宋_GB2312"/>
          <w:b/>
          <w:szCs w:val="24"/>
        </w:rPr>
        <w:t>）本年处置子公司处置日的财务状况</w:t>
      </w:r>
      <w:commentRangeEnd w:id="2"/>
      <w:r>
        <w:rPr>
          <w:rStyle w:val="18"/>
        </w:rPr>
        <w:commentReference w:id="2"/>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1530"/>
        <w:gridCol w:w="710"/>
        <w:gridCol w:w="847"/>
        <w:gridCol w:w="710"/>
        <w:gridCol w:w="988"/>
        <w:gridCol w:w="1136"/>
        <w:gridCol w:w="710"/>
        <w:gridCol w:w="705"/>
        <w:gridCol w:w="851"/>
        <w:gridCol w:w="110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823" w:type="pct"/>
            <w:vMerge w:val="restart"/>
            <w:tcBorders>
              <w:top w:val="single" w:color="auto" w:sz="12" w:space="0"/>
              <w:right w:val="single" w:color="auto" w:sz="4" w:space="0"/>
            </w:tcBorders>
            <w:vAlign w:val="center"/>
          </w:tcPr>
          <w:p>
            <w:pP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子公司名称</w:t>
            </w:r>
          </w:p>
        </w:tc>
        <w:tc>
          <w:tcPr>
            <w:tcW w:w="382" w:type="pct"/>
            <w:vMerge w:val="restart"/>
            <w:tcBorders>
              <w:top w:val="single" w:color="auto" w:sz="12" w:space="0"/>
              <w:right w:val="dotted"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处置日期</w:t>
            </w:r>
          </w:p>
        </w:tc>
        <w:tc>
          <w:tcPr>
            <w:tcW w:w="1982" w:type="pct"/>
            <w:gridSpan w:val="4"/>
            <w:tcBorders>
              <w:top w:val="single" w:color="auto" w:sz="12" w:space="0"/>
              <w:left w:val="dotted" w:color="auto" w:sz="4" w:space="0"/>
            </w:tcBorders>
            <w:shd w:val="clear" w:color="auto" w:fill="auto"/>
            <w:vAlign w:val="center"/>
          </w:tcPr>
          <w:p>
            <w:pPr>
              <w:widowControl/>
              <w:jc w:val="center"/>
              <w:rPr>
                <w:rFonts w:ascii="Arial Narrow" w:hAnsi="Arial Narrow" w:eastAsia="仿宋_GB2312" w:cs="SimSun"/>
                <w:b/>
                <w:bCs/>
                <w:color w:val="0000FF"/>
                <w:kern w:val="0"/>
                <w:sz w:val="21"/>
                <w:szCs w:val="21"/>
              </w:rPr>
            </w:pPr>
            <w:r>
              <w:rPr>
                <w:rFonts w:hint="eastAsia" w:ascii="Arial Narrow" w:hAnsi="Arial Narrow" w:eastAsia="仿宋_GB2312" w:cs="SimSun"/>
                <w:b/>
                <w:bCs/>
                <w:kern w:val="0"/>
                <w:sz w:val="21"/>
                <w:szCs w:val="21"/>
              </w:rPr>
              <w:t>处置日</w:t>
            </w:r>
          </w:p>
        </w:tc>
        <w:tc>
          <w:tcPr>
            <w:tcW w:w="1813" w:type="pct"/>
            <w:gridSpan w:val="4"/>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2019-12-31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823" w:type="pct"/>
            <w:vMerge w:val="continue"/>
            <w:tcBorders>
              <w:bottom w:val="single" w:color="auto" w:sz="4" w:space="0"/>
              <w:right w:val="single" w:color="auto" w:sz="4" w:space="0"/>
            </w:tcBorders>
            <w:vAlign w:val="center"/>
          </w:tcPr>
          <w:p>
            <w:pPr>
              <w:widowControl/>
              <w:jc w:val="center"/>
              <w:rPr>
                <w:rFonts w:ascii="Arial Narrow" w:hAnsi="Arial Narrow" w:eastAsia="仿宋_GB2312" w:cs="SimSun"/>
                <w:b/>
                <w:bCs/>
                <w:kern w:val="0"/>
                <w:sz w:val="21"/>
                <w:szCs w:val="21"/>
              </w:rPr>
            </w:pPr>
          </w:p>
        </w:tc>
        <w:tc>
          <w:tcPr>
            <w:tcW w:w="382" w:type="pct"/>
            <w:vMerge w:val="continue"/>
            <w:tcBorders>
              <w:bottom w:val="single" w:color="auto" w:sz="4" w:space="0"/>
              <w:right w:val="dotted" w:color="auto" w:sz="4" w:space="0"/>
            </w:tcBorders>
            <w:shd w:val="clear" w:color="auto" w:fill="auto"/>
            <w:vAlign w:val="center"/>
          </w:tcPr>
          <w:p>
            <w:pPr>
              <w:widowControl/>
              <w:jc w:val="left"/>
              <w:rPr>
                <w:rFonts w:ascii="Arial Narrow" w:hAnsi="Arial Narrow" w:eastAsia="仿宋_GB2312" w:cs="SimSun"/>
                <w:b/>
                <w:bCs/>
                <w:kern w:val="0"/>
                <w:sz w:val="21"/>
                <w:szCs w:val="21"/>
              </w:rPr>
            </w:pPr>
          </w:p>
        </w:tc>
        <w:tc>
          <w:tcPr>
            <w:tcW w:w="456" w:type="pct"/>
            <w:tcBorders>
              <w:left w:val="dotted" w:color="auto" w:sz="4" w:space="0"/>
              <w:bottom w:val="single" w:color="auto" w:sz="4" w:space="0"/>
            </w:tcBorders>
            <w:shd w:val="clear" w:color="auto" w:fill="auto"/>
            <w:vAlign w:val="center"/>
          </w:tcPr>
          <w:p>
            <w:pPr>
              <w:widowControl/>
              <w:spacing w:after="160" w:line="240" w:lineRule="exact"/>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资产总额</w:t>
            </w:r>
          </w:p>
        </w:tc>
        <w:tc>
          <w:tcPr>
            <w:tcW w:w="382" w:type="pct"/>
            <w:tcBorders>
              <w:bottom w:val="single" w:color="auto" w:sz="4" w:space="0"/>
            </w:tcBorders>
            <w:shd w:val="clear" w:color="auto" w:fill="auto"/>
            <w:vAlign w:val="center"/>
          </w:tcPr>
          <w:p>
            <w:pPr>
              <w:widowControl/>
              <w:spacing w:after="160" w:line="240" w:lineRule="exact"/>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负债总额</w:t>
            </w:r>
          </w:p>
        </w:tc>
        <w:tc>
          <w:tcPr>
            <w:tcW w:w="532" w:type="pct"/>
            <w:tcBorders>
              <w:bottom w:val="single" w:color="auto" w:sz="4" w:space="0"/>
            </w:tcBorders>
            <w:shd w:val="clear" w:color="auto" w:fill="auto"/>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所有者权益总额</w:t>
            </w:r>
          </w:p>
        </w:tc>
        <w:tc>
          <w:tcPr>
            <w:tcW w:w="612" w:type="pct"/>
            <w:tcBorders>
              <w:bottom w:val="single" w:color="auto" w:sz="4" w:space="0"/>
            </w:tcBorders>
            <w:shd w:val="clear" w:color="auto" w:fill="auto"/>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归属于母公司所有者权益</w:t>
            </w:r>
          </w:p>
        </w:tc>
        <w:tc>
          <w:tcPr>
            <w:tcW w:w="382" w:type="pct"/>
            <w:tcBorders>
              <w:bottom w:val="single" w:color="auto" w:sz="4" w:space="0"/>
            </w:tcBorders>
            <w:shd w:val="clear" w:color="auto" w:fill="auto"/>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资产总额</w:t>
            </w:r>
          </w:p>
        </w:tc>
        <w:tc>
          <w:tcPr>
            <w:tcW w:w="380" w:type="pct"/>
            <w:tcBorders>
              <w:bottom w:val="single" w:color="auto" w:sz="4" w:space="0"/>
            </w:tcBorders>
            <w:shd w:val="clear" w:color="auto" w:fill="auto"/>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负债总额</w:t>
            </w:r>
          </w:p>
        </w:tc>
        <w:tc>
          <w:tcPr>
            <w:tcW w:w="458" w:type="pct"/>
            <w:tcBorders>
              <w:bottom w:val="single" w:color="auto" w:sz="4" w:space="0"/>
            </w:tcBorders>
            <w:shd w:val="clear" w:color="auto" w:fill="auto"/>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所有者权益总额</w:t>
            </w:r>
          </w:p>
        </w:tc>
        <w:tc>
          <w:tcPr>
            <w:tcW w:w="593" w:type="pct"/>
            <w:tcBorders>
              <w:bottom w:val="single" w:color="auto" w:sz="4" w:space="0"/>
            </w:tcBorders>
            <w:shd w:val="clear" w:color="auto" w:fill="auto"/>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归属于母公司所有者权益</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23" w:type="pct"/>
            <w:tcBorders>
              <w:top w:val="single" w:color="auto" w:sz="4" w:space="0"/>
              <w:bottom w:val="dotted" w:color="auto" w:sz="4" w:space="0"/>
              <w:right w:val="single" w:color="auto" w:sz="4" w:space="0"/>
            </w:tcBorders>
            <w:vAlign w:val="center"/>
          </w:tcPr>
          <w:p>
            <w:pPr>
              <w:widowControl/>
              <w:jc w:val="left"/>
              <w:rPr>
                <w:rFonts w:ascii="Arial Narrow" w:hAnsi="Arial Narrow" w:eastAsia="仿宋_GB2312" w:cs="SimSun"/>
                <w:b/>
                <w:bCs/>
                <w:kern w:val="0"/>
                <w:sz w:val="21"/>
                <w:szCs w:val="21"/>
              </w:rPr>
            </w:pPr>
          </w:p>
        </w:tc>
        <w:tc>
          <w:tcPr>
            <w:tcW w:w="382" w:type="pct"/>
            <w:tcBorders>
              <w:top w:val="single" w:color="auto" w:sz="4" w:space="0"/>
              <w:bottom w:val="dotted" w:color="auto" w:sz="4" w:space="0"/>
              <w:right w:val="dotted" w:color="auto" w:sz="4" w:space="0"/>
            </w:tcBorders>
            <w:shd w:val="clear" w:color="auto" w:fill="auto"/>
            <w:vAlign w:val="center"/>
          </w:tcPr>
          <w:p>
            <w:pPr>
              <w:widowControl/>
              <w:rPr>
                <w:rFonts w:ascii="Arial Narrow" w:hAnsi="Arial Narrow" w:eastAsia="仿宋_GB2312" w:cs="SimSun"/>
                <w:kern w:val="0"/>
                <w:sz w:val="21"/>
                <w:szCs w:val="21"/>
              </w:rPr>
            </w:pPr>
          </w:p>
        </w:tc>
        <w:tc>
          <w:tcPr>
            <w:tcW w:w="456" w:type="pct"/>
            <w:tcBorders>
              <w:top w:val="single" w:color="auto" w:sz="4" w:space="0"/>
              <w:left w:val="dotted" w:color="auto" w:sz="4" w:space="0"/>
              <w:bottom w:val="dotted" w:color="auto" w:sz="4" w:space="0"/>
            </w:tcBorders>
            <w:shd w:val="clear" w:color="auto" w:fill="auto"/>
            <w:vAlign w:val="center"/>
          </w:tcPr>
          <w:p>
            <w:pPr>
              <w:widowControl/>
              <w:jc w:val="right"/>
              <w:rPr>
                <w:rFonts w:ascii="Arial Narrow" w:hAnsi="Arial Narrow" w:eastAsia="仿宋_GB2312" w:cs="SimSun"/>
                <w:color w:val="FF6600"/>
                <w:kern w:val="0"/>
                <w:sz w:val="21"/>
                <w:szCs w:val="21"/>
              </w:rPr>
            </w:pPr>
          </w:p>
        </w:tc>
        <w:tc>
          <w:tcPr>
            <w:tcW w:w="382" w:type="pct"/>
            <w:tcBorders>
              <w:top w:val="single" w:color="auto" w:sz="4" w:space="0"/>
              <w:bottom w:val="dotted" w:color="auto" w:sz="4" w:space="0"/>
            </w:tcBorders>
            <w:shd w:val="clear" w:color="auto" w:fill="auto"/>
            <w:vAlign w:val="center"/>
          </w:tcPr>
          <w:p>
            <w:pPr>
              <w:widowControl/>
              <w:jc w:val="right"/>
              <w:rPr>
                <w:rFonts w:ascii="Arial Narrow" w:hAnsi="Arial Narrow" w:eastAsia="仿宋_GB2312" w:cs="SimSun"/>
                <w:color w:val="FF6600"/>
                <w:kern w:val="0"/>
                <w:sz w:val="21"/>
                <w:szCs w:val="21"/>
              </w:rPr>
            </w:pPr>
          </w:p>
        </w:tc>
        <w:tc>
          <w:tcPr>
            <w:tcW w:w="532" w:type="pct"/>
            <w:tcBorders>
              <w:top w:val="single" w:color="auto" w:sz="4" w:space="0"/>
              <w:bottom w:val="dotted" w:color="auto" w:sz="4" w:space="0"/>
            </w:tcBorders>
            <w:shd w:val="clear" w:color="auto" w:fill="auto"/>
            <w:vAlign w:val="center"/>
          </w:tcPr>
          <w:p>
            <w:pPr>
              <w:widowControl/>
              <w:jc w:val="right"/>
              <w:rPr>
                <w:rFonts w:ascii="Arial Narrow" w:hAnsi="Arial Narrow" w:eastAsia="仿宋_GB2312" w:cs="SimSun"/>
                <w:color w:val="FF6600"/>
                <w:kern w:val="0"/>
                <w:sz w:val="21"/>
                <w:szCs w:val="21"/>
              </w:rPr>
            </w:pPr>
          </w:p>
        </w:tc>
        <w:tc>
          <w:tcPr>
            <w:tcW w:w="612" w:type="pct"/>
            <w:tcBorders>
              <w:top w:val="single" w:color="auto" w:sz="4" w:space="0"/>
              <w:bottom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382" w:type="pct"/>
            <w:tcBorders>
              <w:top w:val="single" w:color="auto" w:sz="4" w:space="0"/>
              <w:bottom w:val="dotted" w:color="auto" w:sz="4" w:space="0"/>
            </w:tcBorders>
            <w:shd w:val="clear" w:color="auto" w:fill="auto"/>
            <w:vAlign w:val="center"/>
          </w:tcPr>
          <w:p>
            <w:pPr>
              <w:widowControl/>
              <w:jc w:val="right"/>
              <w:rPr>
                <w:rFonts w:ascii="Arial Narrow" w:hAnsi="Arial Narrow" w:eastAsia="仿宋_GB2312" w:cs="SimSun"/>
                <w:color w:val="FF6600"/>
                <w:kern w:val="0"/>
                <w:sz w:val="21"/>
                <w:szCs w:val="21"/>
              </w:rPr>
            </w:pPr>
          </w:p>
        </w:tc>
        <w:tc>
          <w:tcPr>
            <w:tcW w:w="380" w:type="pct"/>
            <w:tcBorders>
              <w:top w:val="single" w:color="auto" w:sz="4" w:space="0"/>
              <w:bottom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458" w:type="pct"/>
            <w:tcBorders>
              <w:top w:val="single" w:color="auto" w:sz="4" w:space="0"/>
              <w:bottom w:val="dotted" w:color="auto" w:sz="4" w:space="0"/>
            </w:tcBorders>
            <w:shd w:val="clear" w:color="auto" w:fill="auto"/>
            <w:noWrap/>
            <w:vAlign w:val="center"/>
          </w:tcPr>
          <w:p>
            <w:pPr>
              <w:widowControl/>
              <w:jc w:val="right"/>
              <w:rPr>
                <w:rFonts w:ascii="Arial Narrow" w:hAnsi="Arial Narrow" w:eastAsia="仿宋_GB2312" w:cs="SimSun"/>
                <w:kern w:val="0"/>
                <w:sz w:val="21"/>
                <w:szCs w:val="24"/>
              </w:rPr>
            </w:pPr>
          </w:p>
        </w:tc>
        <w:tc>
          <w:tcPr>
            <w:tcW w:w="593" w:type="pct"/>
            <w:tcBorders>
              <w:top w:val="single" w:color="auto" w:sz="4" w:space="0"/>
              <w:bottom w:val="dotted" w:color="auto" w:sz="4" w:space="0"/>
            </w:tcBorders>
            <w:shd w:val="clear" w:color="auto" w:fill="auto"/>
            <w:noWrap/>
            <w:vAlign w:val="center"/>
          </w:tcPr>
          <w:p>
            <w:pPr>
              <w:widowControl/>
              <w:jc w:val="right"/>
              <w:rPr>
                <w:rFonts w:ascii="Arial Narrow" w:hAnsi="Arial Narrow" w:eastAsia="仿宋_GB2312" w:cs="SimSun"/>
                <w:kern w:val="0"/>
                <w:sz w:val="21"/>
                <w:szCs w:val="24"/>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23" w:type="pct"/>
            <w:tcBorders>
              <w:top w:val="dotted" w:color="auto" w:sz="4" w:space="0"/>
              <w:right w:val="single" w:color="auto" w:sz="4" w:space="0"/>
            </w:tcBorders>
            <w:vAlign w:val="center"/>
          </w:tcPr>
          <w:p>
            <w:pPr>
              <w:widowControl/>
              <w:rPr>
                <w:rFonts w:ascii="Arial Narrow" w:hAnsi="Arial Narrow" w:eastAsia="仿宋_GB2312" w:cs="SimSun"/>
                <w:kern w:val="0"/>
                <w:sz w:val="21"/>
                <w:szCs w:val="21"/>
              </w:rPr>
            </w:pPr>
          </w:p>
        </w:tc>
        <w:tc>
          <w:tcPr>
            <w:tcW w:w="382" w:type="pct"/>
            <w:tcBorders>
              <w:top w:val="dotted" w:color="auto" w:sz="4" w:space="0"/>
              <w:right w:val="dotted" w:color="auto" w:sz="4" w:space="0"/>
            </w:tcBorders>
            <w:shd w:val="clear" w:color="auto" w:fill="auto"/>
            <w:vAlign w:val="center"/>
          </w:tcPr>
          <w:p>
            <w:pPr>
              <w:widowControl/>
              <w:rPr>
                <w:rFonts w:ascii="Arial Narrow" w:hAnsi="Arial Narrow" w:eastAsia="仿宋_GB2312" w:cs="SimSun"/>
                <w:b/>
                <w:bCs/>
                <w:kern w:val="0"/>
                <w:sz w:val="21"/>
                <w:szCs w:val="21"/>
              </w:rPr>
            </w:pPr>
          </w:p>
        </w:tc>
        <w:tc>
          <w:tcPr>
            <w:tcW w:w="456" w:type="pct"/>
            <w:tcBorders>
              <w:top w:val="dotted" w:color="auto" w:sz="4" w:space="0"/>
              <w:left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382" w:type="pct"/>
            <w:tcBorders>
              <w:top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532" w:type="pct"/>
            <w:tcBorders>
              <w:top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612" w:type="pct"/>
            <w:tcBorders>
              <w:top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382" w:type="pct"/>
            <w:tcBorders>
              <w:top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380" w:type="pct"/>
            <w:tcBorders>
              <w:top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458" w:type="pct"/>
            <w:tcBorders>
              <w:top w:val="dotted" w:color="auto" w:sz="4" w:space="0"/>
            </w:tcBorders>
            <w:shd w:val="clear" w:color="auto" w:fill="auto"/>
            <w:noWrap/>
            <w:vAlign w:val="center"/>
          </w:tcPr>
          <w:p>
            <w:pPr>
              <w:widowControl/>
              <w:jc w:val="right"/>
              <w:rPr>
                <w:rFonts w:ascii="Arial Narrow" w:hAnsi="Arial Narrow" w:eastAsia="仿宋_GB2312" w:cs="SimSun"/>
                <w:kern w:val="0"/>
                <w:sz w:val="21"/>
                <w:szCs w:val="24"/>
              </w:rPr>
            </w:pPr>
          </w:p>
        </w:tc>
        <w:tc>
          <w:tcPr>
            <w:tcW w:w="593" w:type="pct"/>
            <w:tcBorders>
              <w:top w:val="dotted" w:color="auto" w:sz="4" w:space="0"/>
            </w:tcBorders>
            <w:shd w:val="clear" w:color="auto" w:fill="auto"/>
            <w:noWrap/>
            <w:vAlign w:val="center"/>
          </w:tcPr>
          <w:p>
            <w:pPr>
              <w:widowControl/>
              <w:jc w:val="right"/>
              <w:rPr>
                <w:rFonts w:ascii="Arial Narrow" w:hAnsi="Arial Narrow" w:eastAsia="仿宋_GB2312" w:cs="SimSun"/>
                <w:kern w:val="0"/>
                <w:sz w:val="21"/>
                <w:szCs w:val="24"/>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23" w:type="pct"/>
            <w:tcBorders>
              <w:bottom w:val="single" w:color="auto" w:sz="12" w:space="0"/>
              <w:right w:val="single" w:color="auto" w:sz="4" w:space="0"/>
            </w:tcBorders>
            <w:vAlign w:val="center"/>
          </w:tcPr>
          <w:p>
            <w:pPr>
              <w:widowControl/>
              <w:rPr>
                <w:rFonts w:ascii="Arial Narrow" w:hAnsi="Arial Narrow" w:eastAsia="仿宋_GB2312" w:cs="SimSun"/>
                <w:b/>
                <w:bCs/>
                <w:kern w:val="0"/>
                <w:sz w:val="21"/>
                <w:szCs w:val="21"/>
              </w:rPr>
            </w:pPr>
          </w:p>
        </w:tc>
        <w:tc>
          <w:tcPr>
            <w:tcW w:w="382" w:type="pct"/>
            <w:tcBorders>
              <w:bottom w:val="single" w:color="auto" w:sz="12" w:space="0"/>
              <w:right w:val="dotted" w:color="auto" w:sz="4" w:space="0"/>
            </w:tcBorders>
            <w:shd w:val="clear" w:color="auto" w:fill="auto"/>
            <w:vAlign w:val="center"/>
          </w:tcPr>
          <w:p>
            <w:pPr>
              <w:widowControl/>
              <w:rPr>
                <w:rFonts w:ascii="Arial Narrow" w:hAnsi="Arial Narrow" w:eastAsia="仿宋_GB2312" w:cs="SimSun"/>
                <w:b/>
                <w:bCs/>
                <w:kern w:val="0"/>
                <w:sz w:val="21"/>
                <w:szCs w:val="21"/>
              </w:rPr>
            </w:pPr>
          </w:p>
        </w:tc>
        <w:tc>
          <w:tcPr>
            <w:tcW w:w="456" w:type="pct"/>
            <w:tcBorders>
              <w:left w:val="dotted" w:color="auto" w:sz="4" w:space="0"/>
              <w:bottom w:val="single" w:color="auto" w:sz="12" w:space="0"/>
            </w:tcBorders>
            <w:shd w:val="clear" w:color="auto" w:fill="auto"/>
            <w:vAlign w:val="center"/>
          </w:tcPr>
          <w:p>
            <w:pPr>
              <w:widowControl/>
              <w:jc w:val="right"/>
              <w:rPr>
                <w:rFonts w:ascii="Arial Narrow" w:hAnsi="Arial Narrow" w:eastAsia="仿宋_GB2312" w:cs="SimSun"/>
                <w:kern w:val="0"/>
                <w:sz w:val="21"/>
                <w:szCs w:val="21"/>
              </w:rPr>
            </w:pPr>
          </w:p>
        </w:tc>
        <w:tc>
          <w:tcPr>
            <w:tcW w:w="382" w:type="pct"/>
            <w:shd w:val="clear" w:color="auto" w:fill="auto"/>
            <w:vAlign w:val="center"/>
          </w:tcPr>
          <w:p>
            <w:pPr>
              <w:widowControl/>
              <w:jc w:val="right"/>
              <w:rPr>
                <w:rFonts w:ascii="Arial Narrow" w:hAnsi="Arial Narrow" w:eastAsia="仿宋_GB2312" w:cs="SimSun"/>
                <w:kern w:val="0"/>
                <w:sz w:val="21"/>
                <w:szCs w:val="21"/>
              </w:rPr>
            </w:pPr>
          </w:p>
        </w:tc>
        <w:tc>
          <w:tcPr>
            <w:tcW w:w="532" w:type="pct"/>
            <w:shd w:val="clear" w:color="auto" w:fill="auto"/>
            <w:vAlign w:val="center"/>
          </w:tcPr>
          <w:p>
            <w:pPr>
              <w:widowControl/>
              <w:jc w:val="right"/>
              <w:rPr>
                <w:rFonts w:ascii="Arial Narrow" w:hAnsi="Arial Narrow" w:eastAsia="仿宋_GB2312" w:cs="SimSun"/>
                <w:kern w:val="0"/>
                <w:sz w:val="21"/>
                <w:szCs w:val="21"/>
              </w:rPr>
            </w:pPr>
          </w:p>
        </w:tc>
        <w:tc>
          <w:tcPr>
            <w:tcW w:w="612" w:type="pct"/>
            <w:shd w:val="clear" w:color="auto" w:fill="auto"/>
            <w:vAlign w:val="center"/>
          </w:tcPr>
          <w:p>
            <w:pPr>
              <w:widowControl/>
              <w:jc w:val="right"/>
              <w:rPr>
                <w:rFonts w:ascii="Arial Narrow" w:hAnsi="Arial Narrow" w:eastAsia="仿宋_GB2312" w:cs="SimSun"/>
                <w:kern w:val="0"/>
                <w:sz w:val="21"/>
                <w:szCs w:val="21"/>
              </w:rPr>
            </w:pPr>
          </w:p>
        </w:tc>
        <w:tc>
          <w:tcPr>
            <w:tcW w:w="382" w:type="pct"/>
            <w:shd w:val="clear" w:color="auto" w:fill="auto"/>
            <w:vAlign w:val="center"/>
          </w:tcPr>
          <w:p>
            <w:pPr>
              <w:widowControl/>
              <w:jc w:val="right"/>
              <w:rPr>
                <w:rFonts w:ascii="Arial Narrow" w:hAnsi="Arial Narrow" w:eastAsia="仿宋_GB2312" w:cs="SimSun"/>
                <w:kern w:val="0"/>
                <w:sz w:val="21"/>
                <w:szCs w:val="21"/>
              </w:rPr>
            </w:pPr>
          </w:p>
        </w:tc>
        <w:tc>
          <w:tcPr>
            <w:tcW w:w="380" w:type="pct"/>
            <w:shd w:val="clear" w:color="auto" w:fill="auto"/>
            <w:vAlign w:val="center"/>
          </w:tcPr>
          <w:p>
            <w:pPr>
              <w:widowControl/>
              <w:jc w:val="right"/>
              <w:rPr>
                <w:rFonts w:ascii="Arial Narrow" w:hAnsi="Arial Narrow" w:eastAsia="仿宋_GB2312" w:cs="SimSun"/>
                <w:kern w:val="0"/>
                <w:sz w:val="21"/>
                <w:szCs w:val="21"/>
              </w:rPr>
            </w:pPr>
          </w:p>
        </w:tc>
        <w:tc>
          <w:tcPr>
            <w:tcW w:w="458" w:type="pct"/>
            <w:shd w:val="clear" w:color="auto" w:fill="auto"/>
            <w:noWrap/>
            <w:vAlign w:val="center"/>
          </w:tcPr>
          <w:p>
            <w:pPr>
              <w:widowControl/>
              <w:jc w:val="right"/>
              <w:rPr>
                <w:rFonts w:ascii="Arial Narrow" w:hAnsi="Arial Narrow" w:eastAsia="仿宋_GB2312" w:cs="SimSun"/>
                <w:kern w:val="0"/>
                <w:sz w:val="21"/>
                <w:szCs w:val="24"/>
              </w:rPr>
            </w:pPr>
          </w:p>
        </w:tc>
        <w:tc>
          <w:tcPr>
            <w:tcW w:w="593" w:type="pct"/>
            <w:shd w:val="clear" w:color="auto" w:fill="auto"/>
            <w:noWrap/>
            <w:vAlign w:val="center"/>
          </w:tcPr>
          <w:p>
            <w:pPr>
              <w:widowControl/>
              <w:jc w:val="right"/>
              <w:rPr>
                <w:rFonts w:ascii="Arial Narrow" w:hAnsi="Arial Narrow" w:eastAsia="仿宋_GB2312" w:cs="SimSun"/>
                <w:kern w:val="0"/>
                <w:sz w:val="21"/>
                <w:szCs w:val="24"/>
              </w:rPr>
            </w:pPr>
          </w:p>
        </w:tc>
      </w:tr>
    </w:tbl>
    <w:p>
      <w:pPr>
        <w:spacing w:before="60" w:beforeLines="25" w:after="60" w:afterLines="25" w:line="400" w:lineRule="exact"/>
        <w:ind w:firstLine="480" w:firstLineChars="200"/>
        <w:rPr>
          <w:rFonts w:ascii="Arial Narrow" w:hAnsi="Arial Narrow" w:eastAsia="仿宋_GB2312" w:cs="SimSun"/>
          <w:color w:val="0000FF"/>
          <w:kern w:val="0"/>
          <w:szCs w:val="24"/>
        </w:rPr>
      </w:pPr>
      <w:commentRangeStart w:id="3"/>
      <w:r>
        <w:rPr>
          <w:rFonts w:hint="eastAsia" w:ascii="Arial Narrow" w:hAnsi="Arial Narrow" w:eastAsia="仿宋_GB2312"/>
          <w:b/>
          <w:szCs w:val="24"/>
        </w:rPr>
        <w:t>（</w:t>
      </w:r>
      <w:r>
        <w:rPr>
          <w:rFonts w:ascii="Arial Narrow" w:hAnsi="Arial Narrow" w:eastAsia="仿宋_GB2312"/>
          <w:b/>
          <w:szCs w:val="24"/>
        </w:rPr>
        <w:t>3</w:t>
      </w:r>
      <w:r>
        <w:rPr>
          <w:rFonts w:hint="eastAsia" w:ascii="Arial Narrow" w:hAnsi="Arial Narrow" w:eastAsia="仿宋_GB2312"/>
          <w:b/>
          <w:szCs w:val="24"/>
        </w:rPr>
        <w:t>）本年处置子公司处置日的经营成果</w:t>
      </w:r>
      <w:commentRangeEnd w:id="3"/>
      <w:r>
        <w:rPr>
          <w:rStyle w:val="18"/>
        </w:rPr>
        <w:commentReference w:id="3"/>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457"/>
        <w:gridCol w:w="994"/>
        <w:gridCol w:w="912"/>
        <w:gridCol w:w="979"/>
        <w:gridCol w:w="1098"/>
        <w:gridCol w:w="983"/>
        <w:gridCol w:w="882"/>
        <w:gridCol w:w="882"/>
        <w:gridCol w:w="110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85" w:type="pct"/>
            <w:vMerge w:val="restart"/>
            <w:tcBorders>
              <w:top w:val="single" w:color="auto" w:sz="12" w:space="0"/>
              <w:righ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子公司名称</w:t>
            </w:r>
          </w:p>
        </w:tc>
        <w:tc>
          <w:tcPr>
            <w:tcW w:w="2144" w:type="pct"/>
            <w:gridSpan w:val="4"/>
            <w:tcBorders>
              <w:lef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2020年初至处置日</w:t>
            </w:r>
          </w:p>
        </w:tc>
        <w:tc>
          <w:tcPr>
            <w:tcW w:w="2071" w:type="pct"/>
            <w:gridSpan w:val="4"/>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2019</w:t>
            </w:r>
            <w:r>
              <w:rPr>
                <w:rFonts w:hint="eastAsia" w:ascii="Arial Narrow" w:hAnsi="Arial Narrow" w:eastAsia="仿宋_GB2312" w:cs="SimSun"/>
                <w:b/>
                <w:bCs/>
                <w:kern w:val="0"/>
                <w:sz w:val="21"/>
                <w:szCs w:val="21"/>
              </w:rPr>
              <w:t>年度</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85" w:type="pct"/>
            <w:vMerge w:val="continue"/>
            <w:tcBorders>
              <w:bottom w:val="single" w:color="auto" w:sz="4" w:space="0"/>
              <w:right w:val="single" w:color="auto" w:sz="4" w:space="0"/>
            </w:tcBorders>
            <w:shd w:val="clear" w:color="auto" w:fill="auto"/>
            <w:vAlign w:val="center"/>
          </w:tcPr>
          <w:p>
            <w:pPr>
              <w:widowControl/>
              <w:jc w:val="left"/>
              <w:rPr>
                <w:rFonts w:ascii="Arial Narrow" w:hAnsi="Arial Narrow" w:eastAsia="仿宋_GB2312" w:cs="SimSun"/>
                <w:b/>
                <w:bCs/>
                <w:kern w:val="0"/>
                <w:sz w:val="21"/>
                <w:szCs w:val="21"/>
              </w:rPr>
            </w:pPr>
          </w:p>
        </w:tc>
        <w:tc>
          <w:tcPr>
            <w:tcW w:w="535" w:type="pct"/>
            <w:tcBorders>
              <w:left w:val="single" w:color="auto" w:sz="4" w:space="0"/>
              <w:bottom w:val="single" w:color="auto" w:sz="4" w:space="0"/>
            </w:tcBorders>
            <w:shd w:val="clear" w:color="auto" w:fill="auto"/>
            <w:vAlign w:val="center"/>
          </w:tcPr>
          <w:p>
            <w:pPr>
              <w:widowControl/>
              <w:spacing w:after="160" w:line="240" w:lineRule="exact"/>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营业总收入</w:t>
            </w:r>
          </w:p>
        </w:tc>
        <w:tc>
          <w:tcPr>
            <w:tcW w:w="491" w:type="pct"/>
            <w:tcBorders>
              <w:bottom w:val="single" w:color="auto" w:sz="4" w:space="0"/>
            </w:tcBorders>
            <w:shd w:val="clear" w:color="auto" w:fill="auto"/>
            <w:vAlign w:val="center"/>
          </w:tcPr>
          <w:p>
            <w:pPr>
              <w:widowControl/>
              <w:spacing w:after="160" w:line="240" w:lineRule="exact"/>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营业总成本</w:t>
            </w:r>
          </w:p>
        </w:tc>
        <w:tc>
          <w:tcPr>
            <w:tcW w:w="527" w:type="pct"/>
            <w:tcBorders>
              <w:bottom w:val="single" w:color="auto" w:sz="4" w:space="0"/>
            </w:tcBorders>
            <w:shd w:val="clear" w:color="auto" w:fill="auto"/>
            <w:vAlign w:val="center"/>
          </w:tcPr>
          <w:p>
            <w:pPr>
              <w:widowControl/>
              <w:spacing w:after="160" w:line="240" w:lineRule="exact"/>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净利润</w:t>
            </w:r>
          </w:p>
        </w:tc>
        <w:tc>
          <w:tcPr>
            <w:tcW w:w="591" w:type="pct"/>
            <w:tcBorders>
              <w:bottom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归属于母公司的净利润</w:t>
            </w:r>
          </w:p>
        </w:tc>
        <w:tc>
          <w:tcPr>
            <w:tcW w:w="529" w:type="pct"/>
            <w:tcBorders>
              <w:bottom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营业总收入</w:t>
            </w:r>
          </w:p>
        </w:tc>
        <w:tc>
          <w:tcPr>
            <w:tcW w:w="475" w:type="pct"/>
            <w:tcBorders>
              <w:bottom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营业总成本</w:t>
            </w:r>
          </w:p>
        </w:tc>
        <w:tc>
          <w:tcPr>
            <w:tcW w:w="475" w:type="pct"/>
            <w:tcBorders>
              <w:bottom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净利润</w:t>
            </w:r>
          </w:p>
        </w:tc>
        <w:tc>
          <w:tcPr>
            <w:tcW w:w="591" w:type="pct"/>
            <w:tcBorders>
              <w:bottom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归属于母公司的净利润</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85" w:type="pct"/>
            <w:tcBorders>
              <w:top w:val="single" w:color="auto" w:sz="4" w:space="0"/>
              <w:bottom w:val="dotted" w:color="auto" w:sz="4" w:space="0"/>
              <w:right w:val="single" w:color="auto" w:sz="4" w:space="0"/>
            </w:tcBorders>
            <w:shd w:val="clear" w:color="auto" w:fill="auto"/>
            <w:vAlign w:val="center"/>
          </w:tcPr>
          <w:p>
            <w:pPr>
              <w:widowControl/>
              <w:rPr>
                <w:rFonts w:ascii="Arial Narrow" w:hAnsi="Arial Narrow" w:eastAsia="仿宋_GB2312" w:cs="SimSun"/>
                <w:kern w:val="0"/>
                <w:sz w:val="21"/>
                <w:szCs w:val="21"/>
              </w:rPr>
            </w:pPr>
          </w:p>
        </w:tc>
        <w:tc>
          <w:tcPr>
            <w:tcW w:w="535"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eastAsia="仿宋_GB2312" w:cs="SimSun"/>
                <w:color w:val="FF6600"/>
                <w:kern w:val="0"/>
                <w:sz w:val="21"/>
                <w:szCs w:val="21"/>
              </w:rPr>
            </w:pPr>
          </w:p>
        </w:tc>
        <w:tc>
          <w:tcPr>
            <w:tcW w:w="491" w:type="pct"/>
            <w:tcBorders>
              <w:top w:val="single" w:color="auto" w:sz="4" w:space="0"/>
              <w:bottom w:val="dotted" w:color="auto" w:sz="4" w:space="0"/>
            </w:tcBorders>
            <w:shd w:val="clear" w:color="auto" w:fill="auto"/>
            <w:vAlign w:val="center"/>
          </w:tcPr>
          <w:p>
            <w:pPr>
              <w:widowControl/>
              <w:jc w:val="right"/>
              <w:rPr>
                <w:rFonts w:ascii="Arial Narrow" w:hAnsi="Arial Narrow" w:eastAsia="仿宋_GB2312" w:cs="SimSun"/>
                <w:color w:val="FF6600"/>
                <w:kern w:val="0"/>
                <w:sz w:val="21"/>
                <w:szCs w:val="21"/>
              </w:rPr>
            </w:pPr>
          </w:p>
        </w:tc>
        <w:tc>
          <w:tcPr>
            <w:tcW w:w="527" w:type="pct"/>
            <w:tcBorders>
              <w:top w:val="single" w:color="auto" w:sz="4" w:space="0"/>
              <w:bottom w:val="dotted" w:color="auto" w:sz="4" w:space="0"/>
            </w:tcBorders>
            <w:shd w:val="clear" w:color="auto" w:fill="auto"/>
            <w:vAlign w:val="center"/>
          </w:tcPr>
          <w:p>
            <w:pPr>
              <w:widowControl/>
              <w:jc w:val="right"/>
              <w:rPr>
                <w:rFonts w:ascii="Arial Narrow" w:hAnsi="Arial Narrow" w:eastAsia="仿宋_GB2312" w:cs="SimSun"/>
                <w:color w:val="FF6600"/>
                <w:kern w:val="0"/>
                <w:sz w:val="21"/>
                <w:szCs w:val="21"/>
              </w:rPr>
            </w:pPr>
          </w:p>
        </w:tc>
        <w:tc>
          <w:tcPr>
            <w:tcW w:w="591" w:type="pct"/>
            <w:tcBorders>
              <w:top w:val="single" w:color="auto" w:sz="4" w:space="0"/>
              <w:bottom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529" w:type="pct"/>
            <w:tcBorders>
              <w:top w:val="single" w:color="auto" w:sz="4" w:space="0"/>
              <w:bottom w:val="dotted" w:color="auto" w:sz="4" w:space="0"/>
            </w:tcBorders>
            <w:shd w:val="clear" w:color="auto" w:fill="auto"/>
            <w:vAlign w:val="center"/>
          </w:tcPr>
          <w:p>
            <w:pPr>
              <w:widowControl/>
              <w:jc w:val="right"/>
              <w:rPr>
                <w:rFonts w:ascii="Arial Narrow" w:hAnsi="Arial Narrow" w:eastAsia="仿宋_GB2312" w:cs="SimSun"/>
                <w:color w:val="FF6600"/>
                <w:kern w:val="0"/>
                <w:sz w:val="21"/>
                <w:szCs w:val="21"/>
              </w:rPr>
            </w:pPr>
          </w:p>
        </w:tc>
        <w:tc>
          <w:tcPr>
            <w:tcW w:w="475" w:type="pct"/>
            <w:tcBorders>
              <w:top w:val="single" w:color="auto" w:sz="4" w:space="0"/>
              <w:bottom w:val="dotted" w:color="auto" w:sz="4" w:space="0"/>
            </w:tcBorders>
            <w:shd w:val="clear" w:color="auto" w:fill="auto"/>
            <w:vAlign w:val="center"/>
          </w:tcPr>
          <w:p>
            <w:pPr>
              <w:widowControl/>
              <w:jc w:val="right"/>
              <w:rPr>
                <w:rFonts w:ascii="Arial Narrow" w:hAnsi="Arial Narrow" w:eastAsia="仿宋_GB2312" w:cs="SimSun"/>
                <w:color w:val="FF6600"/>
                <w:kern w:val="0"/>
                <w:sz w:val="21"/>
                <w:szCs w:val="21"/>
              </w:rPr>
            </w:pPr>
          </w:p>
        </w:tc>
        <w:tc>
          <w:tcPr>
            <w:tcW w:w="475" w:type="pct"/>
            <w:tcBorders>
              <w:top w:val="single" w:color="auto" w:sz="4" w:space="0"/>
              <w:bottom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591" w:type="pct"/>
            <w:tcBorders>
              <w:top w:val="single" w:color="auto" w:sz="4" w:space="0"/>
              <w:bottom w:val="dotted" w:color="auto" w:sz="4" w:space="0"/>
            </w:tcBorders>
            <w:shd w:val="clear" w:color="auto" w:fill="auto"/>
            <w:noWrap/>
            <w:vAlign w:val="center"/>
          </w:tcPr>
          <w:p>
            <w:pPr>
              <w:widowControl/>
              <w:jc w:val="right"/>
              <w:rPr>
                <w:rFonts w:ascii="Arial Narrow" w:hAnsi="Arial Narrow" w:eastAsia="仿宋_GB2312" w:cs="SimSun"/>
                <w:kern w:val="0"/>
                <w:sz w:val="21"/>
                <w:szCs w:val="24"/>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85" w:type="pct"/>
            <w:tcBorders>
              <w:top w:val="dotted" w:color="auto" w:sz="4" w:space="0"/>
              <w:right w:val="single" w:color="auto" w:sz="4" w:space="0"/>
            </w:tcBorders>
            <w:shd w:val="clear" w:color="auto" w:fill="auto"/>
            <w:vAlign w:val="center"/>
          </w:tcPr>
          <w:p>
            <w:pPr>
              <w:widowControl/>
              <w:rPr>
                <w:rFonts w:ascii="Arial Narrow" w:hAnsi="Arial Narrow" w:eastAsia="仿宋_GB2312" w:cs="SimSun"/>
                <w:b/>
                <w:bCs/>
                <w:kern w:val="0"/>
                <w:sz w:val="21"/>
                <w:szCs w:val="21"/>
              </w:rPr>
            </w:pPr>
          </w:p>
        </w:tc>
        <w:tc>
          <w:tcPr>
            <w:tcW w:w="535" w:type="pct"/>
            <w:tcBorders>
              <w:top w:val="dotted" w:color="auto" w:sz="4" w:space="0"/>
              <w:left w:val="single"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491" w:type="pct"/>
            <w:tcBorders>
              <w:top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527" w:type="pct"/>
            <w:tcBorders>
              <w:top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591" w:type="pct"/>
            <w:tcBorders>
              <w:top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529" w:type="pct"/>
            <w:tcBorders>
              <w:top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475" w:type="pct"/>
            <w:tcBorders>
              <w:top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475" w:type="pct"/>
            <w:tcBorders>
              <w:top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591" w:type="pct"/>
            <w:tcBorders>
              <w:top w:val="dotted" w:color="auto" w:sz="4" w:space="0"/>
            </w:tcBorders>
            <w:shd w:val="clear" w:color="auto" w:fill="auto"/>
            <w:noWrap/>
            <w:vAlign w:val="center"/>
          </w:tcPr>
          <w:p>
            <w:pPr>
              <w:widowControl/>
              <w:jc w:val="right"/>
              <w:rPr>
                <w:rFonts w:ascii="Arial Narrow" w:hAnsi="Arial Narrow" w:eastAsia="仿宋_GB2312" w:cs="SimSun"/>
                <w:kern w:val="0"/>
                <w:sz w:val="21"/>
                <w:szCs w:val="24"/>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85" w:type="pct"/>
            <w:tcBorders>
              <w:bottom w:val="single" w:color="auto" w:sz="12" w:space="0"/>
              <w:right w:val="single" w:color="auto" w:sz="4" w:space="0"/>
            </w:tcBorders>
            <w:shd w:val="clear" w:color="auto" w:fill="auto"/>
            <w:vAlign w:val="center"/>
          </w:tcPr>
          <w:p>
            <w:pPr>
              <w:widowControl/>
              <w:rPr>
                <w:rFonts w:ascii="Arial Narrow" w:hAnsi="Arial Narrow" w:eastAsia="仿宋_GB2312" w:cs="SimSun"/>
                <w:b/>
                <w:bCs/>
                <w:kern w:val="0"/>
                <w:sz w:val="21"/>
                <w:szCs w:val="21"/>
              </w:rPr>
            </w:pPr>
          </w:p>
        </w:tc>
        <w:tc>
          <w:tcPr>
            <w:tcW w:w="535" w:type="pct"/>
            <w:tcBorders>
              <w:left w:val="single"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491" w:type="pct"/>
            <w:shd w:val="clear" w:color="auto" w:fill="auto"/>
            <w:vAlign w:val="center"/>
          </w:tcPr>
          <w:p>
            <w:pPr>
              <w:widowControl/>
              <w:jc w:val="right"/>
              <w:rPr>
                <w:rFonts w:ascii="Arial Narrow" w:hAnsi="Arial Narrow" w:eastAsia="仿宋_GB2312" w:cs="SimSun"/>
                <w:kern w:val="0"/>
                <w:sz w:val="21"/>
                <w:szCs w:val="21"/>
              </w:rPr>
            </w:pPr>
          </w:p>
        </w:tc>
        <w:tc>
          <w:tcPr>
            <w:tcW w:w="527" w:type="pct"/>
            <w:shd w:val="clear" w:color="auto" w:fill="auto"/>
            <w:vAlign w:val="center"/>
          </w:tcPr>
          <w:p>
            <w:pPr>
              <w:widowControl/>
              <w:jc w:val="right"/>
              <w:rPr>
                <w:rFonts w:ascii="Arial Narrow" w:hAnsi="Arial Narrow" w:eastAsia="仿宋_GB2312" w:cs="SimSun"/>
                <w:kern w:val="0"/>
                <w:sz w:val="21"/>
                <w:szCs w:val="21"/>
              </w:rPr>
            </w:pPr>
          </w:p>
        </w:tc>
        <w:tc>
          <w:tcPr>
            <w:tcW w:w="591" w:type="pct"/>
            <w:shd w:val="clear" w:color="auto" w:fill="auto"/>
            <w:vAlign w:val="center"/>
          </w:tcPr>
          <w:p>
            <w:pPr>
              <w:widowControl/>
              <w:jc w:val="right"/>
              <w:rPr>
                <w:rFonts w:ascii="Arial Narrow" w:hAnsi="Arial Narrow" w:eastAsia="仿宋_GB2312" w:cs="SimSun"/>
                <w:kern w:val="0"/>
                <w:sz w:val="21"/>
                <w:szCs w:val="21"/>
              </w:rPr>
            </w:pPr>
          </w:p>
        </w:tc>
        <w:tc>
          <w:tcPr>
            <w:tcW w:w="529" w:type="pct"/>
            <w:shd w:val="clear" w:color="auto" w:fill="auto"/>
            <w:vAlign w:val="center"/>
          </w:tcPr>
          <w:p>
            <w:pPr>
              <w:widowControl/>
              <w:jc w:val="right"/>
              <w:rPr>
                <w:rFonts w:ascii="Arial Narrow" w:hAnsi="Arial Narrow" w:eastAsia="仿宋_GB2312" w:cs="SimSun"/>
                <w:kern w:val="0"/>
                <w:sz w:val="21"/>
                <w:szCs w:val="21"/>
              </w:rPr>
            </w:pPr>
          </w:p>
        </w:tc>
        <w:tc>
          <w:tcPr>
            <w:tcW w:w="475" w:type="pct"/>
            <w:shd w:val="clear" w:color="auto" w:fill="auto"/>
            <w:vAlign w:val="center"/>
          </w:tcPr>
          <w:p>
            <w:pPr>
              <w:widowControl/>
              <w:jc w:val="right"/>
              <w:rPr>
                <w:rFonts w:ascii="Arial Narrow" w:hAnsi="Arial Narrow" w:eastAsia="仿宋_GB2312" w:cs="SimSun"/>
                <w:kern w:val="0"/>
                <w:sz w:val="21"/>
                <w:szCs w:val="21"/>
              </w:rPr>
            </w:pPr>
          </w:p>
        </w:tc>
        <w:tc>
          <w:tcPr>
            <w:tcW w:w="475" w:type="pct"/>
            <w:shd w:val="clear" w:color="auto" w:fill="auto"/>
            <w:vAlign w:val="center"/>
          </w:tcPr>
          <w:p>
            <w:pPr>
              <w:widowControl/>
              <w:jc w:val="right"/>
              <w:rPr>
                <w:rFonts w:ascii="Arial Narrow" w:hAnsi="Arial Narrow" w:eastAsia="仿宋_GB2312" w:cs="SimSun"/>
                <w:kern w:val="0"/>
                <w:sz w:val="21"/>
                <w:szCs w:val="21"/>
              </w:rPr>
            </w:pPr>
          </w:p>
        </w:tc>
        <w:tc>
          <w:tcPr>
            <w:tcW w:w="591" w:type="pct"/>
            <w:shd w:val="clear" w:color="auto" w:fill="auto"/>
            <w:noWrap/>
            <w:vAlign w:val="center"/>
          </w:tcPr>
          <w:p>
            <w:pPr>
              <w:widowControl/>
              <w:jc w:val="right"/>
              <w:rPr>
                <w:rFonts w:ascii="Arial Narrow" w:hAnsi="Arial Narrow" w:eastAsia="仿宋_GB2312" w:cs="SimSun"/>
                <w:kern w:val="0"/>
                <w:sz w:val="21"/>
                <w:szCs w:val="24"/>
              </w:rPr>
            </w:pPr>
          </w:p>
        </w:tc>
      </w:tr>
    </w:tbl>
    <w:p>
      <w:pPr>
        <w:spacing w:before="60" w:beforeLines="25" w:after="60" w:afterLines="25" w:line="400" w:lineRule="exact"/>
        <w:ind w:firstLine="480" w:firstLineChars="200"/>
        <w:rPr>
          <w:rFonts w:ascii="Arial Narrow" w:hAnsi="Arial Narrow" w:eastAsia="仿宋_GB2312" w:cs="SimSun"/>
          <w:color w:val="0000FF"/>
          <w:kern w:val="0"/>
          <w:szCs w:val="24"/>
        </w:rPr>
      </w:pPr>
      <w:commentRangeStart w:id="4"/>
      <w:r>
        <w:rPr>
          <w:rFonts w:hint="eastAsia" w:ascii="Arial Narrow" w:hAnsi="Arial Narrow" w:eastAsia="仿宋_GB2312"/>
          <w:b/>
          <w:szCs w:val="24"/>
        </w:rPr>
        <w:t>（</w:t>
      </w:r>
      <w:r>
        <w:rPr>
          <w:rFonts w:ascii="Arial Narrow" w:hAnsi="Arial Narrow" w:eastAsia="仿宋_GB2312"/>
          <w:b/>
          <w:szCs w:val="24"/>
        </w:rPr>
        <w:t>4</w:t>
      </w:r>
      <w:r>
        <w:rPr>
          <w:rFonts w:hint="eastAsia" w:ascii="Arial Narrow" w:hAnsi="Arial Narrow" w:eastAsia="仿宋_GB2312"/>
          <w:b/>
          <w:szCs w:val="24"/>
        </w:rPr>
        <w:t>）本年处置子公司剩余股权在处置日的公允价值</w:t>
      </w:r>
      <w:commentRangeEnd w:id="4"/>
      <w:r>
        <w:rPr>
          <w:rStyle w:val="18"/>
        </w:rPr>
        <w:commentReference w:id="4"/>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335"/>
        <w:gridCol w:w="1014"/>
        <w:gridCol w:w="1380"/>
        <w:gridCol w:w="1122"/>
        <w:gridCol w:w="1603"/>
        <w:gridCol w:w="183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57" w:type="pct"/>
            <w:tcBorders>
              <w:top w:val="single" w:color="auto" w:sz="12" w:space="0"/>
              <w:bottom w:val="single" w:color="auto" w:sz="4" w:space="0"/>
              <w:right w:val="single" w:color="auto" w:sz="4" w:space="0"/>
            </w:tcBorders>
            <w:shd w:val="clear" w:color="auto" w:fill="auto"/>
            <w:vAlign w:val="center"/>
          </w:tcPr>
          <w:p>
            <w:pPr>
              <w:snapToGrid w:val="0"/>
              <w:jc w:val="center"/>
              <w:rPr>
                <w:rFonts w:ascii="Arial Narrow" w:hAnsi="Arial Narrow" w:eastAsia="仿宋_GB2312"/>
                <w:b/>
                <w:bCs/>
                <w:sz w:val="21"/>
                <w:szCs w:val="21"/>
              </w:rPr>
            </w:pPr>
            <w:r>
              <w:rPr>
                <w:rFonts w:hint="eastAsia" w:ascii="Arial Narrow" w:hAnsi="Arial Narrow" w:eastAsia="仿宋_GB2312"/>
                <w:b/>
                <w:bCs/>
                <w:sz w:val="21"/>
                <w:szCs w:val="21"/>
              </w:rPr>
              <w:t>原子公司名称</w:t>
            </w:r>
          </w:p>
        </w:tc>
        <w:tc>
          <w:tcPr>
            <w:tcW w:w="546" w:type="pct"/>
            <w:tcBorders>
              <w:left w:val="single" w:color="auto" w:sz="4" w:space="0"/>
              <w:bottom w:val="single" w:color="auto" w:sz="4" w:space="0"/>
            </w:tcBorders>
            <w:shd w:val="clear" w:color="auto" w:fill="auto"/>
            <w:vAlign w:val="center"/>
          </w:tcPr>
          <w:p>
            <w:pPr>
              <w:snapToGrid w:val="0"/>
              <w:jc w:val="center"/>
              <w:rPr>
                <w:rFonts w:ascii="Arial Narrow" w:hAnsi="Arial Narrow" w:eastAsia="仿宋_GB2312"/>
                <w:b/>
                <w:bCs/>
                <w:sz w:val="21"/>
                <w:szCs w:val="21"/>
              </w:rPr>
            </w:pPr>
            <w:r>
              <w:rPr>
                <w:rFonts w:hint="eastAsia" w:ascii="Arial Narrow" w:hAnsi="Arial Narrow" w:eastAsia="仿宋_GB2312"/>
                <w:b/>
                <w:bCs/>
                <w:sz w:val="21"/>
                <w:szCs w:val="21"/>
              </w:rPr>
              <w:t>原持股比例</w:t>
            </w:r>
            <w:r>
              <w:rPr>
                <w:rFonts w:ascii="Arial Narrow" w:hAnsi="Arial Narrow" w:eastAsia="仿宋_GB2312"/>
                <w:b/>
                <w:bCs/>
                <w:sz w:val="21"/>
                <w:szCs w:val="21"/>
              </w:rPr>
              <w:t>%</w:t>
            </w:r>
          </w:p>
        </w:tc>
        <w:tc>
          <w:tcPr>
            <w:tcW w:w="743" w:type="pct"/>
            <w:tcBorders>
              <w:bottom w:val="single" w:color="auto" w:sz="4" w:space="0"/>
            </w:tcBorders>
            <w:shd w:val="clear" w:color="auto" w:fill="auto"/>
            <w:vAlign w:val="center"/>
          </w:tcPr>
          <w:p>
            <w:pPr>
              <w:snapToGrid w:val="0"/>
              <w:jc w:val="center"/>
              <w:rPr>
                <w:rFonts w:ascii="Arial Narrow" w:hAnsi="Arial Narrow" w:eastAsia="仿宋_GB2312"/>
                <w:b/>
                <w:bCs/>
                <w:sz w:val="21"/>
                <w:szCs w:val="21"/>
              </w:rPr>
            </w:pPr>
            <w:r>
              <w:rPr>
                <w:rFonts w:hint="eastAsia" w:ascii="Arial Narrow" w:hAnsi="Arial Narrow" w:eastAsia="仿宋_GB2312"/>
                <w:b/>
                <w:bCs/>
                <w:sz w:val="21"/>
                <w:szCs w:val="21"/>
              </w:rPr>
              <w:t>处置日期</w:t>
            </w:r>
          </w:p>
        </w:tc>
        <w:tc>
          <w:tcPr>
            <w:tcW w:w="604" w:type="pct"/>
            <w:tcBorders>
              <w:bottom w:val="single" w:color="auto" w:sz="4" w:space="0"/>
            </w:tcBorders>
            <w:shd w:val="clear" w:color="auto" w:fill="auto"/>
            <w:vAlign w:val="center"/>
          </w:tcPr>
          <w:p>
            <w:pPr>
              <w:snapToGrid w:val="0"/>
              <w:jc w:val="center"/>
              <w:rPr>
                <w:rFonts w:ascii="Arial Narrow" w:hAnsi="Arial Narrow" w:eastAsia="仿宋_GB2312"/>
                <w:b/>
                <w:bCs/>
                <w:sz w:val="21"/>
                <w:szCs w:val="21"/>
              </w:rPr>
            </w:pPr>
            <w:r>
              <w:rPr>
                <w:rFonts w:hint="eastAsia" w:ascii="Arial Narrow" w:hAnsi="Arial Narrow" w:eastAsia="仿宋_GB2312"/>
                <w:b/>
                <w:bCs/>
                <w:sz w:val="21"/>
                <w:szCs w:val="21"/>
              </w:rPr>
              <w:t>剩余持股比例</w:t>
            </w:r>
            <w:r>
              <w:rPr>
                <w:rFonts w:ascii="Arial Narrow" w:hAnsi="Arial Narrow" w:eastAsia="仿宋_GB2312"/>
                <w:b/>
                <w:bCs/>
                <w:sz w:val="21"/>
                <w:szCs w:val="21"/>
              </w:rPr>
              <w:t>%</w:t>
            </w:r>
          </w:p>
        </w:tc>
        <w:tc>
          <w:tcPr>
            <w:tcW w:w="863" w:type="pct"/>
            <w:tcBorders>
              <w:bottom w:val="single" w:color="auto" w:sz="4" w:space="0"/>
            </w:tcBorders>
            <w:shd w:val="clear" w:color="auto" w:fill="auto"/>
            <w:vAlign w:val="center"/>
          </w:tcPr>
          <w:p>
            <w:pPr>
              <w:snapToGrid w:val="0"/>
              <w:jc w:val="center"/>
              <w:rPr>
                <w:rFonts w:ascii="Arial Narrow" w:hAnsi="Arial Narrow" w:eastAsia="仿宋_GB2312"/>
                <w:b/>
                <w:bCs/>
                <w:sz w:val="21"/>
                <w:szCs w:val="21"/>
              </w:rPr>
            </w:pPr>
            <w:r>
              <w:rPr>
                <w:rFonts w:hint="eastAsia" w:ascii="Arial Narrow" w:hAnsi="Arial Narrow" w:eastAsia="仿宋_GB2312"/>
                <w:b/>
                <w:bCs/>
                <w:sz w:val="21"/>
                <w:szCs w:val="21"/>
              </w:rPr>
              <w:t>剩余股权在处置日的公允价值</w:t>
            </w:r>
          </w:p>
        </w:tc>
        <w:tc>
          <w:tcPr>
            <w:tcW w:w="987" w:type="pct"/>
            <w:tcBorders>
              <w:bottom w:val="single" w:color="auto" w:sz="4" w:space="0"/>
            </w:tcBorders>
            <w:shd w:val="clear" w:color="auto" w:fill="auto"/>
            <w:vAlign w:val="center"/>
          </w:tcPr>
          <w:p>
            <w:pPr>
              <w:snapToGrid w:val="0"/>
              <w:jc w:val="center"/>
              <w:rPr>
                <w:rFonts w:ascii="Arial Narrow" w:hAnsi="Arial Narrow" w:eastAsia="仿宋_GB2312"/>
                <w:b/>
                <w:bCs/>
                <w:sz w:val="21"/>
                <w:szCs w:val="21"/>
              </w:rPr>
            </w:pPr>
            <w:r>
              <w:rPr>
                <w:rFonts w:hint="eastAsia" w:ascii="Arial Narrow" w:hAnsi="Arial Narrow" w:eastAsia="仿宋_GB2312"/>
                <w:b/>
                <w:bCs/>
                <w:sz w:val="21"/>
                <w:szCs w:val="21"/>
              </w:rPr>
              <w:t>剩余股权按公允价值重新计量产生的利得</w:t>
            </w:r>
            <w:r>
              <w:rPr>
                <w:rFonts w:ascii="Arial Narrow" w:hAnsi="Arial Narrow" w:eastAsia="仿宋_GB2312"/>
                <w:b/>
                <w:bCs/>
                <w:sz w:val="21"/>
                <w:szCs w:val="21"/>
              </w:rPr>
              <w:t>/</w:t>
            </w:r>
            <w:r>
              <w:rPr>
                <w:rFonts w:hint="eastAsia" w:ascii="Arial Narrow" w:hAnsi="Arial Narrow" w:eastAsia="仿宋_GB2312"/>
                <w:b/>
                <w:bCs/>
                <w:sz w:val="21"/>
                <w:szCs w:val="21"/>
              </w:rPr>
              <w:t>损失</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57" w:type="pct"/>
            <w:tcBorders>
              <w:top w:val="single" w:color="auto" w:sz="4" w:space="0"/>
              <w:bottom w:val="dotted" w:color="auto" w:sz="4" w:space="0"/>
              <w:right w:val="single" w:color="auto" w:sz="4" w:space="0"/>
            </w:tcBorders>
            <w:shd w:val="clear" w:color="auto" w:fill="auto"/>
            <w:vAlign w:val="center"/>
          </w:tcPr>
          <w:p>
            <w:pPr>
              <w:snapToGrid w:val="0"/>
              <w:rPr>
                <w:rFonts w:ascii="Arial Narrow" w:hAnsi="Arial Narrow" w:eastAsia="仿宋_GB2312"/>
                <w:bCs/>
                <w:sz w:val="21"/>
                <w:szCs w:val="21"/>
              </w:rPr>
            </w:pPr>
          </w:p>
        </w:tc>
        <w:tc>
          <w:tcPr>
            <w:tcW w:w="546" w:type="pct"/>
            <w:tcBorders>
              <w:top w:val="single" w:color="auto" w:sz="4" w:space="0"/>
              <w:left w:val="single" w:color="auto" w:sz="4" w:space="0"/>
              <w:bottom w:val="dotted" w:color="auto" w:sz="4" w:space="0"/>
            </w:tcBorders>
            <w:shd w:val="clear" w:color="auto" w:fill="auto"/>
            <w:vAlign w:val="center"/>
          </w:tcPr>
          <w:p>
            <w:pPr>
              <w:snapToGrid w:val="0"/>
              <w:jc w:val="right"/>
              <w:rPr>
                <w:rFonts w:ascii="Arial Narrow" w:hAnsi="Arial Narrow" w:eastAsia="仿宋_GB2312"/>
                <w:bCs/>
                <w:sz w:val="21"/>
                <w:szCs w:val="21"/>
              </w:rPr>
            </w:pPr>
          </w:p>
        </w:tc>
        <w:tc>
          <w:tcPr>
            <w:tcW w:w="743" w:type="pct"/>
            <w:tcBorders>
              <w:top w:val="single" w:color="auto" w:sz="4" w:space="0"/>
              <w:bottom w:val="dotted" w:color="auto" w:sz="4" w:space="0"/>
            </w:tcBorders>
            <w:shd w:val="clear" w:color="auto" w:fill="auto"/>
            <w:vAlign w:val="center"/>
          </w:tcPr>
          <w:p>
            <w:pPr>
              <w:snapToGrid w:val="0"/>
              <w:jc w:val="center"/>
              <w:rPr>
                <w:rFonts w:ascii="Arial Narrow" w:hAnsi="Arial Narrow" w:eastAsia="仿宋_GB2312"/>
                <w:bCs/>
                <w:sz w:val="21"/>
                <w:szCs w:val="21"/>
              </w:rPr>
            </w:pPr>
          </w:p>
        </w:tc>
        <w:tc>
          <w:tcPr>
            <w:tcW w:w="604" w:type="pct"/>
            <w:tcBorders>
              <w:top w:val="single" w:color="auto" w:sz="4" w:space="0"/>
              <w:bottom w:val="dotted" w:color="auto" w:sz="4" w:space="0"/>
            </w:tcBorders>
            <w:shd w:val="clear" w:color="auto" w:fill="auto"/>
            <w:vAlign w:val="center"/>
          </w:tcPr>
          <w:p>
            <w:pPr>
              <w:snapToGrid w:val="0"/>
              <w:jc w:val="right"/>
              <w:rPr>
                <w:rFonts w:ascii="Arial Narrow" w:hAnsi="Arial Narrow" w:eastAsia="仿宋_GB2312"/>
                <w:bCs/>
                <w:sz w:val="21"/>
                <w:szCs w:val="21"/>
              </w:rPr>
            </w:pPr>
          </w:p>
        </w:tc>
        <w:tc>
          <w:tcPr>
            <w:tcW w:w="863" w:type="pct"/>
            <w:tcBorders>
              <w:top w:val="single" w:color="auto" w:sz="4" w:space="0"/>
              <w:bottom w:val="dotted" w:color="auto" w:sz="4" w:space="0"/>
            </w:tcBorders>
            <w:shd w:val="clear" w:color="auto" w:fill="auto"/>
            <w:vAlign w:val="center"/>
          </w:tcPr>
          <w:p>
            <w:pPr>
              <w:snapToGrid w:val="0"/>
              <w:jc w:val="right"/>
              <w:rPr>
                <w:rFonts w:ascii="Arial Narrow" w:hAnsi="Arial Narrow" w:eastAsia="仿宋_GB2312"/>
                <w:bCs/>
                <w:sz w:val="21"/>
                <w:szCs w:val="21"/>
              </w:rPr>
            </w:pPr>
          </w:p>
        </w:tc>
        <w:tc>
          <w:tcPr>
            <w:tcW w:w="987" w:type="pct"/>
            <w:tcBorders>
              <w:top w:val="single" w:color="auto" w:sz="4" w:space="0"/>
              <w:bottom w:val="dotted" w:color="auto" w:sz="4" w:space="0"/>
            </w:tcBorders>
            <w:shd w:val="clear" w:color="auto" w:fill="auto"/>
            <w:vAlign w:val="center"/>
          </w:tcPr>
          <w:p>
            <w:pPr>
              <w:snapToGrid w:val="0"/>
              <w:jc w:val="right"/>
              <w:rPr>
                <w:rFonts w:ascii="Arial Narrow" w:hAnsi="Arial Narrow" w:eastAsia="仿宋_GB2312"/>
                <w:bC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57" w:type="pct"/>
            <w:tcBorders>
              <w:top w:val="dotted" w:color="auto" w:sz="4" w:space="0"/>
              <w:right w:val="single" w:color="auto" w:sz="4" w:space="0"/>
            </w:tcBorders>
            <w:shd w:val="clear" w:color="auto" w:fill="auto"/>
            <w:vAlign w:val="center"/>
          </w:tcPr>
          <w:p>
            <w:pPr>
              <w:snapToGrid w:val="0"/>
              <w:rPr>
                <w:rFonts w:ascii="Arial Narrow" w:hAnsi="Arial Narrow" w:eastAsia="仿宋_GB2312"/>
                <w:bCs/>
                <w:sz w:val="21"/>
                <w:szCs w:val="21"/>
              </w:rPr>
            </w:pPr>
          </w:p>
        </w:tc>
        <w:tc>
          <w:tcPr>
            <w:tcW w:w="546" w:type="pct"/>
            <w:tcBorders>
              <w:top w:val="dotted" w:color="auto" w:sz="4" w:space="0"/>
              <w:left w:val="single" w:color="auto" w:sz="4" w:space="0"/>
            </w:tcBorders>
            <w:shd w:val="clear" w:color="auto" w:fill="auto"/>
            <w:vAlign w:val="center"/>
          </w:tcPr>
          <w:p>
            <w:pPr>
              <w:snapToGrid w:val="0"/>
              <w:jc w:val="right"/>
              <w:rPr>
                <w:rFonts w:ascii="Arial Narrow" w:hAnsi="Arial Narrow" w:eastAsia="仿宋_GB2312"/>
                <w:bCs/>
                <w:sz w:val="21"/>
                <w:szCs w:val="21"/>
              </w:rPr>
            </w:pPr>
          </w:p>
        </w:tc>
        <w:tc>
          <w:tcPr>
            <w:tcW w:w="743" w:type="pct"/>
            <w:tcBorders>
              <w:top w:val="dotted" w:color="auto" w:sz="4" w:space="0"/>
            </w:tcBorders>
            <w:shd w:val="clear" w:color="auto" w:fill="auto"/>
            <w:vAlign w:val="center"/>
          </w:tcPr>
          <w:p>
            <w:pPr>
              <w:snapToGrid w:val="0"/>
              <w:jc w:val="center"/>
              <w:rPr>
                <w:rFonts w:ascii="Arial Narrow" w:hAnsi="Arial Narrow" w:eastAsia="仿宋_GB2312"/>
                <w:bCs/>
                <w:sz w:val="21"/>
                <w:szCs w:val="21"/>
              </w:rPr>
            </w:pPr>
          </w:p>
        </w:tc>
        <w:tc>
          <w:tcPr>
            <w:tcW w:w="604" w:type="pct"/>
            <w:tcBorders>
              <w:top w:val="dotted" w:color="auto" w:sz="4" w:space="0"/>
            </w:tcBorders>
            <w:shd w:val="clear" w:color="auto" w:fill="auto"/>
            <w:vAlign w:val="center"/>
          </w:tcPr>
          <w:p>
            <w:pPr>
              <w:snapToGrid w:val="0"/>
              <w:jc w:val="right"/>
              <w:rPr>
                <w:rFonts w:ascii="Arial Narrow" w:hAnsi="Arial Narrow" w:eastAsia="仿宋_GB2312"/>
                <w:bCs/>
                <w:sz w:val="21"/>
                <w:szCs w:val="21"/>
              </w:rPr>
            </w:pPr>
          </w:p>
        </w:tc>
        <w:tc>
          <w:tcPr>
            <w:tcW w:w="863" w:type="pct"/>
            <w:tcBorders>
              <w:top w:val="dotted" w:color="auto" w:sz="4" w:space="0"/>
            </w:tcBorders>
            <w:shd w:val="clear" w:color="auto" w:fill="auto"/>
            <w:vAlign w:val="center"/>
          </w:tcPr>
          <w:p>
            <w:pPr>
              <w:snapToGrid w:val="0"/>
              <w:jc w:val="right"/>
              <w:rPr>
                <w:rFonts w:ascii="Arial Narrow" w:hAnsi="Arial Narrow" w:eastAsia="仿宋_GB2312"/>
                <w:bCs/>
                <w:sz w:val="21"/>
                <w:szCs w:val="21"/>
              </w:rPr>
            </w:pPr>
          </w:p>
        </w:tc>
        <w:tc>
          <w:tcPr>
            <w:tcW w:w="987" w:type="pct"/>
            <w:tcBorders>
              <w:top w:val="dotted" w:color="auto" w:sz="4" w:space="0"/>
            </w:tcBorders>
            <w:shd w:val="clear" w:color="auto" w:fill="auto"/>
            <w:vAlign w:val="center"/>
          </w:tcPr>
          <w:p>
            <w:pPr>
              <w:snapToGrid w:val="0"/>
              <w:jc w:val="right"/>
              <w:rPr>
                <w:rFonts w:ascii="Arial Narrow" w:hAnsi="Arial Narrow" w:eastAsia="仿宋_GB2312"/>
                <w:bC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57" w:type="pct"/>
            <w:tcBorders>
              <w:right w:val="single" w:color="auto" w:sz="4" w:space="0"/>
            </w:tcBorders>
            <w:shd w:val="clear" w:color="auto" w:fill="auto"/>
            <w:vAlign w:val="center"/>
          </w:tcPr>
          <w:p>
            <w:pPr>
              <w:snapToGrid w:val="0"/>
              <w:rPr>
                <w:rFonts w:ascii="Arial Narrow" w:hAnsi="Arial Narrow" w:eastAsia="仿宋_GB2312"/>
                <w:bCs/>
                <w:sz w:val="21"/>
                <w:szCs w:val="21"/>
              </w:rPr>
            </w:pPr>
          </w:p>
        </w:tc>
        <w:tc>
          <w:tcPr>
            <w:tcW w:w="546" w:type="pct"/>
            <w:tcBorders>
              <w:left w:val="single" w:color="auto" w:sz="4" w:space="0"/>
            </w:tcBorders>
            <w:shd w:val="clear" w:color="auto" w:fill="auto"/>
            <w:vAlign w:val="center"/>
          </w:tcPr>
          <w:p>
            <w:pPr>
              <w:snapToGrid w:val="0"/>
              <w:jc w:val="right"/>
              <w:rPr>
                <w:rFonts w:ascii="Arial Narrow" w:hAnsi="Arial Narrow" w:eastAsia="仿宋_GB2312"/>
                <w:bCs/>
                <w:sz w:val="21"/>
                <w:szCs w:val="21"/>
              </w:rPr>
            </w:pPr>
          </w:p>
        </w:tc>
        <w:tc>
          <w:tcPr>
            <w:tcW w:w="743" w:type="pct"/>
            <w:shd w:val="clear" w:color="auto" w:fill="auto"/>
            <w:vAlign w:val="center"/>
          </w:tcPr>
          <w:p>
            <w:pPr>
              <w:snapToGrid w:val="0"/>
              <w:jc w:val="center"/>
              <w:rPr>
                <w:rFonts w:ascii="Arial Narrow" w:hAnsi="Arial Narrow" w:eastAsia="仿宋_GB2312"/>
                <w:bCs/>
                <w:sz w:val="21"/>
                <w:szCs w:val="21"/>
              </w:rPr>
            </w:pPr>
          </w:p>
        </w:tc>
        <w:tc>
          <w:tcPr>
            <w:tcW w:w="604" w:type="pct"/>
            <w:shd w:val="clear" w:color="auto" w:fill="auto"/>
            <w:vAlign w:val="center"/>
          </w:tcPr>
          <w:p>
            <w:pPr>
              <w:snapToGrid w:val="0"/>
              <w:jc w:val="right"/>
              <w:rPr>
                <w:rFonts w:ascii="Arial Narrow" w:hAnsi="Arial Narrow" w:eastAsia="仿宋_GB2312"/>
                <w:bCs/>
                <w:sz w:val="21"/>
                <w:szCs w:val="21"/>
              </w:rPr>
            </w:pPr>
          </w:p>
        </w:tc>
        <w:tc>
          <w:tcPr>
            <w:tcW w:w="863" w:type="pct"/>
            <w:shd w:val="clear" w:color="auto" w:fill="auto"/>
            <w:vAlign w:val="center"/>
          </w:tcPr>
          <w:p>
            <w:pPr>
              <w:snapToGrid w:val="0"/>
              <w:jc w:val="right"/>
              <w:rPr>
                <w:rFonts w:ascii="Arial Narrow" w:hAnsi="Arial Narrow" w:eastAsia="仿宋_GB2312"/>
                <w:bCs/>
                <w:sz w:val="21"/>
                <w:szCs w:val="21"/>
              </w:rPr>
            </w:pPr>
          </w:p>
        </w:tc>
        <w:tc>
          <w:tcPr>
            <w:tcW w:w="987" w:type="pct"/>
            <w:shd w:val="clear" w:color="auto" w:fill="auto"/>
            <w:vAlign w:val="center"/>
          </w:tcPr>
          <w:p>
            <w:pPr>
              <w:snapToGrid w:val="0"/>
              <w:jc w:val="right"/>
              <w:rPr>
                <w:rFonts w:ascii="Arial Narrow" w:hAnsi="Arial Narrow" w:eastAsia="仿宋_GB2312"/>
                <w:bC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57" w:type="pct"/>
            <w:tcBorders>
              <w:bottom w:val="single" w:color="auto" w:sz="12" w:space="0"/>
              <w:right w:val="single" w:color="auto" w:sz="4" w:space="0"/>
            </w:tcBorders>
            <w:shd w:val="clear" w:color="auto" w:fill="auto"/>
            <w:vAlign w:val="center"/>
          </w:tcPr>
          <w:p>
            <w:pPr>
              <w:snapToGrid w:val="0"/>
              <w:rPr>
                <w:rFonts w:ascii="Arial Narrow" w:hAnsi="Arial Narrow" w:eastAsia="仿宋_GB2312"/>
                <w:bCs/>
                <w:sz w:val="21"/>
                <w:szCs w:val="21"/>
              </w:rPr>
            </w:pPr>
          </w:p>
        </w:tc>
        <w:tc>
          <w:tcPr>
            <w:tcW w:w="546" w:type="pct"/>
            <w:tcBorders>
              <w:left w:val="single" w:color="auto" w:sz="4" w:space="0"/>
            </w:tcBorders>
            <w:shd w:val="clear" w:color="auto" w:fill="auto"/>
            <w:vAlign w:val="center"/>
          </w:tcPr>
          <w:p>
            <w:pPr>
              <w:snapToGrid w:val="0"/>
              <w:jc w:val="right"/>
              <w:rPr>
                <w:rFonts w:ascii="Arial Narrow" w:hAnsi="Arial Narrow" w:eastAsia="仿宋_GB2312"/>
                <w:bCs/>
                <w:sz w:val="21"/>
                <w:szCs w:val="21"/>
              </w:rPr>
            </w:pPr>
          </w:p>
        </w:tc>
        <w:tc>
          <w:tcPr>
            <w:tcW w:w="743" w:type="pct"/>
            <w:shd w:val="clear" w:color="auto" w:fill="auto"/>
            <w:vAlign w:val="center"/>
          </w:tcPr>
          <w:p>
            <w:pPr>
              <w:snapToGrid w:val="0"/>
              <w:jc w:val="center"/>
              <w:rPr>
                <w:rFonts w:ascii="Arial Narrow" w:hAnsi="Arial Narrow" w:eastAsia="仿宋_GB2312"/>
                <w:bCs/>
                <w:sz w:val="21"/>
                <w:szCs w:val="21"/>
              </w:rPr>
            </w:pPr>
          </w:p>
        </w:tc>
        <w:tc>
          <w:tcPr>
            <w:tcW w:w="604" w:type="pct"/>
            <w:shd w:val="clear" w:color="auto" w:fill="auto"/>
            <w:vAlign w:val="center"/>
          </w:tcPr>
          <w:p>
            <w:pPr>
              <w:snapToGrid w:val="0"/>
              <w:jc w:val="right"/>
              <w:rPr>
                <w:rFonts w:ascii="Arial Narrow" w:hAnsi="Arial Narrow" w:eastAsia="仿宋_GB2312"/>
                <w:bCs/>
                <w:sz w:val="21"/>
                <w:szCs w:val="21"/>
              </w:rPr>
            </w:pPr>
          </w:p>
        </w:tc>
        <w:tc>
          <w:tcPr>
            <w:tcW w:w="863" w:type="pct"/>
            <w:shd w:val="clear" w:color="auto" w:fill="auto"/>
            <w:vAlign w:val="center"/>
          </w:tcPr>
          <w:p>
            <w:pPr>
              <w:snapToGrid w:val="0"/>
              <w:jc w:val="right"/>
              <w:rPr>
                <w:rFonts w:ascii="Arial Narrow" w:hAnsi="Arial Narrow" w:eastAsia="仿宋_GB2312"/>
                <w:bCs/>
                <w:sz w:val="21"/>
                <w:szCs w:val="21"/>
              </w:rPr>
            </w:pPr>
          </w:p>
        </w:tc>
        <w:tc>
          <w:tcPr>
            <w:tcW w:w="987" w:type="pct"/>
            <w:shd w:val="clear" w:color="auto" w:fill="auto"/>
            <w:vAlign w:val="center"/>
          </w:tcPr>
          <w:p>
            <w:pPr>
              <w:snapToGrid w:val="0"/>
              <w:jc w:val="right"/>
              <w:rPr>
                <w:rFonts w:ascii="Arial Narrow" w:hAnsi="Arial Narrow" w:eastAsia="仿宋_GB2312"/>
                <w:bCs/>
                <w:sz w:val="21"/>
                <w:szCs w:val="21"/>
              </w:rPr>
            </w:pPr>
          </w:p>
        </w:tc>
      </w:tr>
    </w:tbl>
    <w:p>
      <w:pPr>
        <w:pStyle w:val="31"/>
        <w:spacing w:before="60" w:beforeLines="25" w:after="60" w:afterLines="25" w:line="400" w:lineRule="exact"/>
        <w:ind w:firstLine="476" w:firstLineChars="198"/>
        <w:rPr>
          <w:rFonts w:ascii="Arial Narrow" w:hAnsi="Arial Narrow" w:eastAsia="仿宋_GB2312"/>
          <w:b/>
          <w:szCs w:val="24"/>
        </w:rPr>
      </w:pPr>
      <w:commentRangeStart w:id="5"/>
      <w:r>
        <w:rPr>
          <w:rFonts w:ascii="Arial Narrow" w:hAnsi="Arial Narrow" w:eastAsia="仿宋_GB2312" w:cs="SimSun"/>
          <w:b/>
          <w:kern w:val="0"/>
          <w:szCs w:val="24"/>
        </w:rPr>
        <w:t>（5</w:t>
      </w:r>
      <w:r>
        <w:rPr>
          <w:rFonts w:hint="eastAsia" w:ascii="Arial Narrow" w:hAnsi="Arial Narrow" w:eastAsia="仿宋_GB2312" w:cs="SimSun"/>
          <w:b/>
          <w:kern w:val="0"/>
          <w:szCs w:val="24"/>
        </w:rPr>
        <w:t>）</w:t>
      </w:r>
      <w:r>
        <w:rPr>
          <w:rFonts w:hint="eastAsia" w:ascii="Arial Narrow" w:hAnsi="Arial Narrow" w:eastAsia="仿宋_GB2312"/>
          <w:b/>
          <w:szCs w:val="24"/>
        </w:rPr>
        <w:t>无偿划出子公司对合并报表影响</w:t>
      </w:r>
      <w:commentRangeEnd w:id="5"/>
      <w:r>
        <w:rPr>
          <w:rStyle w:val="18"/>
          <w:rFonts w:ascii="Arial" w:hAnsi="Arial"/>
        </w:rPr>
        <w:commentReference w:id="5"/>
      </w:r>
    </w:p>
    <w:p>
      <w:pPr>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依据</w:t>
      </w:r>
      <w:r>
        <w:rPr>
          <w:rFonts w:hint="eastAsia" w:ascii="Arial Narrow" w:hAnsi="Arial Narrow" w:eastAsia="仿宋_GB2312"/>
          <w:color w:val="FF0000"/>
          <w:szCs w:val="24"/>
        </w:rPr>
        <w:t>海油集团</w:t>
      </w:r>
      <w:r>
        <w:rPr>
          <w:rFonts w:ascii="Arial Narrow" w:hAnsi="Arial Narrow" w:eastAsia="仿宋_GB2312"/>
          <w:color w:val="FF0000"/>
          <w:szCs w:val="24"/>
        </w:rPr>
        <w:t>xx</w:t>
      </w:r>
      <w:r>
        <w:rPr>
          <w:rFonts w:hint="eastAsia" w:ascii="Arial Narrow" w:hAnsi="Arial Narrow" w:eastAsia="仿宋_GB2312"/>
          <w:color w:val="FF0000"/>
          <w:szCs w:val="24"/>
        </w:rPr>
        <w:t>文件，以</w:t>
      </w:r>
      <w:r>
        <w:rPr>
          <w:rFonts w:ascii="Arial Narrow" w:hAnsi="Arial Narrow" w:eastAsia="仿宋_GB2312"/>
          <w:color w:val="FF0000"/>
          <w:szCs w:val="24"/>
        </w:rPr>
        <w:t>xx</w:t>
      </w:r>
      <w:r>
        <w:rPr>
          <w:rFonts w:hint="eastAsia" w:ascii="Arial Narrow" w:hAnsi="Arial Narrow" w:eastAsia="仿宋_GB2312"/>
          <w:color w:val="FF0000"/>
          <w:szCs w:val="24"/>
        </w:rPr>
        <w:t>年</w:t>
      </w:r>
      <w:r>
        <w:rPr>
          <w:rFonts w:ascii="Arial Narrow" w:hAnsi="Arial Narrow" w:eastAsia="仿宋_GB2312"/>
          <w:color w:val="FF0000"/>
          <w:szCs w:val="24"/>
        </w:rPr>
        <w:t>xx</w:t>
      </w:r>
      <w:r>
        <w:rPr>
          <w:rFonts w:hint="eastAsia" w:ascii="Arial Narrow" w:hAnsi="Arial Narrow" w:eastAsia="仿宋_GB2312"/>
          <w:color w:val="FF0000"/>
          <w:szCs w:val="24"/>
        </w:rPr>
        <w:t>月</w:t>
      </w:r>
      <w:r>
        <w:rPr>
          <w:rFonts w:ascii="Arial Narrow" w:hAnsi="Arial Narrow" w:eastAsia="仿宋_GB2312"/>
          <w:color w:val="FF0000"/>
          <w:szCs w:val="24"/>
        </w:rPr>
        <w:t>xx</w:t>
      </w:r>
      <w:r>
        <w:rPr>
          <w:rFonts w:hint="eastAsia" w:ascii="Arial Narrow" w:hAnsi="Arial Narrow" w:eastAsia="仿宋_GB2312"/>
          <w:color w:val="FF0000"/>
          <w:szCs w:val="24"/>
        </w:rPr>
        <w:t>日为基准日将</w:t>
      </w:r>
      <w:r>
        <w:rPr>
          <w:rFonts w:ascii="Arial Narrow" w:hAnsi="Arial Narrow" w:eastAsia="仿宋_GB2312"/>
          <w:color w:val="FF0000"/>
          <w:szCs w:val="24"/>
        </w:rPr>
        <w:t>xx</w:t>
      </w:r>
      <w:r>
        <w:rPr>
          <w:rFonts w:hint="eastAsia" w:ascii="Arial Narrow" w:hAnsi="Arial Narrow" w:eastAsia="仿宋_GB2312"/>
          <w:color w:val="FF0000"/>
          <w:szCs w:val="24"/>
        </w:rPr>
        <w:t>子公司</w:t>
      </w:r>
      <w:r>
        <w:rPr>
          <w:rFonts w:hint="eastAsia" w:ascii="Arial Narrow" w:hAnsi="Arial Narrow" w:eastAsia="仿宋_GB2312"/>
          <w:szCs w:val="24"/>
        </w:rPr>
        <w:t>无偿划转给</w:t>
      </w:r>
      <w:r>
        <w:rPr>
          <w:rFonts w:ascii="Arial Narrow" w:hAnsi="Arial Narrow" w:eastAsia="仿宋_GB2312"/>
          <w:color w:val="FF0000"/>
          <w:szCs w:val="24"/>
        </w:rPr>
        <w:t>xx</w:t>
      </w:r>
      <w:r>
        <w:rPr>
          <w:rFonts w:hint="eastAsia" w:ascii="Arial Narrow" w:hAnsi="Arial Narrow" w:eastAsia="仿宋_GB2312"/>
          <w:color w:val="FF0000"/>
          <w:szCs w:val="24"/>
        </w:rPr>
        <w:t>公司</w:t>
      </w:r>
      <w:r>
        <w:rPr>
          <w:rFonts w:hint="eastAsia" w:ascii="Arial Narrow" w:hAnsi="Arial Narrow" w:eastAsia="仿宋_GB2312"/>
          <w:szCs w:val="24"/>
        </w:rPr>
        <w:t>，本公司不再合并</w:t>
      </w:r>
      <w:r>
        <w:rPr>
          <w:rFonts w:ascii="Arial Narrow" w:hAnsi="Arial Narrow" w:eastAsia="仿宋_GB2312"/>
          <w:color w:val="FF0000"/>
          <w:szCs w:val="24"/>
        </w:rPr>
        <w:t>xx</w:t>
      </w:r>
      <w:r>
        <w:rPr>
          <w:rFonts w:hint="eastAsia" w:ascii="Arial Narrow" w:hAnsi="Arial Narrow" w:eastAsia="仿宋_GB2312"/>
          <w:color w:val="FF0000"/>
          <w:szCs w:val="24"/>
        </w:rPr>
        <w:t>子公司</w:t>
      </w:r>
      <w:r>
        <w:rPr>
          <w:rFonts w:hint="eastAsia" w:ascii="Arial Narrow" w:hAnsi="Arial Narrow" w:eastAsia="仿宋_GB2312"/>
          <w:szCs w:val="24"/>
        </w:rPr>
        <w:t>的财务报表，对本公司合并财务报表的影响如下：</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385"/>
        <w:gridCol w:w="853"/>
        <w:gridCol w:w="845"/>
        <w:gridCol w:w="710"/>
        <w:gridCol w:w="851"/>
        <w:gridCol w:w="992"/>
        <w:gridCol w:w="992"/>
        <w:gridCol w:w="849"/>
        <w:gridCol w:w="853"/>
        <w:gridCol w:w="95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6" w:type="pct"/>
            <w:vMerge w:val="restart"/>
            <w:tcBorders>
              <w:top w:val="single" w:color="auto" w:sz="12" w:space="0"/>
              <w:right w:val="single" w:color="auto" w:sz="4" w:space="0"/>
            </w:tcBorders>
            <w:vAlign w:val="center"/>
          </w:tcPr>
          <w:p>
            <w:pPr>
              <w:widowControl/>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子公司名称</w:t>
            </w:r>
          </w:p>
        </w:tc>
        <w:tc>
          <w:tcPr>
            <w:tcW w:w="459" w:type="pct"/>
            <w:vMerge w:val="restart"/>
            <w:tcBorders>
              <w:top w:val="single" w:color="auto" w:sz="12" w:space="0"/>
              <w:right w:val="dotted"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划转日期</w:t>
            </w:r>
          </w:p>
        </w:tc>
        <w:tc>
          <w:tcPr>
            <w:tcW w:w="1829" w:type="pct"/>
            <w:gridSpan w:val="4"/>
            <w:tcBorders>
              <w:top w:val="single" w:color="auto" w:sz="12" w:space="0"/>
              <w:left w:val="dotted"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划转日</w:t>
            </w:r>
          </w:p>
        </w:tc>
        <w:tc>
          <w:tcPr>
            <w:tcW w:w="1965" w:type="pct"/>
            <w:gridSpan w:val="4"/>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2020年初至划转日</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6" w:type="pct"/>
            <w:vMerge w:val="continue"/>
            <w:tcBorders>
              <w:bottom w:val="single" w:color="auto" w:sz="4" w:space="0"/>
              <w:right w:val="single" w:color="auto" w:sz="4" w:space="0"/>
            </w:tcBorders>
          </w:tcPr>
          <w:p>
            <w:pPr>
              <w:widowControl/>
              <w:jc w:val="left"/>
              <w:rPr>
                <w:rFonts w:ascii="Arial Narrow" w:hAnsi="Arial Narrow" w:eastAsia="仿宋_GB2312" w:cs="SimSun"/>
                <w:b/>
                <w:bCs/>
                <w:kern w:val="0"/>
                <w:sz w:val="21"/>
                <w:szCs w:val="21"/>
              </w:rPr>
            </w:pPr>
          </w:p>
        </w:tc>
        <w:tc>
          <w:tcPr>
            <w:tcW w:w="459" w:type="pct"/>
            <w:vMerge w:val="continue"/>
            <w:tcBorders>
              <w:bottom w:val="single" w:color="auto" w:sz="4" w:space="0"/>
              <w:right w:val="dotted" w:color="auto" w:sz="4" w:space="0"/>
            </w:tcBorders>
            <w:shd w:val="clear" w:color="auto" w:fill="auto"/>
            <w:vAlign w:val="center"/>
          </w:tcPr>
          <w:p>
            <w:pPr>
              <w:widowControl/>
              <w:jc w:val="left"/>
              <w:rPr>
                <w:rFonts w:ascii="Arial Narrow" w:hAnsi="Arial Narrow" w:eastAsia="仿宋_GB2312" w:cs="SimSun"/>
                <w:b/>
                <w:bCs/>
                <w:kern w:val="0"/>
                <w:sz w:val="21"/>
                <w:szCs w:val="21"/>
              </w:rPr>
            </w:pPr>
          </w:p>
        </w:tc>
        <w:tc>
          <w:tcPr>
            <w:tcW w:w="455" w:type="pct"/>
            <w:tcBorders>
              <w:left w:val="dotted" w:color="auto" w:sz="4" w:space="0"/>
              <w:bottom w:val="single" w:color="auto" w:sz="4" w:space="0"/>
            </w:tcBorders>
            <w:shd w:val="clear" w:color="auto" w:fill="auto"/>
            <w:vAlign w:val="center"/>
          </w:tcPr>
          <w:p>
            <w:pPr>
              <w:widowControl/>
              <w:spacing w:after="160" w:line="240" w:lineRule="exact"/>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资产总额</w:t>
            </w:r>
          </w:p>
        </w:tc>
        <w:tc>
          <w:tcPr>
            <w:tcW w:w="382" w:type="pct"/>
            <w:tcBorders>
              <w:bottom w:val="single" w:color="auto" w:sz="4" w:space="0"/>
            </w:tcBorders>
            <w:shd w:val="clear" w:color="auto" w:fill="auto"/>
            <w:vAlign w:val="center"/>
          </w:tcPr>
          <w:p>
            <w:pPr>
              <w:widowControl/>
              <w:spacing w:after="160" w:line="240" w:lineRule="exact"/>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负债总额</w:t>
            </w:r>
          </w:p>
        </w:tc>
        <w:tc>
          <w:tcPr>
            <w:tcW w:w="458" w:type="pct"/>
            <w:tcBorders>
              <w:bottom w:val="single" w:color="auto" w:sz="4" w:space="0"/>
            </w:tcBorders>
            <w:shd w:val="clear" w:color="auto" w:fill="auto"/>
            <w:vAlign w:val="center"/>
          </w:tcPr>
          <w:p>
            <w:pPr>
              <w:widowControl/>
              <w:spacing w:after="160" w:line="240" w:lineRule="exact"/>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所有者权益总额</w:t>
            </w:r>
          </w:p>
        </w:tc>
        <w:tc>
          <w:tcPr>
            <w:tcW w:w="534" w:type="pct"/>
            <w:tcBorders>
              <w:bottom w:val="single" w:color="auto" w:sz="4" w:space="0"/>
            </w:tcBorders>
            <w:shd w:val="clear" w:color="auto" w:fill="auto"/>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归属于母公司所有者权益</w:t>
            </w:r>
          </w:p>
        </w:tc>
        <w:tc>
          <w:tcPr>
            <w:tcW w:w="534" w:type="pct"/>
            <w:tcBorders>
              <w:bottom w:val="single" w:color="auto" w:sz="4" w:space="0"/>
            </w:tcBorders>
            <w:shd w:val="clear" w:color="auto" w:fill="auto"/>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营业收入</w:t>
            </w:r>
          </w:p>
        </w:tc>
        <w:tc>
          <w:tcPr>
            <w:tcW w:w="457" w:type="pct"/>
            <w:tcBorders>
              <w:bottom w:val="single" w:color="auto" w:sz="4" w:space="0"/>
            </w:tcBorders>
            <w:shd w:val="clear" w:color="auto" w:fill="auto"/>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利润总额</w:t>
            </w:r>
          </w:p>
        </w:tc>
        <w:tc>
          <w:tcPr>
            <w:tcW w:w="459" w:type="pct"/>
            <w:tcBorders>
              <w:bottom w:val="single" w:color="auto" w:sz="4" w:space="0"/>
            </w:tcBorders>
            <w:shd w:val="clear" w:color="auto" w:fill="auto"/>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净利润</w:t>
            </w:r>
          </w:p>
        </w:tc>
        <w:tc>
          <w:tcPr>
            <w:tcW w:w="515" w:type="pct"/>
            <w:tcBorders>
              <w:bottom w:val="single" w:color="auto" w:sz="4" w:space="0"/>
            </w:tcBorders>
            <w:shd w:val="clear" w:color="auto" w:fill="auto"/>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归属于母公司的净利润</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6" w:type="pct"/>
            <w:tcBorders>
              <w:top w:val="single" w:color="auto" w:sz="4" w:space="0"/>
              <w:bottom w:val="dotted" w:color="auto" w:sz="4" w:space="0"/>
              <w:right w:val="single" w:color="auto" w:sz="4" w:space="0"/>
            </w:tcBorders>
          </w:tcPr>
          <w:p>
            <w:pPr>
              <w:widowControl/>
              <w:rPr>
                <w:rFonts w:ascii="Arial Narrow" w:hAnsi="Arial Narrow" w:eastAsia="仿宋_GB2312" w:cs="SimSun"/>
                <w:kern w:val="0"/>
                <w:sz w:val="21"/>
                <w:szCs w:val="21"/>
              </w:rPr>
            </w:pPr>
          </w:p>
        </w:tc>
        <w:tc>
          <w:tcPr>
            <w:tcW w:w="459" w:type="pct"/>
            <w:tcBorders>
              <w:top w:val="single" w:color="auto" w:sz="4" w:space="0"/>
              <w:bottom w:val="dotted" w:color="auto" w:sz="4" w:space="0"/>
              <w:right w:val="dotted" w:color="auto" w:sz="4" w:space="0"/>
            </w:tcBorders>
            <w:shd w:val="clear" w:color="auto" w:fill="auto"/>
            <w:vAlign w:val="center"/>
          </w:tcPr>
          <w:p>
            <w:pPr>
              <w:widowControl/>
              <w:rPr>
                <w:rFonts w:ascii="Arial Narrow" w:hAnsi="Arial Narrow" w:eastAsia="仿宋_GB2312" w:cs="SimSun"/>
                <w:kern w:val="0"/>
                <w:sz w:val="21"/>
                <w:szCs w:val="21"/>
              </w:rPr>
            </w:pPr>
          </w:p>
        </w:tc>
        <w:tc>
          <w:tcPr>
            <w:tcW w:w="455" w:type="pct"/>
            <w:tcBorders>
              <w:top w:val="single" w:color="auto" w:sz="4" w:space="0"/>
              <w:left w:val="dotted" w:color="auto" w:sz="4" w:space="0"/>
              <w:bottom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382" w:type="pct"/>
            <w:tcBorders>
              <w:top w:val="single" w:color="auto" w:sz="4" w:space="0"/>
              <w:bottom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458" w:type="pct"/>
            <w:tcBorders>
              <w:top w:val="single" w:color="auto" w:sz="4" w:space="0"/>
              <w:bottom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534" w:type="pct"/>
            <w:tcBorders>
              <w:top w:val="single" w:color="auto" w:sz="4" w:space="0"/>
              <w:bottom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534" w:type="pct"/>
            <w:tcBorders>
              <w:top w:val="single" w:color="auto" w:sz="4" w:space="0"/>
              <w:bottom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457" w:type="pct"/>
            <w:tcBorders>
              <w:top w:val="single" w:color="auto" w:sz="4" w:space="0"/>
              <w:bottom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459" w:type="pct"/>
            <w:tcBorders>
              <w:top w:val="single" w:color="auto" w:sz="4" w:space="0"/>
              <w:bottom w:val="dotted" w:color="auto" w:sz="4" w:space="0"/>
            </w:tcBorders>
            <w:shd w:val="clear" w:color="auto" w:fill="auto"/>
            <w:noWrap/>
            <w:vAlign w:val="center"/>
          </w:tcPr>
          <w:p>
            <w:pPr>
              <w:widowControl/>
              <w:jc w:val="right"/>
              <w:rPr>
                <w:rFonts w:ascii="Arial Narrow" w:hAnsi="Arial Narrow" w:eastAsia="仿宋_GB2312" w:cs="SimSun"/>
                <w:kern w:val="0"/>
                <w:sz w:val="21"/>
                <w:szCs w:val="24"/>
              </w:rPr>
            </w:pPr>
          </w:p>
        </w:tc>
        <w:tc>
          <w:tcPr>
            <w:tcW w:w="515" w:type="pct"/>
            <w:tcBorders>
              <w:top w:val="single" w:color="auto" w:sz="4" w:space="0"/>
              <w:bottom w:val="dotted" w:color="auto" w:sz="4" w:space="0"/>
            </w:tcBorders>
            <w:shd w:val="clear" w:color="auto" w:fill="auto"/>
            <w:noWrap/>
            <w:vAlign w:val="center"/>
          </w:tcPr>
          <w:p>
            <w:pPr>
              <w:widowControl/>
              <w:jc w:val="right"/>
              <w:rPr>
                <w:rFonts w:ascii="Arial Narrow" w:hAnsi="Arial Narrow" w:eastAsia="仿宋_GB2312" w:cs="SimSun"/>
                <w:kern w:val="0"/>
                <w:sz w:val="21"/>
                <w:szCs w:val="24"/>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6" w:type="pct"/>
            <w:tcBorders>
              <w:top w:val="dotted" w:color="auto" w:sz="4" w:space="0"/>
              <w:right w:val="single" w:color="auto" w:sz="4" w:space="0"/>
            </w:tcBorders>
          </w:tcPr>
          <w:p>
            <w:pPr>
              <w:widowControl/>
              <w:rPr>
                <w:rFonts w:ascii="Arial Narrow" w:hAnsi="Arial Narrow" w:eastAsia="仿宋_GB2312" w:cs="SimSun"/>
                <w:b/>
                <w:bCs/>
                <w:kern w:val="0"/>
                <w:sz w:val="21"/>
                <w:szCs w:val="21"/>
              </w:rPr>
            </w:pPr>
          </w:p>
        </w:tc>
        <w:tc>
          <w:tcPr>
            <w:tcW w:w="459" w:type="pct"/>
            <w:tcBorders>
              <w:top w:val="dotted" w:color="auto" w:sz="4" w:space="0"/>
              <w:right w:val="dotted" w:color="auto" w:sz="4" w:space="0"/>
            </w:tcBorders>
            <w:shd w:val="clear" w:color="auto" w:fill="auto"/>
            <w:vAlign w:val="center"/>
          </w:tcPr>
          <w:p>
            <w:pPr>
              <w:widowControl/>
              <w:rPr>
                <w:rFonts w:ascii="Arial Narrow" w:hAnsi="Arial Narrow" w:eastAsia="仿宋_GB2312" w:cs="SimSun"/>
                <w:b/>
                <w:bCs/>
                <w:kern w:val="0"/>
                <w:sz w:val="21"/>
                <w:szCs w:val="21"/>
              </w:rPr>
            </w:pPr>
          </w:p>
        </w:tc>
        <w:tc>
          <w:tcPr>
            <w:tcW w:w="455" w:type="pct"/>
            <w:tcBorders>
              <w:top w:val="dotted" w:color="auto" w:sz="4" w:space="0"/>
              <w:left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382" w:type="pct"/>
            <w:tcBorders>
              <w:top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458" w:type="pct"/>
            <w:tcBorders>
              <w:top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534" w:type="pct"/>
            <w:tcBorders>
              <w:top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534" w:type="pct"/>
            <w:tcBorders>
              <w:top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457" w:type="pct"/>
            <w:tcBorders>
              <w:top w:val="dotted" w:color="auto" w:sz="4" w:space="0"/>
            </w:tcBorders>
            <w:shd w:val="clear" w:color="auto" w:fill="auto"/>
            <w:vAlign w:val="center"/>
          </w:tcPr>
          <w:p>
            <w:pPr>
              <w:widowControl/>
              <w:jc w:val="right"/>
              <w:rPr>
                <w:rFonts w:ascii="Arial Narrow" w:hAnsi="Arial Narrow" w:eastAsia="仿宋_GB2312" w:cs="SimSun"/>
                <w:kern w:val="0"/>
                <w:sz w:val="21"/>
                <w:szCs w:val="21"/>
              </w:rPr>
            </w:pPr>
          </w:p>
        </w:tc>
        <w:tc>
          <w:tcPr>
            <w:tcW w:w="459" w:type="pct"/>
            <w:tcBorders>
              <w:top w:val="dotted" w:color="auto" w:sz="4" w:space="0"/>
            </w:tcBorders>
            <w:shd w:val="clear" w:color="auto" w:fill="auto"/>
            <w:noWrap/>
            <w:vAlign w:val="center"/>
          </w:tcPr>
          <w:p>
            <w:pPr>
              <w:widowControl/>
              <w:jc w:val="right"/>
              <w:rPr>
                <w:rFonts w:ascii="Arial Narrow" w:hAnsi="Arial Narrow" w:eastAsia="仿宋_GB2312" w:cs="SimSun"/>
                <w:kern w:val="0"/>
                <w:sz w:val="21"/>
                <w:szCs w:val="24"/>
              </w:rPr>
            </w:pPr>
          </w:p>
        </w:tc>
        <w:tc>
          <w:tcPr>
            <w:tcW w:w="515" w:type="pct"/>
            <w:tcBorders>
              <w:top w:val="dotted" w:color="auto" w:sz="4" w:space="0"/>
            </w:tcBorders>
            <w:shd w:val="clear" w:color="auto" w:fill="auto"/>
            <w:noWrap/>
            <w:vAlign w:val="center"/>
          </w:tcPr>
          <w:p>
            <w:pPr>
              <w:widowControl/>
              <w:jc w:val="right"/>
              <w:rPr>
                <w:rFonts w:ascii="Arial Narrow" w:hAnsi="Arial Narrow" w:eastAsia="仿宋_GB2312" w:cs="SimSun"/>
                <w:kern w:val="0"/>
                <w:sz w:val="21"/>
                <w:szCs w:val="24"/>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6" w:type="pct"/>
            <w:tcBorders>
              <w:bottom w:val="single" w:color="auto" w:sz="12" w:space="0"/>
              <w:right w:val="single" w:color="auto" w:sz="4" w:space="0"/>
            </w:tcBorders>
          </w:tcPr>
          <w:p>
            <w:pPr>
              <w:widowControl/>
              <w:rPr>
                <w:rFonts w:ascii="Arial Narrow" w:hAnsi="Arial Narrow" w:eastAsia="仿宋_GB2312" w:cs="SimSun"/>
                <w:b/>
                <w:bCs/>
                <w:kern w:val="0"/>
                <w:sz w:val="21"/>
                <w:szCs w:val="21"/>
              </w:rPr>
            </w:pPr>
          </w:p>
        </w:tc>
        <w:tc>
          <w:tcPr>
            <w:tcW w:w="459" w:type="pct"/>
            <w:tcBorders>
              <w:bottom w:val="single" w:color="auto" w:sz="12" w:space="0"/>
              <w:right w:val="dotted" w:color="auto" w:sz="4" w:space="0"/>
            </w:tcBorders>
            <w:shd w:val="clear" w:color="auto" w:fill="auto"/>
            <w:vAlign w:val="center"/>
          </w:tcPr>
          <w:p>
            <w:pPr>
              <w:widowControl/>
              <w:rPr>
                <w:rFonts w:ascii="Arial Narrow" w:hAnsi="Arial Narrow" w:eastAsia="仿宋_GB2312" w:cs="SimSun"/>
                <w:b/>
                <w:bCs/>
                <w:kern w:val="0"/>
                <w:sz w:val="21"/>
                <w:szCs w:val="21"/>
              </w:rPr>
            </w:pPr>
          </w:p>
        </w:tc>
        <w:tc>
          <w:tcPr>
            <w:tcW w:w="455" w:type="pct"/>
            <w:tcBorders>
              <w:left w:val="dotted" w:color="auto" w:sz="4" w:space="0"/>
              <w:bottom w:val="single" w:color="auto" w:sz="12" w:space="0"/>
            </w:tcBorders>
            <w:shd w:val="clear" w:color="auto" w:fill="auto"/>
            <w:vAlign w:val="center"/>
          </w:tcPr>
          <w:p>
            <w:pPr>
              <w:widowControl/>
              <w:jc w:val="right"/>
              <w:rPr>
                <w:rFonts w:ascii="Arial Narrow" w:hAnsi="Arial Narrow" w:eastAsia="仿宋_GB2312" w:cs="SimSun"/>
                <w:kern w:val="0"/>
                <w:sz w:val="21"/>
                <w:szCs w:val="21"/>
              </w:rPr>
            </w:pPr>
          </w:p>
        </w:tc>
        <w:tc>
          <w:tcPr>
            <w:tcW w:w="382" w:type="pct"/>
            <w:shd w:val="clear" w:color="auto" w:fill="auto"/>
            <w:vAlign w:val="center"/>
          </w:tcPr>
          <w:p>
            <w:pPr>
              <w:widowControl/>
              <w:jc w:val="right"/>
              <w:rPr>
                <w:rFonts w:ascii="Arial Narrow" w:hAnsi="Arial Narrow" w:eastAsia="仿宋_GB2312" w:cs="SimSun"/>
                <w:kern w:val="0"/>
                <w:sz w:val="21"/>
                <w:szCs w:val="21"/>
              </w:rPr>
            </w:pPr>
          </w:p>
        </w:tc>
        <w:tc>
          <w:tcPr>
            <w:tcW w:w="458" w:type="pct"/>
            <w:shd w:val="clear" w:color="auto" w:fill="auto"/>
            <w:vAlign w:val="center"/>
          </w:tcPr>
          <w:p>
            <w:pPr>
              <w:widowControl/>
              <w:jc w:val="right"/>
              <w:rPr>
                <w:rFonts w:ascii="Arial Narrow" w:hAnsi="Arial Narrow" w:eastAsia="仿宋_GB2312" w:cs="SimSun"/>
                <w:kern w:val="0"/>
                <w:sz w:val="21"/>
                <w:szCs w:val="21"/>
              </w:rPr>
            </w:pPr>
          </w:p>
        </w:tc>
        <w:tc>
          <w:tcPr>
            <w:tcW w:w="534" w:type="pct"/>
            <w:shd w:val="clear" w:color="auto" w:fill="auto"/>
            <w:vAlign w:val="center"/>
          </w:tcPr>
          <w:p>
            <w:pPr>
              <w:widowControl/>
              <w:jc w:val="right"/>
              <w:rPr>
                <w:rFonts w:ascii="Arial Narrow" w:hAnsi="Arial Narrow" w:eastAsia="仿宋_GB2312" w:cs="SimSun"/>
                <w:kern w:val="0"/>
                <w:sz w:val="21"/>
                <w:szCs w:val="21"/>
              </w:rPr>
            </w:pPr>
          </w:p>
        </w:tc>
        <w:tc>
          <w:tcPr>
            <w:tcW w:w="534" w:type="pct"/>
            <w:shd w:val="clear" w:color="auto" w:fill="auto"/>
            <w:vAlign w:val="center"/>
          </w:tcPr>
          <w:p>
            <w:pPr>
              <w:widowControl/>
              <w:jc w:val="right"/>
              <w:rPr>
                <w:rFonts w:ascii="Arial Narrow" w:hAnsi="Arial Narrow" w:eastAsia="仿宋_GB2312" w:cs="SimSun"/>
                <w:kern w:val="0"/>
                <w:sz w:val="21"/>
                <w:szCs w:val="21"/>
              </w:rPr>
            </w:pPr>
          </w:p>
        </w:tc>
        <w:tc>
          <w:tcPr>
            <w:tcW w:w="457" w:type="pct"/>
            <w:shd w:val="clear" w:color="auto" w:fill="auto"/>
            <w:vAlign w:val="center"/>
          </w:tcPr>
          <w:p>
            <w:pPr>
              <w:widowControl/>
              <w:jc w:val="right"/>
              <w:rPr>
                <w:rFonts w:ascii="Arial Narrow" w:hAnsi="Arial Narrow" w:eastAsia="仿宋_GB2312" w:cs="SimSun"/>
                <w:kern w:val="0"/>
                <w:sz w:val="21"/>
                <w:szCs w:val="21"/>
              </w:rPr>
            </w:pPr>
          </w:p>
        </w:tc>
        <w:tc>
          <w:tcPr>
            <w:tcW w:w="459" w:type="pct"/>
            <w:shd w:val="clear" w:color="auto" w:fill="auto"/>
            <w:noWrap/>
            <w:vAlign w:val="center"/>
          </w:tcPr>
          <w:p>
            <w:pPr>
              <w:widowControl/>
              <w:jc w:val="right"/>
              <w:rPr>
                <w:rFonts w:ascii="Arial Narrow" w:hAnsi="Arial Narrow" w:eastAsia="仿宋_GB2312" w:cs="SimSun"/>
                <w:kern w:val="0"/>
                <w:sz w:val="21"/>
                <w:szCs w:val="24"/>
              </w:rPr>
            </w:pPr>
          </w:p>
        </w:tc>
        <w:tc>
          <w:tcPr>
            <w:tcW w:w="515" w:type="pct"/>
            <w:shd w:val="clear" w:color="auto" w:fill="auto"/>
            <w:noWrap/>
            <w:vAlign w:val="center"/>
          </w:tcPr>
          <w:p>
            <w:pPr>
              <w:widowControl/>
              <w:jc w:val="right"/>
              <w:rPr>
                <w:rFonts w:ascii="Arial Narrow" w:hAnsi="Arial Narrow" w:eastAsia="仿宋_GB2312" w:cs="SimSun"/>
                <w:kern w:val="0"/>
                <w:sz w:val="21"/>
                <w:szCs w:val="24"/>
              </w:rPr>
            </w:pPr>
          </w:p>
        </w:tc>
      </w:tr>
    </w:tbl>
    <w:p>
      <w:pPr>
        <w:pStyle w:val="81"/>
        <w:numPr>
          <w:ilvl w:val="1"/>
          <w:numId w:val="2"/>
        </w:numPr>
        <w:snapToGrid w:val="0"/>
        <w:spacing w:before="60" w:beforeLines="25" w:after="60" w:afterLines="25" w:line="400" w:lineRule="exact"/>
        <w:ind w:left="0" w:firstLine="198" w:firstLineChars="0"/>
        <w:outlineLvl w:val="1"/>
        <w:rPr>
          <w:rFonts w:ascii="Arial Narrow" w:hAnsi="Arial Narrow" w:eastAsia="仿宋_GB2312"/>
          <w:b/>
          <w:szCs w:val="24"/>
        </w:rPr>
      </w:pPr>
      <w:r>
        <w:rPr>
          <w:rFonts w:ascii="Arial Narrow" w:hAnsi="Arial Narrow" w:eastAsia="仿宋_GB2312"/>
          <w:b/>
          <w:szCs w:val="24"/>
        </w:rPr>
        <w:t>本</w:t>
      </w:r>
      <w:r>
        <w:rPr>
          <w:rFonts w:hint="eastAsia" w:ascii="Arial Narrow" w:hAnsi="Arial Narrow" w:eastAsia="仿宋_GB2312"/>
          <w:b/>
          <w:szCs w:val="24"/>
        </w:rPr>
        <w:t>年发生的同一控制下企业合并情况</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【说明合并日的确定依据、支付的对价及被合并方的账面净资产，并披露被合并方自合并本期期初至合并日的收入、净利润、现金流量等情况。】</w:t>
      </w:r>
    </w:p>
    <w:tbl>
      <w:tblPr>
        <w:tblStyle w:val="9"/>
        <w:tblW w:w="5000" w:type="pct"/>
        <w:tblInd w:w="0" w:type="dxa"/>
        <w:tblLayout w:type="autofit"/>
        <w:tblCellMar>
          <w:top w:w="0" w:type="dxa"/>
          <w:left w:w="108" w:type="dxa"/>
          <w:bottom w:w="0" w:type="dxa"/>
          <w:right w:w="108" w:type="dxa"/>
        </w:tblCellMar>
      </w:tblPr>
      <w:tblGrid>
        <w:gridCol w:w="1023"/>
        <w:gridCol w:w="1029"/>
        <w:gridCol w:w="1047"/>
        <w:gridCol w:w="1047"/>
        <w:gridCol w:w="1020"/>
        <w:gridCol w:w="1032"/>
        <w:gridCol w:w="1054"/>
        <w:gridCol w:w="1047"/>
        <w:gridCol w:w="988"/>
      </w:tblGrid>
      <w:tr>
        <w:tblPrEx>
          <w:tblCellMar>
            <w:top w:w="0" w:type="dxa"/>
            <w:left w:w="108" w:type="dxa"/>
            <w:bottom w:w="0" w:type="dxa"/>
            <w:right w:w="108" w:type="dxa"/>
          </w:tblCellMar>
        </w:tblPrEx>
        <w:trPr>
          <w:cantSplit/>
          <w:trHeight w:val="340" w:hRule="atLeast"/>
          <w:tblHeader/>
        </w:trPr>
        <w:tc>
          <w:tcPr>
            <w:tcW w:w="554" w:type="pct"/>
            <w:vMerge w:val="restart"/>
            <w:tcBorders>
              <w:top w:val="single" w:color="auto" w:sz="12" w:space="0"/>
              <w:left w:val="nil"/>
              <w:bottom w:val="single" w:color="000000" w:sz="8" w:space="0"/>
              <w:right w:val="single" w:color="auto" w:sz="8" w:space="0"/>
            </w:tcBorders>
            <w:shd w:val="clear" w:color="auto" w:fill="auto"/>
            <w:vAlign w:val="center"/>
          </w:tcPr>
          <w:p>
            <w:pPr>
              <w:widowControl/>
              <w:jc w:val="center"/>
              <w:rPr>
                <w:rFonts w:ascii="仿宋_GB2312" w:hAnsi="Arial Narrow" w:eastAsia="仿宋_GB2312" w:cs="SimSun"/>
                <w:b/>
                <w:bCs/>
                <w:color w:val="000000"/>
                <w:kern w:val="0"/>
                <w:sz w:val="21"/>
                <w:szCs w:val="21"/>
              </w:rPr>
            </w:pPr>
            <w:r>
              <w:rPr>
                <w:rFonts w:hint="eastAsia" w:ascii="仿宋_GB2312" w:hAnsi="Arial Narrow" w:eastAsia="仿宋_GB2312" w:cs="SimSun"/>
                <w:b/>
                <w:bCs/>
                <w:color w:val="000000"/>
                <w:kern w:val="0"/>
                <w:sz w:val="21"/>
                <w:szCs w:val="21"/>
              </w:rPr>
              <w:t>公司名称</w:t>
            </w:r>
          </w:p>
        </w:tc>
        <w:tc>
          <w:tcPr>
            <w:tcW w:w="554" w:type="pct"/>
            <w:vMerge w:val="restart"/>
            <w:tcBorders>
              <w:top w:val="single" w:color="auto" w:sz="12" w:space="0"/>
              <w:left w:val="single" w:color="auto" w:sz="8" w:space="0"/>
              <w:right w:val="dotted" w:color="auto" w:sz="4" w:space="0"/>
            </w:tcBorders>
            <w:vAlign w:val="center"/>
          </w:tcPr>
          <w:p>
            <w:pPr>
              <w:widowControl/>
              <w:jc w:val="center"/>
              <w:rPr>
                <w:rFonts w:ascii="仿宋_GB2312" w:hAnsi="Arial Narrow" w:eastAsia="仿宋_GB2312" w:cs="SimSun"/>
                <w:b/>
                <w:bCs/>
                <w:color w:val="000000"/>
                <w:kern w:val="0"/>
                <w:sz w:val="21"/>
                <w:szCs w:val="21"/>
              </w:rPr>
            </w:pPr>
            <w:r>
              <w:rPr>
                <w:rFonts w:hint="eastAsia" w:ascii="仿宋_GB2312" w:hAnsi="Arial Narrow" w:eastAsia="仿宋_GB2312" w:cs="SimSun"/>
                <w:b/>
                <w:bCs/>
                <w:color w:val="000000"/>
                <w:kern w:val="0"/>
                <w:sz w:val="21"/>
                <w:szCs w:val="21"/>
              </w:rPr>
              <w:t>合并日</w:t>
            </w:r>
          </w:p>
        </w:tc>
        <w:tc>
          <w:tcPr>
            <w:tcW w:w="558" w:type="pct"/>
            <w:vMerge w:val="restart"/>
            <w:tcBorders>
              <w:top w:val="single" w:color="auto" w:sz="12" w:space="0"/>
              <w:left w:val="dotted" w:color="auto" w:sz="4" w:space="0"/>
              <w:bottom w:val="single" w:color="000000"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账面</w:t>
            </w:r>
            <w:r>
              <w:rPr>
                <w:rFonts w:ascii="Arial Narrow" w:hAnsi="Arial Narrow" w:eastAsia="仿宋_GB2312" w:cs="SimSun"/>
                <w:b/>
                <w:bCs/>
                <w:color w:val="000000"/>
                <w:kern w:val="0"/>
                <w:sz w:val="21"/>
                <w:szCs w:val="21"/>
              </w:rPr>
              <w:br w:type="textWrapping"/>
            </w:r>
            <w:r>
              <w:rPr>
                <w:rFonts w:ascii="Arial Narrow" w:hAnsi="Arial Narrow" w:eastAsia="仿宋_GB2312" w:cs="SimSun"/>
                <w:b/>
                <w:bCs/>
                <w:color w:val="000000"/>
                <w:kern w:val="0"/>
                <w:sz w:val="21"/>
                <w:szCs w:val="21"/>
              </w:rPr>
              <w:t>净资产</w:t>
            </w:r>
          </w:p>
        </w:tc>
        <w:tc>
          <w:tcPr>
            <w:tcW w:w="558" w:type="pct"/>
            <w:vMerge w:val="restart"/>
            <w:tcBorders>
              <w:top w:val="single" w:color="auto" w:sz="12" w:space="0"/>
              <w:left w:val="dotted" w:color="auto" w:sz="4" w:space="0"/>
              <w:bottom w:val="single" w:color="000000"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交易对价</w:t>
            </w:r>
          </w:p>
        </w:tc>
        <w:tc>
          <w:tcPr>
            <w:tcW w:w="553" w:type="pct"/>
            <w:vMerge w:val="restart"/>
            <w:tcBorders>
              <w:top w:val="single" w:color="auto" w:sz="12" w:space="0"/>
              <w:left w:val="nil"/>
              <w:right w:val="dotted" w:color="auto" w:sz="4" w:space="0"/>
            </w:tcBorders>
            <w:shd w:val="clear" w:color="auto" w:fill="auto"/>
            <w:vAlign w:val="center"/>
          </w:tcPr>
          <w:p>
            <w:pPr>
              <w:widowControl/>
              <w:jc w:val="center"/>
              <w:rPr>
                <w:rFonts w:ascii="仿宋_GB2312" w:hAnsi="Arial Narrow" w:eastAsia="仿宋_GB2312" w:cs="SimSun"/>
                <w:b/>
                <w:bCs/>
                <w:color w:val="000000"/>
                <w:kern w:val="0"/>
                <w:sz w:val="21"/>
                <w:szCs w:val="21"/>
              </w:rPr>
            </w:pPr>
            <w:r>
              <w:rPr>
                <w:rFonts w:hint="eastAsia" w:ascii="仿宋_GB2312" w:hAnsi="Arial Narrow" w:eastAsia="仿宋_GB2312" w:cs="SimSun"/>
                <w:b/>
                <w:bCs/>
                <w:color w:val="000000"/>
                <w:kern w:val="0"/>
                <w:sz w:val="21"/>
                <w:szCs w:val="21"/>
              </w:rPr>
              <w:t>实际</w:t>
            </w:r>
            <w:r>
              <w:rPr>
                <w:rFonts w:hint="eastAsia" w:ascii="仿宋_GB2312" w:hAnsi="Arial Narrow" w:eastAsia="仿宋_GB2312" w:cs="SimSun"/>
                <w:b/>
                <w:bCs/>
                <w:color w:val="000000"/>
                <w:kern w:val="0"/>
                <w:sz w:val="21"/>
                <w:szCs w:val="21"/>
              </w:rPr>
              <w:br w:type="textWrapping"/>
            </w:r>
            <w:r>
              <w:rPr>
                <w:rFonts w:hint="eastAsia" w:ascii="仿宋_GB2312" w:hAnsi="Arial Narrow" w:eastAsia="仿宋_GB2312" w:cs="SimSun"/>
                <w:b/>
                <w:bCs/>
                <w:color w:val="000000"/>
                <w:kern w:val="0"/>
                <w:sz w:val="21"/>
                <w:szCs w:val="21"/>
              </w:rPr>
              <w:t>控制人</w:t>
            </w:r>
          </w:p>
        </w:tc>
        <w:tc>
          <w:tcPr>
            <w:tcW w:w="2223" w:type="pct"/>
            <w:gridSpan w:val="4"/>
            <w:tcBorders>
              <w:top w:val="single" w:color="auto" w:sz="12" w:space="0"/>
              <w:left w:val="single" w:color="auto" w:sz="8" w:space="0"/>
              <w:bottom w:val="dotted" w:color="auto" w:sz="4" w:space="0"/>
              <w:right w:val="nil"/>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本年初至合并日的相关情况</w:t>
            </w:r>
          </w:p>
        </w:tc>
      </w:tr>
      <w:tr>
        <w:tblPrEx>
          <w:tblCellMar>
            <w:top w:w="0" w:type="dxa"/>
            <w:left w:w="108" w:type="dxa"/>
            <w:bottom w:w="0" w:type="dxa"/>
            <w:right w:w="108" w:type="dxa"/>
          </w:tblCellMar>
        </w:tblPrEx>
        <w:trPr>
          <w:cantSplit/>
          <w:trHeight w:val="340" w:hRule="atLeast"/>
          <w:tblHeader/>
        </w:trPr>
        <w:tc>
          <w:tcPr>
            <w:tcW w:w="554" w:type="pct"/>
            <w:vMerge w:val="continue"/>
            <w:tcBorders>
              <w:top w:val="single" w:color="auto" w:sz="12" w:space="0"/>
              <w:left w:val="nil"/>
              <w:bottom w:val="single" w:color="000000" w:sz="8" w:space="0"/>
              <w:right w:val="single" w:color="auto" w:sz="8" w:space="0"/>
            </w:tcBorders>
            <w:vAlign w:val="center"/>
          </w:tcPr>
          <w:p>
            <w:pPr>
              <w:widowControl/>
              <w:jc w:val="left"/>
              <w:rPr>
                <w:rFonts w:ascii="仿宋_GB2312" w:hAnsi="Arial Narrow" w:eastAsia="仿宋_GB2312" w:cs="SimSun"/>
                <w:b/>
                <w:bCs/>
                <w:color w:val="000000"/>
                <w:kern w:val="0"/>
                <w:sz w:val="21"/>
                <w:szCs w:val="21"/>
              </w:rPr>
            </w:pPr>
          </w:p>
        </w:tc>
        <w:tc>
          <w:tcPr>
            <w:tcW w:w="554" w:type="pct"/>
            <w:vMerge w:val="continue"/>
            <w:tcBorders>
              <w:left w:val="single" w:color="auto" w:sz="8" w:space="0"/>
              <w:bottom w:val="single" w:color="000000" w:sz="8" w:space="0"/>
              <w:right w:val="dotted" w:color="auto" w:sz="4" w:space="0"/>
            </w:tcBorders>
            <w:vAlign w:val="center"/>
          </w:tcPr>
          <w:p>
            <w:pPr>
              <w:widowControl/>
              <w:jc w:val="center"/>
              <w:rPr>
                <w:rFonts w:ascii="仿宋_GB2312" w:hAnsi="Arial Narrow" w:eastAsia="仿宋_GB2312" w:cs="SimSun"/>
                <w:b/>
                <w:bCs/>
                <w:color w:val="000000"/>
                <w:kern w:val="0"/>
                <w:sz w:val="21"/>
                <w:szCs w:val="21"/>
              </w:rPr>
            </w:pPr>
          </w:p>
        </w:tc>
        <w:tc>
          <w:tcPr>
            <w:tcW w:w="558" w:type="pct"/>
            <w:vMerge w:val="continue"/>
            <w:tcBorders>
              <w:top w:val="single" w:color="auto" w:sz="12" w:space="0"/>
              <w:left w:val="dotted" w:color="auto" w:sz="4" w:space="0"/>
              <w:bottom w:val="single" w:color="000000" w:sz="8" w:space="0"/>
              <w:right w:val="dotted" w:color="auto" w:sz="4" w:space="0"/>
            </w:tcBorders>
            <w:vAlign w:val="center"/>
          </w:tcPr>
          <w:p>
            <w:pPr>
              <w:widowControl/>
              <w:jc w:val="left"/>
              <w:rPr>
                <w:rFonts w:ascii="Arial Narrow" w:hAnsi="Arial Narrow" w:eastAsia="仿宋_GB2312" w:cs="SimSun"/>
                <w:b/>
                <w:bCs/>
                <w:color w:val="000000"/>
                <w:kern w:val="0"/>
                <w:sz w:val="21"/>
                <w:szCs w:val="21"/>
              </w:rPr>
            </w:pPr>
          </w:p>
        </w:tc>
        <w:tc>
          <w:tcPr>
            <w:tcW w:w="558" w:type="pct"/>
            <w:vMerge w:val="continue"/>
            <w:tcBorders>
              <w:top w:val="single" w:color="auto" w:sz="12" w:space="0"/>
              <w:left w:val="dotted" w:color="auto" w:sz="4" w:space="0"/>
              <w:bottom w:val="single" w:color="000000" w:sz="8" w:space="0"/>
              <w:right w:val="dotted" w:color="auto" w:sz="4" w:space="0"/>
            </w:tcBorders>
            <w:vAlign w:val="center"/>
          </w:tcPr>
          <w:p>
            <w:pPr>
              <w:widowControl/>
              <w:jc w:val="left"/>
              <w:rPr>
                <w:rFonts w:ascii="Arial Narrow" w:hAnsi="Arial Narrow" w:eastAsia="仿宋_GB2312" w:cs="SimSun"/>
                <w:b/>
                <w:bCs/>
                <w:color w:val="000000"/>
                <w:kern w:val="0"/>
                <w:sz w:val="21"/>
                <w:szCs w:val="21"/>
              </w:rPr>
            </w:pPr>
          </w:p>
        </w:tc>
        <w:tc>
          <w:tcPr>
            <w:tcW w:w="553" w:type="pct"/>
            <w:vMerge w:val="continue"/>
            <w:tcBorders>
              <w:left w:val="nil"/>
              <w:bottom w:val="single" w:color="auto" w:sz="8" w:space="0"/>
              <w:right w:val="dotted" w:color="auto" w:sz="4" w:space="0"/>
            </w:tcBorders>
            <w:shd w:val="clear" w:color="auto" w:fill="auto"/>
            <w:vAlign w:val="center"/>
          </w:tcPr>
          <w:p>
            <w:pPr>
              <w:widowControl/>
              <w:jc w:val="center"/>
              <w:rPr>
                <w:rFonts w:ascii="仿宋_GB2312" w:hAnsi="Arial Narrow" w:eastAsia="仿宋_GB2312" w:cs="SimSun"/>
                <w:b/>
                <w:bCs/>
                <w:color w:val="000000"/>
                <w:kern w:val="0"/>
                <w:sz w:val="21"/>
                <w:szCs w:val="21"/>
              </w:rPr>
            </w:pPr>
          </w:p>
        </w:tc>
        <w:tc>
          <w:tcPr>
            <w:tcW w:w="550" w:type="pct"/>
            <w:tcBorders>
              <w:top w:val="nil"/>
              <w:left w:val="single" w:color="auto" w:sz="8" w:space="0"/>
              <w:bottom w:val="single" w:color="auto" w:sz="8" w:space="0"/>
              <w:right w:val="dotted" w:color="auto" w:sz="4" w:space="0"/>
            </w:tcBorders>
            <w:shd w:val="clear" w:color="auto" w:fill="auto"/>
            <w:vAlign w:val="center"/>
          </w:tcPr>
          <w:p>
            <w:pPr>
              <w:widowControl/>
              <w:spacing w:after="160" w:line="240" w:lineRule="exact"/>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收入</w:t>
            </w:r>
          </w:p>
        </w:tc>
        <w:tc>
          <w:tcPr>
            <w:tcW w:w="562" w:type="pct"/>
            <w:tcBorders>
              <w:top w:val="nil"/>
              <w:left w:val="nil"/>
              <w:bottom w:val="single" w:color="auto" w:sz="8" w:space="0"/>
              <w:right w:val="dotted" w:color="auto" w:sz="4" w:space="0"/>
            </w:tcBorders>
            <w:shd w:val="clear" w:color="auto" w:fill="auto"/>
            <w:vAlign w:val="center"/>
          </w:tcPr>
          <w:p>
            <w:pPr>
              <w:widowControl/>
              <w:spacing w:after="160" w:line="240" w:lineRule="exact"/>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净利润</w:t>
            </w:r>
          </w:p>
        </w:tc>
        <w:tc>
          <w:tcPr>
            <w:tcW w:w="558" w:type="pct"/>
            <w:tcBorders>
              <w:top w:val="nil"/>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现金净增加额</w:t>
            </w:r>
          </w:p>
        </w:tc>
        <w:tc>
          <w:tcPr>
            <w:tcW w:w="553" w:type="pct"/>
            <w:tcBorders>
              <w:top w:val="nil"/>
              <w:left w:val="nil"/>
              <w:bottom w:val="single" w:color="auto" w:sz="8" w:space="0"/>
              <w:right w:val="nil"/>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经营活动现金净流量</w:t>
            </w:r>
          </w:p>
        </w:tc>
      </w:tr>
      <w:tr>
        <w:tblPrEx>
          <w:tblCellMar>
            <w:top w:w="0" w:type="dxa"/>
            <w:left w:w="108" w:type="dxa"/>
            <w:bottom w:w="0" w:type="dxa"/>
            <w:right w:w="108" w:type="dxa"/>
          </w:tblCellMar>
        </w:tblPrEx>
        <w:trPr>
          <w:cantSplit/>
          <w:trHeight w:val="340" w:hRule="atLeast"/>
        </w:trPr>
        <w:tc>
          <w:tcPr>
            <w:tcW w:w="554" w:type="pct"/>
            <w:tcBorders>
              <w:top w:val="nil"/>
              <w:left w:val="nil"/>
              <w:bottom w:val="dotted" w:color="auto" w:sz="4" w:space="0"/>
              <w:right w:val="single" w:color="auto" w:sz="8"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[QCF06$A5]</w:t>
            </w:r>
          </w:p>
        </w:tc>
        <w:tc>
          <w:tcPr>
            <w:tcW w:w="554" w:type="pct"/>
            <w:tcBorders>
              <w:top w:val="nil"/>
              <w:left w:val="nil"/>
              <w:bottom w:val="dotted" w:color="auto" w:sz="4" w:space="0"/>
              <w:right w:val="dotted" w:color="auto" w:sz="4" w:space="0"/>
            </w:tcBorders>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[QCF06$B5]</w:t>
            </w:r>
          </w:p>
        </w:tc>
        <w:tc>
          <w:tcPr>
            <w:tcW w:w="558" w:type="pct"/>
            <w:tcBorders>
              <w:top w:val="nil"/>
              <w:left w:val="dotted" w:color="auto" w:sz="4" w:space="0"/>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[QCF06$C5]</w:t>
            </w:r>
          </w:p>
        </w:tc>
        <w:tc>
          <w:tcPr>
            <w:tcW w:w="558"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[QCF06$D5]</w:t>
            </w:r>
          </w:p>
        </w:tc>
        <w:tc>
          <w:tcPr>
            <w:tcW w:w="553" w:type="pct"/>
            <w:tcBorders>
              <w:top w:val="nil"/>
              <w:left w:val="nil"/>
              <w:bottom w:val="dotted" w:color="auto" w:sz="4" w:space="0"/>
              <w:right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[QCF06$E5]</w:t>
            </w:r>
          </w:p>
        </w:tc>
        <w:tc>
          <w:tcPr>
            <w:tcW w:w="550" w:type="pct"/>
            <w:tcBorders>
              <w:top w:val="nil"/>
              <w:left w:val="single" w:color="auto" w:sz="8" w:space="0"/>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[QCF06$F5]</w:t>
            </w:r>
          </w:p>
        </w:tc>
        <w:tc>
          <w:tcPr>
            <w:tcW w:w="56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[QCF06$G5]</w:t>
            </w:r>
          </w:p>
        </w:tc>
        <w:tc>
          <w:tcPr>
            <w:tcW w:w="558"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[QCF06$H5]</w:t>
            </w:r>
          </w:p>
        </w:tc>
        <w:tc>
          <w:tcPr>
            <w:tcW w:w="553"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[QCF06$I5]</w:t>
            </w:r>
          </w:p>
        </w:tc>
      </w:tr>
      <w:tr>
        <w:tblPrEx>
          <w:tblCellMar>
            <w:top w:w="0" w:type="dxa"/>
            <w:left w:w="108" w:type="dxa"/>
            <w:bottom w:w="0" w:type="dxa"/>
            <w:right w:w="108" w:type="dxa"/>
          </w:tblCellMar>
        </w:tblPrEx>
        <w:trPr>
          <w:cantSplit/>
          <w:trHeight w:val="340" w:hRule="atLeast"/>
        </w:trPr>
        <w:tc>
          <w:tcPr>
            <w:tcW w:w="554" w:type="pct"/>
            <w:tcBorders>
              <w:top w:val="nil"/>
              <w:left w:val="nil"/>
              <w:bottom w:val="dotted" w:color="auto" w:sz="4" w:space="0"/>
              <w:right w:val="single" w:color="auto" w:sz="8"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[QCF06$A6]</w:t>
            </w:r>
          </w:p>
        </w:tc>
        <w:tc>
          <w:tcPr>
            <w:tcW w:w="554" w:type="pct"/>
            <w:tcBorders>
              <w:top w:val="nil"/>
              <w:left w:val="nil"/>
              <w:bottom w:val="dotted" w:color="auto" w:sz="4" w:space="0"/>
              <w:right w:val="dotted" w:color="auto" w:sz="4" w:space="0"/>
            </w:tcBorders>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[QCF06$B6]</w:t>
            </w:r>
          </w:p>
        </w:tc>
        <w:tc>
          <w:tcPr>
            <w:tcW w:w="558" w:type="pct"/>
            <w:tcBorders>
              <w:top w:val="nil"/>
              <w:left w:val="dotted" w:color="auto" w:sz="4" w:space="0"/>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[QCF06$C6]</w:t>
            </w:r>
          </w:p>
        </w:tc>
        <w:tc>
          <w:tcPr>
            <w:tcW w:w="558"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[QCF06$D6]</w:t>
            </w:r>
          </w:p>
        </w:tc>
        <w:tc>
          <w:tcPr>
            <w:tcW w:w="553" w:type="pct"/>
            <w:tcBorders>
              <w:top w:val="nil"/>
              <w:left w:val="nil"/>
              <w:bottom w:val="dotted" w:color="auto" w:sz="4" w:space="0"/>
              <w:right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[QCF06$E6]</w:t>
            </w:r>
          </w:p>
        </w:tc>
        <w:tc>
          <w:tcPr>
            <w:tcW w:w="550" w:type="pct"/>
            <w:tcBorders>
              <w:top w:val="nil"/>
              <w:left w:val="single" w:color="auto" w:sz="8" w:space="0"/>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[QCF06$F6]</w:t>
            </w:r>
          </w:p>
        </w:tc>
        <w:tc>
          <w:tcPr>
            <w:tcW w:w="56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[QCF06$G6]</w:t>
            </w:r>
          </w:p>
        </w:tc>
        <w:tc>
          <w:tcPr>
            <w:tcW w:w="558"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[QCF06$H6]</w:t>
            </w:r>
          </w:p>
        </w:tc>
        <w:tc>
          <w:tcPr>
            <w:tcW w:w="553"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[QCF06$I6]</w:t>
            </w:r>
          </w:p>
        </w:tc>
      </w:tr>
      <w:tr>
        <w:tblPrEx>
          <w:tblCellMar>
            <w:top w:w="0" w:type="dxa"/>
            <w:left w:w="108" w:type="dxa"/>
            <w:bottom w:w="0" w:type="dxa"/>
            <w:right w:w="108" w:type="dxa"/>
          </w:tblCellMar>
        </w:tblPrEx>
        <w:trPr>
          <w:cantSplit/>
          <w:trHeight w:val="340" w:hRule="atLeast"/>
        </w:trPr>
        <w:tc>
          <w:tcPr>
            <w:tcW w:w="554" w:type="pct"/>
            <w:tcBorders>
              <w:top w:val="nil"/>
              <w:left w:val="nil"/>
              <w:bottom w:val="dotted" w:color="auto" w:sz="4" w:space="0"/>
              <w:right w:val="single" w:color="auto" w:sz="8"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[QCF06$A7]</w:t>
            </w:r>
          </w:p>
        </w:tc>
        <w:tc>
          <w:tcPr>
            <w:tcW w:w="554" w:type="pct"/>
            <w:tcBorders>
              <w:top w:val="nil"/>
              <w:left w:val="nil"/>
              <w:bottom w:val="dotted" w:color="auto" w:sz="4" w:space="0"/>
              <w:right w:val="dotted" w:color="auto" w:sz="4" w:space="0"/>
            </w:tcBorders>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[QCF06$B7]</w:t>
            </w:r>
          </w:p>
        </w:tc>
        <w:tc>
          <w:tcPr>
            <w:tcW w:w="558" w:type="pct"/>
            <w:tcBorders>
              <w:top w:val="nil"/>
              <w:left w:val="dotted" w:color="auto" w:sz="4" w:space="0"/>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[QCF06$C7]</w:t>
            </w:r>
          </w:p>
        </w:tc>
        <w:tc>
          <w:tcPr>
            <w:tcW w:w="558"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[QCF06$D7]</w:t>
            </w:r>
          </w:p>
        </w:tc>
        <w:tc>
          <w:tcPr>
            <w:tcW w:w="553" w:type="pct"/>
            <w:tcBorders>
              <w:top w:val="nil"/>
              <w:left w:val="nil"/>
              <w:bottom w:val="dotted" w:color="auto" w:sz="4" w:space="0"/>
              <w:right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[QCF06$E7]</w:t>
            </w:r>
          </w:p>
        </w:tc>
        <w:tc>
          <w:tcPr>
            <w:tcW w:w="550" w:type="pct"/>
            <w:tcBorders>
              <w:top w:val="nil"/>
              <w:left w:val="single" w:color="auto" w:sz="8" w:space="0"/>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[QCF06$F7]</w:t>
            </w:r>
          </w:p>
        </w:tc>
        <w:tc>
          <w:tcPr>
            <w:tcW w:w="56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[QCF06$G7]</w:t>
            </w:r>
          </w:p>
        </w:tc>
        <w:tc>
          <w:tcPr>
            <w:tcW w:w="558"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[QCF06$H7]</w:t>
            </w:r>
          </w:p>
        </w:tc>
        <w:tc>
          <w:tcPr>
            <w:tcW w:w="553"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[QCF06$I7]</w:t>
            </w:r>
          </w:p>
        </w:tc>
      </w:tr>
      <w:tr>
        <w:tblPrEx>
          <w:tblCellMar>
            <w:top w:w="0" w:type="dxa"/>
            <w:left w:w="108" w:type="dxa"/>
            <w:bottom w:w="0" w:type="dxa"/>
            <w:right w:w="108" w:type="dxa"/>
          </w:tblCellMar>
        </w:tblPrEx>
        <w:trPr>
          <w:cantSplit/>
          <w:trHeight w:val="340" w:hRule="atLeast"/>
        </w:trPr>
        <w:tc>
          <w:tcPr>
            <w:tcW w:w="554" w:type="pct"/>
            <w:tcBorders>
              <w:top w:val="nil"/>
              <w:left w:val="nil"/>
              <w:bottom w:val="dotted" w:color="auto" w:sz="4" w:space="0"/>
              <w:right w:val="single" w:color="auto" w:sz="8"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[QCF06$A8]</w:t>
            </w:r>
          </w:p>
        </w:tc>
        <w:tc>
          <w:tcPr>
            <w:tcW w:w="554" w:type="pct"/>
            <w:tcBorders>
              <w:top w:val="nil"/>
              <w:left w:val="nil"/>
              <w:bottom w:val="dotted" w:color="auto" w:sz="4" w:space="0"/>
              <w:right w:val="dotted" w:color="auto" w:sz="4" w:space="0"/>
            </w:tcBorders>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[QCF06$B8]</w:t>
            </w:r>
          </w:p>
        </w:tc>
        <w:tc>
          <w:tcPr>
            <w:tcW w:w="558" w:type="pct"/>
            <w:tcBorders>
              <w:top w:val="nil"/>
              <w:left w:val="dotted" w:color="auto" w:sz="4" w:space="0"/>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[QCF06$C8]</w:t>
            </w:r>
          </w:p>
        </w:tc>
        <w:tc>
          <w:tcPr>
            <w:tcW w:w="558"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[QCF06$D8]</w:t>
            </w:r>
          </w:p>
        </w:tc>
        <w:tc>
          <w:tcPr>
            <w:tcW w:w="553" w:type="pct"/>
            <w:tcBorders>
              <w:top w:val="nil"/>
              <w:left w:val="nil"/>
              <w:bottom w:val="dotted" w:color="auto" w:sz="4" w:space="0"/>
              <w:right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[QCF06$E8]</w:t>
            </w:r>
          </w:p>
        </w:tc>
        <w:tc>
          <w:tcPr>
            <w:tcW w:w="550" w:type="pct"/>
            <w:tcBorders>
              <w:top w:val="nil"/>
              <w:left w:val="single" w:color="auto" w:sz="8" w:space="0"/>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[QCF06$F8]</w:t>
            </w:r>
          </w:p>
        </w:tc>
        <w:tc>
          <w:tcPr>
            <w:tcW w:w="56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[QCF06$G8]</w:t>
            </w:r>
          </w:p>
        </w:tc>
        <w:tc>
          <w:tcPr>
            <w:tcW w:w="558"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[QCF06$H8]</w:t>
            </w:r>
          </w:p>
        </w:tc>
        <w:tc>
          <w:tcPr>
            <w:tcW w:w="553"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[QCF06$I8]</w:t>
            </w:r>
          </w:p>
        </w:tc>
      </w:tr>
      <w:tr>
        <w:tblPrEx>
          <w:tblCellMar>
            <w:top w:w="0" w:type="dxa"/>
            <w:left w:w="108" w:type="dxa"/>
            <w:bottom w:w="0" w:type="dxa"/>
            <w:right w:w="108" w:type="dxa"/>
          </w:tblCellMar>
        </w:tblPrEx>
        <w:trPr>
          <w:cantSplit/>
          <w:trHeight w:val="340" w:hRule="atLeast"/>
        </w:trPr>
        <w:tc>
          <w:tcPr>
            <w:tcW w:w="554" w:type="pct"/>
            <w:tcBorders>
              <w:top w:val="nil"/>
              <w:left w:val="nil"/>
              <w:bottom w:val="dotted" w:color="auto" w:sz="4" w:space="0"/>
              <w:right w:val="single" w:color="auto" w:sz="8"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[QCF06$A9]</w:t>
            </w:r>
          </w:p>
        </w:tc>
        <w:tc>
          <w:tcPr>
            <w:tcW w:w="554" w:type="pct"/>
            <w:tcBorders>
              <w:top w:val="nil"/>
              <w:left w:val="nil"/>
              <w:bottom w:val="dotted" w:color="auto" w:sz="4" w:space="0"/>
              <w:right w:val="dotted" w:color="auto" w:sz="4" w:space="0"/>
            </w:tcBorders>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[QCF06$B9]</w:t>
            </w:r>
          </w:p>
        </w:tc>
        <w:tc>
          <w:tcPr>
            <w:tcW w:w="558" w:type="pct"/>
            <w:tcBorders>
              <w:top w:val="nil"/>
              <w:left w:val="dotted" w:color="auto" w:sz="4" w:space="0"/>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[QCF06$C9]</w:t>
            </w:r>
          </w:p>
        </w:tc>
        <w:tc>
          <w:tcPr>
            <w:tcW w:w="558"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[QCF06$D9]</w:t>
            </w:r>
          </w:p>
        </w:tc>
        <w:tc>
          <w:tcPr>
            <w:tcW w:w="553" w:type="pct"/>
            <w:tcBorders>
              <w:top w:val="nil"/>
              <w:left w:val="nil"/>
              <w:bottom w:val="dotted" w:color="auto" w:sz="4" w:space="0"/>
              <w:right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[QCF06$E9]</w:t>
            </w:r>
          </w:p>
        </w:tc>
        <w:tc>
          <w:tcPr>
            <w:tcW w:w="550" w:type="pct"/>
            <w:tcBorders>
              <w:top w:val="nil"/>
              <w:left w:val="single" w:color="auto" w:sz="8" w:space="0"/>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[QCF06$F9]</w:t>
            </w:r>
          </w:p>
        </w:tc>
        <w:tc>
          <w:tcPr>
            <w:tcW w:w="56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[QCF06$G9]</w:t>
            </w:r>
          </w:p>
        </w:tc>
        <w:tc>
          <w:tcPr>
            <w:tcW w:w="558"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[QCF06$H9]</w:t>
            </w:r>
          </w:p>
        </w:tc>
        <w:tc>
          <w:tcPr>
            <w:tcW w:w="553"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[QCF06$I9]</w:t>
            </w:r>
          </w:p>
        </w:tc>
      </w:tr>
      <w:tr>
        <w:tblPrEx>
          <w:tblCellMar>
            <w:top w:w="0" w:type="dxa"/>
            <w:left w:w="108" w:type="dxa"/>
            <w:bottom w:w="0" w:type="dxa"/>
            <w:right w:w="108" w:type="dxa"/>
          </w:tblCellMar>
        </w:tblPrEx>
        <w:trPr>
          <w:cantSplit/>
          <w:trHeight w:val="340" w:hRule="atLeast"/>
        </w:trPr>
        <w:tc>
          <w:tcPr>
            <w:tcW w:w="554" w:type="pct"/>
            <w:tcBorders>
              <w:top w:val="nil"/>
              <w:left w:val="nil"/>
              <w:bottom w:val="dotted" w:color="auto" w:sz="4" w:space="0"/>
              <w:right w:val="single" w:color="auto" w:sz="8"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[QCF06$A10]</w:t>
            </w:r>
          </w:p>
        </w:tc>
        <w:tc>
          <w:tcPr>
            <w:tcW w:w="554" w:type="pct"/>
            <w:tcBorders>
              <w:top w:val="nil"/>
              <w:left w:val="nil"/>
              <w:bottom w:val="dotted" w:color="auto" w:sz="4" w:space="0"/>
              <w:right w:val="dotted" w:color="auto" w:sz="4" w:space="0"/>
            </w:tcBorders>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[QCF06$B10]</w:t>
            </w:r>
          </w:p>
        </w:tc>
        <w:tc>
          <w:tcPr>
            <w:tcW w:w="558" w:type="pct"/>
            <w:tcBorders>
              <w:top w:val="nil"/>
              <w:left w:val="dotted" w:color="auto" w:sz="4" w:space="0"/>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[QCF06$C10]</w:t>
            </w:r>
          </w:p>
        </w:tc>
        <w:tc>
          <w:tcPr>
            <w:tcW w:w="558"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[QCF06$D10]</w:t>
            </w:r>
          </w:p>
        </w:tc>
        <w:tc>
          <w:tcPr>
            <w:tcW w:w="553" w:type="pct"/>
            <w:tcBorders>
              <w:top w:val="nil"/>
              <w:left w:val="nil"/>
              <w:bottom w:val="dotted" w:color="auto" w:sz="4" w:space="0"/>
              <w:right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[QCF06$E10]</w:t>
            </w:r>
          </w:p>
        </w:tc>
        <w:tc>
          <w:tcPr>
            <w:tcW w:w="550" w:type="pct"/>
            <w:tcBorders>
              <w:top w:val="nil"/>
              <w:left w:val="single" w:color="auto" w:sz="8" w:space="0"/>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[QCF06$F10]</w:t>
            </w:r>
          </w:p>
        </w:tc>
        <w:tc>
          <w:tcPr>
            <w:tcW w:w="56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[QCF06$G10]</w:t>
            </w:r>
          </w:p>
        </w:tc>
        <w:tc>
          <w:tcPr>
            <w:tcW w:w="558"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[QCF06$H10]</w:t>
            </w:r>
          </w:p>
        </w:tc>
        <w:tc>
          <w:tcPr>
            <w:tcW w:w="553"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[QCF06$I10]</w:t>
            </w:r>
          </w:p>
        </w:tc>
      </w:tr>
      <w:tr>
        <w:tblPrEx>
          <w:tblCellMar>
            <w:top w:w="0" w:type="dxa"/>
            <w:left w:w="108" w:type="dxa"/>
            <w:bottom w:w="0" w:type="dxa"/>
            <w:right w:w="108" w:type="dxa"/>
          </w:tblCellMar>
        </w:tblPrEx>
        <w:trPr>
          <w:cantSplit/>
          <w:trHeight w:val="340" w:hRule="atLeast"/>
        </w:trPr>
        <w:tc>
          <w:tcPr>
            <w:tcW w:w="554" w:type="pct"/>
            <w:tcBorders>
              <w:top w:val="nil"/>
              <w:left w:val="nil"/>
              <w:bottom w:val="dotted" w:color="auto" w:sz="4" w:space="0"/>
              <w:right w:val="single" w:color="auto" w:sz="8"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[QCF06$A11]</w:t>
            </w:r>
          </w:p>
        </w:tc>
        <w:tc>
          <w:tcPr>
            <w:tcW w:w="554" w:type="pct"/>
            <w:tcBorders>
              <w:top w:val="nil"/>
              <w:left w:val="nil"/>
              <w:bottom w:val="dotted" w:color="auto" w:sz="4" w:space="0"/>
              <w:right w:val="dotted" w:color="auto" w:sz="4" w:space="0"/>
            </w:tcBorders>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[QCF06$B11]</w:t>
            </w:r>
          </w:p>
        </w:tc>
        <w:tc>
          <w:tcPr>
            <w:tcW w:w="558" w:type="pct"/>
            <w:tcBorders>
              <w:top w:val="nil"/>
              <w:left w:val="dotted" w:color="auto" w:sz="4" w:space="0"/>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[QCF06$C11]</w:t>
            </w:r>
          </w:p>
        </w:tc>
        <w:tc>
          <w:tcPr>
            <w:tcW w:w="558"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[QCF06$D11]</w:t>
            </w:r>
          </w:p>
        </w:tc>
        <w:tc>
          <w:tcPr>
            <w:tcW w:w="553" w:type="pct"/>
            <w:tcBorders>
              <w:top w:val="nil"/>
              <w:left w:val="nil"/>
              <w:bottom w:val="dotted" w:color="auto" w:sz="4" w:space="0"/>
              <w:right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[QCF06$E11]</w:t>
            </w:r>
          </w:p>
        </w:tc>
        <w:tc>
          <w:tcPr>
            <w:tcW w:w="550" w:type="pct"/>
            <w:tcBorders>
              <w:top w:val="nil"/>
              <w:left w:val="single" w:color="auto" w:sz="8" w:space="0"/>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[QCF06$F11]</w:t>
            </w:r>
          </w:p>
        </w:tc>
        <w:tc>
          <w:tcPr>
            <w:tcW w:w="562"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[QCF06$G11]</w:t>
            </w:r>
          </w:p>
        </w:tc>
        <w:tc>
          <w:tcPr>
            <w:tcW w:w="558" w:type="pct"/>
            <w:tcBorders>
              <w:top w:val="nil"/>
              <w:left w:val="nil"/>
              <w:bottom w:val="dotted" w:color="auto" w:sz="4"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[QCF06$H11]</w:t>
            </w:r>
          </w:p>
        </w:tc>
        <w:tc>
          <w:tcPr>
            <w:tcW w:w="553" w:type="pct"/>
            <w:tcBorders>
              <w:top w:val="nil"/>
              <w:left w:val="nil"/>
              <w:bottom w:val="dotted" w:color="auto" w:sz="4"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[QCF06$I11]</w:t>
            </w:r>
          </w:p>
        </w:tc>
      </w:tr>
      <w:tr>
        <w:tblPrEx>
          <w:tblCellMar>
            <w:top w:w="0" w:type="dxa"/>
            <w:left w:w="108" w:type="dxa"/>
            <w:bottom w:w="0" w:type="dxa"/>
            <w:right w:w="108" w:type="dxa"/>
          </w:tblCellMar>
        </w:tblPrEx>
        <w:trPr>
          <w:cantSplit/>
          <w:trHeight w:val="340" w:hRule="atLeast"/>
        </w:trPr>
        <w:tc>
          <w:tcPr>
            <w:tcW w:w="554" w:type="pct"/>
            <w:tcBorders>
              <w:top w:val="nil"/>
              <w:left w:val="nil"/>
              <w:bottom w:val="nil"/>
              <w:right w:val="single" w:color="auto" w:sz="8"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[QCF06$A12]</w:t>
            </w:r>
          </w:p>
        </w:tc>
        <w:tc>
          <w:tcPr>
            <w:tcW w:w="554" w:type="pct"/>
            <w:tcBorders>
              <w:top w:val="nil"/>
              <w:left w:val="nil"/>
              <w:bottom w:val="nil"/>
              <w:right w:val="dotted" w:color="auto" w:sz="4" w:space="0"/>
            </w:tcBorders>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[QCF06$B12]</w:t>
            </w:r>
          </w:p>
        </w:tc>
        <w:tc>
          <w:tcPr>
            <w:tcW w:w="558" w:type="pct"/>
            <w:tcBorders>
              <w:top w:val="nil"/>
              <w:left w:val="dotted" w:color="auto" w:sz="4" w:space="0"/>
              <w:bottom w:val="nil"/>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[QCF06$C12]</w:t>
            </w:r>
          </w:p>
        </w:tc>
        <w:tc>
          <w:tcPr>
            <w:tcW w:w="558" w:type="pct"/>
            <w:tcBorders>
              <w:top w:val="nil"/>
              <w:left w:val="nil"/>
              <w:bottom w:val="nil"/>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[QCF06$D12]</w:t>
            </w:r>
          </w:p>
        </w:tc>
        <w:tc>
          <w:tcPr>
            <w:tcW w:w="553" w:type="pct"/>
            <w:tcBorders>
              <w:top w:val="nil"/>
              <w:left w:val="nil"/>
              <w:bottom w:val="nil"/>
              <w:right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[QCF06$E12]</w:t>
            </w:r>
          </w:p>
        </w:tc>
        <w:tc>
          <w:tcPr>
            <w:tcW w:w="550" w:type="pct"/>
            <w:tcBorders>
              <w:top w:val="nil"/>
              <w:left w:val="single" w:color="auto" w:sz="8" w:space="0"/>
              <w:bottom w:val="nil"/>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[QCF06$F12]</w:t>
            </w:r>
          </w:p>
        </w:tc>
        <w:tc>
          <w:tcPr>
            <w:tcW w:w="562" w:type="pct"/>
            <w:tcBorders>
              <w:top w:val="nil"/>
              <w:left w:val="nil"/>
              <w:bottom w:val="nil"/>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[QCF06$G12]</w:t>
            </w:r>
          </w:p>
        </w:tc>
        <w:tc>
          <w:tcPr>
            <w:tcW w:w="558" w:type="pct"/>
            <w:tcBorders>
              <w:top w:val="nil"/>
              <w:left w:val="nil"/>
              <w:bottom w:val="nil"/>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[QCF06$H12]</w:t>
            </w:r>
          </w:p>
        </w:tc>
        <w:tc>
          <w:tcPr>
            <w:tcW w:w="553" w:type="pct"/>
            <w:tcBorders>
              <w:top w:val="nil"/>
              <w:left w:val="nil"/>
              <w:bottom w:val="nil"/>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[QCF06$I12]</w:t>
            </w:r>
          </w:p>
        </w:tc>
      </w:tr>
      <w:tr>
        <w:tblPrEx>
          <w:tblCellMar>
            <w:top w:w="0" w:type="dxa"/>
            <w:left w:w="108" w:type="dxa"/>
            <w:bottom w:w="0" w:type="dxa"/>
            <w:right w:w="108" w:type="dxa"/>
          </w:tblCellMar>
        </w:tblPrEx>
        <w:trPr>
          <w:cantSplit/>
          <w:trHeight w:val="340" w:hRule="atLeast"/>
        </w:trPr>
        <w:tc>
          <w:tcPr>
            <w:tcW w:w="554" w:type="pct"/>
            <w:tcBorders>
              <w:top w:val="nil"/>
              <w:left w:val="nil"/>
              <w:bottom w:val="nil"/>
              <w:right w:val="single" w:color="auto" w:sz="8"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[QCF06$A13]</w:t>
            </w:r>
          </w:p>
        </w:tc>
        <w:tc>
          <w:tcPr>
            <w:tcW w:w="554" w:type="pct"/>
            <w:tcBorders>
              <w:top w:val="nil"/>
              <w:left w:val="nil"/>
              <w:bottom w:val="nil"/>
              <w:right w:val="dotted" w:color="auto" w:sz="4" w:space="0"/>
            </w:tcBorders>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[QCF06$B13]</w:t>
            </w:r>
          </w:p>
        </w:tc>
        <w:tc>
          <w:tcPr>
            <w:tcW w:w="558" w:type="pct"/>
            <w:tcBorders>
              <w:top w:val="nil"/>
              <w:left w:val="dotted" w:color="auto" w:sz="4" w:space="0"/>
              <w:bottom w:val="nil"/>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[QCF06$C13]</w:t>
            </w:r>
          </w:p>
        </w:tc>
        <w:tc>
          <w:tcPr>
            <w:tcW w:w="558" w:type="pct"/>
            <w:tcBorders>
              <w:top w:val="nil"/>
              <w:left w:val="nil"/>
              <w:bottom w:val="nil"/>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[QCF06$D13]</w:t>
            </w:r>
          </w:p>
        </w:tc>
        <w:tc>
          <w:tcPr>
            <w:tcW w:w="553" w:type="pct"/>
            <w:tcBorders>
              <w:top w:val="nil"/>
              <w:left w:val="nil"/>
              <w:bottom w:val="nil"/>
              <w:right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[QCF06$E13]</w:t>
            </w:r>
          </w:p>
        </w:tc>
        <w:tc>
          <w:tcPr>
            <w:tcW w:w="550" w:type="pct"/>
            <w:tcBorders>
              <w:top w:val="nil"/>
              <w:left w:val="single" w:color="auto" w:sz="8" w:space="0"/>
              <w:bottom w:val="nil"/>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[QCF06$F13]</w:t>
            </w:r>
          </w:p>
        </w:tc>
        <w:tc>
          <w:tcPr>
            <w:tcW w:w="562" w:type="pct"/>
            <w:tcBorders>
              <w:top w:val="nil"/>
              <w:left w:val="nil"/>
              <w:bottom w:val="nil"/>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[QCF06$G13]</w:t>
            </w:r>
          </w:p>
        </w:tc>
        <w:tc>
          <w:tcPr>
            <w:tcW w:w="558" w:type="pct"/>
            <w:tcBorders>
              <w:top w:val="nil"/>
              <w:left w:val="nil"/>
              <w:bottom w:val="nil"/>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[QCF06$H13]</w:t>
            </w:r>
          </w:p>
        </w:tc>
        <w:tc>
          <w:tcPr>
            <w:tcW w:w="553" w:type="pct"/>
            <w:tcBorders>
              <w:top w:val="nil"/>
              <w:left w:val="nil"/>
              <w:bottom w:val="nil"/>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[QCF06$I13]</w:t>
            </w:r>
          </w:p>
        </w:tc>
      </w:tr>
      <w:tr>
        <w:tblPrEx>
          <w:tblCellMar>
            <w:top w:w="0" w:type="dxa"/>
            <w:left w:w="108" w:type="dxa"/>
            <w:bottom w:w="0" w:type="dxa"/>
            <w:right w:w="108" w:type="dxa"/>
          </w:tblCellMar>
        </w:tblPrEx>
        <w:trPr>
          <w:cantSplit/>
          <w:trHeight w:val="340" w:hRule="atLeast"/>
        </w:trPr>
        <w:tc>
          <w:tcPr>
            <w:tcW w:w="554" w:type="pct"/>
            <w:tcBorders>
              <w:top w:val="nil"/>
              <w:left w:val="nil"/>
              <w:bottom w:val="single" w:color="auto" w:sz="12" w:space="0"/>
              <w:right w:val="single" w:color="auto" w:sz="8"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[QCF06$A14]</w:t>
            </w:r>
          </w:p>
        </w:tc>
        <w:tc>
          <w:tcPr>
            <w:tcW w:w="554" w:type="pct"/>
            <w:tcBorders>
              <w:top w:val="nil"/>
              <w:left w:val="nil"/>
              <w:bottom w:val="single" w:color="auto" w:sz="12" w:space="0"/>
              <w:right w:val="dotted" w:color="auto" w:sz="4" w:space="0"/>
            </w:tcBorders>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[QCF06$B14]</w:t>
            </w:r>
          </w:p>
        </w:tc>
        <w:tc>
          <w:tcPr>
            <w:tcW w:w="558" w:type="pct"/>
            <w:tcBorders>
              <w:top w:val="nil"/>
              <w:left w:val="dotted" w:color="auto" w:sz="4" w:space="0"/>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[QCF06$C14]</w:t>
            </w:r>
          </w:p>
        </w:tc>
        <w:tc>
          <w:tcPr>
            <w:tcW w:w="558"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[QCF06$D14]</w:t>
            </w:r>
          </w:p>
        </w:tc>
        <w:tc>
          <w:tcPr>
            <w:tcW w:w="553" w:type="pct"/>
            <w:tcBorders>
              <w:top w:val="nil"/>
              <w:left w:val="nil"/>
              <w:bottom w:val="single" w:color="auto" w:sz="12" w:space="0"/>
              <w:right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[QCF06$E14]</w:t>
            </w:r>
          </w:p>
        </w:tc>
        <w:tc>
          <w:tcPr>
            <w:tcW w:w="550" w:type="pct"/>
            <w:tcBorders>
              <w:top w:val="nil"/>
              <w:left w:val="single" w:color="auto" w:sz="8" w:space="0"/>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[QCF06$F14]</w:t>
            </w:r>
          </w:p>
        </w:tc>
        <w:tc>
          <w:tcPr>
            <w:tcW w:w="562"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[QCF06$G14]</w:t>
            </w:r>
          </w:p>
        </w:tc>
        <w:tc>
          <w:tcPr>
            <w:tcW w:w="558" w:type="pct"/>
            <w:tcBorders>
              <w:top w:val="nil"/>
              <w:left w:val="nil"/>
              <w:bottom w:val="single" w:color="auto" w:sz="12" w:space="0"/>
              <w:righ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[QCF06$H14]</w:t>
            </w:r>
          </w:p>
        </w:tc>
        <w:tc>
          <w:tcPr>
            <w:tcW w:w="553" w:type="pct"/>
            <w:tcBorders>
              <w:top w:val="nil"/>
              <w:left w:val="nil"/>
              <w:bottom w:val="single" w:color="auto" w:sz="12" w:space="0"/>
              <w:right w:val="nil"/>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[QCF06$I14]</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【填报提示：与海油报表的QCF06</w:t>
      </w:r>
      <w:r>
        <w:rPr>
          <w:rFonts w:hint="eastAsia" w:ascii="Arial Narrow" w:hAnsi="Arial Narrow" w:eastAsia="仿宋_GB2312"/>
          <w:color w:val="00B050"/>
          <w:szCs w:val="24"/>
        </w:rPr>
        <w:t>一致。】</w:t>
      </w:r>
    </w:p>
    <w:p>
      <w:pPr>
        <w:pStyle w:val="81"/>
        <w:numPr>
          <w:ilvl w:val="1"/>
          <w:numId w:val="2"/>
        </w:numPr>
        <w:snapToGrid w:val="0"/>
        <w:spacing w:before="60" w:beforeLines="25" w:after="60" w:afterLines="25" w:line="400" w:lineRule="exact"/>
        <w:ind w:left="0" w:firstLine="198" w:firstLineChars="0"/>
        <w:outlineLvl w:val="1"/>
        <w:rPr>
          <w:rFonts w:ascii="Arial Narrow" w:hAnsi="Arial Narrow" w:eastAsia="仿宋_GB2312"/>
          <w:b/>
          <w:szCs w:val="24"/>
        </w:rPr>
      </w:pPr>
      <w:r>
        <w:rPr>
          <w:rFonts w:hint="eastAsia" w:ascii="Arial Narrow" w:hAnsi="Arial Narrow" w:eastAsia="仿宋_GB2312"/>
          <w:b/>
          <w:szCs w:val="24"/>
        </w:rPr>
        <w:t>本年发生的非同一控制下企业合并情况</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【说明企业发生非同一控制下购买、处置股权而增加或减少子公司的，说明购买日或处置日的确定方法、合并日相关交易公允价值的确定方法、商誉的金额及其计算方法。】</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922"/>
        <w:gridCol w:w="929"/>
        <w:gridCol w:w="944"/>
        <w:gridCol w:w="944"/>
        <w:gridCol w:w="921"/>
        <w:gridCol w:w="931"/>
        <w:gridCol w:w="950"/>
        <w:gridCol w:w="937"/>
        <w:gridCol w:w="892"/>
        <w:gridCol w:w="91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502" w:type="pct"/>
            <w:vMerge w:val="restart"/>
            <w:tcBorders>
              <w:top w:val="single" w:color="auto" w:sz="12" w:space="0"/>
              <w:right w:val="single" w:color="auto" w:sz="4" w:space="0"/>
            </w:tcBorders>
            <w:shd w:val="clear" w:color="auto" w:fill="auto"/>
            <w:vAlign w:val="center"/>
          </w:tcPr>
          <w:p>
            <w:pPr>
              <w:pStyle w:val="31"/>
              <w:jc w:val="center"/>
              <w:rPr>
                <w:rFonts w:ascii="仿宋_GB2312" w:hAnsi="Arial Narrow" w:eastAsia="仿宋_GB2312" w:cs="SimSun"/>
                <w:b/>
                <w:kern w:val="0"/>
                <w:sz w:val="21"/>
                <w:szCs w:val="21"/>
              </w:rPr>
            </w:pPr>
            <w:r>
              <w:rPr>
                <w:rFonts w:hint="eastAsia" w:ascii="仿宋_GB2312" w:hAnsi="Arial Narrow" w:eastAsia="仿宋_GB2312" w:cs="SimSun"/>
                <w:b/>
                <w:kern w:val="0"/>
                <w:sz w:val="21"/>
                <w:szCs w:val="21"/>
              </w:rPr>
              <w:t>公司名称</w:t>
            </w:r>
          </w:p>
        </w:tc>
        <w:tc>
          <w:tcPr>
            <w:tcW w:w="502" w:type="pct"/>
            <w:vMerge w:val="restart"/>
            <w:tcBorders>
              <w:left w:val="single" w:color="auto" w:sz="4" w:space="0"/>
            </w:tcBorders>
            <w:shd w:val="clear" w:color="auto" w:fill="auto"/>
            <w:vAlign w:val="center"/>
          </w:tcPr>
          <w:p>
            <w:pPr>
              <w:pStyle w:val="31"/>
              <w:jc w:val="center"/>
              <w:rPr>
                <w:rFonts w:ascii="仿宋_GB2312" w:hAnsi="Arial Narrow" w:eastAsia="仿宋_GB2312" w:cs="SimSun"/>
                <w:b/>
                <w:kern w:val="0"/>
                <w:sz w:val="21"/>
                <w:szCs w:val="21"/>
              </w:rPr>
            </w:pPr>
            <w:r>
              <w:rPr>
                <w:rFonts w:hint="eastAsia" w:ascii="仿宋_GB2312" w:hAnsi="Arial Narrow" w:eastAsia="仿宋_GB2312" w:cs="SimSun"/>
                <w:b/>
                <w:kern w:val="0"/>
                <w:sz w:val="21"/>
                <w:szCs w:val="21"/>
              </w:rPr>
              <w:t>合并日</w:t>
            </w:r>
          </w:p>
        </w:tc>
        <w:tc>
          <w:tcPr>
            <w:tcW w:w="505" w:type="pct"/>
            <w:vMerge w:val="restart"/>
            <w:shd w:val="clear" w:color="auto" w:fill="auto"/>
            <w:vAlign w:val="center"/>
          </w:tcPr>
          <w:p>
            <w:pPr>
              <w:pStyle w:val="31"/>
              <w:jc w:val="center"/>
              <w:rPr>
                <w:rFonts w:ascii="Arial Narrow" w:hAnsi="Arial Narrow" w:eastAsia="仿宋_GB2312" w:cs="SimSun"/>
                <w:b/>
                <w:sz w:val="21"/>
                <w:szCs w:val="21"/>
              </w:rPr>
            </w:pPr>
            <w:r>
              <w:rPr>
                <w:rFonts w:ascii="Arial Narrow" w:hAnsi="Arial Narrow" w:eastAsia="仿宋_GB2312" w:cs="SimSun"/>
                <w:b/>
                <w:kern w:val="0"/>
                <w:sz w:val="21"/>
                <w:szCs w:val="21"/>
              </w:rPr>
              <w:t>账面净</w:t>
            </w:r>
            <w:r>
              <w:rPr>
                <w:rFonts w:ascii="Arial Narrow" w:hAnsi="Arial Narrow" w:eastAsia="仿宋_GB2312" w:cs="SimSun"/>
                <w:b/>
                <w:sz w:val="21"/>
                <w:szCs w:val="21"/>
              </w:rPr>
              <w:t>资产</w:t>
            </w:r>
          </w:p>
        </w:tc>
        <w:tc>
          <w:tcPr>
            <w:tcW w:w="1008" w:type="pct"/>
            <w:gridSpan w:val="2"/>
            <w:shd w:val="clear" w:color="auto" w:fill="auto"/>
            <w:vAlign w:val="center"/>
          </w:tcPr>
          <w:p>
            <w:pPr>
              <w:pStyle w:val="31"/>
              <w:jc w:val="center"/>
              <w:rPr>
                <w:rFonts w:ascii="Arial Narrow" w:hAnsi="Arial Narrow" w:eastAsia="仿宋_GB2312" w:cs="SimSun"/>
                <w:b/>
                <w:kern w:val="0"/>
                <w:sz w:val="21"/>
                <w:szCs w:val="21"/>
              </w:rPr>
            </w:pPr>
            <w:r>
              <w:rPr>
                <w:rFonts w:ascii="Arial Narrow" w:hAnsi="Arial Narrow" w:eastAsia="仿宋_GB2312" w:cs="SimSun"/>
                <w:b/>
                <w:kern w:val="0"/>
                <w:sz w:val="21"/>
                <w:szCs w:val="21"/>
              </w:rPr>
              <w:t>可辨认净资产</w:t>
            </w:r>
          </w:p>
          <w:p>
            <w:pPr>
              <w:pStyle w:val="16"/>
              <w:spacing w:line="240" w:lineRule="auto"/>
              <w:ind w:firstLine="0"/>
              <w:jc w:val="center"/>
              <w:outlineLvl w:val="0"/>
              <w:rPr>
                <w:rFonts w:ascii="Arial Narrow" w:hAnsi="Arial Narrow" w:eastAsia="仿宋_GB2312" w:cs="SimSun"/>
                <w:b/>
                <w:spacing w:val="0"/>
                <w:sz w:val="21"/>
                <w:szCs w:val="21"/>
              </w:rPr>
            </w:pPr>
            <w:r>
              <w:rPr>
                <w:rFonts w:ascii="Arial Narrow" w:hAnsi="Arial Narrow" w:eastAsia="仿宋_GB2312" w:cs="SimSun"/>
                <w:b/>
                <w:spacing w:val="0"/>
                <w:sz w:val="21"/>
                <w:szCs w:val="21"/>
              </w:rPr>
              <w:t>公允价值</w:t>
            </w:r>
          </w:p>
        </w:tc>
        <w:tc>
          <w:tcPr>
            <w:tcW w:w="499" w:type="pct"/>
            <w:vMerge w:val="restart"/>
            <w:shd w:val="clear" w:color="auto" w:fill="auto"/>
            <w:vAlign w:val="center"/>
          </w:tcPr>
          <w:p>
            <w:pPr>
              <w:pStyle w:val="31"/>
              <w:jc w:val="center"/>
              <w:rPr>
                <w:rFonts w:ascii="Arial Narrow" w:hAnsi="Arial Narrow" w:eastAsia="仿宋_GB2312" w:cs="SimSun"/>
                <w:b/>
                <w:kern w:val="0"/>
                <w:sz w:val="21"/>
                <w:szCs w:val="21"/>
              </w:rPr>
            </w:pPr>
            <w:r>
              <w:rPr>
                <w:rFonts w:ascii="Arial Narrow" w:hAnsi="Arial Narrow" w:eastAsia="仿宋_GB2312" w:cs="SimSun"/>
                <w:b/>
                <w:kern w:val="0"/>
                <w:sz w:val="21"/>
                <w:szCs w:val="21"/>
              </w:rPr>
              <w:t>交易对价</w:t>
            </w:r>
          </w:p>
        </w:tc>
        <w:tc>
          <w:tcPr>
            <w:tcW w:w="1015" w:type="pct"/>
            <w:gridSpan w:val="2"/>
            <w:shd w:val="clear" w:color="auto" w:fill="auto"/>
            <w:vAlign w:val="center"/>
          </w:tcPr>
          <w:p>
            <w:pPr>
              <w:pStyle w:val="31"/>
              <w:jc w:val="center"/>
              <w:rPr>
                <w:rFonts w:ascii="Arial Narrow" w:hAnsi="Arial Narrow" w:eastAsia="仿宋_GB2312" w:cs="SimSun"/>
                <w:b/>
                <w:kern w:val="0"/>
                <w:sz w:val="21"/>
                <w:szCs w:val="21"/>
              </w:rPr>
            </w:pPr>
            <w:r>
              <w:rPr>
                <w:rFonts w:ascii="Arial Narrow" w:hAnsi="Arial Narrow" w:eastAsia="仿宋_GB2312" w:cs="SimSun"/>
                <w:b/>
                <w:kern w:val="0"/>
                <w:sz w:val="21"/>
                <w:szCs w:val="21"/>
              </w:rPr>
              <w:t>商誉</w:t>
            </w:r>
          </w:p>
        </w:tc>
        <w:tc>
          <w:tcPr>
            <w:tcW w:w="478" w:type="pct"/>
            <w:vMerge w:val="restart"/>
            <w:vAlign w:val="center"/>
          </w:tcPr>
          <w:p>
            <w:pPr>
              <w:pStyle w:val="31"/>
              <w:jc w:val="center"/>
              <w:rPr>
                <w:rFonts w:ascii="Arial Narrow" w:hAnsi="Arial Narrow" w:eastAsia="仿宋_GB2312" w:cs="SimSun"/>
                <w:b/>
                <w:kern w:val="0"/>
                <w:sz w:val="21"/>
                <w:szCs w:val="21"/>
              </w:rPr>
            </w:pPr>
            <w:r>
              <w:rPr>
                <w:rFonts w:ascii="Arial Narrow" w:hAnsi="Arial Narrow" w:eastAsia="仿宋_GB2312" w:cs="仿宋_GB2312"/>
                <w:b/>
                <w:sz w:val="21"/>
                <w:szCs w:val="21"/>
              </w:rPr>
              <w:t>购买</w:t>
            </w:r>
            <w:r>
              <w:rPr>
                <w:rFonts w:ascii="Arial Narrow" w:hAnsi="Arial Narrow" w:eastAsia="仿宋_GB2312" w:cs="仿宋_GB2312"/>
                <w:b/>
                <w:spacing w:val="-3"/>
                <w:sz w:val="21"/>
                <w:szCs w:val="21"/>
              </w:rPr>
              <w:t>日</w:t>
            </w:r>
            <w:r>
              <w:rPr>
                <w:rFonts w:ascii="Arial Narrow" w:hAnsi="Arial Narrow" w:eastAsia="仿宋_GB2312" w:cs="仿宋_GB2312"/>
                <w:b/>
                <w:sz w:val="21"/>
                <w:szCs w:val="21"/>
              </w:rPr>
              <w:t>至期末被</w:t>
            </w:r>
            <w:r>
              <w:rPr>
                <w:rFonts w:ascii="Arial Narrow" w:hAnsi="Arial Narrow" w:eastAsia="仿宋_GB2312" w:cs="仿宋_GB2312"/>
                <w:b/>
                <w:spacing w:val="-3"/>
                <w:sz w:val="21"/>
                <w:szCs w:val="21"/>
              </w:rPr>
              <w:t>购</w:t>
            </w:r>
            <w:r>
              <w:rPr>
                <w:rFonts w:ascii="Arial Narrow" w:hAnsi="Arial Narrow" w:eastAsia="仿宋_GB2312" w:cs="仿宋_GB2312"/>
                <w:b/>
                <w:sz w:val="21"/>
                <w:szCs w:val="21"/>
              </w:rPr>
              <w:t>买方的收入</w:t>
            </w:r>
          </w:p>
        </w:tc>
        <w:tc>
          <w:tcPr>
            <w:tcW w:w="492" w:type="pct"/>
            <w:vMerge w:val="restart"/>
            <w:vAlign w:val="center"/>
          </w:tcPr>
          <w:p>
            <w:pPr>
              <w:pStyle w:val="31"/>
              <w:jc w:val="center"/>
              <w:rPr>
                <w:rFonts w:ascii="Arial Narrow" w:hAnsi="Arial Narrow" w:eastAsia="仿宋_GB2312" w:cs="SimSun"/>
                <w:b/>
                <w:kern w:val="0"/>
                <w:sz w:val="21"/>
                <w:szCs w:val="21"/>
              </w:rPr>
            </w:pPr>
            <w:r>
              <w:rPr>
                <w:rFonts w:ascii="Arial Narrow" w:hAnsi="Arial Narrow" w:eastAsia="仿宋_GB2312" w:cs="仿宋_GB2312"/>
                <w:b/>
                <w:sz w:val="21"/>
                <w:szCs w:val="21"/>
              </w:rPr>
              <w:t>购买</w:t>
            </w:r>
            <w:r>
              <w:rPr>
                <w:rFonts w:ascii="Arial Narrow" w:hAnsi="Arial Narrow" w:eastAsia="仿宋_GB2312" w:cs="仿宋_GB2312"/>
                <w:b/>
                <w:spacing w:val="-3"/>
                <w:sz w:val="21"/>
                <w:szCs w:val="21"/>
              </w:rPr>
              <w:t>日</w:t>
            </w:r>
            <w:r>
              <w:rPr>
                <w:rFonts w:ascii="Arial Narrow" w:hAnsi="Arial Narrow" w:eastAsia="仿宋_GB2312" w:cs="仿宋_GB2312"/>
                <w:b/>
                <w:sz w:val="21"/>
                <w:szCs w:val="21"/>
              </w:rPr>
              <w:t>至期末被</w:t>
            </w:r>
            <w:r>
              <w:rPr>
                <w:rFonts w:ascii="Arial Narrow" w:hAnsi="Arial Narrow" w:eastAsia="仿宋_GB2312" w:cs="仿宋_GB2312"/>
                <w:b/>
                <w:spacing w:val="-3"/>
                <w:sz w:val="21"/>
                <w:szCs w:val="21"/>
              </w:rPr>
              <w:t>购</w:t>
            </w:r>
            <w:r>
              <w:rPr>
                <w:rFonts w:ascii="Arial Narrow" w:hAnsi="Arial Narrow" w:eastAsia="仿宋_GB2312" w:cs="仿宋_GB2312"/>
                <w:b/>
                <w:sz w:val="21"/>
                <w:szCs w:val="21"/>
              </w:rPr>
              <w:t>买方的净</w:t>
            </w:r>
            <w:r>
              <w:rPr>
                <w:rFonts w:ascii="Arial Narrow" w:hAnsi="Arial Narrow" w:eastAsia="仿宋_GB2312" w:cs="仿宋_GB2312"/>
                <w:b/>
                <w:spacing w:val="-3"/>
                <w:sz w:val="21"/>
                <w:szCs w:val="21"/>
              </w:rPr>
              <w:t>利</w:t>
            </w:r>
            <w:r>
              <w:rPr>
                <w:rFonts w:ascii="Arial Narrow" w:hAnsi="Arial Narrow" w:eastAsia="仿宋_GB2312" w:cs="仿宋_GB2312"/>
                <w:b/>
                <w:sz w:val="21"/>
                <w:szCs w:val="21"/>
              </w:rPr>
              <w:t>润</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502" w:type="pct"/>
            <w:vMerge w:val="continue"/>
            <w:tcBorders>
              <w:bottom w:val="single" w:color="auto" w:sz="4" w:space="0"/>
              <w:right w:val="single" w:color="auto" w:sz="4" w:space="0"/>
            </w:tcBorders>
            <w:shd w:val="clear" w:color="auto" w:fill="auto"/>
            <w:vAlign w:val="center"/>
          </w:tcPr>
          <w:p>
            <w:pPr>
              <w:pStyle w:val="31"/>
              <w:jc w:val="center"/>
              <w:rPr>
                <w:rFonts w:ascii="仿宋_GB2312" w:hAnsi="Arial Narrow" w:eastAsia="仿宋_GB2312" w:cs="SimSun"/>
                <w:b/>
                <w:kern w:val="0"/>
                <w:sz w:val="21"/>
                <w:szCs w:val="21"/>
              </w:rPr>
            </w:pPr>
          </w:p>
        </w:tc>
        <w:tc>
          <w:tcPr>
            <w:tcW w:w="502" w:type="pct"/>
            <w:vMerge w:val="continue"/>
            <w:tcBorders>
              <w:left w:val="single" w:color="auto" w:sz="4" w:space="0"/>
              <w:bottom w:val="single" w:color="auto" w:sz="4" w:space="0"/>
            </w:tcBorders>
            <w:shd w:val="clear" w:color="auto" w:fill="auto"/>
            <w:vAlign w:val="center"/>
          </w:tcPr>
          <w:p>
            <w:pPr>
              <w:pStyle w:val="31"/>
              <w:jc w:val="center"/>
              <w:rPr>
                <w:rFonts w:ascii="仿宋_GB2312" w:hAnsi="Arial Narrow" w:eastAsia="仿宋_GB2312" w:cs="SimSun"/>
                <w:b/>
                <w:kern w:val="0"/>
                <w:sz w:val="21"/>
                <w:szCs w:val="21"/>
              </w:rPr>
            </w:pPr>
          </w:p>
        </w:tc>
        <w:tc>
          <w:tcPr>
            <w:tcW w:w="505" w:type="pct"/>
            <w:vMerge w:val="continue"/>
            <w:tcBorders>
              <w:bottom w:val="single" w:color="auto" w:sz="4" w:space="0"/>
            </w:tcBorders>
            <w:shd w:val="clear" w:color="auto" w:fill="auto"/>
            <w:vAlign w:val="center"/>
          </w:tcPr>
          <w:p>
            <w:pPr>
              <w:pStyle w:val="31"/>
              <w:jc w:val="center"/>
              <w:rPr>
                <w:rFonts w:ascii="Arial Narrow" w:hAnsi="Arial Narrow" w:eastAsia="仿宋_GB2312" w:cs="SimSun"/>
                <w:b/>
                <w:kern w:val="0"/>
                <w:sz w:val="21"/>
                <w:szCs w:val="21"/>
              </w:rPr>
            </w:pPr>
          </w:p>
        </w:tc>
        <w:tc>
          <w:tcPr>
            <w:tcW w:w="505" w:type="pct"/>
            <w:tcBorders>
              <w:bottom w:val="single" w:color="auto" w:sz="4" w:space="0"/>
            </w:tcBorders>
            <w:shd w:val="clear" w:color="auto" w:fill="auto"/>
            <w:vAlign w:val="center"/>
          </w:tcPr>
          <w:p>
            <w:pPr>
              <w:pStyle w:val="31"/>
              <w:jc w:val="center"/>
              <w:rPr>
                <w:rFonts w:ascii="Arial Narrow" w:hAnsi="Arial Narrow" w:eastAsia="仿宋_GB2312" w:cs="SimSun"/>
                <w:b/>
                <w:kern w:val="0"/>
                <w:sz w:val="21"/>
                <w:szCs w:val="21"/>
              </w:rPr>
            </w:pPr>
            <w:r>
              <w:rPr>
                <w:rFonts w:ascii="Arial Narrow" w:hAnsi="Arial Narrow" w:eastAsia="仿宋_GB2312" w:cs="SimSun"/>
                <w:b/>
                <w:kern w:val="0"/>
                <w:sz w:val="21"/>
                <w:szCs w:val="21"/>
              </w:rPr>
              <w:t>金额</w:t>
            </w:r>
          </w:p>
        </w:tc>
        <w:tc>
          <w:tcPr>
            <w:tcW w:w="502" w:type="pct"/>
            <w:tcBorders>
              <w:bottom w:val="single" w:color="auto" w:sz="4" w:space="0"/>
            </w:tcBorders>
            <w:shd w:val="clear" w:color="auto" w:fill="auto"/>
            <w:vAlign w:val="center"/>
          </w:tcPr>
          <w:p>
            <w:pPr>
              <w:pStyle w:val="31"/>
              <w:jc w:val="center"/>
              <w:rPr>
                <w:rFonts w:ascii="仿宋_GB2312" w:hAnsi="Arial Narrow" w:eastAsia="仿宋_GB2312" w:cs="SimSun"/>
                <w:b/>
                <w:kern w:val="0"/>
                <w:sz w:val="21"/>
                <w:szCs w:val="21"/>
              </w:rPr>
            </w:pPr>
            <w:r>
              <w:rPr>
                <w:rFonts w:hint="eastAsia" w:ascii="仿宋_GB2312" w:hAnsi="Arial Narrow" w:eastAsia="仿宋_GB2312" w:cs="SimSun"/>
                <w:b/>
                <w:kern w:val="0"/>
                <w:sz w:val="21"/>
                <w:szCs w:val="21"/>
              </w:rPr>
              <w:t>确定方法</w:t>
            </w:r>
          </w:p>
        </w:tc>
        <w:tc>
          <w:tcPr>
            <w:tcW w:w="499" w:type="pct"/>
            <w:vMerge w:val="continue"/>
            <w:tcBorders>
              <w:bottom w:val="single" w:color="auto" w:sz="4" w:space="0"/>
            </w:tcBorders>
            <w:shd w:val="clear" w:color="auto" w:fill="auto"/>
            <w:vAlign w:val="center"/>
          </w:tcPr>
          <w:p>
            <w:pPr>
              <w:pStyle w:val="31"/>
              <w:jc w:val="center"/>
              <w:rPr>
                <w:rFonts w:ascii="Arial Narrow" w:hAnsi="Arial Narrow" w:eastAsia="仿宋_GB2312" w:cs="SimSun"/>
                <w:b/>
                <w:kern w:val="0"/>
                <w:sz w:val="21"/>
                <w:szCs w:val="21"/>
              </w:rPr>
            </w:pPr>
          </w:p>
        </w:tc>
        <w:tc>
          <w:tcPr>
            <w:tcW w:w="509" w:type="pct"/>
            <w:tcBorders>
              <w:bottom w:val="single" w:color="auto" w:sz="4" w:space="0"/>
            </w:tcBorders>
            <w:shd w:val="clear" w:color="auto" w:fill="auto"/>
            <w:vAlign w:val="center"/>
          </w:tcPr>
          <w:p>
            <w:pPr>
              <w:pStyle w:val="31"/>
              <w:jc w:val="center"/>
              <w:rPr>
                <w:rFonts w:ascii="Arial Narrow" w:hAnsi="Arial Narrow" w:eastAsia="仿宋_GB2312" w:cs="SimSun"/>
                <w:b/>
                <w:kern w:val="0"/>
                <w:sz w:val="21"/>
                <w:szCs w:val="21"/>
              </w:rPr>
            </w:pPr>
            <w:r>
              <w:rPr>
                <w:rFonts w:ascii="Arial Narrow" w:hAnsi="Arial Narrow" w:eastAsia="仿宋_GB2312" w:cs="SimSun"/>
                <w:b/>
                <w:kern w:val="0"/>
                <w:sz w:val="21"/>
                <w:szCs w:val="21"/>
              </w:rPr>
              <w:t>金额</w:t>
            </w:r>
          </w:p>
        </w:tc>
        <w:tc>
          <w:tcPr>
            <w:tcW w:w="505" w:type="pct"/>
            <w:tcBorders>
              <w:bottom w:val="single" w:color="auto" w:sz="4" w:space="0"/>
            </w:tcBorders>
            <w:shd w:val="clear" w:color="auto" w:fill="auto"/>
            <w:vAlign w:val="center"/>
          </w:tcPr>
          <w:p>
            <w:pPr>
              <w:pStyle w:val="31"/>
              <w:jc w:val="center"/>
              <w:rPr>
                <w:rFonts w:ascii="Arial Narrow" w:hAnsi="Arial Narrow" w:eastAsia="仿宋_GB2312" w:cs="SimSun"/>
                <w:b/>
                <w:kern w:val="0"/>
                <w:sz w:val="21"/>
                <w:szCs w:val="21"/>
              </w:rPr>
            </w:pPr>
            <w:r>
              <w:rPr>
                <w:rFonts w:ascii="Arial Narrow" w:hAnsi="Arial Narrow" w:eastAsia="仿宋_GB2312" w:cs="SimSun"/>
                <w:b/>
                <w:kern w:val="0"/>
                <w:sz w:val="21"/>
                <w:szCs w:val="21"/>
              </w:rPr>
              <w:t>确定方法</w:t>
            </w:r>
          </w:p>
        </w:tc>
        <w:tc>
          <w:tcPr>
            <w:tcW w:w="478" w:type="pct"/>
            <w:vMerge w:val="continue"/>
            <w:tcBorders>
              <w:bottom w:val="single" w:color="auto" w:sz="4" w:space="0"/>
            </w:tcBorders>
            <w:vAlign w:val="center"/>
          </w:tcPr>
          <w:p>
            <w:pPr>
              <w:pStyle w:val="31"/>
              <w:jc w:val="center"/>
              <w:rPr>
                <w:rFonts w:ascii="Arial Narrow" w:hAnsi="Arial Narrow" w:eastAsia="仿宋_GB2312" w:cs="SimSun"/>
                <w:b/>
                <w:kern w:val="0"/>
                <w:sz w:val="21"/>
                <w:szCs w:val="21"/>
              </w:rPr>
            </w:pPr>
          </w:p>
        </w:tc>
        <w:tc>
          <w:tcPr>
            <w:tcW w:w="492" w:type="pct"/>
            <w:vMerge w:val="continue"/>
            <w:tcBorders>
              <w:bottom w:val="single" w:color="auto" w:sz="4" w:space="0"/>
            </w:tcBorders>
            <w:vAlign w:val="center"/>
          </w:tcPr>
          <w:p>
            <w:pPr>
              <w:pStyle w:val="31"/>
              <w:jc w:val="center"/>
              <w:rPr>
                <w:rFonts w:ascii="Arial Narrow" w:hAnsi="Arial Narrow" w:eastAsia="仿宋_GB2312" w:cs="SimSun"/>
                <w:b/>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502" w:type="pct"/>
            <w:tcBorders>
              <w:top w:val="single" w:color="auto" w:sz="4" w:space="0"/>
              <w:bottom w:val="dotted" w:color="auto" w:sz="4" w:space="0"/>
              <w:right w:val="single" w:color="auto" w:sz="4" w:space="0"/>
            </w:tcBorders>
            <w:shd w:val="clear" w:color="auto" w:fill="auto"/>
            <w:vAlign w:val="center"/>
          </w:tcPr>
          <w:p>
            <w:pPr>
              <w:widowControl/>
              <w:rPr>
                <w:rFonts w:ascii="仿宋_GB2312" w:hAnsi="Arial Narrow" w:eastAsia="仿宋_GB2312"/>
                <w:color w:val="000000"/>
                <w:sz w:val="21"/>
                <w:szCs w:val="21"/>
              </w:rPr>
            </w:pPr>
            <w:r>
              <w:rPr>
                <w:rFonts w:hint="eastAsia" w:ascii="仿宋_GB2312" w:hAnsi="Arial Narrow" w:eastAsia="仿宋_GB2312"/>
                <w:color w:val="000000"/>
                <w:sz w:val="21"/>
                <w:szCs w:val="21"/>
              </w:rPr>
              <w:t>[QCF07$A5]</w:t>
            </w:r>
          </w:p>
        </w:tc>
        <w:tc>
          <w:tcPr>
            <w:tcW w:w="502" w:type="pct"/>
            <w:tcBorders>
              <w:top w:val="single" w:color="auto" w:sz="4" w:space="0"/>
              <w:left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[QCF07$B5]</w:t>
            </w:r>
          </w:p>
        </w:tc>
        <w:tc>
          <w:tcPr>
            <w:tcW w:w="505"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[QCF07$C5]</w:t>
            </w:r>
          </w:p>
        </w:tc>
        <w:tc>
          <w:tcPr>
            <w:tcW w:w="505"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[QCF07$D5]</w:t>
            </w:r>
          </w:p>
        </w:tc>
        <w:tc>
          <w:tcPr>
            <w:tcW w:w="502"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[QCF07$E5]</w:t>
            </w:r>
          </w:p>
        </w:tc>
        <w:tc>
          <w:tcPr>
            <w:tcW w:w="499"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[QCF07$F5]</w:t>
            </w:r>
          </w:p>
        </w:tc>
        <w:tc>
          <w:tcPr>
            <w:tcW w:w="509"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[QCF07$G5]</w:t>
            </w:r>
          </w:p>
        </w:tc>
        <w:tc>
          <w:tcPr>
            <w:tcW w:w="505"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[QCF07$H5]</w:t>
            </w:r>
          </w:p>
        </w:tc>
        <w:tc>
          <w:tcPr>
            <w:tcW w:w="478" w:type="pct"/>
            <w:tcBorders>
              <w:top w:val="single" w:color="auto" w:sz="4"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[QCF07$I5]</w:t>
            </w:r>
          </w:p>
        </w:tc>
        <w:tc>
          <w:tcPr>
            <w:tcW w:w="492" w:type="pct"/>
            <w:tcBorders>
              <w:top w:val="single" w:color="auto" w:sz="4"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[QCF07$J5]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502" w:type="pct"/>
            <w:tcBorders>
              <w:top w:val="single" w:color="auto" w:sz="4" w:space="0"/>
              <w:bottom w:val="dotted" w:color="auto" w:sz="4" w:space="0"/>
              <w:right w:val="single" w:color="auto" w:sz="4" w:space="0"/>
            </w:tcBorders>
            <w:shd w:val="clear" w:color="auto" w:fill="auto"/>
            <w:vAlign w:val="center"/>
          </w:tcPr>
          <w:p>
            <w:pPr>
              <w:widowControl/>
              <w:rPr>
                <w:rFonts w:ascii="仿宋_GB2312" w:hAnsi="Arial Narrow" w:eastAsia="仿宋_GB2312"/>
                <w:color w:val="000000"/>
                <w:kern w:val="0"/>
                <w:sz w:val="21"/>
                <w:szCs w:val="21"/>
              </w:rPr>
            </w:pPr>
            <w:r>
              <w:rPr>
                <w:rFonts w:hint="eastAsia" w:ascii="仿宋_GB2312" w:hAnsi="Arial Narrow" w:eastAsia="仿宋_GB2312"/>
                <w:color w:val="000000"/>
                <w:sz w:val="21"/>
                <w:szCs w:val="21"/>
              </w:rPr>
              <w:t>[QCF07$A6]</w:t>
            </w:r>
          </w:p>
        </w:tc>
        <w:tc>
          <w:tcPr>
            <w:tcW w:w="502" w:type="pct"/>
            <w:tcBorders>
              <w:top w:val="single" w:color="auto" w:sz="4" w:space="0"/>
              <w:left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[QCF07$B6]</w:t>
            </w:r>
          </w:p>
        </w:tc>
        <w:tc>
          <w:tcPr>
            <w:tcW w:w="505"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[QCF07$C6]</w:t>
            </w:r>
          </w:p>
        </w:tc>
        <w:tc>
          <w:tcPr>
            <w:tcW w:w="505"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[QCF07$D6]</w:t>
            </w:r>
          </w:p>
        </w:tc>
        <w:tc>
          <w:tcPr>
            <w:tcW w:w="502"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[QCF07$E6]</w:t>
            </w:r>
          </w:p>
        </w:tc>
        <w:tc>
          <w:tcPr>
            <w:tcW w:w="499"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[QCF07$F6]</w:t>
            </w:r>
          </w:p>
        </w:tc>
        <w:tc>
          <w:tcPr>
            <w:tcW w:w="509"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[QCF07$G6]</w:t>
            </w:r>
          </w:p>
        </w:tc>
        <w:tc>
          <w:tcPr>
            <w:tcW w:w="505"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[QCF07$H6]</w:t>
            </w:r>
          </w:p>
        </w:tc>
        <w:tc>
          <w:tcPr>
            <w:tcW w:w="478" w:type="pct"/>
            <w:tcBorders>
              <w:top w:val="single" w:color="auto" w:sz="4"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[QCF07$I6]</w:t>
            </w:r>
          </w:p>
        </w:tc>
        <w:tc>
          <w:tcPr>
            <w:tcW w:w="492" w:type="pct"/>
            <w:tcBorders>
              <w:top w:val="single" w:color="auto" w:sz="4"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[QCF07$J6]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502" w:type="pct"/>
            <w:tcBorders>
              <w:top w:val="single" w:color="auto" w:sz="4" w:space="0"/>
              <w:bottom w:val="dotted" w:color="auto" w:sz="4" w:space="0"/>
              <w:righ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[QCF07$A7]</w:t>
            </w:r>
          </w:p>
        </w:tc>
        <w:tc>
          <w:tcPr>
            <w:tcW w:w="502" w:type="pct"/>
            <w:tcBorders>
              <w:top w:val="single" w:color="auto" w:sz="4" w:space="0"/>
              <w:left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[QCF07$B7]</w:t>
            </w:r>
          </w:p>
        </w:tc>
        <w:tc>
          <w:tcPr>
            <w:tcW w:w="505"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[QCF07$C7]</w:t>
            </w:r>
          </w:p>
        </w:tc>
        <w:tc>
          <w:tcPr>
            <w:tcW w:w="505"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[QCF07$D7]</w:t>
            </w:r>
          </w:p>
        </w:tc>
        <w:tc>
          <w:tcPr>
            <w:tcW w:w="502"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[QCF07$E7]</w:t>
            </w:r>
          </w:p>
        </w:tc>
        <w:tc>
          <w:tcPr>
            <w:tcW w:w="499"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[QCF07$F7]</w:t>
            </w:r>
          </w:p>
        </w:tc>
        <w:tc>
          <w:tcPr>
            <w:tcW w:w="509"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[QCF07$G7]</w:t>
            </w:r>
          </w:p>
        </w:tc>
        <w:tc>
          <w:tcPr>
            <w:tcW w:w="505"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[QCF07$H7]</w:t>
            </w:r>
          </w:p>
        </w:tc>
        <w:tc>
          <w:tcPr>
            <w:tcW w:w="478" w:type="pct"/>
            <w:tcBorders>
              <w:top w:val="single" w:color="auto" w:sz="4"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[QCF07$I7]</w:t>
            </w:r>
          </w:p>
        </w:tc>
        <w:tc>
          <w:tcPr>
            <w:tcW w:w="492" w:type="pct"/>
            <w:tcBorders>
              <w:top w:val="single" w:color="auto" w:sz="4"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[QCF07$J7]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502" w:type="pct"/>
            <w:tcBorders>
              <w:top w:val="single" w:color="auto" w:sz="4" w:space="0"/>
              <w:bottom w:val="dotted" w:color="auto" w:sz="4" w:space="0"/>
              <w:righ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[QCF07$A8]</w:t>
            </w:r>
          </w:p>
        </w:tc>
        <w:tc>
          <w:tcPr>
            <w:tcW w:w="502" w:type="pct"/>
            <w:tcBorders>
              <w:top w:val="single" w:color="auto" w:sz="4" w:space="0"/>
              <w:left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[QCF07$B8]</w:t>
            </w:r>
          </w:p>
        </w:tc>
        <w:tc>
          <w:tcPr>
            <w:tcW w:w="505"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[QCF07$C8]</w:t>
            </w:r>
          </w:p>
        </w:tc>
        <w:tc>
          <w:tcPr>
            <w:tcW w:w="505"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[QCF07$D8]</w:t>
            </w:r>
          </w:p>
        </w:tc>
        <w:tc>
          <w:tcPr>
            <w:tcW w:w="502"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[QCF07$E8]</w:t>
            </w:r>
          </w:p>
        </w:tc>
        <w:tc>
          <w:tcPr>
            <w:tcW w:w="499"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[QCF07$F8]</w:t>
            </w:r>
          </w:p>
        </w:tc>
        <w:tc>
          <w:tcPr>
            <w:tcW w:w="509"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[QCF07$G8]</w:t>
            </w:r>
          </w:p>
        </w:tc>
        <w:tc>
          <w:tcPr>
            <w:tcW w:w="505"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[QCF07$H8]</w:t>
            </w:r>
          </w:p>
        </w:tc>
        <w:tc>
          <w:tcPr>
            <w:tcW w:w="478" w:type="pct"/>
            <w:tcBorders>
              <w:top w:val="single" w:color="auto" w:sz="4"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[QCF07$I8]</w:t>
            </w:r>
          </w:p>
        </w:tc>
        <w:tc>
          <w:tcPr>
            <w:tcW w:w="492" w:type="pct"/>
            <w:tcBorders>
              <w:top w:val="single" w:color="auto" w:sz="4"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[QCF07$J8]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502" w:type="pct"/>
            <w:tcBorders>
              <w:top w:val="single" w:color="auto" w:sz="4" w:space="0"/>
              <w:bottom w:val="dotted" w:color="auto" w:sz="4" w:space="0"/>
              <w:righ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[QCF07$A9]</w:t>
            </w:r>
          </w:p>
        </w:tc>
        <w:tc>
          <w:tcPr>
            <w:tcW w:w="502" w:type="pct"/>
            <w:tcBorders>
              <w:top w:val="single" w:color="auto" w:sz="4" w:space="0"/>
              <w:left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[QCF07$B9]</w:t>
            </w:r>
          </w:p>
        </w:tc>
        <w:tc>
          <w:tcPr>
            <w:tcW w:w="505"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[QCF07$C9]</w:t>
            </w:r>
          </w:p>
        </w:tc>
        <w:tc>
          <w:tcPr>
            <w:tcW w:w="505"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[QCF07$D9]</w:t>
            </w:r>
          </w:p>
        </w:tc>
        <w:tc>
          <w:tcPr>
            <w:tcW w:w="502"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[QCF07$E9]</w:t>
            </w:r>
          </w:p>
        </w:tc>
        <w:tc>
          <w:tcPr>
            <w:tcW w:w="499"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[QCF07$F9]</w:t>
            </w:r>
          </w:p>
        </w:tc>
        <w:tc>
          <w:tcPr>
            <w:tcW w:w="509"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[QCF07$G9]</w:t>
            </w:r>
          </w:p>
        </w:tc>
        <w:tc>
          <w:tcPr>
            <w:tcW w:w="505"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[QCF07$H9]</w:t>
            </w:r>
          </w:p>
        </w:tc>
        <w:tc>
          <w:tcPr>
            <w:tcW w:w="478" w:type="pct"/>
            <w:tcBorders>
              <w:top w:val="single" w:color="auto" w:sz="4"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[QCF07$I9]</w:t>
            </w:r>
          </w:p>
        </w:tc>
        <w:tc>
          <w:tcPr>
            <w:tcW w:w="492" w:type="pct"/>
            <w:tcBorders>
              <w:top w:val="single" w:color="auto" w:sz="4"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[QCF07$J9]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502" w:type="pct"/>
            <w:tcBorders>
              <w:top w:val="single" w:color="auto" w:sz="4" w:space="0"/>
              <w:bottom w:val="dotted" w:color="auto" w:sz="4" w:space="0"/>
              <w:righ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[QCF07$A10]</w:t>
            </w:r>
          </w:p>
        </w:tc>
        <w:tc>
          <w:tcPr>
            <w:tcW w:w="502" w:type="pct"/>
            <w:tcBorders>
              <w:top w:val="single" w:color="auto" w:sz="4" w:space="0"/>
              <w:left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[QCF07$B10]</w:t>
            </w:r>
          </w:p>
        </w:tc>
        <w:tc>
          <w:tcPr>
            <w:tcW w:w="505"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[QCF07$C10]</w:t>
            </w:r>
          </w:p>
        </w:tc>
        <w:tc>
          <w:tcPr>
            <w:tcW w:w="505"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[QCF07$D10]</w:t>
            </w:r>
          </w:p>
        </w:tc>
        <w:tc>
          <w:tcPr>
            <w:tcW w:w="502"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[QCF07$E10]</w:t>
            </w:r>
          </w:p>
        </w:tc>
        <w:tc>
          <w:tcPr>
            <w:tcW w:w="499"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[QCF07$F10]</w:t>
            </w:r>
          </w:p>
        </w:tc>
        <w:tc>
          <w:tcPr>
            <w:tcW w:w="509"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[QCF07$G10]</w:t>
            </w:r>
          </w:p>
        </w:tc>
        <w:tc>
          <w:tcPr>
            <w:tcW w:w="505"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[QCF07$H10]</w:t>
            </w:r>
          </w:p>
        </w:tc>
        <w:tc>
          <w:tcPr>
            <w:tcW w:w="478" w:type="pct"/>
            <w:tcBorders>
              <w:top w:val="single" w:color="auto" w:sz="4"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[QCF07$I10]</w:t>
            </w:r>
          </w:p>
        </w:tc>
        <w:tc>
          <w:tcPr>
            <w:tcW w:w="492" w:type="pct"/>
            <w:tcBorders>
              <w:top w:val="single" w:color="auto" w:sz="4"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[QCF07$J10]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502" w:type="pct"/>
            <w:tcBorders>
              <w:top w:val="single" w:color="auto" w:sz="4" w:space="0"/>
              <w:bottom w:val="dotted" w:color="auto" w:sz="4" w:space="0"/>
              <w:righ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[QCF07$A11]</w:t>
            </w:r>
          </w:p>
        </w:tc>
        <w:tc>
          <w:tcPr>
            <w:tcW w:w="502" w:type="pct"/>
            <w:tcBorders>
              <w:top w:val="single" w:color="auto" w:sz="4" w:space="0"/>
              <w:left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[QCF07$B11]</w:t>
            </w:r>
          </w:p>
        </w:tc>
        <w:tc>
          <w:tcPr>
            <w:tcW w:w="505"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[QCF07$C11]</w:t>
            </w:r>
          </w:p>
        </w:tc>
        <w:tc>
          <w:tcPr>
            <w:tcW w:w="505"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[QCF07$D11]</w:t>
            </w:r>
          </w:p>
        </w:tc>
        <w:tc>
          <w:tcPr>
            <w:tcW w:w="502"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[QCF07$E11]</w:t>
            </w:r>
          </w:p>
        </w:tc>
        <w:tc>
          <w:tcPr>
            <w:tcW w:w="499"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[QCF07$F11]</w:t>
            </w:r>
          </w:p>
        </w:tc>
        <w:tc>
          <w:tcPr>
            <w:tcW w:w="509"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[QCF07$G11]</w:t>
            </w:r>
          </w:p>
        </w:tc>
        <w:tc>
          <w:tcPr>
            <w:tcW w:w="505"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[QCF07$H11]</w:t>
            </w:r>
          </w:p>
        </w:tc>
        <w:tc>
          <w:tcPr>
            <w:tcW w:w="478" w:type="pct"/>
            <w:tcBorders>
              <w:top w:val="single" w:color="auto" w:sz="4"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[QCF07$I11]</w:t>
            </w:r>
          </w:p>
        </w:tc>
        <w:tc>
          <w:tcPr>
            <w:tcW w:w="492" w:type="pct"/>
            <w:tcBorders>
              <w:top w:val="single" w:color="auto" w:sz="4"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[QCF07$J11]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502" w:type="pct"/>
            <w:tcBorders>
              <w:top w:val="single" w:color="auto" w:sz="4" w:space="0"/>
              <w:bottom w:val="dotted" w:color="auto" w:sz="4" w:space="0"/>
              <w:righ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[QCF07$A12]</w:t>
            </w:r>
          </w:p>
        </w:tc>
        <w:tc>
          <w:tcPr>
            <w:tcW w:w="502" w:type="pct"/>
            <w:tcBorders>
              <w:top w:val="single" w:color="auto" w:sz="4" w:space="0"/>
              <w:left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[QCF07$B12]</w:t>
            </w:r>
          </w:p>
        </w:tc>
        <w:tc>
          <w:tcPr>
            <w:tcW w:w="505"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[QCF07$C12]</w:t>
            </w:r>
          </w:p>
        </w:tc>
        <w:tc>
          <w:tcPr>
            <w:tcW w:w="505"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[QCF07$D12]</w:t>
            </w:r>
          </w:p>
        </w:tc>
        <w:tc>
          <w:tcPr>
            <w:tcW w:w="502"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[QCF07$E12]</w:t>
            </w:r>
          </w:p>
        </w:tc>
        <w:tc>
          <w:tcPr>
            <w:tcW w:w="499"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[QCF07$F12]</w:t>
            </w:r>
          </w:p>
        </w:tc>
        <w:tc>
          <w:tcPr>
            <w:tcW w:w="509"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[QCF07$G12]</w:t>
            </w:r>
          </w:p>
        </w:tc>
        <w:tc>
          <w:tcPr>
            <w:tcW w:w="505"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[QCF07$H12]</w:t>
            </w:r>
          </w:p>
        </w:tc>
        <w:tc>
          <w:tcPr>
            <w:tcW w:w="478" w:type="pct"/>
            <w:tcBorders>
              <w:top w:val="single" w:color="auto" w:sz="4"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[QCF07$I12]</w:t>
            </w:r>
          </w:p>
        </w:tc>
        <w:tc>
          <w:tcPr>
            <w:tcW w:w="492" w:type="pct"/>
            <w:tcBorders>
              <w:top w:val="single" w:color="auto" w:sz="4"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[QCF07$J12]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502" w:type="pct"/>
            <w:tcBorders>
              <w:top w:val="single" w:color="auto" w:sz="4" w:space="0"/>
              <w:bottom w:val="dotted" w:color="auto" w:sz="4" w:space="0"/>
              <w:righ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[QCF07$A13]</w:t>
            </w:r>
          </w:p>
        </w:tc>
        <w:tc>
          <w:tcPr>
            <w:tcW w:w="502" w:type="pct"/>
            <w:tcBorders>
              <w:top w:val="single" w:color="auto" w:sz="4" w:space="0"/>
              <w:left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[QCF07$B13]</w:t>
            </w:r>
          </w:p>
        </w:tc>
        <w:tc>
          <w:tcPr>
            <w:tcW w:w="505"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[QCF07$C13]</w:t>
            </w:r>
          </w:p>
        </w:tc>
        <w:tc>
          <w:tcPr>
            <w:tcW w:w="505"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[QCF07$D13]</w:t>
            </w:r>
          </w:p>
        </w:tc>
        <w:tc>
          <w:tcPr>
            <w:tcW w:w="502"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[QCF07$E13]</w:t>
            </w:r>
          </w:p>
        </w:tc>
        <w:tc>
          <w:tcPr>
            <w:tcW w:w="499"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[QCF07$F13]</w:t>
            </w:r>
          </w:p>
        </w:tc>
        <w:tc>
          <w:tcPr>
            <w:tcW w:w="509"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[QCF07$G13]</w:t>
            </w:r>
          </w:p>
        </w:tc>
        <w:tc>
          <w:tcPr>
            <w:tcW w:w="505"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[QCF07$H13]</w:t>
            </w:r>
          </w:p>
        </w:tc>
        <w:tc>
          <w:tcPr>
            <w:tcW w:w="478" w:type="pct"/>
            <w:tcBorders>
              <w:top w:val="single" w:color="auto" w:sz="4"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[QCF07$I13]</w:t>
            </w:r>
          </w:p>
        </w:tc>
        <w:tc>
          <w:tcPr>
            <w:tcW w:w="492" w:type="pct"/>
            <w:tcBorders>
              <w:top w:val="single" w:color="auto" w:sz="4"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[QCF07$J13]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502" w:type="pct"/>
            <w:tcBorders>
              <w:top w:val="single" w:color="auto" w:sz="4" w:space="0"/>
              <w:bottom w:val="dotted" w:color="auto" w:sz="4" w:space="0"/>
              <w:righ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[QCF07$A14]</w:t>
            </w:r>
          </w:p>
        </w:tc>
        <w:tc>
          <w:tcPr>
            <w:tcW w:w="502" w:type="pct"/>
            <w:tcBorders>
              <w:top w:val="single" w:color="auto" w:sz="4" w:space="0"/>
              <w:left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[QCF07$B14]</w:t>
            </w:r>
          </w:p>
        </w:tc>
        <w:tc>
          <w:tcPr>
            <w:tcW w:w="505"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[QCF07$C14]</w:t>
            </w:r>
          </w:p>
        </w:tc>
        <w:tc>
          <w:tcPr>
            <w:tcW w:w="505"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[QCF07$D14]</w:t>
            </w:r>
          </w:p>
        </w:tc>
        <w:tc>
          <w:tcPr>
            <w:tcW w:w="502"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[QCF07$E14]</w:t>
            </w:r>
          </w:p>
        </w:tc>
        <w:tc>
          <w:tcPr>
            <w:tcW w:w="499"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[QCF07$F14]</w:t>
            </w:r>
          </w:p>
        </w:tc>
        <w:tc>
          <w:tcPr>
            <w:tcW w:w="509"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[QCF07$G14]</w:t>
            </w:r>
          </w:p>
        </w:tc>
        <w:tc>
          <w:tcPr>
            <w:tcW w:w="505" w:type="pct"/>
            <w:tcBorders>
              <w:top w:val="single" w:color="auto" w:sz="4" w:space="0"/>
              <w:bottom w:val="dotted"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[QCF07$H14]</w:t>
            </w:r>
          </w:p>
        </w:tc>
        <w:tc>
          <w:tcPr>
            <w:tcW w:w="478" w:type="pct"/>
            <w:tcBorders>
              <w:top w:val="single" w:color="auto" w:sz="4"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[QCF07$I14]</w:t>
            </w:r>
          </w:p>
        </w:tc>
        <w:tc>
          <w:tcPr>
            <w:tcW w:w="492" w:type="pct"/>
            <w:tcBorders>
              <w:top w:val="single" w:color="auto" w:sz="4"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[QCF07$J14]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502" w:type="pct"/>
            <w:tcBorders>
              <w:bottom w:val="single" w:color="auto" w:sz="12" w:space="0"/>
              <w:righ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[QCF07$A15]</w:t>
            </w:r>
          </w:p>
        </w:tc>
        <w:tc>
          <w:tcPr>
            <w:tcW w:w="502" w:type="pct"/>
            <w:tcBorders>
              <w:left w:val="single" w:color="auto" w:sz="4" w:space="0"/>
            </w:tcBorders>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[QCF07$B15]</w:t>
            </w:r>
          </w:p>
        </w:tc>
        <w:tc>
          <w:tcPr>
            <w:tcW w:w="505"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[QCF07$C15]</w:t>
            </w:r>
          </w:p>
        </w:tc>
        <w:tc>
          <w:tcPr>
            <w:tcW w:w="505"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[QCF07$D15]</w:t>
            </w:r>
          </w:p>
        </w:tc>
        <w:tc>
          <w:tcPr>
            <w:tcW w:w="502"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[QCF07$E15]</w:t>
            </w:r>
          </w:p>
        </w:tc>
        <w:tc>
          <w:tcPr>
            <w:tcW w:w="499"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[QCF07$F15]</w:t>
            </w:r>
          </w:p>
        </w:tc>
        <w:tc>
          <w:tcPr>
            <w:tcW w:w="509"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[QCF07$G15]</w:t>
            </w:r>
          </w:p>
        </w:tc>
        <w:tc>
          <w:tcPr>
            <w:tcW w:w="505" w:type="pct"/>
            <w:shd w:val="clear" w:color="auto" w:fill="auto"/>
            <w:vAlign w:val="center"/>
          </w:tcPr>
          <w:p>
            <w:pPr>
              <w:rPr>
                <w:rFonts w:ascii="仿宋_GB2312" w:hAnsi="Arial Narrow" w:eastAsia="仿宋_GB2312"/>
                <w:color w:val="000000"/>
                <w:sz w:val="21"/>
                <w:szCs w:val="21"/>
              </w:rPr>
            </w:pPr>
            <w:r>
              <w:rPr>
                <w:rFonts w:hint="eastAsia" w:ascii="仿宋_GB2312" w:hAnsi="Arial Narrow" w:eastAsia="仿宋_GB2312"/>
                <w:color w:val="000000"/>
                <w:sz w:val="21"/>
                <w:szCs w:val="21"/>
              </w:rPr>
              <w:t>[QCF07$H15]</w:t>
            </w:r>
          </w:p>
        </w:tc>
        <w:tc>
          <w:tcPr>
            <w:tcW w:w="478" w:type="pct"/>
            <w:vAlign w:val="center"/>
          </w:tcPr>
          <w:p>
            <w:pPr>
              <w:jc w:val="right"/>
              <w:rPr>
                <w:rFonts w:ascii="Arial Narrow" w:hAnsi="Arial Narrow"/>
                <w:color w:val="000000"/>
                <w:sz w:val="21"/>
                <w:szCs w:val="21"/>
              </w:rPr>
            </w:pPr>
            <w:r>
              <w:rPr>
                <w:rFonts w:ascii="Arial Narrow" w:hAnsi="Arial Narrow"/>
                <w:color w:val="000000"/>
                <w:sz w:val="21"/>
                <w:szCs w:val="21"/>
              </w:rPr>
              <w:t>[QCF07$I15]</w:t>
            </w:r>
          </w:p>
        </w:tc>
        <w:tc>
          <w:tcPr>
            <w:tcW w:w="492" w:type="pct"/>
            <w:vAlign w:val="center"/>
          </w:tcPr>
          <w:p>
            <w:pPr>
              <w:jc w:val="right"/>
              <w:rPr>
                <w:rFonts w:ascii="Arial Narrow" w:hAnsi="Arial Narrow"/>
                <w:color w:val="000000"/>
                <w:sz w:val="21"/>
                <w:szCs w:val="21"/>
              </w:rPr>
            </w:pPr>
            <w:r>
              <w:rPr>
                <w:rFonts w:ascii="Arial Narrow" w:hAnsi="Arial Narrow"/>
                <w:color w:val="000000"/>
                <w:sz w:val="21"/>
                <w:szCs w:val="21"/>
              </w:rPr>
              <w:t>[QCF07$J15]</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【填报提示：与海油报表的QCF07</w:t>
      </w:r>
      <w:r>
        <w:rPr>
          <w:rFonts w:hint="eastAsia" w:ascii="Arial Narrow" w:hAnsi="Arial Narrow" w:eastAsia="仿宋_GB2312"/>
          <w:color w:val="00B050"/>
          <w:szCs w:val="24"/>
        </w:rPr>
        <w:t>一致。】</w:t>
      </w:r>
    </w:p>
    <w:p>
      <w:pPr>
        <w:pStyle w:val="31"/>
        <w:spacing w:before="60" w:beforeLines="25" w:after="60" w:afterLines="25" w:line="400" w:lineRule="exact"/>
        <w:ind w:firstLine="475" w:firstLineChars="198"/>
        <w:rPr>
          <w:rFonts w:ascii="Arial Narrow" w:hAnsi="Arial Narrow" w:eastAsia="仿宋_GB2312" w:cs="SimSun"/>
          <w:kern w:val="0"/>
          <w:szCs w:val="24"/>
        </w:rPr>
      </w:pPr>
      <w:commentRangeStart w:id="6"/>
      <w:r>
        <w:rPr>
          <w:rFonts w:hint="eastAsia" w:ascii="Arial Narrow" w:hAnsi="Arial Narrow" w:eastAsia="仿宋_GB2312" w:cs="SimSun"/>
          <w:kern w:val="0"/>
          <w:szCs w:val="24"/>
        </w:rPr>
        <w:t>其中：通过多次交易分步实现非同一控制下企业合并</w:t>
      </w:r>
      <w:commentRangeEnd w:id="6"/>
      <w:r>
        <w:rPr>
          <w:rStyle w:val="18"/>
          <w:rFonts w:ascii="Arial" w:hAnsi="Arial"/>
        </w:rPr>
        <w:commentReference w:id="6"/>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720"/>
        <w:gridCol w:w="1491"/>
        <w:gridCol w:w="1824"/>
        <w:gridCol w:w="2047"/>
        <w:gridCol w:w="220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926" w:type="pct"/>
            <w:tcBorders>
              <w:top w:val="single" w:color="auto" w:sz="12" w:space="0"/>
              <w:bottom w:val="single" w:color="auto" w:sz="4" w:space="0"/>
              <w:right w:val="single" w:color="auto" w:sz="4" w:space="0"/>
            </w:tcBorders>
            <w:shd w:val="clear" w:color="auto" w:fill="auto"/>
            <w:vAlign w:val="center"/>
          </w:tcPr>
          <w:p>
            <w:pPr>
              <w:snapToGrid w:val="0"/>
              <w:jc w:val="center"/>
              <w:rPr>
                <w:rFonts w:ascii="Arial Narrow" w:hAnsi="Arial Narrow" w:eastAsia="仿宋_GB2312"/>
                <w:b/>
                <w:bCs/>
                <w:sz w:val="21"/>
                <w:szCs w:val="21"/>
              </w:rPr>
            </w:pPr>
            <w:r>
              <w:rPr>
                <w:rFonts w:hint="eastAsia" w:ascii="Arial Narrow" w:hAnsi="Arial Narrow" w:eastAsia="仿宋_GB2312"/>
                <w:b/>
                <w:bCs/>
                <w:sz w:val="21"/>
                <w:szCs w:val="21"/>
              </w:rPr>
              <w:t>被合并方</w:t>
            </w:r>
          </w:p>
        </w:tc>
        <w:tc>
          <w:tcPr>
            <w:tcW w:w="803" w:type="pct"/>
            <w:tcBorders>
              <w:left w:val="single" w:color="auto" w:sz="4" w:space="0"/>
              <w:bottom w:val="single" w:color="auto" w:sz="4" w:space="0"/>
            </w:tcBorders>
            <w:shd w:val="clear" w:color="auto" w:fill="auto"/>
            <w:vAlign w:val="center"/>
          </w:tcPr>
          <w:p>
            <w:pPr>
              <w:snapToGrid w:val="0"/>
              <w:jc w:val="center"/>
              <w:rPr>
                <w:rFonts w:ascii="Arial Narrow" w:hAnsi="Arial Narrow" w:eastAsia="仿宋_GB2312"/>
                <w:b/>
                <w:bCs/>
                <w:sz w:val="21"/>
                <w:szCs w:val="21"/>
              </w:rPr>
            </w:pPr>
            <w:r>
              <w:rPr>
                <w:rFonts w:hint="eastAsia" w:ascii="Arial Narrow" w:hAnsi="Arial Narrow" w:eastAsia="仿宋_GB2312"/>
                <w:b/>
                <w:bCs/>
                <w:sz w:val="21"/>
                <w:szCs w:val="21"/>
              </w:rPr>
              <w:t>购买日</w:t>
            </w:r>
          </w:p>
        </w:tc>
        <w:tc>
          <w:tcPr>
            <w:tcW w:w="982" w:type="pct"/>
            <w:tcBorders>
              <w:bottom w:val="single" w:color="auto" w:sz="4" w:space="0"/>
            </w:tcBorders>
            <w:shd w:val="clear" w:color="auto" w:fill="auto"/>
            <w:vAlign w:val="center"/>
          </w:tcPr>
          <w:p>
            <w:pPr>
              <w:snapToGrid w:val="0"/>
              <w:jc w:val="center"/>
              <w:rPr>
                <w:rFonts w:ascii="Arial Narrow" w:hAnsi="Arial Narrow" w:eastAsia="仿宋_GB2312"/>
                <w:b/>
                <w:bCs/>
                <w:sz w:val="21"/>
                <w:szCs w:val="21"/>
              </w:rPr>
            </w:pPr>
            <w:r>
              <w:rPr>
                <w:rFonts w:hint="eastAsia" w:ascii="Arial Narrow" w:hAnsi="Arial Narrow" w:eastAsia="仿宋_GB2312"/>
                <w:b/>
                <w:bCs/>
                <w:sz w:val="21"/>
                <w:szCs w:val="21"/>
              </w:rPr>
              <w:t>购买日前持有被购买方的股权比例</w:t>
            </w:r>
            <w:r>
              <w:rPr>
                <w:rFonts w:ascii="Arial Narrow" w:hAnsi="Arial Narrow" w:eastAsia="仿宋_GB2312"/>
                <w:b/>
                <w:bCs/>
                <w:sz w:val="21"/>
                <w:szCs w:val="21"/>
              </w:rPr>
              <w:t>%</w:t>
            </w:r>
          </w:p>
        </w:tc>
        <w:tc>
          <w:tcPr>
            <w:tcW w:w="1102" w:type="pct"/>
            <w:tcBorders>
              <w:bottom w:val="single" w:color="auto" w:sz="4" w:space="0"/>
            </w:tcBorders>
            <w:shd w:val="clear" w:color="auto" w:fill="auto"/>
            <w:vAlign w:val="center"/>
          </w:tcPr>
          <w:p>
            <w:pPr>
              <w:snapToGrid w:val="0"/>
              <w:jc w:val="center"/>
              <w:rPr>
                <w:rFonts w:ascii="Arial Narrow" w:hAnsi="Arial Narrow" w:eastAsia="仿宋_GB2312"/>
                <w:b/>
                <w:bCs/>
                <w:sz w:val="21"/>
                <w:szCs w:val="21"/>
              </w:rPr>
            </w:pPr>
            <w:r>
              <w:rPr>
                <w:rFonts w:hint="eastAsia" w:ascii="Arial Narrow" w:hAnsi="Arial Narrow" w:eastAsia="仿宋_GB2312"/>
                <w:b/>
                <w:bCs/>
                <w:sz w:val="21"/>
                <w:szCs w:val="21"/>
              </w:rPr>
              <w:t>购买日前持有被购买方的股权在购买日的公允价值</w:t>
            </w:r>
          </w:p>
        </w:tc>
        <w:tc>
          <w:tcPr>
            <w:tcW w:w="1187" w:type="pct"/>
            <w:tcBorders>
              <w:bottom w:val="single" w:color="auto" w:sz="4" w:space="0"/>
            </w:tcBorders>
            <w:shd w:val="clear" w:color="auto" w:fill="auto"/>
            <w:vAlign w:val="center"/>
          </w:tcPr>
          <w:p>
            <w:pPr>
              <w:snapToGrid w:val="0"/>
              <w:jc w:val="center"/>
              <w:rPr>
                <w:rFonts w:ascii="Arial Narrow" w:hAnsi="Arial Narrow" w:eastAsia="仿宋_GB2312"/>
                <w:b/>
                <w:bCs/>
                <w:sz w:val="21"/>
                <w:szCs w:val="21"/>
              </w:rPr>
            </w:pPr>
            <w:r>
              <w:rPr>
                <w:rFonts w:hint="eastAsia" w:ascii="Arial Narrow" w:hAnsi="Arial Narrow" w:eastAsia="仿宋_GB2312"/>
                <w:b/>
                <w:bCs/>
                <w:sz w:val="21"/>
                <w:szCs w:val="21"/>
              </w:rPr>
              <w:t>购买日前持有股权按公允价值重新计量产生的利得</w:t>
            </w:r>
            <w:r>
              <w:rPr>
                <w:rFonts w:ascii="Arial Narrow" w:hAnsi="Arial Narrow" w:eastAsia="仿宋_GB2312"/>
                <w:b/>
                <w:bCs/>
                <w:sz w:val="21"/>
                <w:szCs w:val="21"/>
              </w:rPr>
              <w:t>/</w:t>
            </w:r>
            <w:r>
              <w:rPr>
                <w:rFonts w:hint="eastAsia" w:ascii="Arial Narrow" w:hAnsi="Arial Narrow" w:eastAsia="仿宋_GB2312"/>
                <w:b/>
                <w:bCs/>
                <w:sz w:val="21"/>
                <w:szCs w:val="21"/>
              </w:rPr>
              <w:t>损失</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926" w:type="pct"/>
            <w:tcBorders>
              <w:top w:val="single" w:color="auto" w:sz="4" w:space="0"/>
              <w:bottom w:val="dotted" w:color="auto" w:sz="4" w:space="0"/>
              <w:right w:val="single" w:color="auto" w:sz="4" w:space="0"/>
            </w:tcBorders>
            <w:shd w:val="clear" w:color="auto" w:fill="auto"/>
            <w:vAlign w:val="center"/>
          </w:tcPr>
          <w:p>
            <w:pPr>
              <w:snapToGrid w:val="0"/>
              <w:rPr>
                <w:rFonts w:ascii="Arial Narrow" w:hAnsi="Arial Narrow" w:eastAsia="仿宋_GB2312"/>
                <w:bCs/>
                <w:sz w:val="21"/>
                <w:szCs w:val="21"/>
              </w:rPr>
            </w:pPr>
          </w:p>
        </w:tc>
        <w:tc>
          <w:tcPr>
            <w:tcW w:w="803" w:type="pct"/>
            <w:tcBorders>
              <w:top w:val="single" w:color="auto" w:sz="4" w:space="0"/>
              <w:left w:val="single" w:color="auto" w:sz="4" w:space="0"/>
              <w:bottom w:val="dotted" w:color="auto" w:sz="4" w:space="0"/>
            </w:tcBorders>
            <w:shd w:val="clear" w:color="auto" w:fill="auto"/>
            <w:vAlign w:val="center"/>
          </w:tcPr>
          <w:p>
            <w:pPr>
              <w:snapToGrid w:val="0"/>
              <w:jc w:val="right"/>
              <w:rPr>
                <w:rFonts w:ascii="Arial Narrow" w:hAnsi="Arial Narrow" w:eastAsia="仿宋_GB2312"/>
                <w:bCs/>
                <w:sz w:val="21"/>
                <w:szCs w:val="21"/>
              </w:rPr>
            </w:pPr>
          </w:p>
        </w:tc>
        <w:tc>
          <w:tcPr>
            <w:tcW w:w="982" w:type="pct"/>
            <w:tcBorders>
              <w:top w:val="single" w:color="auto" w:sz="4" w:space="0"/>
              <w:bottom w:val="dotted" w:color="auto" w:sz="4" w:space="0"/>
            </w:tcBorders>
            <w:shd w:val="clear" w:color="auto" w:fill="auto"/>
            <w:vAlign w:val="center"/>
          </w:tcPr>
          <w:p>
            <w:pPr>
              <w:snapToGrid w:val="0"/>
              <w:jc w:val="right"/>
              <w:rPr>
                <w:rFonts w:ascii="Arial Narrow" w:hAnsi="Arial Narrow" w:eastAsia="仿宋_GB2312"/>
                <w:bCs/>
                <w:sz w:val="21"/>
                <w:szCs w:val="21"/>
              </w:rPr>
            </w:pPr>
          </w:p>
        </w:tc>
        <w:tc>
          <w:tcPr>
            <w:tcW w:w="1102" w:type="pct"/>
            <w:tcBorders>
              <w:top w:val="single" w:color="auto" w:sz="4" w:space="0"/>
              <w:bottom w:val="dotted" w:color="auto" w:sz="4" w:space="0"/>
            </w:tcBorders>
            <w:shd w:val="clear" w:color="auto" w:fill="auto"/>
            <w:vAlign w:val="center"/>
          </w:tcPr>
          <w:p>
            <w:pPr>
              <w:snapToGrid w:val="0"/>
              <w:jc w:val="right"/>
              <w:rPr>
                <w:rFonts w:ascii="Arial Narrow" w:hAnsi="Arial Narrow" w:eastAsia="仿宋_GB2312"/>
                <w:bCs/>
                <w:sz w:val="21"/>
                <w:szCs w:val="21"/>
              </w:rPr>
            </w:pPr>
          </w:p>
        </w:tc>
        <w:tc>
          <w:tcPr>
            <w:tcW w:w="1187" w:type="pct"/>
            <w:tcBorders>
              <w:top w:val="single" w:color="auto" w:sz="4" w:space="0"/>
              <w:bottom w:val="dotted" w:color="auto" w:sz="4" w:space="0"/>
            </w:tcBorders>
            <w:shd w:val="clear" w:color="auto" w:fill="auto"/>
            <w:vAlign w:val="center"/>
          </w:tcPr>
          <w:p>
            <w:pPr>
              <w:snapToGrid w:val="0"/>
              <w:jc w:val="right"/>
              <w:rPr>
                <w:rFonts w:ascii="Arial Narrow" w:hAnsi="Arial Narrow" w:eastAsia="仿宋_GB2312"/>
                <w:bC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926" w:type="pct"/>
            <w:tcBorders>
              <w:right w:val="single" w:color="auto" w:sz="4" w:space="0"/>
            </w:tcBorders>
            <w:shd w:val="clear" w:color="auto" w:fill="auto"/>
            <w:vAlign w:val="center"/>
          </w:tcPr>
          <w:p>
            <w:pPr>
              <w:snapToGrid w:val="0"/>
              <w:rPr>
                <w:rFonts w:ascii="Arial Narrow" w:hAnsi="Arial Narrow" w:eastAsia="仿宋_GB2312"/>
                <w:bCs/>
                <w:sz w:val="21"/>
                <w:szCs w:val="21"/>
              </w:rPr>
            </w:pPr>
          </w:p>
        </w:tc>
        <w:tc>
          <w:tcPr>
            <w:tcW w:w="803" w:type="pct"/>
            <w:tcBorders>
              <w:left w:val="single" w:color="auto" w:sz="4" w:space="0"/>
            </w:tcBorders>
            <w:shd w:val="clear" w:color="auto" w:fill="auto"/>
            <w:vAlign w:val="center"/>
          </w:tcPr>
          <w:p>
            <w:pPr>
              <w:snapToGrid w:val="0"/>
              <w:jc w:val="right"/>
              <w:rPr>
                <w:rFonts w:ascii="Arial Narrow" w:hAnsi="Arial Narrow" w:eastAsia="仿宋_GB2312"/>
                <w:bCs/>
                <w:sz w:val="21"/>
                <w:szCs w:val="21"/>
              </w:rPr>
            </w:pPr>
          </w:p>
        </w:tc>
        <w:tc>
          <w:tcPr>
            <w:tcW w:w="982" w:type="pct"/>
            <w:shd w:val="clear" w:color="auto" w:fill="auto"/>
            <w:vAlign w:val="center"/>
          </w:tcPr>
          <w:p>
            <w:pPr>
              <w:snapToGrid w:val="0"/>
              <w:jc w:val="right"/>
              <w:rPr>
                <w:rFonts w:ascii="Arial Narrow" w:hAnsi="Arial Narrow" w:eastAsia="仿宋_GB2312"/>
                <w:bCs/>
                <w:sz w:val="21"/>
                <w:szCs w:val="21"/>
              </w:rPr>
            </w:pPr>
          </w:p>
        </w:tc>
        <w:tc>
          <w:tcPr>
            <w:tcW w:w="1102" w:type="pct"/>
            <w:shd w:val="clear" w:color="auto" w:fill="auto"/>
            <w:vAlign w:val="center"/>
          </w:tcPr>
          <w:p>
            <w:pPr>
              <w:snapToGrid w:val="0"/>
              <w:jc w:val="right"/>
              <w:rPr>
                <w:rFonts w:ascii="Arial Narrow" w:hAnsi="Arial Narrow" w:eastAsia="仿宋_GB2312"/>
                <w:bCs/>
                <w:sz w:val="21"/>
                <w:szCs w:val="21"/>
              </w:rPr>
            </w:pPr>
          </w:p>
        </w:tc>
        <w:tc>
          <w:tcPr>
            <w:tcW w:w="1187" w:type="pct"/>
            <w:shd w:val="clear" w:color="auto" w:fill="auto"/>
            <w:vAlign w:val="center"/>
          </w:tcPr>
          <w:p>
            <w:pPr>
              <w:snapToGrid w:val="0"/>
              <w:jc w:val="right"/>
              <w:rPr>
                <w:rFonts w:ascii="Arial Narrow" w:hAnsi="Arial Narrow" w:eastAsia="仿宋_GB2312"/>
                <w:bC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926" w:type="pct"/>
            <w:tcBorders>
              <w:bottom w:val="single" w:color="auto" w:sz="12" w:space="0"/>
              <w:right w:val="single" w:color="auto" w:sz="4" w:space="0"/>
            </w:tcBorders>
            <w:shd w:val="clear" w:color="auto" w:fill="auto"/>
            <w:vAlign w:val="center"/>
          </w:tcPr>
          <w:p>
            <w:pPr>
              <w:snapToGrid w:val="0"/>
              <w:rPr>
                <w:rFonts w:ascii="Arial Narrow" w:hAnsi="Arial Narrow" w:eastAsia="仿宋_GB2312"/>
                <w:bCs/>
                <w:sz w:val="21"/>
                <w:szCs w:val="21"/>
              </w:rPr>
            </w:pPr>
          </w:p>
        </w:tc>
        <w:tc>
          <w:tcPr>
            <w:tcW w:w="803" w:type="pct"/>
            <w:tcBorders>
              <w:left w:val="single" w:color="auto" w:sz="4" w:space="0"/>
            </w:tcBorders>
            <w:shd w:val="clear" w:color="auto" w:fill="auto"/>
            <w:vAlign w:val="center"/>
          </w:tcPr>
          <w:p>
            <w:pPr>
              <w:snapToGrid w:val="0"/>
              <w:jc w:val="right"/>
              <w:rPr>
                <w:rFonts w:ascii="Arial Narrow" w:hAnsi="Arial Narrow" w:eastAsia="仿宋_GB2312"/>
                <w:bCs/>
                <w:sz w:val="21"/>
                <w:szCs w:val="21"/>
              </w:rPr>
            </w:pPr>
          </w:p>
        </w:tc>
        <w:tc>
          <w:tcPr>
            <w:tcW w:w="982" w:type="pct"/>
            <w:shd w:val="clear" w:color="auto" w:fill="auto"/>
            <w:vAlign w:val="center"/>
          </w:tcPr>
          <w:p>
            <w:pPr>
              <w:snapToGrid w:val="0"/>
              <w:jc w:val="right"/>
              <w:rPr>
                <w:rFonts w:ascii="Arial Narrow" w:hAnsi="Arial Narrow" w:eastAsia="仿宋_GB2312"/>
                <w:bCs/>
                <w:sz w:val="21"/>
                <w:szCs w:val="21"/>
              </w:rPr>
            </w:pPr>
          </w:p>
        </w:tc>
        <w:tc>
          <w:tcPr>
            <w:tcW w:w="1102" w:type="pct"/>
            <w:shd w:val="clear" w:color="auto" w:fill="auto"/>
            <w:vAlign w:val="center"/>
          </w:tcPr>
          <w:p>
            <w:pPr>
              <w:snapToGrid w:val="0"/>
              <w:jc w:val="right"/>
              <w:rPr>
                <w:rFonts w:ascii="Arial Narrow" w:hAnsi="Arial Narrow" w:eastAsia="仿宋_GB2312"/>
                <w:bCs/>
                <w:sz w:val="21"/>
                <w:szCs w:val="21"/>
              </w:rPr>
            </w:pPr>
          </w:p>
        </w:tc>
        <w:tc>
          <w:tcPr>
            <w:tcW w:w="1187" w:type="pct"/>
            <w:shd w:val="clear" w:color="auto" w:fill="auto"/>
            <w:vAlign w:val="center"/>
          </w:tcPr>
          <w:p>
            <w:pPr>
              <w:snapToGrid w:val="0"/>
              <w:jc w:val="right"/>
              <w:rPr>
                <w:rFonts w:ascii="Arial Narrow" w:hAnsi="Arial Narrow" w:eastAsia="仿宋_GB2312"/>
                <w:bCs/>
                <w:sz w:val="21"/>
                <w:szCs w:val="21"/>
              </w:rPr>
            </w:pPr>
          </w:p>
        </w:tc>
      </w:tr>
    </w:tbl>
    <w:p>
      <w:pPr>
        <w:snapToGrid w:val="0"/>
        <w:spacing w:before="60" w:beforeLines="25" w:after="60" w:afterLines="25" w:line="400" w:lineRule="exact"/>
        <w:ind w:firstLine="480" w:firstLineChars="200"/>
        <w:rPr>
          <w:rFonts w:ascii="Arial Narrow" w:hAnsi="Arial Narrow" w:eastAsia="仿宋_GB2312"/>
          <w:b/>
          <w:szCs w:val="24"/>
        </w:rPr>
      </w:pPr>
      <w:r>
        <w:rPr>
          <w:rFonts w:hint="eastAsia" w:ascii="Arial Narrow" w:hAnsi="Arial Narrow" w:eastAsia="仿宋_GB2312" w:cs="SimSun"/>
          <w:color w:val="0000FF"/>
          <w:kern w:val="0"/>
          <w:szCs w:val="24"/>
        </w:rPr>
        <w:t>【说明企业合并中取得的被购买方的权益比例；购买日的确定依据；或有对价的安排、购买日确认的或有对价的金额及其确定方法和依据，购买日后或有对价的变动及原因，被购买方未达到业绩承诺的，应说明该事项对相关商誉减值测试的影响。分步实现企业合并且在本期取得控制权的交易，应分别说明前期和本期取得股权的时点、成本、比例及方式等。】</w:t>
      </w:r>
    </w:p>
    <w:p>
      <w:pPr>
        <w:pStyle w:val="81"/>
        <w:numPr>
          <w:ilvl w:val="1"/>
          <w:numId w:val="2"/>
        </w:numPr>
        <w:snapToGrid w:val="0"/>
        <w:spacing w:before="60" w:beforeLines="25" w:after="60" w:afterLines="25" w:line="400" w:lineRule="exact"/>
        <w:ind w:left="0" w:firstLine="198" w:firstLineChars="0"/>
        <w:outlineLvl w:val="1"/>
        <w:rPr>
          <w:rFonts w:ascii="Arial Narrow" w:hAnsi="Arial Narrow" w:eastAsia="仿宋_GB2312"/>
          <w:b/>
          <w:szCs w:val="24"/>
        </w:rPr>
      </w:pPr>
      <w:r>
        <w:rPr>
          <w:rFonts w:hint="eastAsia" w:ascii="Arial Narrow" w:hAnsi="Arial Narrow" w:eastAsia="仿宋_GB2312"/>
          <w:b/>
          <w:szCs w:val="24"/>
        </w:rPr>
        <w:t>本年发生的反向购买</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【企业以发行股份购买资产等方式构成反向购买的，应说明判断成反向购买的依据、企业合并成本的确认方法、合并中确认的商誉或计入当期损益或者调整权益的金额及计算过程。】</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207"/>
        <w:gridCol w:w="1913"/>
        <w:gridCol w:w="2340"/>
        <w:gridCol w:w="282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188" w:type="pct"/>
            <w:tcBorders>
              <w:top w:val="single" w:color="auto" w:sz="12" w:space="0"/>
              <w:bottom w:val="single" w:color="auto" w:sz="4" w:space="0"/>
              <w:right w:val="single" w:color="auto" w:sz="4" w:space="0"/>
            </w:tcBorders>
            <w:shd w:val="clear" w:color="auto" w:fill="auto"/>
            <w:vAlign w:val="center"/>
          </w:tcPr>
          <w:p>
            <w:pPr>
              <w:snapToGrid w:val="0"/>
              <w:jc w:val="center"/>
              <w:rPr>
                <w:rFonts w:ascii="Arial Narrow" w:hAnsi="Arial Narrow" w:eastAsia="仿宋_GB2312"/>
                <w:b/>
                <w:bCs/>
                <w:sz w:val="21"/>
                <w:szCs w:val="21"/>
              </w:rPr>
            </w:pPr>
            <w:r>
              <w:rPr>
                <w:rFonts w:hint="eastAsia" w:ascii="Arial Narrow" w:hAnsi="Arial Narrow" w:eastAsia="仿宋_GB2312"/>
                <w:b/>
                <w:bCs/>
                <w:sz w:val="21"/>
                <w:szCs w:val="21"/>
              </w:rPr>
              <w:t>购买方（借壳方）</w:t>
            </w:r>
          </w:p>
        </w:tc>
        <w:tc>
          <w:tcPr>
            <w:tcW w:w="1030" w:type="pct"/>
            <w:tcBorders>
              <w:left w:val="single" w:color="auto" w:sz="4" w:space="0"/>
              <w:bottom w:val="single" w:color="auto" w:sz="4" w:space="0"/>
            </w:tcBorders>
            <w:shd w:val="clear" w:color="auto" w:fill="auto"/>
            <w:vAlign w:val="center"/>
          </w:tcPr>
          <w:p>
            <w:pPr>
              <w:snapToGrid w:val="0"/>
              <w:jc w:val="center"/>
              <w:rPr>
                <w:rFonts w:ascii="Arial Narrow" w:hAnsi="Arial Narrow" w:eastAsia="仿宋_GB2312"/>
                <w:b/>
                <w:bCs/>
                <w:sz w:val="21"/>
                <w:szCs w:val="21"/>
              </w:rPr>
            </w:pPr>
            <w:r>
              <w:rPr>
                <w:rFonts w:hint="eastAsia" w:ascii="Arial Narrow" w:hAnsi="Arial Narrow" w:eastAsia="仿宋_GB2312"/>
                <w:b/>
                <w:bCs/>
                <w:sz w:val="21"/>
                <w:szCs w:val="21"/>
              </w:rPr>
              <w:t>判断构成反向购买的依据</w:t>
            </w:r>
          </w:p>
        </w:tc>
        <w:tc>
          <w:tcPr>
            <w:tcW w:w="1260" w:type="pct"/>
            <w:tcBorders>
              <w:bottom w:val="single" w:color="auto" w:sz="4" w:space="0"/>
            </w:tcBorders>
            <w:shd w:val="clear" w:color="auto" w:fill="auto"/>
            <w:vAlign w:val="center"/>
          </w:tcPr>
          <w:p>
            <w:pPr>
              <w:snapToGrid w:val="0"/>
              <w:jc w:val="center"/>
              <w:rPr>
                <w:rFonts w:ascii="Arial Narrow" w:hAnsi="Arial Narrow" w:eastAsia="仿宋_GB2312"/>
                <w:b/>
                <w:bCs/>
                <w:sz w:val="21"/>
                <w:szCs w:val="21"/>
              </w:rPr>
            </w:pPr>
            <w:r>
              <w:rPr>
                <w:rFonts w:hint="eastAsia" w:ascii="Arial Narrow" w:hAnsi="Arial Narrow" w:eastAsia="仿宋_GB2312"/>
                <w:b/>
                <w:bCs/>
                <w:sz w:val="21"/>
                <w:szCs w:val="21"/>
              </w:rPr>
              <w:t>合并成本的确定办法</w:t>
            </w:r>
          </w:p>
        </w:tc>
        <w:tc>
          <w:tcPr>
            <w:tcW w:w="1522" w:type="pct"/>
            <w:tcBorders>
              <w:bottom w:val="single" w:color="auto" w:sz="4" w:space="0"/>
            </w:tcBorders>
            <w:shd w:val="clear" w:color="auto" w:fill="auto"/>
            <w:vAlign w:val="center"/>
          </w:tcPr>
          <w:p>
            <w:pPr>
              <w:snapToGrid w:val="0"/>
              <w:jc w:val="center"/>
              <w:rPr>
                <w:rFonts w:ascii="Arial Narrow" w:hAnsi="Arial Narrow" w:eastAsia="仿宋_GB2312"/>
                <w:b/>
                <w:bCs/>
                <w:sz w:val="21"/>
                <w:szCs w:val="21"/>
              </w:rPr>
            </w:pPr>
            <w:r>
              <w:rPr>
                <w:rFonts w:hint="eastAsia" w:ascii="Arial Narrow" w:hAnsi="Arial Narrow" w:eastAsia="仿宋_GB2312"/>
                <w:b/>
                <w:bCs/>
                <w:sz w:val="21"/>
                <w:szCs w:val="21"/>
              </w:rPr>
              <w:t>合并中确认的商誉或计入当期损益的计算方法</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88" w:type="pct"/>
            <w:tcBorders>
              <w:top w:val="single" w:color="auto" w:sz="4" w:space="0"/>
              <w:bottom w:val="dotted" w:color="auto" w:sz="4" w:space="0"/>
              <w:right w:val="single" w:color="auto" w:sz="4" w:space="0"/>
            </w:tcBorders>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[QCF08$A4]</w:t>
            </w:r>
          </w:p>
        </w:tc>
        <w:tc>
          <w:tcPr>
            <w:tcW w:w="1030" w:type="pct"/>
            <w:tcBorders>
              <w:top w:val="single" w:color="auto" w:sz="4" w:space="0"/>
              <w:left w:val="single" w:color="auto" w:sz="4" w:space="0"/>
              <w:bottom w:val="dotted" w:color="auto" w:sz="4" w:space="0"/>
            </w:tcBorders>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[QCF08$B4]</w:t>
            </w:r>
          </w:p>
        </w:tc>
        <w:tc>
          <w:tcPr>
            <w:tcW w:w="1260" w:type="pct"/>
            <w:tcBorders>
              <w:top w:val="single" w:color="auto" w:sz="4" w:space="0"/>
              <w:bottom w:val="dotted" w:color="auto" w:sz="4" w:space="0"/>
            </w:tcBorders>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[QCF08$C4]</w:t>
            </w:r>
          </w:p>
        </w:tc>
        <w:tc>
          <w:tcPr>
            <w:tcW w:w="1522" w:type="pct"/>
            <w:tcBorders>
              <w:top w:val="single" w:color="auto" w:sz="4" w:space="0"/>
              <w:bottom w:val="dotted" w:color="auto" w:sz="4" w:space="0"/>
            </w:tcBorders>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88" w:type="pct"/>
            <w:tcBorders>
              <w:right w:val="single" w:color="auto" w:sz="4" w:space="0"/>
            </w:tcBorders>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[QCF08$A5]</w:t>
            </w:r>
          </w:p>
        </w:tc>
        <w:tc>
          <w:tcPr>
            <w:tcW w:w="1030" w:type="pct"/>
            <w:tcBorders>
              <w:left w:val="single" w:color="auto" w:sz="4" w:space="0"/>
            </w:tcBorders>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[QCF08$B5]</w:t>
            </w:r>
          </w:p>
        </w:tc>
        <w:tc>
          <w:tcPr>
            <w:tcW w:w="1260" w:type="pct"/>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[QCF08$C5]</w:t>
            </w:r>
          </w:p>
        </w:tc>
        <w:tc>
          <w:tcPr>
            <w:tcW w:w="1522" w:type="pct"/>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88" w:type="pct"/>
            <w:tcBorders>
              <w:right w:val="single" w:color="auto" w:sz="4" w:space="0"/>
            </w:tcBorders>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[QCF08$A6]</w:t>
            </w:r>
          </w:p>
        </w:tc>
        <w:tc>
          <w:tcPr>
            <w:tcW w:w="1030" w:type="pct"/>
            <w:tcBorders>
              <w:left w:val="single" w:color="auto" w:sz="4" w:space="0"/>
            </w:tcBorders>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[QCF08$B6]</w:t>
            </w:r>
          </w:p>
        </w:tc>
        <w:tc>
          <w:tcPr>
            <w:tcW w:w="1260" w:type="pct"/>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[QCF08$C6]</w:t>
            </w:r>
          </w:p>
        </w:tc>
        <w:tc>
          <w:tcPr>
            <w:tcW w:w="1522" w:type="pct"/>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88" w:type="pct"/>
            <w:tcBorders>
              <w:right w:val="single" w:color="auto" w:sz="4" w:space="0"/>
            </w:tcBorders>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[QCF08$A7]</w:t>
            </w:r>
          </w:p>
        </w:tc>
        <w:tc>
          <w:tcPr>
            <w:tcW w:w="1030" w:type="pct"/>
            <w:tcBorders>
              <w:left w:val="single" w:color="auto" w:sz="4" w:space="0"/>
            </w:tcBorders>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[QCF08$B7]</w:t>
            </w:r>
          </w:p>
        </w:tc>
        <w:tc>
          <w:tcPr>
            <w:tcW w:w="1260" w:type="pct"/>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[QCF08$C7]</w:t>
            </w:r>
          </w:p>
        </w:tc>
        <w:tc>
          <w:tcPr>
            <w:tcW w:w="1522" w:type="pct"/>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88" w:type="pct"/>
            <w:tcBorders>
              <w:right w:val="single" w:color="auto" w:sz="4" w:space="0"/>
            </w:tcBorders>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[QCF08$A8]</w:t>
            </w:r>
          </w:p>
        </w:tc>
        <w:tc>
          <w:tcPr>
            <w:tcW w:w="1030" w:type="pct"/>
            <w:tcBorders>
              <w:left w:val="single" w:color="auto" w:sz="4" w:space="0"/>
            </w:tcBorders>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[QCF08$B8]</w:t>
            </w:r>
          </w:p>
        </w:tc>
        <w:tc>
          <w:tcPr>
            <w:tcW w:w="1260" w:type="pct"/>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[QCF08$C8]</w:t>
            </w:r>
          </w:p>
        </w:tc>
        <w:tc>
          <w:tcPr>
            <w:tcW w:w="1522" w:type="pct"/>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88" w:type="pct"/>
            <w:tcBorders>
              <w:right w:val="single" w:color="auto" w:sz="4" w:space="0"/>
            </w:tcBorders>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[QCF08$A9]</w:t>
            </w:r>
          </w:p>
        </w:tc>
        <w:tc>
          <w:tcPr>
            <w:tcW w:w="1030" w:type="pct"/>
            <w:tcBorders>
              <w:left w:val="single" w:color="auto" w:sz="4" w:space="0"/>
            </w:tcBorders>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[QCF08$B9]</w:t>
            </w:r>
          </w:p>
        </w:tc>
        <w:tc>
          <w:tcPr>
            <w:tcW w:w="1260" w:type="pct"/>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[QCF08$C9]</w:t>
            </w:r>
          </w:p>
        </w:tc>
        <w:tc>
          <w:tcPr>
            <w:tcW w:w="1522" w:type="pct"/>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88" w:type="pct"/>
            <w:tcBorders>
              <w:bottom w:val="single" w:color="auto" w:sz="12" w:space="0"/>
              <w:right w:val="single" w:color="auto" w:sz="4" w:space="0"/>
            </w:tcBorders>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[QCF08$A10]</w:t>
            </w:r>
          </w:p>
        </w:tc>
        <w:tc>
          <w:tcPr>
            <w:tcW w:w="1030" w:type="pct"/>
            <w:tcBorders>
              <w:left w:val="single" w:color="auto" w:sz="4" w:space="0"/>
            </w:tcBorders>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[QCF08$B10]</w:t>
            </w:r>
          </w:p>
        </w:tc>
        <w:tc>
          <w:tcPr>
            <w:tcW w:w="1260" w:type="pct"/>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[QCF08$C10]</w:t>
            </w:r>
          </w:p>
        </w:tc>
        <w:tc>
          <w:tcPr>
            <w:tcW w:w="1522" w:type="pct"/>
            <w:shd w:val="clear" w:color="auto" w:fill="auto"/>
            <w:vAlign w:val="center"/>
          </w:tcPr>
          <w:p>
            <w:pPr>
              <w:snapToGrid w:val="0"/>
              <w:rPr>
                <w:rFonts w:ascii="仿宋_GB2312" w:hAnsi="Arial Narrow" w:eastAsia="仿宋_GB2312"/>
                <w:bCs/>
                <w:sz w:val="21"/>
                <w:szCs w:val="21"/>
              </w:rPr>
            </w:pPr>
            <w:r>
              <w:rPr>
                <w:rFonts w:hint="eastAsia" w:ascii="仿宋_GB2312" w:hAnsi="Arial Narrow" w:eastAsia="仿宋_GB2312"/>
                <w:sz w:val="21"/>
                <w:szCs w:val="21"/>
              </w:rPr>
              <w:t>[QCF08$D10]</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【填报提示：与海油报表的QCF08</w:t>
      </w:r>
      <w:r>
        <w:rPr>
          <w:rFonts w:hint="eastAsia" w:ascii="Arial Narrow" w:hAnsi="Arial Narrow" w:eastAsia="仿宋_GB2312"/>
          <w:color w:val="00B050"/>
          <w:szCs w:val="24"/>
        </w:rPr>
        <w:t>一致。】</w:t>
      </w:r>
    </w:p>
    <w:p>
      <w:pPr>
        <w:pStyle w:val="81"/>
        <w:numPr>
          <w:ilvl w:val="1"/>
          <w:numId w:val="2"/>
        </w:numPr>
        <w:snapToGrid w:val="0"/>
        <w:spacing w:before="60" w:beforeLines="25" w:after="60" w:afterLines="25" w:line="400" w:lineRule="exact"/>
        <w:ind w:left="0" w:firstLine="198" w:firstLineChars="0"/>
        <w:outlineLvl w:val="1"/>
        <w:rPr>
          <w:rFonts w:ascii="Arial Narrow" w:hAnsi="Arial Narrow" w:eastAsia="仿宋_GB2312"/>
          <w:b/>
          <w:szCs w:val="24"/>
        </w:rPr>
      </w:pPr>
      <w:commentRangeStart w:id="7"/>
      <w:r>
        <w:rPr>
          <w:rFonts w:hint="eastAsia" w:ascii="Arial Narrow" w:hAnsi="Arial Narrow" w:eastAsia="仿宋_GB2312"/>
          <w:b/>
          <w:szCs w:val="24"/>
        </w:rPr>
        <w:t>本年发生的吸收合并</w:t>
      </w:r>
      <w:commentRangeEnd w:id="7"/>
      <w:r>
        <w:rPr>
          <w:rStyle w:val="18"/>
        </w:rPr>
        <w:commentReference w:id="7"/>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报告期内发生吸收合并的，应分别同一控制下和非同一控制下企业合并，披露其主要资产、负债项目的入账价值确定方法。对同一子公司的股权在连续两个会计年度买入再卖出，或卖出再买入时，应披露相关的会计处理。】</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883"/>
        <w:gridCol w:w="1573"/>
        <w:gridCol w:w="1575"/>
        <w:gridCol w:w="1575"/>
        <w:gridCol w:w="168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exact"/>
        </w:trPr>
        <w:tc>
          <w:tcPr>
            <w:tcW w:w="1552" w:type="pct"/>
            <w:vMerge w:val="restart"/>
            <w:tcBorders>
              <w:top w:val="single" w:color="auto" w:sz="12" w:space="0"/>
              <w:right w:val="single" w:color="auto" w:sz="6" w:space="0"/>
            </w:tcBorders>
            <w:vAlign w:val="center"/>
          </w:tcPr>
          <w:p>
            <w:pPr>
              <w:autoSpaceDE w:val="0"/>
              <w:autoSpaceDN w:val="0"/>
              <w:adjustRightInd w:val="0"/>
              <w:snapToGrid w:val="0"/>
              <w:jc w:val="center"/>
              <w:rPr>
                <w:rFonts w:ascii="Arial Narrow" w:hAnsi="Arial Narrow" w:eastAsia="仿宋_GB2312"/>
                <w:b/>
                <w:sz w:val="21"/>
                <w:szCs w:val="21"/>
              </w:rPr>
            </w:pPr>
            <w:r>
              <w:rPr>
                <w:rFonts w:hint="eastAsia" w:ascii="Arial Narrow" w:hAnsi="Arial Narrow" w:eastAsia="仿宋_GB2312"/>
                <w:b/>
                <w:sz w:val="21"/>
                <w:szCs w:val="21"/>
              </w:rPr>
              <w:t>单位名称</w:t>
            </w:r>
          </w:p>
        </w:tc>
        <w:tc>
          <w:tcPr>
            <w:tcW w:w="1695" w:type="pct"/>
            <w:gridSpan w:val="2"/>
            <w:tcBorders>
              <w:left w:val="single" w:color="auto" w:sz="6" w:space="0"/>
            </w:tcBorders>
            <w:vAlign w:val="center"/>
          </w:tcPr>
          <w:p>
            <w:pPr>
              <w:autoSpaceDE w:val="0"/>
              <w:autoSpaceDN w:val="0"/>
              <w:adjustRightInd w:val="0"/>
              <w:snapToGrid w:val="0"/>
              <w:jc w:val="center"/>
              <w:rPr>
                <w:rFonts w:ascii="Arial Narrow" w:hAnsi="Arial Narrow" w:eastAsia="仿宋_GB2312"/>
                <w:b/>
                <w:sz w:val="21"/>
                <w:szCs w:val="21"/>
              </w:rPr>
            </w:pPr>
            <w:r>
              <w:rPr>
                <w:rFonts w:hint="eastAsia" w:ascii="Arial Narrow" w:hAnsi="Arial Narrow" w:eastAsia="仿宋_GB2312" w:cs="SimSun"/>
                <w:b/>
                <w:kern w:val="0"/>
                <w:sz w:val="21"/>
                <w:szCs w:val="21"/>
              </w:rPr>
              <w:t>并入的主要资产</w:t>
            </w:r>
          </w:p>
        </w:tc>
        <w:tc>
          <w:tcPr>
            <w:tcW w:w="1753" w:type="pct"/>
            <w:gridSpan w:val="2"/>
            <w:vAlign w:val="center"/>
          </w:tcPr>
          <w:p>
            <w:pPr>
              <w:autoSpaceDE w:val="0"/>
              <w:autoSpaceDN w:val="0"/>
              <w:adjustRightInd w:val="0"/>
              <w:snapToGrid w:val="0"/>
              <w:jc w:val="center"/>
              <w:rPr>
                <w:rFonts w:ascii="Arial Narrow" w:hAnsi="Arial Narrow" w:eastAsia="仿宋_GB2312"/>
                <w:b/>
                <w:sz w:val="21"/>
                <w:szCs w:val="21"/>
              </w:rPr>
            </w:pPr>
            <w:r>
              <w:rPr>
                <w:rFonts w:hint="eastAsia" w:ascii="Arial Narrow" w:hAnsi="Arial Narrow" w:eastAsia="仿宋_GB2312"/>
                <w:b/>
                <w:sz w:val="21"/>
                <w:szCs w:val="21"/>
              </w:rPr>
              <w:t>并入的主要负债</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exact"/>
        </w:trPr>
        <w:tc>
          <w:tcPr>
            <w:tcW w:w="1552" w:type="pct"/>
            <w:vMerge w:val="continue"/>
            <w:tcBorders>
              <w:bottom w:val="single" w:color="auto" w:sz="4" w:space="0"/>
              <w:right w:val="single" w:color="auto" w:sz="6" w:space="0"/>
            </w:tcBorders>
            <w:vAlign w:val="center"/>
          </w:tcPr>
          <w:p>
            <w:pPr>
              <w:autoSpaceDE w:val="0"/>
              <w:autoSpaceDN w:val="0"/>
              <w:adjustRightInd w:val="0"/>
              <w:snapToGrid w:val="0"/>
              <w:jc w:val="center"/>
              <w:rPr>
                <w:rFonts w:ascii="Arial Narrow" w:hAnsi="Arial Narrow" w:eastAsia="仿宋_GB2312"/>
                <w:sz w:val="21"/>
                <w:szCs w:val="21"/>
              </w:rPr>
            </w:pPr>
          </w:p>
        </w:tc>
        <w:tc>
          <w:tcPr>
            <w:tcW w:w="847" w:type="pct"/>
            <w:tcBorders>
              <w:left w:val="single" w:color="auto" w:sz="6" w:space="0"/>
              <w:bottom w:val="single" w:color="auto" w:sz="4" w:space="0"/>
            </w:tcBorders>
            <w:vAlign w:val="center"/>
          </w:tcPr>
          <w:p>
            <w:pPr>
              <w:autoSpaceDE w:val="0"/>
              <w:autoSpaceDN w:val="0"/>
              <w:adjustRightInd w:val="0"/>
              <w:snapToGri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主要项目</w:t>
            </w:r>
          </w:p>
        </w:tc>
        <w:tc>
          <w:tcPr>
            <w:tcW w:w="848" w:type="pct"/>
            <w:tcBorders>
              <w:bottom w:val="single" w:color="auto" w:sz="4" w:space="0"/>
            </w:tcBorders>
            <w:vAlign w:val="center"/>
          </w:tcPr>
          <w:p>
            <w:pPr>
              <w:autoSpaceDE w:val="0"/>
              <w:autoSpaceDN w:val="0"/>
              <w:adjustRightInd w:val="0"/>
              <w:snapToGri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金额</w:t>
            </w:r>
          </w:p>
        </w:tc>
        <w:tc>
          <w:tcPr>
            <w:tcW w:w="848" w:type="pct"/>
            <w:tcBorders>
              <w:bottom w:val="single" w:color="auto" w:sz="4" w:space="0"/>
            </w:tcBorders>
            <w:vAlign w:val="center"/>
          </w:tcPr>
          <w:p>
            <w:pPr>
              <w:autoSpaceDE w:val="0"/>
              <w:autoSpaceDN w:val="0"/>
              <w:adjustRightInd w:val="0"/>
              <w:snapToGri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主要项目</w:t>
            </w:r>
          </w:p>
        </w:tc>
        <w:tc>
          <w:tcPr>
            <w:tcW w:w="905" w:type="pct"/>
            <w:tcBorders>
              <w:bottom w:val="single" w:color="auto" w:sz="4" w:space="0"/>
            </w:tcBorders>
            <w:vAlign w:val="center"/>
          </w:tcPr>
          <w:p>
            <w:pPr>
              <w:autoSpaceDE w:val="0"/>
              <w:autoSpaceDN w:val="0"/>
              <w:adjustRightInd w:val="0"/>
              <w:snapToGri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exact"/>
        </w:trPr>
        <w:tc>
          <w:tcPr>
            <w:tcW w:w="1552" w:type="pct"/>
            <w:tcBorders>
              <w:top w:val="single" w:color="auto" w:sz="4" w:space="0"/>
              <w:bottom w:val="dotted" w:color="auto" w:sz="4" w:space="0"/>
              <w:right w:val="single" w:color="auto" w:sz="6" w:space="0"/>
            </w:tcBorders>
            <w:vAlign w:val="center"/>
          </w:tcPr>
          <w:p>
            <w:pPr>
              <w:autoSpaceDE w:val="0"/>
              <w:autoSpaceDN w:val="0"/>
              <w:adjustRightInd w:val="0"/>
              <w:snapToGrid w:val="0"/>
              <w:rPr>
                <w:rFonts w:ascii="Arial Narrow" w:hAnsi="Arial Narrow" w:eastAsia="仿宋_GB2312"/>
                <w:sz w:val="21"/>
                <w:szCs w:val="21"/>
              </w:rPr>
            </w:pPr>
            <w:r>
              <w:rPr>
                <w:rFonts w:hint="eastAsia" w:ascii="Arial Narrow" w:hAnsi="Arial Narrow" w:eastAsia="仿宋_GB2312"/>
                <w:sz w:val="21"/>
                <w:szCs w:val="21"/>
              </w:rPr>
              <w:t>同一控制下吸收合并：</w:t>
            </w:r>
          </w:p>
        </w:tc>
        <w:tc>
          <w:tcPr>
            <w:tcW w:w="847" w:type="pct"/>
            <w:tcBorders>
              <w:top w:val="single" w:color="auto" w:sz="4" w:space="0"/>
              <w:left w:val="single" w:color="auto" w:sz="6" w:space="0"/>
              <w:bottom w:val="dotted" w:color="auto" w:sz="4" w:space="0"/>
            </w:tcBorders>
            <w:vAlign w:val="center"/>
          </w:tcPr>
          <w:p>
            <w:pPr>
              <w:autoSpaceDE w:val="0"/>
              <w:autoSpaceDN w:val="0"/>
              <w:adjustRightInd w:val="0"/>
              <w:snapToGrid w:val="0"/>
              <w:jc w:val="right"/>
              <w:rPr>
                <w:rFonts w:ascii="Arial Narrow" w:hAnsi="Arial Narrow" w:eastAsia="仿宋_GB2312"/>
                <w:color w:val="0000FF"/>
                <w:sz w:val="21"/>
                <w:szCs w:val="21"/>
              </w:rPr>
            </w:pPr>
          </w:p>
        </w:tc>
        <w:tc>
          <w:tcPr>
            <w:tcW w:w="848" w:type="pct"/>
            <w:tcBorders>
              <w:top w:val="single" w:color="auto" w:sz="4" w:space="0"/>
              <w:bottom w:val="dotted" w:color="auto" w:sz="4" w:space="0"/>
            </w:tcBorders>
            <w:vAlign w:val="center"/>
          </w:tcPr>
          <w:p>
            <w:pPr>
              <w:autoSpaceDE w:val="0"/>
              <w:autoSpaceDN w:val="0"/>
              <w:adjustRightInd w:val="0"/>
              <w:snapToGrid w:val="0"/>
              <w:jc w:val="right"/>
              <w:rPr>
                <w:rFonts w:ascii="Arial Narrow" w:hAnsi="Arial Narrow" w:eastAsia="仿宋_GB2312"/>
                <w:color w:val="0000FF"/>
                <w:sz w:val="21"/>
                <w:szCs w:val="21"/>
              </w:rPr>
            </w:pPr>
          </w:p>
        </w:tc>
        <w:tc>
          <w:tcPr>
            <w:tcW w:w="848" w:type="pct"/>
            <w:tcBorders>
              <w:top w:val="single" w:color="auto" w:sz="4" w:space="0"/>
              <w:bottom w:val="dotted" w:color="auto" w:sz="4" w:space="0"/>
            </w:tcBorders>
            <w:vAlign w:val="center"/>
          </w:tcPr>
          <w:p>
            <w:pPr>
              <w:autoSpaceDE w:val="0"/>
              <w:autoSpaceDN w:val="0"/>
              <w:adjustRightInd w:val="0"/>
              <w:snapToGrid w:val="0"/>
              <w:jc w:val="right"/>
              <w:rPr>
                <w:rFonts w:ascii="Arial Narrow" w:hAnsi="Arial Narrow" w:eastAsia="仿宋_GB2312"/>
                <w:color w:val="0000FF"/>
                <w:sz w:val="21"/>
                <w:szCs w:val="21"/>
              </w:rPr>
            </w:pPr>
          </w:p>
        </w:tc>
        <w:tc>
          <w:tcPr>
            <w:tcW w:w="905" w:type="pct"/>
            <w:tcBorders>
              <w:top w:val="single" w:color="auto" w:sz="4" w:space="0"/>
              <w:bottom w:val="dotted" w:color="auto" w:sz="4" w:space="0"/>
            </w:tcBorders>
            <w:vAlign w:val="center"/>
          </w:tcPr>
          <w:p>
            <w:pPr>
              <w:autoSpaceDE w:val="0"/>
              <w:autoSpaceDN w:val="0"/>
              <w:adjustRightInd w:val="0"/>
              <w:snapToGrid w:val="0"/>
              <w:jc w:val="right"/>
              <w:rPr>
                <w:rFonts w:ascii="Arial Narrow" w:hAnsi="Arial Narrow" w:eastAsia="仿宋_GB2312"/>
                <w:color w:val="0000FF"/>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exact"/>
        </w:trPr>
        <w:tc>
          <w:tcPr>
            <w:tcW w:w="1552" w:type="pct"/>
            <w:tcBorders>
              <w:top w:val="dotted" w:color="auto" w:sz="4" w:space="0"/>
              <w:right w:val="single" w:color="auto" w:sz="6" w:space="0"/>
            </w:tcBorders>
            <w:vAlign w:val="center"/>
          </w:tcPr>
          <w:p>
            <w:pPr>
              <w:autoSpaceDE w:val="0"/>
              <w:autoSpaceDN w:val="0"/>
              <w:adjustRightInd w:val="0"/>
              <w:snapToGrid w:val="0"/>
              <w:rPr>
                <w:rFonts w:ascii="Arial Narrow" w:hAnsi="Arial Narrow" w:eastAsia="仿宋_GB2312"/>
                <w:sz w:val="21"/>
                <w:szCs w:val="21"/>
              </w:rPr>
            </w:pPr>
          </w:p>
        </w:tc>
        <w:tc>
          <w:tcPr>
            <w:tcW w:w="847" w:type="pct"/>
            <w:tcBorders>
              <w:top w:val="dotted" w:color="auto" w:sz="4" w:space="0"/>
              <w:left w:val="single" w:color="auto" w:sz="6" w:space="0"/>
            </w:tcBorders>
            <w:vAlign w:val="center"/>
          </w:tcPr>
          <w:p>
            <w:pPr>
              <w:autoSpaceDE w:val="0"/>
              <w:autoSpaceDN w:val="0"/>
              <w:adjustRightInd w:val="0"/>
              <w:snapToGrid w:val="0"/>
              <w:rPr>
                <w:rFonts w:ascii="Arial Narrow" w:hAnsi="Arial Narrow" w:eastAsia="仿宋_GB2312"/>
                <w:sz w:val="21"/>
                <w:szCs w:val="21"/>
              </w:rPr>
            </w:pPr>
          </w:p>
        </w:tc>
        <w:tc>
          <w:tcPr>
            <w:tcW w:w="848" w:type="pct"/>
            <w:tcBorders>
              <w:top w:val="dotted" w:color="auto" w:sz="4" w:space="0"/>
            </w:tcBorders>
            <w:vAlign w:val="center"/>
          </w:tcPr>
          <w:p>
            <w:pPr>
              <w:autoSpaceDE w:val="0"/>
              <w:autoSpaceDN w:val="0"/>
              <w:adjustRightInd w:val="0"/>
              <w:snapToGrid w:val="0"/>
              <w:rPr>
                <w:rFonts w:ascii="Arial Narrow" w:hAnsi="Arial Narrow" w:eastAsia="仿宋_GB2312"/>
                <w:sz w:val="21"/>
                <w:szCs w:val="21"/>
              </w:rPr>
            </w:pPr>
          </w:p>
        </w:tc>
        <w:tc>
          <w:tcPr>
            <w:tcW w:w="848" w:type="pct"/>
            <w:tcBorders>
              <w:top w:val="dotted" w:color="auto" w:sz="4" w:space="0"/>
            </w:tcBorders>
            <w:vAlign w:val="center"/>
          </w:tcPr>
          <w:p>
            <w:pPr>
              <w:autoSpaceDE w:val="0"/>
              <w:autoSpaceDN w:val="0"/>
              <w:adjustRightInd w:val="0"/>
              <w:snapToGrid w:val="0"/>
              <w:rPr>
                <w:rFonts w:ascii="Arial Narrow" w:hAnsi="Arial Narrow" w:eastAsia="仿宋_GB2312"/>
                <w:sz w:val="21"/>
                <w:szCs w:val="21"/>
              </w:rPr>
            </w:pPr>
          </w:p>
        </w:tc>
        <w:tc>
          <w:tcPr>
            <w:tcW w:w="905" w:type="pct"/>
            <w:tcBorders>
              <w:top w:val="dotted" w:color="auto" w:sz="4" w:space="0"/>
            </w:tcBorders>
            <w:vAlign w:val="center"/>
          </w:tcPr>
          <w:p>
            <w:pPr>
              <w:autoSpaceDE w:val="0"/>
              <w:autoSpaceDN w:val="0"/>
              <w:adjustRightInd w:val="0"/>
              <w:snapToGrid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exact"/>
        </w:trPr>
        <w:tc>
          <w:tcPr>
            <w:tcW w:w="1552" w:type="pct"/>
            <w:tcBorders>
              <w:right w:val="single" w:color="auto" w:sz="6" w:space="0"/>
            </w:tcBorders>
            <w:vAlign w:val="center"/>
          </w:tcPr>
          <w:p>
            <w:pPr>
              <w:autoSpaceDE w:val="0"/>
              <w:autoSpaceDN w:val="0"/>
              <w:adjustRightInd w:val="0"/>
              <w:snapToGrid w:val="0"/>
              <w:rPr>
                <w:rFonts w:ascii="Arial Narrow" w:hAnsi="Arial Narrow" w:eastAsia="仿宋_GB2312"/>
                <w:sz w:val="21"/>
                <w:szCs w:val="21"/>
              </w:rPr>
            </w:pPr>
          </w:p>
        </w:tc>
        <w:tc>
          <w:tcPr>
            <w:tcW w:w="847" w:type="pct"/>
            <w:tcBorders>
              <w:left w:val="single" w:color="auto" w:sz="6" w:space="0"/>
            </w:tcBorders>
            <w:vAlign w:val="center"/>
          </w:tcPr>
          <w:p>
            <w:pPr>
              <w:autoSpaceDE w:val="0"/>
              <w:autoSpaceDN w:val="0"/>
              <w:adjustRightInd w:val="0"/>
              <w:snapToGrid w:val="0"/>
              <w:rPr>
                <w:rFonts w:ascii="Arial Narrow" w:hAnsi="Arial Narrow" w:eastAsia="仿宋_GB2312"/>
                <w:sz w:val="21"/>
                <w:szCs w:val="21"/>
              </w:rPr>
            </w:pPr>
          </w:p>
        </w:tc>
        <w:tc>
          <w:tcPr>
            <w:tcW w:w="848" w:type="pct"/>
            <w:vAlign w:val="center"/>
          </w:tcPr>
          <w:p>
            <w:pPr>
              <w:autoSpaceDE w:val="0"/>
              <w:autoSpaceDN w:val="0"/>
              <w:adjustRightInd w:val="0"/>
              <w:snapToGrid w:val="0"/>
              <w:rPr>
                <w:rFonts w:ascii="Arial Narrow" w:hAnsi="Arial Narrow" w:eastAsia="仿宋_GB2312"/>
                <w:sz w:val="21"/>
                <w:szCs w:val="21"/>
              </w:rPr>
            </w:pPr>
          </w:p>
        </w:tc>
        <w:tc>
          <w:tcPr>
            <w:tcW w:w="848" w:type="pct"/>
            <w:vAlign w:val="center"/>
          </w:tcPr>
          <w:p>
            <w:pPr>
              <w:autoSpaceDE w:val="0"/>
              <w:autoSpaceDN w:val="0"/>
              <w:adjustRightInd w:val="0"/>
              <w:snapToGrid w:val="0"/>
              <w:rPr>
                <w:rFonts w:ascii="Arial Narrow" w:hAnsi="Arial Narrow" w:eastAsia="仿宋_GB2312"/>
                <w:sz w:val="21"/>
                <w:szCs w:val="21"/>
              </w:rPr>
            </w:pPr>
          </w:p>
        </w:tc>
        <w:tc>
          <w:tcPr>
            <w:tcW w:w="905" w:type="pct"/>
            <w:vAlign w:val="center"/>
          </w:tcPr>
          <w:p>
            <w:pPr>
              <w:autoSpaceDE w:val="0"/>
              <w:autoSpaceDN w:val="0"/>
              <w:adjustRightInd w:val="0"/>
              <w:snapToGrid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exact"/>
        </w:trPr>
        <w:tc>
          <w:tcPr>
            <w:tcW w:w="1552" w:type="pct"/>
            <w:tcBorders>
              <w:right w:val="single" w:color="auto" w:sz="6" w:space="0"/>
            </w:tcBorders>
            <w:vAlign w:val="center"/>
          </w:tcPr>
          <w:p>
            <w:pPr>
              <w:autoSpaceDE w:val="0"/>
              <w:autoSpaceDN w:val="0"/>
              <w:adjustRightInd w:val="0"/>
              <w:snapToGrid w:val="0"/>
              <w:rPr>
                <w:rFonts w:ascii="Arial Narrow" w:hAnsi="Arial Narrow" w:eastAsia="仿宋_GB2312"/>
                <w:sz w:val="21"/>
                <w:szCs w:val="21"/>
              </w:rPr>
            </w:pPr>
            <w:r>
              <w:rPr>
                <w:rFonts w:hint="eastAsia" w:ascii="Arial Narrow" w:hAnsi="Arial Narrow" w:eastAsia="仿宋_GB2312"/>
                <w:sz w:val="21"/>
                <w:szCs w:val="21"/>
              </w:rPr>
              <w:t>非同一控制下吸收合并：</w:t>
            </w:r>
          </w:p>
        </w:tc>
        <w:tc>
          <w:tcPr>
            <w:tcW w:w="847" w:type="pct"/>
            <w:tcBorders>
              <w:left w:val="single" w:color="auto" w:sz="6" w:space="0"/>
            </w:tcBorders>
            <w:vAlign w:val="center"/>
          </w:tcPr>
          <w:p>
            <w:pPr>
              <w:autoSpaceDE w:val="0"/>
              <w:autoSpaceDN w:val="0"/>
              <w:adjustRightInd w:val="0"/>
              <w:snapToGrid w:val="0"/>
              <w:rPr>
                <w:rFonts w:ascii="Arial Narrow" w:hAnsi="Arial Narrow" w:eastAsia="仿宋_GB2312"/>
                <w:sz w:val="21"/>
                <w:szCs w:val="21"/>
              </w:rPr>
            </w:pPr>
          </w:p>
        </w:tc>
        <w:tc>
          <w:tcPr>
            <w:tcW w:w="848" w:type="pct"/>
            <w:vAlign w:val="center"/>
          </w:tcPr>
          <w:p>
            <w:pPr>
              <w:autoSpaceDE w:val="0"/>
              <w:autoSpaceDN w:val="0"/>
              <w:adjustRightInd w:val="0"/>
              <w:snapToGrid w:val="0"/>
              <w:rPr>
                <w:rFonts w:ascii="Arial Narrow" w:hAnsi="Arial Narrow" w:eastAsia="仿宋_GB2312"/>
                <w:sz w:val="21"/>
                <w:szCs w:val="21"/>
              </w:rPr>
            </w:pPr>
          </w:p>
        </w:tc>
        <w:tc>
          <w:tcPr>
            <w:tcW w:w="848" w:type="pct"/>
            <w:vAlign w:val="center"/>
          </w:tcPr>
          <w:p>
            <w:pPr>
              <w:autoSpaceDE w:val="0"/>
              <w:autoSpaceDN w:val="0"/>
              <w:adjustRightInd w:val="0"/>
              <w:snapToGrid w:val="0"/>
              <w:rPr>
                <w:rFonts w:ascii="Arial Narrow" w:hAnsi="Arial Narrow" w:eastAsia="仿宋_GB2312"/>
                <w:sz w:val="21"/>
                <w:szCs w:val="21"/>
              </w:rPr>
            </w:pPr>
          </w:p>
        </w:tc>
        <w:tc>
          <w:tcPr>
            <w:tcW w:w="905" w:type="pct"/>
            <w:vAlign w:val="center"/>
          </w:tcPr>
          <w:p>
            <w:pPr>
              <w:autoSpaceDE w:val="0"/>
              <w:autoSpaceDN w:val="0"/>
              <w:adjustRightInd w:val="0"/>
              <w:snapToGrid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exact"/>
        </w:trPr>
        <w:tc>
          <w:tcPr>
            <w:tcW w:w="1552" w:type="pct"/>
            <w:tcBorders>
              <w:right w:val="single" w:color="auto" w:sz="6" w:space="0"/>
            </w:tcBorders>
            <w:vAlign w:val="center"/>
          </w:tcPr>
          <w:p>
            <w:pPr>
              <w:autoSpaceDE w:val="0"/>
              <w:autoSpaceDN w:val="0"/>
              <w:adjustRightInd w:val="0"/>
              <w:snapToGrid w:val="0"/>
              <w:rPr>
                <w:rFonts w:ascii="Arial Narrow" w:hAnsi="Arial Narrow" w:eastAsia="仿宋_GB2312"/>
                <w:sz w:val="21"/>
                <w:szCs w:val="21"/>
              </w:rPr>
            </w:pPr>
          </w:p>
        </w:tc>
        <w:tc>
          <w:tcPr>
            <w:tcW w:w="847" w:type="pct"/>
            <w:tcBorders>
              <w:left w:val="single" w:color="auto" w:sz="6" w:space="0"/>
            </w:tcBorders>
            <w:vAlign w:val="center"/>
          </w:tcPr>
          <w:p>
            <w:pPr>
              <w:autoSpaceDE w:val="0"/>
              <w:autoSpaceDN w:val="0"/>
              <w:adjustRightInd w:val="0"/>
              <w:snapToGrid w:val="0"/>
              <w:rPr>
                <w:rFonts w:ascii="Arial Narrow" w:hAnsi="Arial Narrow" w:eastAsia="仿宋_GB2312"/>
                <w:sz w:val="21"/>
                <w:szCs w:val="21"/>
              </w:rPr>
            </w:pPr>
          </w:p>
        </w:tc>
        <w:tc>
          <w:tcPr>
            <w:tcW w:w="848" w:type="pct"/>
            <w:vAlign w:val="center"/>
          </w:tcPr>
          <w:p>
            <w:pPr>
              <w:autoSpaceDE w:val="0"/>
              <w:autoSpaceDN w:val="0"/>
              <w:adjustRightInd w:val="0"/>
              <w:snapToGrid w:val="0"/>
              <w:rPr>
                <w:rFonts w:ascii="Arial Narrow" w:hAnsi="Arial Narrow" w:eastAsia="仿宋_GB2312"/>
                <w:sz w:val="21"/>
                <w:szCs w:val="21"/>
              </w:rPr>
            </w:pPr>
          </w:p>
        </w:tc>
        <w:tc>
          <w:tcPr>
            <w:tcW w:w="848" w:type="pct"/>
            <w:vAlign w:val="center"/>
          </w:tcPr>
          <w:p>
            <w:pPr>
              <w:autoSpaceDE w:val="0"/>
              <w:autoSpaceDN w:val="0"/>
              <w:adjustRightInd w:val="0"/>
              <w:snapToGrid w:val="0"/>
              <w:rPr>
                <w:rFonts w:ascii="Arial Narrow" w:hAnsi="Arial Narrow" w:eastAsia="仿宋_GB2312"/>
                <w:sz w:val="21"/>
                <w:szCs w:val="21"/>
              </w:rPr>
            </w:pPr>
          </w:p>
        </w:tc>
        <w:tc>
          <w:tcPr>
            <w:tcW w:w="905" w:type="pct"/>
            <w:vAlign w:val="center"/>
          </w:tcPr>
          <w:p>
            <w:pPr>
              <w:autoSpaceDE w:val="0"/>
              <w:autoSpaceDN w:val="0"/>
              <w:adjustRightInd w:val="0"/>
              <w:snapToGrid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exact"/>
        </w:trPr>
        <w:tc>
          <w:tcPr>
            <w:tcW w:w="1552" w:type="pct"/>
            <w:tcBorders>
              <w:bottom w:val="single" w:color="auto" w:sz="12" w:space="0"/>
              <w:right w:val="single" w:color="auto" w:sz="6" w:space="0"/>
            </w:tcBorders>
            <w:vAlign w:val="center"/>
          </w:tcPr>
          <w:p>
            <w:pPr>
              <w:autoSpaceDE w:val="0"/>
              <w:autoSpaceDN w:val="0"/>
              <w:adjustRightInd w:val="0"/>
              <w:snapToGrid w:val="0"/>
              <w:rPr>
                <w:rFonts w:ascii="Arial Narrow" w:hAnsi="Arial Narrow" w:eastAsia="仿宋_GB2312"/>
                <w:sz w:val="21"/>
                <w:szCs w:val="21"/>
              </w:rPr>
            </w:pPr>
          </w:p>
        </w:tc>
        <w:tc>
          <w:tcPr>
            <w:tcW w:w="847" w:type="pct"/>
            <w:tcBorders>
              <w:left w:val="single" w:color="auto" w:sz="6" w:space="0"/>
            </w:tcBorders>
            <w:vAlign w:val="center"/>
          </w:tcPr>
          <w:p>
            <w:pPr>
              <w:autoSpaceDE w:val="0"/>
              <w:autoSpaceDN w:val="0"/>
              <w:adjustRightInd w:val="0"/>
              <w:snapToGrid w:val="0"/>
              <w:rPr>
                <w:rFonts w:ascii="Arial Narrow" w:hAnsi="Arial Narrow" w:eastAsia="仿宋_GB2312"/>
                <w:sz w:val="21"/>
                <w:szCs w:val="21"/>
              </w:rPr>
            </w:pPr>
          </w:p>
        </w:tc>
        <w:tc>
          <w:tcPr>
            <w:tcW w:w="848" w:type="pct"/>
            <w:vAlign w:val="center"/>
          </w:tcPr>
          <w:p>
            <w:pPr>
              <w:autoSpaceDE w:val="0"/>
              <w:autoSpaceDN w:val="0"/>
              <w:adjustRightInd w:val="0"/>
              <w:snapToGrid w:val="0"/>
              <w:rPr>
                <w:rFonts w:ascii="Arial Narrow" w:hAnsi="Arial Narrow" w:eastAsia="仿宋_GB2312"/>
                <w:sz w:val="21"/>
                <w:szCs w:val="21"/>
              </w:rPr>
            </w:pPr>
          </w:p>
        </w:tc>
        <w:tc>
          <w:tcPr>
            <w:tcW w:w="848" w:type="pct"/>
            <w:vAlign w:val="center"/>
          </w:tcPr>
          <w:p>
            <w:pPr>
              <w:autoSpaceDE w:val="0"/>
              <w:autoSpaceDN w:val="0"/>
              <w:adjustRightInd w:val="0"/>
              <w:snapToGrid w:val="0"/>
              <w:rPr>
                <w:rFonts w:ascii="Arial Narrow" w:hAnsi="Arial Narrow" w:eastAsia="仿宋_GB2312"/>
                <w:sz w:val="21"/>
                <w:szCs w:val="21"/>
              </w:rPr>
            </w:pPr>
          </w:p>
        </w:tc>
        <w:tc>
          <w:tcPr>
            <w:tcW w:w="905" w:type="pct"/>
            <w:vAlign w:val="center"/>
          </w:tcPr>
          <w:p>
            <w:pPr>
              <w:autoSpaceDE w:val="0"/>
              <w:autoSpaceDN w:val="0"/>
              <w:adjustRightInd w:val="0"/>
              <w:snapToGrid w:val="0"/>
              <w:rPr>
                <w:rFonts w:ascii="Arial Narrow" w:hAnsi="Arial Narrow" w:eastAsia="仿宋_GB2312"/>
                <w:sz w:val="21"/>
                <w:szCs w:val="21"/>
              </w:rPr>
            </w:pPr>
          </w:p>
        </w:tc>
      </w:tr>
    </w:tbl>
    <w:p>
      <w:pPr>
        <w:pStyle w:val="81"/>
        <w:numPr>
          <w:ilvl w:val="1"/>
          <w:numId w:val="2"/>
        </w:numPr>
        <w:snapToGrid w:val="0"/>
        <w:spacing w:before="60" w:beforeLines="25" w:after="60" w:afterLines="25" w:line="400" w:lineRule="exact"/>
        <w:ind w:left="0" w:firstLine="198" w:firstLineChars="0"/>
        <w:outlineLvl w:val="1"/>
        <w:rPr>
          <w:rFonts w:ascii="Arial Narrow" w:hAnsi="Arial Narrow" w:eastAsia="仿宋_GB2312"/>
          <w:b/>
          <w:szCs w:val="24"/>
        </w:rPr>
      </w:pPr>
      <w:commentRangeStart w:id="8"/>
      <w:r>
        <w:rPr>
          <w:rFonts w:ascii="Arial Narrow" w:hAnsi="Arial Narrow" w:eastAsia="仿宋_GB2312"/>
          <w:b/>
          <w:szCs w:val="24"/>
        </w:rPr>
        <w:t>子企业使用企业集团资产和清偿企业集团债务的重大限制</w:t>
      </w:r>
      <w:commentRangeEnd w:id="8"/>
      <w:r>
        <w:rPr>
          <w:rStyle w:val="18"/>
        </w:rPr>
        <w:commentReference w:id="8"/>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【说明：（</w:t>
      </w:r>
      <w:r>
        <w:rPr>
          <w:rFonts w:ascii="Arial Narrow" w:hAnsi="Arial Narrow" w:eastAsia="仿宋_GB2312" w:cs="SimSun"/>
          <w:color w:val="0000FF"/>
          <w:kern w:val="0"/>
          <w:szCs w:val="24"/>
        </w:rPr>
        <w:t>1</w:t>
      </w:r>
      <w:r>
        <w:rPr>
          <w:rFonts w:hint="eastAsia" w:ascii="Arial Narrow" w:hAnsi="Arial Narrow" w:eastAsia="仿宋_GB2312" w:cs="SimSun"/>
          <w:color w:val="0000FF"/>
          <w:kern w:val="0"/>
          <w:szCs w:val="24"/>
        </w:rPr>
        <w:t>）限制内容，包括对母公司或子公司与集团内其他主体相互转移现金或其他资产的限制，以及对集团内主体之间发放股利或进行利润分配、发放或收回贷款或垫款等的限制；</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w:t>
      </w:r>
      <w:r>
        <w:rPr>
          <w:rFonts w:ascii="Arial Narrow" w:hAnsi="Arial Narrow" w:eastAsia="仿宋_GB2312" w:cs="SimSun"/>
          <w:color w:val="0000FF"/>
          <w:kern w:val="0"/>
          <w:szCs w:val="24"/>
        </w:rPr>
        <w:t>2</w:t>
      </w:r>
      <w:r>
        <w:rPr>
          <w:rFonts w:hint="eastAsia" w:ascii="Arial Narrow" w:hAnsi="Arial Narrow" w:eastAsia="仿宋_GB2312" w:cs="SimSun"/>
          <w:color w:val="0000FF"/>
          <w:kern w:val="0"/>
          <w:szCs w:val="24"/>
        </w:rPr>
        <w:t>）子公司少数股东享有保护性权利，并且该保护性权利对使用集团资产或清偿集团负债的能力存在重大限制的，披露限制的性质和程度；</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w:t>
      </w:r>
      <w:r>
        <w:rPr>
          <w:rFonts w:ascii="Arial Narrow" w:hAnsi="Arial Narrow" w:eastAsia="仿宋_GB2312" w:cs="SimSun"/>
          <w:color w:val="0000FF"/>
          <w:kern w:val="0"/>
          <w:szCs w:val="24"/>
        </w:rPr>
        <w:t>3</w:t>
      </w:r>
      <w:r>
        <w:rPr>
          <w:rFonts w:hint="eastAsia" w:ascii="Arial Narrow" w:hAnsi="Arial Narrow" w:eastAsia="仿宋_GB2312" w:cs="SimSun"/>
          <w:color w:val="0000FF"/>
          <w:kern w:val="0"/>
          <w:szCs w:val="24"/>
        </w:rPr>
        <w:t>）限制涉及的资产和负债在合并财务报表中的金额。】</w:t>
      </w:r>
    </w:p>
    <w:p>
      <w:pPr>
        <w:pStyle w:val="81"/>
        <w:numPr>
          <w:ilvl w:val="1"/>
          <w:numId w:val="2"/>
        </w:numPr>
        <w:snapToGrid w:val="0"/>
        <w:spacing w:before="60" w:beforeLines="25" w:after="60" w:afterLines="25" w:line="400" w:lineRule="exact"/>
        <w:ind w:left="0" w:firstLine="198" w:firstLineChars="0"/>
        <w:outlineLvl w:val="1"/>
        <w:rPr>
          <w:rFonts w:ascii="Arial Narrow" w:hAnsi="Arial Narrow" w:eastAsia="仿宋_GB2312"/>
          <w:b/>
          <w:szCs w:val="24"/>
        </w:rPr>
      </w:pPr>
      <w:commentRangeStart w:id="9"/>
      <w:r>
        <w:rPr>
          <w:rFonts w:hint="eastAsia" w:ascii="Arial Narrow" w:hAnsi="Arial Narrow" w:eastAsia="仿宋_GB2312"/>
          <w:b/>
          <w:szCs w:val="24"/>
        </w:rPr>
        <w:t>纳入合并财务报表范围的结构化主体的相关信息</w:t>
      </w:r>
      <w:commentRangeEnd w:id="9"/>
      <w:r>
        <w:rPr>
          <w:rStyle w:val="18"/>
        </w:rPr>
        <w:commentReference w:id="9"/>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694"/>
        <w:gridCol w:w="2541"/>
        <w:gridCol w:w="2472"/>
        <w:gridCol w:w="258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12" w:type="pct"/>
            <w:vMerge w:val="restart"/>
            <w:tcBorders>
              <w:top w:val="single" w:color="auto" w:sz="12" w:space="0"/>
              <w:right w:val="single" w:color="auto" w:sz="6" w:space="0"/>
            </w:tcBorders>
            <w:vAlign w:val="center"/>
          </w:tcPr>
          <w:p>
            <w:pPr>
              <w:autoSpaceDE w:val="0"/>
              <w:autoSpaceDN w:val="0"/>
              <w:adjustRightInd w:val="0"/>
              <w:snapToGrid w:val="0"/>
              <w:jc w:val="center"/>
              <w:rPr>
                <w:rFonts w:ascii="Arial Narrow" w:hAnsi="Arial Narrow" w:eastAsia="仿宋_GB2312"/>
                <w:b/>
                <w:sz w:val="21"/>
                <w:szCs w:val="21"/>
              </w:rPr>
            </w:pPr>
            <w:r>
              <w:rPr>
                <w:rFonts w:hint="eastAsia" w:ascii="Arial Narrow" w:hAnsi="Arial Narrow" w:eastAsia="仿宋_GB2312"/>
                <w:b/>
                <w:sz w:val="21"/>
                <w:szCs w:val="21"/>
              </w:rPr>
              <w:t>名称</w:t>
            </w:r>
          </w:p>
        </w:tc>
        <w:tc>
          <w:tcPr>
            <w:tcW w:w="1368" w:type="pct"/>
            <w:vMerge w:val="restart"/>
            <w:tcBorders>
              <w:left w:val="single" w:color="auto" w:sz="6" w:space="0"/>
            </w:tcBorders>
            <w:vAlign w:val="center"/>
          </w:tcPr>
          <w:p>
            <w:pPr>
              <w:autoSpaceDE w:val="0"/>
              <w:autoSpaceDN w:val="0"/>
              <w:adjustRightInd w:val="0"/>
              <w:snapToGrid w:val="0"/>
              <w:jc w:val="center"/>
              <w:rPr>
                <w:rFonts w:ascii="Arial Narrow" w:hAnsi="Arial Narrow" w:eastAsia="仿宋_GB2312"/>
                <w:b/>
                <w:sz w:val="21"/>
                <w:szCs w:val="21"/>
              </w:rPr>
            </w:pPr>
            <w:r>
              <w:rPr>
                <w:rFonts w:hint="eastAsia" w:ascii="Arial Narrow" w:hAnsi="Arial Narrow" w:eastAsia="仿宋_GB2312" w:cs="SimSun"/>
                <w:b/>
                <w:kern w:val="0"/>
                <w:sz w:val="21"/>
                <w:szCs w:val="21"/>
              </w:rPr>
              <w:t>与公司主要业务往来</w:t>
            </w:r>
          </w:p>
        </w:tc>
        <w:tc>
          <w:tcPr>
            <w:tcW w:w="2720" w:type="pct"/>
            <w:gridSpan w:val="2"/>
            <w:vAlign w:val="center"/>
          </w:tcPr>
          <w:p>
            <w:pPr>
              <w:autoSpaceDE w:val="0"/>
              <w:autoSpaceDN w:val="0"/>
              <w:adjustRightInd w:val="0"/>
              <w:snapToGrid w:val="0"/>
              <w:jc w:val="center"/>
              <w:rPr>
                <w:rFonts w:ascii="Arial Narrow" w:hAnsi="Arial Narrow" w:eastAsia="仿宋_GB2312"/>
                <w:b/>
                <w:sz w:val="21"/>
                <w:szCs w:val="21"/>
              </w:rPr>
            </w:pPr>
            <w:r>
              <w:rPr>
                <w:rFonts w:hint="eastAsia" w:ascii="Arial Narrow" w:hAnsi="Arial Narrow" w:eastAsia="仿宋_GB2312"/>
                <w:b/>
                <w:sz w:val="21"/>
                <w:szCs w:val="21"/>
              </w:rPr>
              <w:t>在合并报表内确认的主要资产、负债项目</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12" w:type="pct"/>
            <w:vMerge w:val="continue"/>
            <w:tcBorders>
              <w:bottom w:val="single" w:color="auto" w:sz="6" w:space="0"/>
              <w:right w:val="single" w:color="auto" w:sz="6" w:space="0"/>
            </w:tcBorders>
            <w:vAlign w:val="center"/>
          </w:tcPr>
          <w:p>
            <w:pPr>
              <w:autoSpaceDE w:val="0"/>
              <w:autoSpaceDN w:val="0"/>
              <w:adjustRightInd w:val="0"/>
              <w:snapToGrid w:val="0"/>
              <w:rPr>
                <w:rFonts w:ascii="Arial Narrow" w:hAnsi="Arial Narrow" w:eastAsia="仿宋_GB2312"/>
                <w:sz w:val="21"/>
                <w:szCs w:val="21"/>
              </w:rPr>
            </w:pPr>
          </w:p>
        </w:tc>
        <w:tc>
          <w:tcPr>
            <w:tcW w:w="1368" w:type="pct"/>
            <w:vMerge w:val="continue"/>
            <w:tcBorders>
              <w:left w:val="single" w:color="auto" w:sz="6" w:space="0"/>
              <w:bottom w:val="single" w:color="auto" w:sz="6" w:space="0"/>
            </w:tcBorders>
            <w:vAlign w:val="center"/>
          </w:tcPr>
          <w:p>
            <w:pPr>
              <w:autoSpaceDE w:val="0"/>
              <w:autoSpaceDN w:val="0"/>
              <w:adjustRightInd w:val="0"/>
              <w:snapToGrid w:val="0"/>
              <w:ind w:right="156" w:rightChars="65"/>
              <w:jc w:val="right"/>
              <w:rPr>
                <w:rFonts w:ascii="Arial Narrow" w:hAnsi="Arial Narrow" w:eastAsia="仿宋_GB2312"/>
                <w:sz w:val="21"/>
                <w:szCs w:val="21"/>
              </w:rPr>
            </w:pPr>
          </w:p>
        </w:tc>
        <w:tc>
          <w:tcPr>
            <w:tcW w:w="1331" w:type="pct"/>
            <w:tcBorders>
              <w:bottom w:val="single" w:color="auto" w:sz="6" w:space="0"/>
            </w:tcBorders>
            <w:vAlign w:val="center"/>
          </w:tcPr>
          <w:p>
            <w:pPr>
              <w:autoSpaceDE w:val="0"/>
              <w:autoSpaceDN w:val="0"/>
              <w:adjustRightInd w:val="0"/>
              <w:snapToGri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项目名称</w:t>
            </w:r>
          </w:p>
        </w:tc>
        <w:tc>
          <w:tcPr>
            <w:tcW w:w="1389" w:type="pct"/>
            <w:tcBorders>
              <w:bottom w:val="single" w:color="auto" w:sz="6" w:space="0"/>
            </w:tcBorders>
            <w:vAlign w:val="center"/>
          </w:tcPr>
          <w:p>
            <w:pPr>
              <w:autoSpaceDE w:val="0"/>
              <w:autoSpaceDN w:val="0"/>
              <w:adjustRightInd w:val="0"/>
              <w:snapToGri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12" w:type="pct"/>
            <w:tcBorders>
              <w:top w:val="single" w:color="auto" w:sz="6" w:space="0"/>
              <w:bottom w:val="dotted" w:color="auto" w:sz="4" w:space="0"/>
              <w:right w:val="single" w:color="auto" w:sz="6" w:space="0"/>
            </w:tcBorders>
            <w:vAlign w:val="center"/>
          </w:tcPr>
          <w:p>
            <w:pPr>
              <w:autoSpaceDE w:val="0"/>
              <w:autoSpaceDN w:val="0"/>
              <w:adjustRightInd w:val="0"/>
              <w:snapToGrid w:val="0"/>
              <w:rPr>
                <w:rFonts w:ascii="Arial Narrow" w:hAnsi="Arial Narrow" w:eastAsia="仿宋_GB2312"/>
                <w:color w:val="0000FF"/>
                <w:sz w:val="21"/>
                <w:szCs w:val="21"/>
              </w:rPr>
            </w:pPr>
          </w:p>
        </w:tc>
        <w:tc>
          <w:tcPr>
            <w:tcW w:w="1368" w:type="pct"/>
            <w:tcBorders>
              <w:top w:val="single" w:color="auto" w:sz="6" w:space="0"/>
              <w:left w:val="single" w:color="auto" w:sz="6" w:space="0"/>
              <w:bottom w:val="dotted" w:color="auto" w:sz="4" w:space="0"/>
            </w:tcBorders>
            <w:vAlign w:val="center"/>
          </w:tcPr>
          <w:p>
            <w:pPr>
              <w:autoSpaceDE w:val="0"/>
              <w:autoSpaceDN w:val="0"/>
              <w:adjustRightInd w:val="0"/>
              <w:snapToGrid w:val="0"/>
              <w:ind w:right="156" w:rightChars="65"/>
              <w:jc w:val="right"/>
              <w:rPr>
                <w:rFonts w:ascii="Arial Narrow" w:hAnsi="Arial Narrow" w:eastAsia="仿宋_GB2312"/>
                <w:color w:val="0000FF"/>
                <w:sz w:val="21"/>
                <w:szCs w:val="21"/>
              </w:rPr>
            </w:pPr>
          </w:p>
        </w:tc>
        <w:tc>
          <w:tcPr>
            <w:tcW w:w="1331" w:type="pct"/>
            <w:tcBorders>
              <w:top w:val="single" w:color="auto" w:sz="6" w:space="0"/>
              <w:bottom w:val="dotted" w:color="auto" w:sz="4" w:space="0"/>
            </w:tcBorders>
            <w:vAlign w:val="center"/>
          </w:tcPr>
          <w:p>
            <w:pPr>
              <w:autoSpaceDE w:val="0"/>
              <w:autoSpaceDN w:val="0"/>
              <w:adjustRightInd w:val="0"/>
              <w:snapToGrid w:val="0"/>
              <w:jc w:val="right"/>
              <w:rPr>
                <w:rFonts w:ascii="Arial Narrow" w:hAnsi="Arial Narrow" w:eastAsia="仿宋_GB2312"/>
                <w:color w:val="0000FF"/>
                <w:sz w:val="21"/>
                <w:szCs w:val="21"/>
              </w:rPr>
            </w:pPr>
          </w:p>
        </w:tc>
        <w:tc>
          <w:tcPr>
            <w:tcW w:w="1389" w:type="pct"/>
            <w:tcBorders>
              <w:top w:val="single" w:color="auto" w:sz="6" w:space="0"/>
              <w:bottom w:val="dotted" w:color="auto" w:sz="4" w:space="0"/>
            </w:tcBorders>
            <w:vAlign w:val="center"/>
          </w:tcPr>
          <w:p>
            <w:pPr>
              <w:autoSpaceDE w:val="0"/>
              <w:autoSpaceDN w:val="0"/>
              <w:adjustRightInd w:val="0"/>
              <w:snapToGrid w:val="0"/>
              <w:jc w:val="right"/>
              <w:rPr>
                <w:rFonts w:ascii="Arial Narrow" w:hAnsi="Arial Narrow" w:eastAsia="仿宋_GB2312"/>
                <w:color w:val="0000FF"/>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12" w:type="pct"/>
            <w:tcBorders>
              <w:top w:val="dotted" w:color="auto" w:sz="4" w:space="0"/>
              <w:bottom w:val="dotted" w:color="auto" w:sz="4" w:space="0"/>
              <w:right w:val="single" w:color="auto" w:sz="6" w:space="0"/>
            </w:tcBorders>
            <w:vAlign w:val="center"/>
          </w:tcPr>
          <w:p>
            <w:pPr>
              <w:snapToGrid w:val="0"/>
              <w:ind w:left="-936" w:leftChars="-390"/>
              <w:rPr>
                <w:rFonts w:ascii="Arial Narrow" w:hAnsi="Arial Narrow" w:eastAsia="仿宋_GB2312"/>
                <w:color w:val="0000FF"/>
                <w:sz w:val="21"/>
                <w:szCs w:val="21"/>
              </w:rPr>
            </w:pPr>
          </w:p>
        </w:tc>
        <w:tc>
          <w:tcPr>
            <w:tcW w:w="1368" w:type="pct"/>
            <w:tcBorders>
              <w:top w:val="dotted" w:color="auto" w:sz="4" w:space="0"/>
              <w:left w:val="single" w:color="auto" w:sz="6" w:space="0"/>
              <w:bottom w:val="dotted" w:color="auto" w:sz="4" w:space="0"/>
            </w:tcBorders>
            <w:vAlign w:val="center"/>
          </w:tcPr>
          <w:p>
            <w:pPr>
              <w:snapToGrid w:val="0"/>
              <w:ind w:left="-936" w:leftChars="-390" w:right="156" w:rightChars="65"/>
              <w:jc w:val="right"/>
              <w:rPr>
                <w:rFonts w:ascii="Arial Narrow" w:hAnsi="Arial Narrow" w:eastAsia="仿宋_GB2312"/>
                <w:color w:val="0000FF"/>
                <w:sz w:val="21"/>
                <w:szCs w:val="21"/>
              </w:rPr>
            </w:pPr>
          </w:p>
        </w:tc>
        <w:tc>
          <w:tcPr>
            <w:tcW w:w="1331" w:type="pct"/>
            <w:tcBorders>
              <w:top w:val="dotted" w:color="auto" w:sz="4" w:space="0"/>
              <w:bottom w:val="dotted" w:color="auto" w:sz="4" w:space="0"/>
            </w:tcBorders>
            <w:vAlign w:val="center"/>
          </w:tcPr>
          <w:p>
            <w:pPr>
              <w:snapToGrid w:val="0"/>
              <w:ind w:left="-936" w:leftChars="-390"/>
              <w:jc w:val="right"/>
              <w:rPr>
                <w:rFonts w:ascii="Arial Narrow" w:hAnsi="Arial Narrow" w:eastAsia="仿宋_GB2312"/>
                <w:color w:val="0000FF"/>
                <w:sz w:val="21"/>
                <w:szCs w:val="21"/>
              </w:rPr>
            </w:pPr>
          </w:p>
        </w:tc>
        <w:tc>
          <w:tcPr>
            <w:tcW w:w="1389" w:type="pct"/>
            <w:tcBorders>
              <w:top w:val="dotted" w:color="auto" w:sz="4" w:space="0"/>
              <w:bottom w:val="dotted" w:color="auto" w:sz="4" w:space="0"/>
            </w:tcBorders>
            <w:vAlign w:val="center"/>
          </w:tcPr>
          <w:p>
            <w:pPr>
              <w:snapToGrid w:val="0"/>
              <w:ind w:left="-936" w:leftChars="-390"/>
              <w:jc w:val="right"/>
              <w:rPr>
                <w:rFonts w:ascii="Arial Narrow" w:hAnsi="Arial Narrow" w:eastAsia="仿宋_GB2312"/>
                <w:color w:val="0000FF"/>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912" w:type="pct"/>
            <w:tcBorders>
              <w:top w:val="dotted" w:color="auto" w:sz="4" w:space="0"/>
              <w:bottom w:val="single" w:color="auto" w:sz="12" w:space="0"/>
              <w:right w:val="single" w:color="auto" w:sz="6" w:space="0"/>
            </w:tcBorders>
            <w:vAlign w:val="center"/>
          </w:tcPr>
          <w:p>
            <w:pPr>
              <w:snapToGrid w:val="0"/>
              <w:ind w:left="-936" w:leftChars="-390"/>
              <w:rPr>
                <w:rFonts w:ascii="Arial Narrow" w:hAnsi="Arial Narrow" w:eastAsia="仿宋_GB2312"/>
                <w:color w:val="0000FF"/>
                <w:sz w:val="21"/>
                <w:szCs w:val="21"/>
              </w:rPr>
            </w:pPr>
          </w:p>
        </w:tc>
        <w:tc>
          <w:tcPr>
            <w:tcW w:w="1368" w:type="pct"/>
            <w:tcBorders>
              <w:top w:val="dotted" w:color="auto" w:sz="4" w:space="0"/>
              <w:left w:val="single" w:color="auto" w:sz="6" w:space="0"/>
            </w:tcBorders>
            <w:vAlign w:val="center"/>
          </w:tcPr>
          <w:p>
            <w:pPr>
              <w:snapToGrid w:val="0"/>
              <w:ind w:left="-936" w:leftChars="-390" w:right="156" w:rightChars="65"/>
              <w:jc w:val="right"/>
              <w:rPr>
                <w:rFonts w:ascii="Arial Narrow" w:hAnsi="Arial Narrow" w:eastAsia="仿宋_GB2312"/>
                <w:color w:val="0000FF"/>
                <w:sz w:val="21"/>
                <w:szCs w:val="21"/>
              </w:rPr>
            </w:pPr>
          </w:p>
        </w:tc>
        <w:tc>
          <w:tcPr>
            <w:tcW w:w="1331" w:type="pct"/>
            <w:tcBorders>
              <w:top w:val="dotted" w:color="auto" w:sz="4" w:space="0"/>
            </w:tcBorders>
            <w:vAlign w:val="center"/>
          </w:tcPr>
          <w:p>
            <w:pPr>
              <w:snapToGrid w:val="0"/>
              <w:ind w:left="-936" w:leftChars="-390"/>
              <w:jc w:val="right"/>
              <w:rPr>
                <w:rFonts w:ascii="Arial Narrow" w:hAnsi="Arial Narrow" w:eastAsia="仿宋_GB2312"/>
                <w:color w:val="0000FF"/>
                <w:sz w:val="21"/>
                <w:szCs w:val="21"/>
              </w:rPr>
            </w:pPr>
          </w:p>
        </w:tc>
        <w:tc>
          <w:tcPr>
            <w:tcW w:w="1389" w:type="pct"/>
            <w:tcBorders>
              <w:top w:val="dotted" w:color="auto" w:sz="4" w:space="0"/>
            </w:tcBorders>
            <w:vAlign w:val="center"/>
          </w:tcPr>
          <w:p>
            <w:pPr>
              <w:snapToGrid w:val="0"/>
              <w:ind w:left="-936" w:leftChars="-390"/>
              <w:jc w:val="right"/>
              <w:rPr>
                <w:rFonts w:ascii="Arial Narrow" w:hAnsi="Arial Narrow" w:eastAsia="仿宋_GB2312"/>
                <w:color w:val="0000FF"/>
                <w:sz w:val="21"/>
                <w:szCs w:val="21"/>
              </w:rPr>
            </w:pPr>
          </w:p>
        </w:tc>
      </w:tr>
    </w:tbl>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【说明：应披露与结构化主体相关的风险信息，向结构化主体提供财务支持、或其他支持，包括帮助结构化主体取得财务支持：</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w:t>
      </w:r>
      <w:r>
        <w:rPr>
          <w:rFonts w:ascii="Arial Narrow" w:hAnsi="Arial Narrow" w:eastAsia="仿宋_GB2312" w:cs="SimSun"/>
          <w:color w:val="0000FF"/>
          <w:kern w:val="0"/>
          <w:szCs w:val="24"/>
        </w:rPr>
        <w:t>1</w:t>
      </w:r>
      <w:r>
        <w:rPr>
          <w:rFonts w:hint="eastAsia" w:ascii="Arial Narrow" w:hAnsi="Arial Narrow" w:eastAsia="仿宋_GB2312" w:cs="SimSun"/>
          <w:color w:val="0000FF"/>
          <w:kern w:val="0"/>
          <w:szCs w:val="24"/>
        </w:rPr>
        <w:t>）有合同约定的，披露财务支持的合同条款包括可能导致企业承担损失的事项或情况；</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w:t>
      </w:r>
      <w:r>
        <w:rPr>
          <w:rFonts w:ascii="Arial Narrow" w:hAnsi="Arial Narrow" w:eastAsia="仿宋_GB2312" w:cs="SimSun"/>
          <w:color w:val="0000FF"/>
          <w:kern w:val="0"/>
          <w:szCs w:val="24"/>
        </w:rPr>
        <w:t>2</w:t>
      </w:r>
      <w:r>
        <w:rPr>
          <w:rFonts w:hint="eastAsia" w:ascii="Arial Narrow" w:hAnsi="Arial Narrow" w:eastAsia="仿宋_GB2312" w:cs="SimSun"/>
          <w:color w:val="0000FF"/>
          <w:kern w:val="0"/>
          <w:szCs w:val="24"/>
        </w:rPr>
        <w:t>）在没有合同约定的情况下，披露所提供支持的类型、金额及原因，包括帮助该结构化主体获得财务支持的情况。其中，本期对以前未纳入合并财务报表范围的结构化主体提供了财务支持或其他支持并且该支持导致控制了该结构化主体的，披露决定提供支持的相关因素；</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w:t>
      </w:r>
      <w:r>
        <w:rPr>
          <w:rFonts w:ascii="Arial Narrow" w:hAnsi="Arial Narrow" w:eastAsia="仿宋_GB2312" w:cs="SimSun"/>
          <w:color w:val="0000FF"/>
          <w:kern w:val="0"/>
          <w:szCs w:val="24"/>
        </w:rPr>
        <w:t>3</w:t>
      </w:r>
      <w:r>
        <w:rPr>
          <w:rFonts w:hint="eastAsia" w:ascii="Arial Narrow" w:hAnsi="Arial Narrow" w:eastAsia="仿宋_GB2312" w:cs="SimSun"/>
          <w:color w:val="0000FF"/>
          <w:kern w:val="0"/>
          <w:szCs w:val="24"/>
        </w:rPr>
        <w:t>）存在提供支持意图的，披露该意图，包括帮助该结构化主体获得财务支持的意图。】</w:t>
      </w:r>
    </w:p>
    <w:p>
      <w:pPr>
        <w:pStyle w:val="81"/>
        <w:numPr>
          <w:ilvl w:val="1"/>
          <w:numId w:val="2"/>
        </w:numPr>
        <w:snapToGrid w:val="0"/>
        <w:spacing w:before="60" w:beforeLines="25" w:after="60" w:afterLines="25" w:line="400" w:lineRule="exact"/>
        <w:ind w:left="0" w:firstLine="198" w:firstLineChars="0"/>
        <w:outlineLvl w:val="1"/>
        <w:rPr>
          <w:rFonts w:ascii="Arial Narrow" w:hAnsi="Arial Narrow" w:eastAsia="仿宋_GB2312"/>
          <w:b/>
          <w:szCs w:val="24"/>
        </w:rPr>
      </w:pPr>
      <w:commentRangeStart w:id="10"/>
      <w:r>
        <w:rPr>
          <w:rFonts w:hint="eastAsia" w:ascii="Arial Narrow" w:hAnsi="Arial Narrow" w:eastAsia="仿宋_GB2312"/>
          <w:b/>
          <w:szCs w:val="24"/>
        </w:rPr>
        <w:t>母公司在子企业的所有者权益份额发生变化的情况</w:t>
      </w:r>
      <w:commentRangeEnd w:id="10"/>
      <w:r>
        <w:rPr>
          <w:rStyle w:val="18"/>
        </w:rPr>
        <w:commentReference w:id="10"/>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w:t>
      </w:r>
      <w:r>
        <w:rPr>
          <w:rFonts w:ascii="Arial Narrow" w:hAnsi="Arial Narrow" w:eastAsia="仿宋_GB2312" w:cs="SimSun"/>
          <w:color w:val="0000FF"/>
          <w:kern w:val="0"/>
          <w:szCs w:val="24"/>
        </w:rPr>
        <w:t>1</w:t>
      </w:r>
      <w:r>
        <w:rPr>
          <w:rFonts w:hint="eastAsia" w:ascii="Arial Narrow" w:hAnsi="Arial Narrow" w:eastAsia="仿宋_GB2312" w:cs="SimSun"/>
          <w:color w:val="0000FF"/>
          <w:kern w:val="0"/>
          <w:szCs w:val="24"/>
        </w:rPr>
        <w:t>）在子公司所有者权益份额发生变化的情况说明：</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w:t>
      </w:r>
      <w:r>
        <w:rPr>
          <w:rFonts w:ascii="Arial Narrow" w:hAnsi="Arial Narrow" w:eastAsia="仿宋_GB2312" w:cs="SimSun"/>
          <w:color w:val="0000FF"/>
          <w:kern w:val="0"/>
          <w:szCs w:val="24"/>
        </w:rPr>
        <w:t>2</w:t>
      </w:r>
      <w:r>
        <w:rPr>
          <w:rFonts w:hint="eastAsia" w:ascii="Arial Narrow" w:hAnsi="Arial Narrow" w:eastAsia="仿宋_GB2312" w:cs="SimSun"/>
          <w:color w:val="0000FF"/>
          <w:kern w:val="0"/>
          <w:szCs w:val="24"/>
        </w:rPr>
        <w:t>）本公司原持有【</w:t>
      </w:r>
      <w:r>
        <w:rPr>
          <w:rFonts w:ascii="Arial Narrow" w:hAnsi="Arial Narrow" w:eastAsia="仿宋_GB2312" w:cs="SimSun"/>
          <w:color w:val="0000FF"/>
          <w:kern w:val="0"/>
          <w:szCs w:val="24"/>
        </w:rPr>
        <w:t>A</w:t>
      </w:r>
      <w:r>
        <w:rPr>
          <w:rFonts w:hint="eastAsia" w:ascii="Arial Narrow" w:hAnsi="Arial Narrow" w:eastAsia="仿宋_GB2312" w:cs="SimSun"/>
          <w:color w:val="0000FF"/>
          <w:kern w:val="0"/>
          <w:szCs w:val="24"/>
        </w:rPr>
        <w:t>公司】</w:t>
      </w:r>
      <w:r>
        <w:rPr>
          <w:rFonts w:ascii="Arial Narrow" w:hAnsi="Arial Narrow" w:eastAsia="仿宋_GB2312" w:cs="SimSun"/>
          <w:color w:val="0000FF"/>
          <w:kern w:val="0"/>
          <w:szCs w:val="24"/>
        </w:rPr>
        <w:t>90%</w:t>
      </w:r>
      <w:r>
        <w:rPr>
          <w:rFonts w:hint="eastAsia" w:ascii="Arial Narrow" w:hAnsi="Arial Narrow" w:eastAsia="仿宋_GB2312" w:cs="SimSun"/>
          <w:color w:val="0000FF"/>
          <w:kern w:val="0"/>
          <w:szCs w:val="24"/>
        </w:rPr>
        <w:t>股权，</w:t>
      </w:r>
      <w:r>
        <w:rPr>
          <w:rFonts w:ascii="Arial Narrow" w:hAnsi="Arial Narrow" w:eastAsia="仿宋_GB2312" w:cs="SimSun"/>
          <w:color w:val="0000FF"/>
          <w:kern w:val="0"/>
          <w:szCs w:val="24"/>
        </w:rPr>
        <w:t>2019</w:t>
      </w:r>
      <w:r>
        <w:rPr>
          <w:rFonts w:hint="eastAsia" w:ascii="Arial Narrow" w:hAnsi="Arial Narrow" w:eastAsia="仿宋_GB2312" w:cs="SimSun"/>
          <w:color w:val="0000FF"/>
          <w:kern w:val="0"/>
          <w:szCs w:val="24"/>
        </w:rPr>
        <w:t>年</w:t>
      </w:r>
      <w:r>
        <w:rPr>
          <w:rFonts w:ascii="Arial Narrow" w:hAnsi="Arial Narrow" w:eastAsia="仿宋_GB2312" w:cs="SimSun"/>
          <w:color w:val="0000FF"/>
          <w:kern w:val="0"/>
          <w:szCs w:val="24"/>
        </w:rPr>
        <w:t>10</w:t>
      </w:r>
      <w:r>
        <w:rPr>
          <w:rFonts w:hint="eastAsia" w:ascii="Arial Narrow" w:hAnsi="Arial Narrow" w:eastAsia="仿宋_GB2312" w:cs="SimSun"/>
          <w:color w:val="0000FF"/>
          <w:kern w:val="0"/>
          <w:szCs w:val="24"/>
        </w:rPr>
        <w:t>月本公司与甲公司签订股权转让协议，约定于</w:t>
      </w:r>
      <w:r>
        <w:rPr>
          <w:rFonts w:ascii="Arial Narrow" w:hAnsi="Arial Narrow" w:eastAsia="仿宋_GB2312" w:cs="SimSun"/>
          <w:color w:val="0000FF"/>
          <w:kern w:val="0"/>
          <w:szCs w:val="24"/>
        </w:rPr>
        <w:t>2019</w:t>
      </w:r>
      <w:r>
        <w:rPr>
          <w:rFonts w:hint="eastAsia" w:ascii="Arial Narrow" w:hAnsi="Arial Narrow" w:eastAsia="仿宋_GB2312" w:cs="SimSun"/>
          <w:color w:val="0000FF"/>
          <w:kern w:val="0"/>
          <w:szCs w:val="24"/>
        </w:rPr>
        <w:t>年</w:t>
      </w:r>
      <w:r>
        <w:rPr>
          <w:rFonts w:ascii="Arial Narrow" w:hAnsi="Arial Narrow" w:eastAsia="仿宋_GB2312" w:cs="SimSun"/>
          <w:color w:val="0000FF"/>
          <w:kern w:val="0"/>
          <w:szCs w:val="24"/>
        </w:rPr>
        <w:t>12</w:t>
      </w:r>
      <w:r>
        <w:rPr>
          <w:rFonts w:hint="eastAsia" w:ascii="Arial Narrow" w:hAnsi="Arial Narrow" w:eastAsia="仿宋_GB2312" w:cs="SimSun"/>
          <w:color w:val="0000FF"/>
          <w:kern w:val="0"/>
          <w:szCs w:val="24"/>
        </w:rPr>
        <w:t>月向甲公司转让</w:t>
      </w:r>
      <w:r>
        <w:rPr>
          <w:rFonts w:ascii="Arial Narrow" w:hAnsi="Arial Narrow" w:eastAsia="仿宋_GB2312" w:cs="SimSun"/>
          <w:color w:val="0000FF"/>
          <w:kern w:val="0"/>
          <w:szCs w:val="24"/>
        </w:rPr>
        <w:t>A</w:t>
      </w:r>
      <w:r>
        <w:rPr>
          <w:rFonts w:hint="eastAsia" w:ascii="Arial Narrow" w:hAnsi="Arial Narrow" w:eastAsia="仿宋_GB2312" w:cs="SimSun"/>
          <w:color w:val="0000FF"/>
          <w:kern w:val="0"/>
          <w:szCs w:val="24"/>
        </w:rPr>
        <w:t>公司</w:t>
      </w:r>
      <w:r>
        <w:rPr>
          <w:rFonts w:ascii="Arial Narrow" w:hAnsi="Arial Narrow" w:eastAsia="仿宋_GB2312" w:cs="SimSun"/>
          <w:color w:val="0000FF"/>
          <w:kern w:val="0"/>
          <w:szCs w:val="24"/>
        </w:rPr>
        <w:t>20%</w:t>
      </w:r>
      <w:r>
        <w:rPr>
          <w:rFonts w:hint="eastAsia" w:ascii="Arial Narrow" w:hAnsi="Arial Narrow" w:eastAsia="仿宋_GB2312" w:cs="SimSun"/>
          <w:color w:val="0000FF"/>
          <w:kern w:val="0"/>
          <w:szCs w:val="24"/>
        </w:rPr>
        <w:t>股权，该股权处置交易未导致本公司丧失对【</w:t>
      </w:r>
      <w:r>
        <w:rPr>
          <w:rFonts w:ascii="Arial Narrow" w:hAnsi="Arial Narrow" w:eastAsia="仿宋_GB2312" w:cs="SimSun"/>
          <w:color w:val="0000FF"/>
          <w:kern w:val="0"/>
          <w:szCs w:val="24"/>
        </w:rPr>
        <w:t>A</w:t>
      </w:r>
      <w:r>
        <w:rPr>
          <w:rFonts w:hint="eastAsia" w:ascii="Arial Narrow" w:hAnsi="Arial Narrow" w:eastAsia="仿宋_GB2312" w:cs="SimSun"/>
          <w:color w:val="0000FF"/>
          <w:kern w:val="0"/>
          <w:szCs w:val="24"/>
        </w:rPr>
        <w:t>公司】的控制权。截至</w:t>
      </w:r>
      <w:r>
        <w:rPr>
          <w:rFonts w:ascii="Arial Narrow" w:hAnsi="Arial Narrow" w:eastAsia="仿宋_GB2312" w:cs="SimSun"/>
          <w:color w:val="0000FF"/>
          <w:kern w:val="0"/>
          <w:szCs w:val="24"/>
        </w:rPr>
        <w:t>2020</w:t>
      </w:r>
      <w:r>
        <w:rPr>
          <w:rFonts w:hint="eastAsia" w:ascii="Arial Narrow" w:hAnsi="Arial Narrow" w:eastAsia="仿宋_GB2312" w:cs="SimSun"/>
          <w:color w:val="0000FF"/>
          <w:kern w:val="0"/>
          <w:szCs w:val="24"/>
        </w:rPr>
        <w:t>年</w:t>
      </w:r>
      <w:r>
        <w:rPr>
          <w:rFonts w:ascii="Arial Narrow" w:hAnsi="Arial Narrow" w:eastAsia="仿宋_GB2312" w:cs="SimSun"/>
          <w:color w:val="0000FF"/>
          <w:kern w:val="0"/>
          <w:szCs w:val="24"/>
        </w:rPr>
        <w:t>6</w:t>
      </w:r>
      <w:r>
        <w:rPr>
          <w:rFonts w:hint="eastAsia" w:ascii="Arial Narrow" w:hAnsi="Arial Narrow" w:eastAsia="仿宋_GB2312" w:cs="SimSun"/>
          <w:color w:val="0000FF"/>
          <w:kern w:val="0"/>
          <w:szCs w:val="24"/>
        </w:rPr>
        <w:t>月</w:t>
      </w:r>
      <w:r>
        <w:rPr>
          <w:rFonts w:ascii="Arial Narrow" w:hAnsi="Arial Narrow" w:eastAsia="仿宋_GB2312" w:cs="SimSun"/>
          <w:color w:val="0000FF"/>
          <w:kern w:val="0"/>
          <w:szCs w:val="24"/>
        </w:rPr>
        <w:t>30</w:t>
      </w:r>
      <w:r>
        <w:rPr>
          <w:rFonts w:hint="eastAsia" w:ascii="Arial Narrow" w:hAnsi="Arial Narrow" w:eastAsia="仿宋_GB2312" w:cs="SimSun"/>
          <w:color w:val="0000FF"/>
          <w:kern w:val="0"/>
          <w:szCs w:val="24"/>
        </w:rPr>
        <w:t>日，股权转让协议已履行完毕，取得交易对价为</w:t>
      </w:r>
      <w:r>
        <w:rPr>
          <w:rFonts w:ascii="Arial Narrow" w:hAnsi="Arial Narrow" w:eastAsia="仿宋_GB2312" w:cs="SimSun"/>
          <w:color w:val="0000FF"/>
          <w:kern w:val="0"/>
          <w:szCs w:val="24"/>
        </w:rPr>
        <w:t>2600</w:t>
      </w:r>
      <w:r>
        <w:rPr>
          <w:rFonts w:hint="eastAsia" w:ascii="Arial Narrow" w:hAnsi="Arial Narrow" w:eastAsia="仿宋_GB2312" w:cs="SimSun"/>
          <w:color w:val="0000FF"/>
          <w:kern w:val="0"/>
          <w:szCs w:val="24"/>
        </w:rPr>
        <w:t>万元，该项交易导致少数股东权益增加</w:t>
      </w:r>
      <w:r>
        <w:rPr>
          <w:rFonts w:ascii="Arial Narrow" w:hAnsi="Arial Narrow" w:eastAsia="仿宋_GB2312" w:cs="SimSun"/>
          <w:color w:val="0000FF"/>
          <w:kern w:val="0"/>
          <w:szCs w:val="24"/>
        </w:rPr>
        <w:t>2400</w:t>
      </w:r>
      <w:r>
        <w:rPr>
          <w:rFonts w:hint="eastAsia" w:ascii="Arial Narrow" w:hAnsi="Arial Narrow" w:eastAsia="仿宋_GB2312" w:cs="SimSun"/>
          <w:color w:val="0000FF"/>
          <w:kern w:val="0"/>
          <w:szCs w:val="24"/>
        </w:rPr>
        <w:t>万元，资本公积增加</w:t>
      </w:r>
      <w:r>
        <w:rPr>
          <w:rFonts w:ascii="Arial Narrow" w:hAnsi="Arial Narrow" w:eastAsia="仿宋_GB2312" w:cs="SimSun"/>
          <w:color w:val="0000FF"/>
          <w:kern w:val="0"/>
          <w:szCs w:val="24"/>
        </w:rPr>
        <w:t>200</w:t>
      </w:r>
      <w:r>
        <w:rPr>
          <w:rFonts w:hint="eastAsia" w:ascii="Arial Narrow" w:hAnsi="Arial Narrow" w:eastAsia="仿宋_GB2312" w:cs="SimSun"/>
          <w:color w:val="0000FF"/>
          <w:kern w:val="0"/>
          <w:szCs w:val="24"/>
        </w:rPr>
        <w:t>万元。</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交易对于少数股东权益及归属于母公司所有者权益的影响：</w:t>
      </w:r>
    </w:p>
    <w:tbl>
      <w:tblPr>
        <w:tblStyle w:val="9"/>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587"/>
        <w:gridCol w:w="2247"/>
        <w:gridCol w:w="1636"/>
        <w:gridCol w:w="181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jc w:val="center"/>
        </w:trPr>
        <w:tc>
          <w:tcPr>
            <w:tcW w:w="1931" w:type="pct"/>
            <w:tcBorders>
              <w:top w:val="single" w:color="auto" w:sz="12" w:space="0"/>
              <w:bottom w:val="single" w:color="auto" w:sz="6" w:space="0"/>
              <w:right w:val="single" w:color="auto" w:sz="6"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项目</w:t>
            </w:r>
          </w:p>
        </w:tc>
        <w:tc>
          <w:tcPr>
            <w:tcW w:w="1210" w:type="pct"/>
            <w:tcBorders>
              <w:top w:val="single" w:color="auto" w:sz="12" w:space="0"/>
              <w:left w:val="single" w:color="auto" w:sz="6" w:space="0"/>
              <w:bottom w:val="single" w:color="auto" w:sz="6" w:space="0"/>
            </w:tcBorders>
            <w:shd w:val="clear" w:color="auto" w:fill="auto"/>
            <w:vAlign w:val="center"/>
          </w:tcPr>
          <w:p>
            <w:pPr>
              <w:jc w:val="center"/>
              <w:rPr>
                <w:rFonts w:ascii="Arial Narrow" w:hAnsi="Arial Narrow" w:eastAsia="仿宋_GB2312"/>
                <w:b/>
                <w:color w:val="FF0000"/>
                <w:sz w:val="21"/>
                <w:szCs w:val="21"/>
              </w:rPr>
            </w:pPr>
            <w:r>
              <w:rPr>
                <w:rFonts w:ascii="Arial Narrow" w:hAnsi="Arial Narrow" w:eastAsia="仿宋_GB2312"/>
                <w:b/>
                <w:color w:val="FF0000"/>
                <w:sz w:val="21"/>
                <w:szCs w:val="21"/>
              </w:rPr>
              <w:t>XX</w:t>
            </w:r>
            <w:r>
              <w:rPr>
                <w:rFonts w:hint="eastAsia" w:ascii="Arial Narrow" w:hAnsi="Arial Narrow" w:eastAsia="仿宋_GB2312"/>
                <w:b/>
                <w:color w:val="FF0000"/>
                <w:sz w:val="21"/>
                <w:szCs w:val="21"/>
              </w:rPr>
              <w:t>公司</w:t>
            </w:r>
          </w:p>
        </w:tc>
        <w:tc>
          <w:tcPr>
            <w:tcW w:w="881" w:type="pct"/>
            <w:tcBorders>
              <w:top w:val="single" w:color="auto" w:sz="12" w:space="0"/>
              <w:bottom w:val="single" w:color="auto" w:sz="6" w:space="0"/>
            </w:tcBorders>
            <w:shd w:val="clear" w:color="auto" w:fill="auto"/>
            <w:vAlign w:val="center"/>
          </w:tcPr>
          <w:p>
            <w:pPr>
              <w:jc w:val="center"/>
              <w:rPr>
                <w:rFonts w:ascii="Arial Narrow" w:hAnsi="Arial Narrow" w:eastAsia="仿宋_GB2312"/>
                <w:b/>
                <w:color w:val="FF0000"/>
                <w:sz w:val="21"/>
                <w:szCs w:val="21"/>
              </w:rPr>
            </w:pPr>
            <w:r>
              <w:rPr>
                <w:rFonts w:ascii="Arial Narrow" w:hAnsi="Arial Narrow" w:eastAsia="仿宋_GB2312"/>
                <w:b/>
                <w:color w:val="FF0000"/>
                <w:sz w:val="21"/>
                <w:szCs w:val="21"/>
              </w:rPr>
              <w:t>XX</w:t>
            </w:r>
            <w:r>
              <w:rPr>
                <w:rFonts w:hint="eastAsia" w:ascii="Arial Narrow" w:hAnsi="Arial Narrow" w:eastAsia="仿宋_GB2312"/>
                <w:b/>
                <w:color w:val="FF0000"/>
                <w:sz w:val="21"/>
                <w:szCs w:val="21"/>
              </w:rPr>
              <w:t>公司</w:t>
            </w:r>
          </w:p>
        </w:tc>
        <w:tc>
          <w:tcPr>
            <w:tcW w:w="978" w:type="pct"/>
            <w:tcBorders>
              <w:top w:val="single" w:color="auto" w:sz="12" w:space="0"/>
              <w:bottom w:val="single" w:color="auto" w:sz="6" w:space="0"/>
            </w:tcBorders>
            <w:shd w:val="clear" w:color="auto" w:fill="auto"/>
            <w:vAlign w:val="center"/>
          </w:tcPr>
          <w:p>
            <w:pPr>
              <w:jc w:val="center"/>
              <w:rPr>
                <w:rFonts w:ascii="Arial Narrow" w:hAnsi="Arial Narrow" w:eastAsia="仿宋_GB2312"/>
                <w:b/>
                <w:color w:val="FF0000"/>
                <w:sz w:val="21"/>
                <w:szCs w:val="21"/>
              </w:rPr>
            </w:pPr>
            <w:r>
              <w:rPr>
                <w:rFonts w:hint="eastAsia" w:ascii="Arial Narrow" w:hAnsi="Arial Narrow" w:eastAsia="仿宋_GB2312"/>
                <w:b/>
                <w:color w:val="FF000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931" w:type="pct"/>
            <w:tcBorders>
              <w:top w:val="single" w:color="auto" w:sz="6" w:space="0"/>
              <w:right w:val="single" w:color="auto" w:sz="6" w:space="0"/>
            </w:tcBorders>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r>
              <w:rPr>
                <w:rFonts w:hint="eastAsia" w:ascii="Arial Narrow" w:hAnsi="Arial Narrow" w:eastAsia="仿宋_GB2312"/>
                <w:color w:val="000000" w:themeColor="text1"/>
                <w:sz w:val="21"/>
                <w:szCs w:val="21"/>
                <w14:textFill>
                  <w14:solidFill>
                    <w14:schemeClr w14:val="tx1"/>
                  </w14:solidFill>
                </w14:textFill>
              </w:rPr>
              <w:t>购买成本</w:t>
            </w:r>
            <w:r>
              <w:rPr>
                <w:rFonts w:ascii="Arial Narrow" w:hAnsi="Arial Narrow" w:eastAsia="仿宋_GB2312"/>
                <w:color w:val="000000" w:themeColor="text1"/>
                <w:sz w:val="21"/>
                <w:szCs w:val="21"/>
                <w14:textFill>
                  <w14:solidFill>
                    <w14:schemeClr w14:val="tx1"/>
                  </w14:solidFill>
                </w14:textFill>
              </w:rPr>
              <w:t>/</w:t>
            </w:r>
            <w:r>
              <w:rPr>
                <w:rFonts w:hint="eastAsia" w:ascii="Arial Narrow" w:hAnsi="Arial Narrow" w:eastAsia="仿宋_GB2312"/>
                <w:color w:val="000000" w:themeColor="text1"/>
                <w:sz w:val="21"/>
                <w:szCs w:val="21"/>
                <w14:textFill>
                  <w14:solidFill>
                    <w14:schemeClr w14:val="tx1"/>
                  </w14:solidFill>
                </w14:textFill>
              </w:rPr>
              <w:t>处置对价</w:t>
            </w:r>
          </w:p>
        </w:tc>
        <w:tc>
          <w:tcPr>
            <w:tcW w:w="1210" w:type="pct"/>
            <w:tcBorders>
              <w:top w:val="single" w:color="auto" w:sz="6" w:space="0"/>
              <w:left w:val="single" w:color="auto" w:sz="6" w:space="0"/>
            </w:tcBorders>
            <w:shd w:val="clear" w:color="auto" w:fill="auto"/>
            <w:vAlign w:val="center"/>
          </w:tcPr>
          <w:p>
            <w:pPr>
              <w:jc w:val="right"/>
              <w:rPr>
                <w:rFonts w:ascii="Arial Narrow" w:hAnsi="Arial Narrow" w:eastAsia="仿宋_GB2312"/>
                <w:color w:val="000000" w:themeColor="text1"/>
                <w:sz w:val="21"/>
                <w:szCs w:val="21"/>
                <w14:textFill>
                  <w14:solidFill>
                    <w14:schemeClr w14:val="tx1"/>
                  </w14:solidFill>
                </w14:textFill>
              </w:rPr>
            </w:pPr>
          </w:p>
        </w:tc>
        <w:tc>
          <w:tcPr>
            <w:tcW w:w="881" w:type="pct"/>
            <w:tcBorders>
              <w:top w:val="single" w:color="auto" w:sz="6" w:space="0"/>
            </w:tcBorders>
            <w:shd w:val="clear" w:color="auto" w:fill="auto"/>
            <w:vAlign w:val="center"/>
          </w:tcPr>
          <w:p>
            <w:pPr>
              <w:jc w:val="right"/>
              <w:rPr>
                <w:rFonts w:ascii="Arial Narrow" w:hAnsi="Arial Narrow" w:eastAsia="仿宋_GB2312"/>
                <w:color w:val="000000" w:themeColor="text1"/>
                <w:sz w:val="21"/>
                <w:szCs w:val="21"/>
                <w14:textFill>
                  <w14:solidFill>
                    <w14:schemeClr w14:val="tx1"/>
                  </w14:solidFill>
                </w14:textFill>
              </w:rPr>
            </w:pPr>
          </w:p>
        </w:tc>
        <w:tc>
          <w:tcPr>
            <w:tcW w:w="978" w:type="pct"/>
            <w:tcBorders>
              <w:top w:val="single" w:color="auto" w:sz="6" w:space="0"/>
            </w:tcBorders>
            <w:shd w:val="clear" w:color="auto" w:fill="auto"/>
            <w:vAlign w:val="center"/>
          </w:tcPr>
          <w:p>
            <w:pPr>
              <w:jc w:val="right"/>
              <w:rPr>
                <w:rFonts w:ascii="Arial Narrow" w:hAnsi="Arial Narrow" w:eastAsia="仿宋_GB2312"/>
                <w:color w:val="000000" w:themeColor="text1"/>
                <w:sz w:val="21"/>
                <w:szCs w:val="21"/>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931" w:type="pct"/>
            <w:tcBorders>
              <w:right w:val="single" w:color="auto" w:sz="6" w:space="0"/>
            </w:tcBorders>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r>
              <w:rPr>
                <w:rFonts w:hint="eastAsia" w:ascii="Arial Narrow" w:hAnsi="Arial Narrow" w:eastAsia="仿宋_GB2312"/>
                <w:color w:val="000000" w:themeColor="text1"/>
                <w:sz w:val="21"/>
                <w:szCs w:val="21"/>
                <w14:textFill>
                  <w14:solidFill>
                    <w14:schemeClr w14:val="tx1"/>
                  </w14:solidFill>
                </w14:textFill>
              </w:rPr>
              <w:t>其中：现金</w:t>
            </w:r>
          </w:p>
        </w:tc>
        <w:tc>
          <w:tcPr>
            <w:tcW w:w="1210" w:type="pct"/>
            <w:tcBorders>
              <w:left w:val="single" w:color="auto" w:sz="6" w:space="0"/>
            </w:tcBorders>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c>
          <w:tcPr>
            <w:tcW w:w="881" w:type="pct"/>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c>
          <w:tcPr>
            <w:tcW w:w="978" w:type="pct"/>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931" w:type="pct"/>
            <w:tcBorders>
              <w:right w:val="single" w:color="auto" w:sz="6" w:space="0"/>
            </w:tcBorders>
            <w:shd w:val="clear" w:color="auto" w:fill="auto"/>
            <w:vAlign w:val="center"/>
          </w:tcPr>
          <w:p>
            <w:pPr>
              <w:ind w:firstLine="630" w:firstLineChars="300"/>
              <w:rPr>
                <w:rFonts w:ascii="Arial Narrow" w:hAnsi="Arial Narrow" w:eastAsia="仿宋_GB2312"/>
                <w:color w:val="000000" w:themeColor="text1"/>
                <w:sz w:val="21"/>
                <w:szCs w:val="21"/>
                <w14:textFill>
                  <w14:solidFill>
                    <w14:schemeClr w14:val="tx1"/>
                  </w14:solidFill>
                </w14:textFill>
              </w:rPr>
            </w:pPr>
            <w:r>
              <w:rPr>
                <w:rFonts w:hint="eastAsia" w:ascii="Arial Narrow" w:hAnsi="Arial Narrow" w:eastAsia="仿宋_GB2312"/>
                <w:color w:val="000000" w:themeColor="text1"/>
                <w:sz w:val="21"/>
                <w:szCs w:val="21"/>
                <w14:textFill>
                  <w14:solidFill>
                    <w14:schemeClr w14:val="tx1"/>
                  </w14:solidFill>
                </w14:textFill>
              </w:rPr>
              <w:t>非现金资产的公允价值</w:t>
            </w:r>
          </w:p>
        </w:tc>
        <w:tc>
          <w:tcPr>
            <w:tcW w:w="1210" w:type="pct"/>
            <w:tcBorders>
              <w:left w:val="single" w:color="auto" w:sz="6" w:space="0"/>
            </w:tcBorders>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c>
          <w:tcPr>
            <w:tcW w:w="881" w:type="pct"/>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c>
          <w:tcPr>
            <w:tcW w:w="978" w:type="pct"/>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931" w:type="pct"/>
            <w:tcBorders>
              <w:right w:val="single" w:color="auto" w:sz="6" w:space="0"/>
            </w:tcBorders>
            <w:shd w:val="clear" w:color="auto" w:fill="auto"/>
            <w:vAlign w:val="center"/>
          </w:tcPr>
          <w:p>
            <w:pPr>
              <w:ind w:firstLine="630" w:firstLineChars="300"/>
              <w:rPr>
                <w:rFonts w:ascii="Arial Narrow" w:hAnsi="Arial Narrow" w:eastAsia="仿宋_GB2312"/>
                <w:color w:val="000000" w:themeColor="text1"/>
                <w:sz w:val="21"/>
                <w:szCs w:val="21"/>
                <w14:textFill>
                  <w14:solidFill>
                    <w14:schemeClr w14:val="tx1"/>
                  </w14:solidFill>
                </w14:textFill>
              </w:rPr>
            </w:pPr>
            <w:r>
              <w:rPr>
                <w:rFonts w:ascii="Arial Narrow" w:hAnsi="Arial Narrow" w:eastAsia="仿宋_GB2312"/>
                <w:color w:val="000000" w:themeColor="text1"/>
                <w:sz w:val="21"/>
                <w:szCs w:val="21"/>
                <w14:textFill>
                  <w14:solidFill>
                    <w14:schemeClr w14:val="tx1"/>
                  </w14:solidFill>
                </w14:textFill>
              </w:rPr>
              <w:t>…</w:t>
            </w:r>
          </w:p>
        </w:tc>
        <w:tc>
          <w:tcPr>
            <w:tcW w:w="1210" w:type="pct"/>
            <w:tcBorders>
              <w:left w:val="single" w:color="auto" w:sz="6" w:space="0"/>
            </w:tcBorders>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c>
          <w:tcPr>
            <w:tcW w:w="881" w:type="pct"/>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c>
          <w:tcPr>
            <w:tcW w:w="978" w:type="pct"/>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931" w:type="pct"/>
            <w:tcBorders>
              <w:right w:val="single" w:color="auto" w:sz="6" w:space="0"/>
            </w:tcBorders>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r>
              <w:rPr>
                <w:rFonts w:hint="eastAsia" w:ascii="Arial Narrow" w:hAnsi="Arial Narrow" w:eastAsia="仿宋_GB2312"/>
                <w:color w:val="000000" w:themeColor="text1"/>
                <w:sz w:val="21"/>
                <w:szCs w:val="21"/>
                <w14:textFill>
                  <w14:solidFill>
                    <w14:schemeClr w14:val="tx1"/>
                  </w14:solidFill>
                </w14:textFill>
              </w:rPr>
              <w:t>减：按取得</w:t>
            </w:r>
            <w:r>
              <w:rPr>
                <w:rFonts w:ascii="Arial Narrow" w:hAnsi="Arial Narrow" w:eastAsia="仿宋_GB2312"/>
                <w:color w:val="000000" w:themeColor="text1"/>
                <w:sz w:val="21"/>
                <w:szCs w:val="21"/>
                <w14:textFill>
                  <w14:solidFill>
                    <w14:schemeClr w14:val="tx1"/>
                  </w14:solidFill>
                </w14:textFill>
              </w:rPr>
              <w:t>/</w:t>
            </w:r>
            <w:r>
              <w:rPr>
                <w:rFonts w:hint="eastAsia" w:ascii="Arial Narrow" w:hAnsi="Arial Narrow" w:eastAsia="仿宋_GB2312"/>
                <w:color w:val="000000" w:themeColor="text1"/>
                <w:sz w:val="21"/>
                <w:szCs w:val="21"/>
                <w14:textFill>
                  <w14:solidFill>
                    <w14:schemeClr w14:val="tx1"/>
                  </w14:solidFill>
                </w14:textFill>
              </w:rPr>
              <w:t>处置的股权比例计算的子公司净资产份额</w:t>
            </w:r>
          </w:p>
        </w:tc>
        <w:tc>
          <w:tcPr>
            <w:tcW w:w="1210" w:type="pct"/>
            <w:tcBorders>
              <w:left w:val="single" w:color="auto" w:sz="6" w:space="0"/>
            </w:tcBorders>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c>
          <w:tcPr>
            <w:tcW w:w="881" w:type="pct"/>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c>
          <w:tcPr>
            <w:tcW w:w="978" w:type="pct"/>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931" w:type="pct"/>
            <w:tcBorders>
              <w:right w:val="single" w:color="auto" w:sz="6" w:space="0"/>
            </w:tcBorders>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r>
              <w:rPr>
                <w:rFonts w:hint="eastAsia" w:ascii="Arial Narrow" w:hAnsi="Arial Narrow" w:eastAsia="仿宋_GB2312"/>
                <w:color w:val="000000" w:themeColor="text1"/>
                <w:sz w:val="21"/>
                <w:szCs w:val="21"/>
                <w14:textFill>
                  <w14:solidFill>
                    <w14:schemeClr w14:val="tx1"/>
                  </w14:solidFill>
                </w14:textFill>
              </w:rPr>
              <w:t>差额</w:t>
            </w:r>
          </w:p>
        </w:tc>
        <w:tc>
          <w:tcPr>
            <w:tcW w:w="1210" w:type="pct"/>
            <w:tcBorders>
              <w:left w:val="single" w:color="auto" w:sz="6" w:space="0"/>
            </w:tcBorders>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c>
          <w:tcPr>
            <w:tcW w:w="881" w:type="pct"/>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c>
          <w:tcPr>
            <w:tcW w:w="978" w:type="pct"/>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931" w:type="pct"/>
            <w:tcBorders>
              <w:right w:val="single" w:color="auto" w:sz="6" w:space="0"/>
            </w:tcBorders>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r>
              <w:rPr>
                <w:rFonts w:hint="eastAsia" w:ascii="Arial Narrow" w:hAnsi="Arial Narrow" w:eastAsia="仿宋_GB2312"/>
                <w:color w:val="000000" w:themeColor="text1"/>
                <w:sz w:val="21"/>
                <w:szCs w:val="21"/>
                <w14:textFill>
                  <w14:solidFill>
                    <w14:schemeClr w14:val="tx1"/>
                  </w14:solidFill>
                </w14:textFill>
              </w:rPr>
              <w:t>其中：调整其他综合收益</w:t>
            </w:r>
          </w:p>
        </w:tc>
        <w:tc>
          <w:tcPr>
            <w:tcW w:w="1210" w:type="pct"/>
            <w:tcBorders>
              <w:left w:val="single" w:color="auto" w:sz="6" w:space="0"/>
            </w:tcBorders>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c>
          <w:tcPr>
            <w:tcW w:w="881" w:type="pct"/>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c>
          <w:tcPr>
            <w:tcW w:w="978" w:type="pct"/>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931" w:type="pct"/>
            <w:tcBorders>
              <w:right w:val="single" w:color="auto" w:sz="6" w:space="0"/>
            </w:tcBorders>
            <w:shd w:val="clear" w:color="auto" w:fill="auto"/>
            <w:vAlign w:val="center"/>
          </w:tcPr>
          <w:p>
            <w:pPr>
              <w:ind w:firstLine="630" w:firstLineChars="300"/>
              <w:rPr>
                <w:rFonts w:ascii="Arial Narrow" w:hAnsi="Arial Narrow" w:eastAsia="仿宋_GB2312"/>
                <w:color w:val="000000" w:themeColor="text1"/>
                <w:sz w:val="21"/>
                <w:szCs w:val="21"/>
                <w14:textFill>
                  <w14:solidFill>
                    <w14:schemeClr w14:val="tx1"/>
                  </w14:solidFill>
                </w14:textFill>
              </w:rPr>
            </w:pPr>
            <w:r>
              <w:rPr>
                <w:rFonts w:hint="eastAsia" w:ascii="Arial Narrow" w:hAnsi="Arial Narrow" w:eastAsia="仿宋_GB2312"/>
                <w:color w:val="000000" w:themeColor="text1"/>
                <w:sz w:val="21"/>
                <w:szCs w:val="21"/>
                <w14:textFill>
                  <w14:solidFill>
                    <w14:schemeClr w14:val="tx1"/>
                  </w14:solidFill>
                </w14:textFill>
              </w:rPr>
              <w:t>调整未分配利润</w:t>
            </w:r>
          </w:p>
        </w:tc>
        <w:tc>
          <w:tcPr>
            <w:tcW w:w="1210" w:type="pct"/>
            <w:tcBorders>
              <w:left w:val="single" w:color="auto" w:sz="6" w:space="0"/>
            </w:tcBorders>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c>
          <w:tcPr>
            <w:tcW w:w="881" w:type="pct"/>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c>
          <w:tcPr>
            <w:tcW w:w="978" w:type="pct"/>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931" w:type="pct"/>
            <w:tcBorders>
              <w:bottom w:val="single" w:color="auto" w:sz="12" w:space="0"/>
              <w:right w:val="single" w:color="auto" w:sz="6" w:space="0"/>
            </w:tcBorders>
            <w:shd w:val="clear" w:color="auto" w:fill="auto"/>
            <w:vAlign w:val="center"/>
          </w:tcPr>
          <w:p>
            <w:pPr>
              <w:ind w:firstLine="630" w:firstLineChars="300"/>
              <w:rPr>
                <w:rFonts w:ascii="Arial Narrow" w:hAnsi="Arial Narrow" w:eastAsia="仿宋_GB2312"/>
                <w:color w:val="000000" w:themeColor="text1"/>
                <w:sz w:val="21"/>
                <w:szCs w:val="21"/>
                <w14:textFill>
                  <w14:solidFill>
                    <w14:schemeClr w14:val="tx1"/>
                  </w14:solidFill>
                </w14:textFill>
              </w:rPr>
            </w:pPr>
            <w:r>
              <w:rPr>
                <w:rFonts w:hint="eastAsia" w:ascii="Arial Narrow" w:hAnsi="Arial Narrow" w:eastAsia="仿宋_GB2312"/>
                <w:color w:val="000000" w:themeColor="text1"/>
                <w:sz w:val="21"/>
                <w:szCs w:val="21"/>
                <w14:textFill>
                  <w14:solidFill>
                    <w14:schemeClr w14:val="tx1"/>
                  </w14:solidFill>
                </w14:textFill>
              </w:rPr>
              <w:t>…</w:t>
            </w:r>
          </w:p>
        </w:tc>
        <w:tc>
          <w:tcPr>
            <w:tcW w:w="1210" w:type="pct"/>
            <w:tcBorders>
              <w:left w:val="single" w:color="auto" w:sz="6" w:space="0"/>
            </w:tcBorders>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c>
          <w:tcPr>
            <w:tcW w:w="881" w:type="pct"/>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c>
          <w:tcPr>
            <w:tcW w:w="978" w:type="pct"/>
            <w:shd w:val="clear" w:color="auto" w:fill="auto"/>
            <w:vAlign w:val="center"/>
          </w:tcPr>
          <w:p>
            <w:pPr>
              <w:rPr>
                <w:rFonts w:ascii="Arial Narrow" w:hAnsi="Arial Narrow" w:eastAsia="仿宋_GB2312"/>
                <w:color w:val="000000" w:themeColor="text1"/>
                <w:sz w:val="21"/>
                <w:szCs w:val="21"/>
                <w14:textFill>
                  <w14:solidFill>
                    <w14:schemeClr w14:val="tx1"/>
                  </w14:solidFill>
                </w14:textFill>
              </w:rPr>
            </w:pPr>
          </w:p>
        </w:tc>
      </w:tr>
    </w:tbl>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w:t>
      </w:r>
      <w:r>
        <w:rPr>
          <w:rFonts w:ascii="Arial Narrow" w:hAnsi="Arial Narrow" w:eastAsia="仿宋_GB2312" w:cs="SimSun"/>
          <w:color w:val="0000FF"/>
          <w:kern w:val="0"/>
          <w:szCs w:val="24"/>
        </w:rPr>
        <w:t>1</w:t>
      </w:r>
      <w:r>
        <w:rPr>
          <w:rFonts w:hint="eastAsia" w:ascii="Arial Narrow" w:hAnsi="Arial Narrow" w:eastAsia="仿宋_GB2312" w:cs="SimSun"/>
          <w:color w:val="0000FF"/>
          <w:kern w:val="0"/>
          <w:szCs w:val="24"/>
        </w:rPr>
        <w:t>、企业在子公司所有者权益份额发生变化且该变化未导致企业丧失对子公司控制权的，应当披露该变化对本企业所有者权益的影响。</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ascii="Arial Narrow" w:hAnsi="Arial Narrow" w:eastAsia="仿宋_GB2312" w:cs="SimSun"/>
          <w:color w:val="0000FF"/>
          <w:kern w:val="0"/>
          <w:szCs w:val="24"/>
        </w:rPr>
        <w:t>2</w:t>
      </w:r>
      <w:r>
        <w:rPr>
          <w:rFonts w:hint="eastAsia" w:ascii="Arial Narrow" w:hAnsi="Arial Narrow" w:eastAsia="仿宋_GB2312" w:cs="SimSun"/>
          <w:color w:val="0000FF"/>
          <w:kern w:val="0"/>
          <w:szCs w:val="24"/>
        </w:rPr>
        <w:t>、企业在子公司所有者权益份额发生变化导致丧失对子公司控制的，披露按照按照《企业会计准则第</w:t>
      </w:r>
      <w:r>
        <w:rPr>
          <w:rFonts w:ascii="Arial Narrow" w:hAnsi="Arial Narrow" w:eastAsia="仿宋_GB2312" w:cs="SimSun"/>
          <w:color w:val="0000FF"/>
          <w:kern w:val="0"/>
          <w:szCs w:val="24"/>
        </w:rPr>
        <w:t>33</w:t>
      </w:r>
      <w:r>
        <w:rPr>
          <w:rFonts w:hint="eastAsia" w:ascii="Arial Narrow" w:hAnsi="Arial Narrow" w:eastAsia="仿宋_GB2312" w:cs="SimSun"/>
          <w:color w:val="0000FF"/>
          <w:kern w:val="0"/>
          <w:szCs w:val="24"/>
        </w:rPr>
        <w:t>号</w:t>
      </w:r>
      <w:r>
        <w:rPr>
          <w:rFonts w:ascii="Arial Narrow" w:hAnsi="Arial Narrow" w:eastAsia="仿宋_GB2312" w:cs="SimSun"/>
          <w:color w:val="0000FF"/>
          <w:kern w:val="0"/>
          <w:szCs w:val="24"/>
        </w:rPr>
        <w:t>—</w:t>
      </w:r>
      <w:r>
        <w:rPr>
          <w:rFonts w:hint="eastAsia" w:ascii="Arial Narrow" w:hAnsi="Arial Narrow" w:eastAsia="仿宋_GB2312" w:cs="SimSun"/>
          <w:color w:val="0000FF"/>
          <w:kern w:val="0"/>
          <w:szCs w:val="24"/>
        </w:rPr>
        <w:t>合并财务报表》计算的下列信息：</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w:t>
      </w:r>
      <w:r>
        <w:rPr>
          <w:rFonts w:ascii="Arial Narrow" w:hAnsi="Arial Narrow" w:eastAsia="仿宋_GB2312" w:cs="SimSun"/>
          <w:color w:val="0000FF"/>
          <w:kern w:val="0"/>
          <w:szCs w:val="24"/>
        </w:rPr>
        <w:t>1</w:t>
      </w:r>
      <w:r>
        <w:rPr>
          <w:rFonts w:hint="eastAsia" w:ascii="Arial Narrow" w:hAnsi="Arial Narrow" w:eastAsia="仿宋_GB2312" w:cs="SimSun"/>
          <w:color w:val="0000FF"/>
          <w:kern w:val="0"/>
          <w:szCs w:val="24"/>
        </w:rPr>
        <w:t>）由于丧失控制权而产生的利得或损失以及相应的报表项目</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ascii="Arial Narrow" w:hAnsi="Arial Narrow" w:eastAsia="仿宋_GB2312" w:cs="SimSun"/>
          <w:color w:val="0000FF"/>
          <w:kern w:val="0"/>
          <w:szCs w:val="24"/>
        </w:rPr>
        <w:t>（2</w:t>
      </w:r>
      <w:r>
        <w:rPr>
          <w:rFonts w:hint="eastAsia" w:ascii="Arial Narrow" w:hAnsi="Arial Narrow" w:eastAsia="仿宋_GB2312" w:cs="SimSun"/>
          <w:color w:val="0000FF"/>
          <w:kern w:val="0"/>
          <w:szCs w:val="24"/>
        </w:rPr>
        <w:t>）剩余股权在装扮控制权日按照公允价值重新计量而产生的利得或损失。】</w:t>
      </w:r>
    </w:p>
    <w:p>
      <w:pPr>
        <w:pStyle w:val="81"/>
        <w:numPr>
          <w:ilvl w:val="1"/>
          <w:numId w:val="2"/>
        </w:numPr>
        <w:snapToGrid w:val="0"/>
        <w:spacing w:before="60" w:beforeLines="25" w:after="60" w:afterLines="25" w:line="400" w:lineRule="exact"/>
        <w:ind w:left="0" w:firstLine="198" w:firstLineChars="0"/>
        <w:outlineLvl w:val="1"/>
        <w:rPr>
          <w:rFonts w:ascii="Arial Narrow" w:hAnsi="Arial Narrow" w:eastAsia="仿宋_GB2312"/>
          <w:b/>
          <w:szCs w:val="24"/>
        </w:rPr>
      </w:pPr>
      <w:commentRangeStart w:id="11"/>
      <w:r>
        <w:rPr>
          <w:rFonts w:hint="eastAsia" w:ascii="Arial Narrow" w:hAnsi="Arial Narrow" w:eastAsia="仿宋_GB2312"/>
          <w:b/>
          <w:szCs w:val="24"/>
        </w:rPr>
        <w:t>子公司向母公司转移资金的能力受到严格限制的情况</w:t>
      </w:r>
      <w:commentRangeEnd w:id="11"/>
      <w:r>
        <w:rPr>
          <w:rStyle w:val="18"/>
        </w:rPr>
        <w:commentReference w:id="11"/>
      </w:r>
    </w:p>
    <w:p>
      <w:pPr>
        <w:pStyle w:val="81"/>
        <w:numPr>
          <w:ilvl w:val="1"/>
          <w:numId w:val="2"/>
        </w:numPr>
        <w:snapToGrid w:val="0"/>
        <w:spacing w:before="60" w:beforeLines="25" w:after="60" w:afterLines="25" w:line="400" w:lineRule="exact"/>
        <w:ind w:left="0" w:firstLine="477" w:firstLineChars="0"/>
        <w:outlineLvl w:val="1"/>
        <w:rPr>
          <w:rFonts w:ascii="Arial Narrow" w:hAnsi="Arial Narrow" w:eastAsia="仿宋_GB2312"/>
          <w:b/>
          <w:szCs w:val="24"/>
        </w:rPr>
      </w:pPr>
      <w:r>
        <w:rPr>
          <w:rFonts w:ascii="Arial Narrow" w:hAnsi="Arial Narrow" w:eastAsia="仿宋_GB2312"/>
          <w:b/>
          <w:szCs w:val="24"/>
        </w:rPr>
        <w:br w:type="page"/>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合并财务报表重要项目注释</w:t>
      </w:r>
    </w:p>
    <w:p>
      <w:pPr>
        <w:spacing w:before="60" w:beforeLines="25" w:after="60" w:afterLines="25" w:line="400" w:lineRule="exact"/>
        <w:rPr>
          <w:rFonts w:ascii="Arial Narrow" w:hAnsi="Arial Narrow" w:eastAsia="仿宋_GB2312"/>
          <w:color w:val="0000FF"/>
        </w:rPr>
      </w:pPr>
      <w:r>
        <w:rPr>
          <w:rFonts w:hint="eastAsia" w:ascii="Arial Narrow" w:hAnsi="Arial Narrow" w:eastAsia="仿宋_GB2312"/>
          <w:color w:val="0000FF"/>
        </w:rPr>
        <w:t>【说明：以下重要项目注释模板中企业确实不存在的项目应当予以删除。除“应收账款”、“其他应收款”分类明细表（即第一个表格）及“采用账龄分析法计提坏账准备的应收账款”、未分配利润外，其他披露表格中无数据的行次应尽量删除</w:t>
      </w:r>
      <w:r>
        <w:rPr>
          <w:rFonts w:hint="eastAsia" w:ascii="Arial Narrow" w:hAnsi="Arial Narrow" w:eastAsia="仿宋_GB2312"/>
          <w:b/>
          <w:color w:val="0000FF"/>
        </w:rPr>
        <w:t>。</w:t>
      </w:r>
      <w:r>
        <w:rPr>
          <w:rFonts w:hint="eastAsia" w:ascii="Arial Narrow" w:hAnsi="Arial Narrow" w:eastAsia="仿宋_GB2312"/>
          <w:color w:val="0000FF"/>
        </w:rPr>
        <w:t>】</w:t>
      </w:r>
    </w:p>
    <w:p>
      <w:pPr>
        <w:numPr>
          <w:ilvl w:val="0"/>
          <w:numId w:val="22"/>
        </w:numPr>
        <w:tabs>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货币资金</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265"/>
        <w:gridCol w:w="3011"/>
        <w:gridCol w:w="3011"/>
      </w:tblGrid>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758" w:type="pct"/>
            <w:tcBorders>
              <w:top w:val="single" w:color="000000" w:sz="12"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项目</w:t>
            </w:r>
          </w:p>
        </w:tc>
        <w:tc>
          <w:tcPr>
            <w:tcW w:w="1621" w:type="pct"/>
            <w:shd w:val="clear" w:color="auto" w:fill="auto"/>
            <w:noWrap/>
            <w:vAlign w:val="center"/>
          </w:tcPr>
          <w:p>
            <w:pPr>
              <w:widowControl/>
              <w:ind w:firstLine="841" w:firstLineChars="400"/>
              <w:rPr>
                <w:rFonts w:ascii="Arial Narrow" w:hAnsi="Arial Narrow" w:eastAsia="仿宋_GB2312" w:cs="SimSun"/>
                <w:b/>
                <w:bCs/>
                <w:kern w:val="0"/>
                <w:sz w:val="21"/>
                <w:szCs w:val="21"/>
              </w:rPr>
            </w:pPr>
            <w:r>
              <w:rPr>
                <w:rFonts w:ascii="Arial Narrow" w:hAnsi="Arial Narrow" w:eastAsia="仿宋_GB2312"/>
                <w:b/>
                <w:bCs/>
                <w:sz w:val="21"/>
                <w:szCs w:val="21"/>
              </w:rPr>
              <w:t>期末余额</w:t>
            </w:r>
          </w:p>
        </w:tc>
        <w:tc>
          <w:tcPr>
            <w:tcW w:w="1621" w:type="pct"/>
            <w:shd w:val="clear" w:color="auto" w:fill="auto"/>
            <w:vAlign w:val="center"/>
          </w:tcPr>
          <w:p>
            <w:pPr>
              <w:widowControl/>
              <w:ind w:firstLine="841" w:firstLineChars="400"/>
              <w:rPr>
                <w:rFonts w:ascii="Arial Narrow" w:hAnsi="Arial Narrow" w:eastAsia="仿宋_GB2312" w:cs="SimSun"/>
                <w:b/>
                <w:bCs/>
                <w:kern w:val="0"/>
                <w:sz w:val="21"/>
                <w:szCs w:val="21"/>
              </w:rPr>
            </w:pPr>
            <w:r>
              <w:rPr>
                <w:rFonts w:ascii="Arial Narrow" w:hAnsi="Arial Narrow" w:eastAsia="仿宋_GB2312"/>
                <w:b/>
                <w:bCs/>
                <w:sz w:val="21"/>
                <w:szCs w:val="21"/>
              </w:rPr>
              <w:t>年初余额</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58" w:type="pct"/>
            <w:tcBorders>
              <w:top w:val="single"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bCs/>
                <w:kern w:val="0"/>
                <w:sz w:val="21"/>
                <w:szCs w:val="21"/>
              </w:rPr>
            </w:pPr>
            <w:r>
              <w:rPr>
                <w:rFonts w:ascii="Arial Narrow" w:hAnsi="Arial Narrow" w:eastAsia="仿宋_GB2312" w:cs="SimSun"/>
                <w:bCs/>
                <w:kern w:val="0"/>
                <w:sz w:val="21"/>
                <w:szCs w:val="21"/>
              </w:rPr>
              <w:t>现金</w:t>
            </w:r>
          </w:p>
        </w:tc>
        <w:tc>
          <w:tcPr>
            <w:tcW w:w="1621"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[QCF09$B4]</w:t>
            </w:r>
          </w:p>
        </w:tc>
        <w:tc>
          <w:tcPr>
            <w:tcW w:w="1621"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[QCF09$C4]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58" w:type="pct"/>
            <w:tcBorders>
              <w:right w:val="single" w:color="auto" w:sz="4" w:space="0"/>
            </w:tcBorders>
            <w:shd w:val="clear" w:color="auto" w:fill="auto"/>
            <w:noWrap/>
            <w:vAlign w:val="center"/>
          </w:tcPr>
          <w:p>
            <w:pPr>
              <w:widowControl/>
              <w:rPr>
                <w:rFonts w:ascii="Arial Narrow" w:hAnsi="Arial Narrow" w:eastAsia="仿宋_GB2312" w:cs="SimSun"/>
                <w:bCs/>
                <w:kern w:val="0"/>
                <w:sz w:val="21"/>
                <w:szCs w:val="21"/>
              </w:rPr>
            </w:pPr>
            <w:r>
              <w:rPr>
                <w:rFonts w:ascii="Arial Narrow" w:hAnsi="Arial Narrow" w:eastAsia="仿宋_GB2312" w:cs="SimSun"/>
                <w:bCs/>
                <w:kern w:val="0"/>
                <w:sz w:val="21"/>
                <w:szCs w:val="21"/>
              </w:rPr>
              <w:t>银行存款</w:t>
            </w:r>
          </w:p>
        </w:tc>
        <w:tc>
          <w:tcPr>
            <w:tcW w:w="1621"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[QCF09$B5]</w:t>
            </w:r>
          </w:p>
        </w:tc>
        <w:tc>
          <w:tcPr>
            <w:tcW w:w="1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[QCF09$C5]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58" w:type="pct"/>
            <w:tcBorders>
              <w:right w:val="single" w:color="auto" w:sz="4" w:space="0"/>
            </w:tcBorders>
            <w:shd w:val="clear" w:color="auto" w:fill="auto"/>
            <w:noWrap/>
            <w:vAlign w:val="center"/>
          </w:tcPr>
          <w:p>
            <w:pPr>
              <w:widowControl/>
              <w:rPr>
                <w:rFonts w:ascii="Arial Narrow" w:hAnsi="Arial Narrow" w:eastAsia="仿宋_GB2312" w:cs="SimSun"/>
                <w:bCs/>
                <w:kern w:val="0"/>
                <w:sz w:val="21"/>
                <w:szCs w:val="21"/>
              </w:rPr>
            </w:pPr>
            <w:r>
              <w:rPr>
                <w:rFonts w:ascii="Arial Narrow" w:hAnsi="Arial Narrow" w:eastAsia="仿宋_GB2312" w:cs="SimSun"/>
                <w:bCs/>
                <w:kern w:val="0"/>
                <w:sz w:val="21"/>
                <w:szCs w:val="21"/>
              </w:rPr>
              <w:t>其他货币资金</w:t>
            </w:r>
          </w:p>
        </w:tc>
        <w:tc>
          <w:tcPr>
            <w:tcW w:w="1621"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[QCF09$B6]</w:t>
            </w:r>
          </w:p>
        </w:tc>
        <w:tc>
          <w:tcPr>
            <w:tcW w:w="1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[QCF09$C6]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58" w:type="pct"/>
            <w:tcBorders>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合计</w:t>
            </w:r>
          </w:p>
        </w:tc>
        <w:tc>
          <w:tcPr>
            <w:tcW w:w="1621" w:type="pct"/>
            <w:shd w:val="clear" w:color="auto" w:fill="auto"/>
            <w:noWrap/>
            <w:vAlign w:val="center"/>
          </w:tcPr>
          <w:p>
            <w:pPr>
              <w:widowControl/>
              <w:jc w:val="right"/>
              <w:rPr>
                <w:rFonts w:ascii="Arial Narrow" w:hAnsi="Arial Narrow"/>
                <w:b/>
                <w:color w:val="000000"/>
                <w:sz w:val="21"/>
                <w:szCs w:val="21"/>
              </w:rPr>
            </w:pPr>
            <w:r>
              <w:rPr>
                <w:rFonts w:ascii="Arial Narrow" w:hAnsi="Arial Narrow"/>
                <w:b/>
                <w:color w:val="000000"/>
                <w:sz w:val="21"/>
                <w:szCs w:val="21"/>
              </w:rPr>
              <w:t>[QCF09$B7]</w:t>
            </w:r>
          </w:p>
        </w:tc>
        <w:tc>
          <w:tcPr>
            <w:tcW w:w="1621" w:type="pct"/>
            <w:shd w:val="clear" w:color="auto" w:fill="auto"/>
            <w:vAlign w:val="center"/>
          </w:tcPr>
          <w:p>
            <w:pPr>
              <w:widowControl/>
              <w:jc w:val="right"/>
              <w:rPr>
                <w:rFonts w:ascii="Arial Narrow" w:hAnsi="Arial Narrow"/>
                <w:b/>
                <w:color w:val="000000"/>
                <w:sz w:val="21"/>
                <w:szCs w:val="21"/>
              </w:rPr>
            </w:pPr>
            <w:r>
              <w:rPr>
                <w:rFonts w:ascii="Arial Narrow" w:hAnsi="Arial Narrow"/>
                <w:b/>
                <w:color w:val="000000"/>
                <w:sz w:val="21"/>
                <w:szCs w:val="21"/>
              </w:rPr>
              <w:t>[QCF09$C7]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58" w:type="pct"/>
            <w:tcBorders>
              <w:bottom w:val="single" w:color="000000" w:sz="12" w:space="0"/>
              <w:right w:val="single" w:color="auto" w:sz="4" w:space="0"/>
            </w:tcBorders>
            <w:shd w:val="clear" w:color="auto" w:fill="auto"/>
            <w:noWrap/>
            <w:vAlign w:val="center"/>
          </w:tcPr>
          <w:p>
            <w:pPr>
              <w:widowControl/>
              <w:rPr>
                <w:rFonts w:ascii="Arial Narrow" w:hAnsi="Arial Narrow" w:eastAsia="仿宋_GB2312" w:cs="SimSun"/>
                <w:bCs/>
                <w:kern w:val="0"/>
                <w:sz w:val="21"/>
                <w:szCs w:val="21"/>
              </w:rPr>
            </w:pPr>
            <w:r>
              <w:rPr>
                <w:rFonts w:ascii="Arial Narrow" w:hAnsi="Arial Narrow" w:eastAsia="仿宋_GB2312" w:cs="SimSun"/>
                <w:bCs/>
                <w:kern w:val="0"/>
                <w:sz w:val="21"/>
                <w:szCs w:val="21"/>
              </w:rPr>
              <w:t>其中：存放在境外的款项总额</w:t>
            </w:r>
          </w:p>
        </w:tc>
        <w:tc>
          <w:tcPr>
            <w:tcW w:w="1621"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[QCF09$B8]</w:t>
            </w:r>
          </w:p>
        </w:tc>
        <w:tc>
          <w:tcPr>
            <w:tcW w:w="1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[QCF09$C8]</w:t>
            </w:r>
          </w:p>
        </w:tc>
      </w:tr>
    </w:tbl>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【如有因抵押、质押或冻结等对使用有限制、存放在境外、有潜在回收风险的款项应单独说明</w:t>
      </w:r>
      <w:r>
        <w:rPr>
          <w:rFonts w:hint="eastAsia" w:ascii="Arial Narrow" w:hAnsi="Arial Narrow" w:eastAsia="仿宋_GB2312"/>
          <w:color w:val="0000FF"/>
          <w:szCs w:val="24"/>
        </w:rPr>
        <w:t>。</w:t>
      </w:r>
      <w:r>
        <w:rPr>
          <w:rFonts w:hint="eastAsia" w:ascii="Arial Narrow" w:hAnsi="Arial Narrow" w:eastAsia="仿宋_GB2312"/>
          <w:color w:val="0000FF"/>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QCF09</w:t>
      </w:r>
      <w:r>
        <w:rPr>
          <w:rFonts w:hint="eastAsia" w:ascii="Arial Narrow" w:hAnsi="Arial Narrow" w:eastAsia="仿宋_GB2312"/>
          <w:color w:val="00B050"/>
          <w:szCs w:val="24"/>
        </w:rPr>
        <w:t>一致。】</w:t>
      </w:r>
    </w:p>
    <w:p>
      <w:pPr>
        <w:spacing w:before="60" w:beforeLines="25" w:after="60" w:afterLines="25" w:line="400" w:lineRule="exact"/>
        <w:ind w:firstLine="471" w:firstLineChars="196"/>
        <w:rPr>
          <w:rFonts w:ascii="Arial Narrow" w:hAnsi="Arial Narrow" w:eastAsia="仿宋_GB2312" w:cs="SimSun"/>
          <w:b/>
          <w:kern w:val="0"/>
          <w:szCs w:val="27"/>
        </w:rPr>
      </w:pPr>
      <w:r>
        <w:rPr>
          <w:rFonts w:hint="eastAsia" w:ascii="Arial Narrow" w:hAnsi="Arial Narrow" w:eastAsia="仿宋_GB2312" w:cs="SimSun"/>
          <w:b/>
          <w:kern w:val="0"/>
          <w:szCs w:val="27"/>
        </w:rPr>
        <w:t>受限制的货币资金明细如下：</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551"/>
        <w:gridCol w:w="1867"/>
        <w:gridCol w:w="186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989"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项目</w:t>
            </w:r>
          </w:p>
        </w:tc>
        <w:tc>
          <w:tcPr>
            <w:tcW w:w="1005" w:type="pct"/>
            <w:tcBorders>
              <w:left w:val="single" w:color="auto" w:sz="4" w:space="0"/>
              <w:bottom w:val="single" w:color="auto" w:sz="4" w:space="0"/>
            </w:tcBorders>
            <w:shd w:val="clear" w:color="auto" w:fill="auto"/>
            <w:vAlign w:val="center"/>
          </w:tcPr>
          <w:p>
            <w:pPr>
              <w:jc w:val="center"/>
              <w:rPr>
                <w:rFonts w:ascii="Arial Narrow" w:hAnsi="Arial Narrow" w:eastAsia="仿宋_GB2312" w:cs="SimSun"/>
                <w:bCs/>
                <w:sz w:val="21"/>
                <w:szCs w:val="21"/>
              </w:rPr>
            </w:pPr>
            <w:r>
              <w:rPr>
                <w:rFonts w:ascii="Arial Narrow" w:hAnsi="Arial Narrow" w:eastAsia="仿宋_GB2312"/>
                <w:b/>
                <w:bCs/>
                <w:sz w:val="21"/>
                <w:szCs w:val="21"/>
              </w:rPr>
              <w:t>期末余额</w:t>
            </w:r>
          </w:p>
        </w:tc>
        <w:tc>
          <w:tcPr>
            <w:tcW w:w="1006" w:type="pct"/>
            <w:tcBorders>
              <w:bottom w:val="single" w:color="auto" w:sz="4" w:space="0"/>
            </w:tcBorders>
            <w:shd w:val="clear" w:color="auto" w:fill="auto"/>
            <w:vAlign w:val="center"/>
          </w:tcPr>
          <w:p>
            <w:pPr>
              <w:ind w:right="-242" w:rightChars="-101"/>
              <w:jc w:val="center"/>
              <w:rPr>
                <w:rFonts w:ascii="Arial Narrow" w:hAnsi="Arial Narrow" w:eastAsia="仿宋_GB2312" w:cs="SimSun"/>
                <w:bCs/>
                <w:sz w:val="21"/>
                <w:szCs w:val="21"/>
              </w:rPr>
            </w:pPr>
            <w:r>
              <w:rPr>
                <w:rFonts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single" w:color="auto" w:sz="4" w:space="0"/>
              <w:bottom w:val="dotted" w:color="auto" w:sz="4" w:space="0"/>
              <w:right w:val="single" w:color="auto" w:sz="4" w:space="0"/>
            </w:tcBorders>
            <w:shd w:val="clear" w:color="auto" w:fill="auto"/>
            <w:noWrap/>
            <w:vAlign w:val="center"/>
          </w:tcPr>
          <w:p>
            <w:pPr>
              <w:spacing w:line="360" w:lineRule="atLeast"/>
              <w:rPr>
                <w:rFonts w:ascii="Arial Narrow" w:hAnsi="Arial Narrow" w:eastAsia="仿宋_GB2312"/>
                <w:kern w:val="0"/>
                <w:sz w:val="21"/>
                <w:szCs w:val="21"/>
              </w:rPr>
            </w:pPr>
            <w:r>
              <w:rPr>
                <w:rFonts w:ascii="Arial Narrow" w:hAnsi="Arial Narrow" w:eastAsia="仿宋_GB2312"/>
                <w:kern w:val="0"/>
                <w:sz w:val="21"/>
                <w:szCs w:val="21"/>
              </w:rPr>
              <w:t>银行承兑汇票保证金</w:t>
            </w:r>
          </w:p>
        </w:tc>
        <w:tc>
          <w:tcPr>
            <w:tcW w:w="1005"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[QCF10$B4]</w:t>
            </w:r>
          </w:p>
        </w:tc>
        <w:tc>
          <w:tcPr>
            <w:tcW w:w="1006" w:type="pct"/>
            <w:tcBorders>
              <w:top w:val="single"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[QCF10$C4]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spacing w:line="360" w:lineRule="atLeast"/>
              <w:rPr>
                <w:rFonts w:ascii="Arial Narrow" w:hAnsi="Arial Narrow" w:eastAsia="仿宋_GB2312"/>
                <w:kern w:val="0"/>
                <w:sz w:val="21"/>
                <w:szCs w:val="21"/>
              </w:rPr>
            </w:pPr>
            <w:r>
              <w:rPr>
                <w:rFonts w:ascii="Arial Narrow" w:hAnsi="Arial Narrow" w:eastAsia="仿宋_GB2312"/>
                <w:kern w:val="0"/>
                <w:sz w:val="21"/>
                <w:szCs w:val="21"/>
              </w:rPr>
              <w:t>信用证保证金</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[QCF10$B5]</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spacing w:line="360" w:lineRule="atLeast"/>
              <w:rPr>
                <w:rFonts w:ascii="Arial Narrow" w:hAnsi="Arial Narrow" w:eastAsia="仿宋_GB2312"/>
                <w:kern w:val="0"/>
                <w:sz w:val="21"/>
                <w:szCs w:val="21"/>
              </w:rPr>
            </w:pPr>
            <w:r>
              <w:rPr>
                <w:rFonts w:ascii="Arial Narrow" w:hAnsi="Arial Narrow" w:eastAsia="仿宋_GB2312"/>
                <w:kern w:val="0"/>
                <w:sz w:val="21"/>
                <w:szCs w:val="21"/>
              </w:rPr>
              <w:t>履约保证金</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[QCF10$B6]</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spacing w:line="360" w:lineRule="atLeast"/>
              <w:rPr>
                <w:rFonts w:ascii="Arial Narrow" w:hAnsi="Arial Narrow" w:eastAsia="仿宋_GB2312"/>
                <w:kern w:val="0"/>
                <w:sz w:val="21"/>
                <w:szCs w:val="21"/>
              </w:rPr>
            </w:pPr>
            <w:r>
              <w:rPr>
                <w:rFonts w:ascii="Arial Narrow" w:hAnsi="Arial Narrow" w:eastAsia="仿宋_GB2312"/>
                <w:kern w:val="0"/>
                <w:sz w:val="21"/>
                <w:szCs w:val="21"/>
              </w:rPr>
              <w:t>用于担保的定期存款或通知存款</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[QCF10$B7]</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spacing w:line="360" w:lineRule="atLeast"/>
              <w:rPr>
                <w:rFonts w:ascii="Arial Narrow" w:hAnsi="Arial Narrow" w:eastAsia="仿宋_GB2312"/>
                <w:kern w:val="0"/>
                <w:sz w:val="21"/>
                <w:szCs w:val="21"/>
              </w:rPr>
            </w:pPr>
            <w:r>
              <w:rPr>
                <w:rFonts w:ascii="Arial Narrow" w:hAnsi="Arial Narrow" w:eastAsia="仿宋_GB2312"/>
                <w:kern w:val="0"/>
                <w:sz w:val="21"/>
                <w:szCs w:val="21"/>
              </w:rPr>
              <w:t>放在境外且资金汇回受到限制的款项</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[QCF10$B8]</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widowControl/>
              <w:rPr>
                <w:rFonts w:ascii="Arial Narrow" w:hAnsi="Arial Narrow"/>
                <w:color w:val="000000"/>
                <w:sz w:val="21"/>
                <w:szCs w:val="21"/>
              </w:rPr>
            </w:pPr>
            <w:r>
              <w:rPr>
                <w:rFonts w:ascii="Arial Narrow" w:hAnsi="Arial Narrow"/>
                <w:color w:val="000000"/>
                <w:sz w:val="21"/>
                <w:szCs w:val="21"/>
              </w:rPr>
              <w:t>[QCF10$A9]</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[QCF10$B9]</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widowControl/>
              <w:rPr>
                <w:rFonts w:ascii="Arial Narrow" w:hAnsi="Arial Narrow"/>
                <w:color w:val="000000"/>
                <w:sz w:val="21"/>
                <w:szCs w:val="21"/>
              </w:rPr>
            </w:pPr>
            <w:r>
              <w:rPr>
                <w:rFonts w:ascii="Arial Narrow" w:hAnsi="Arial Narrow"/>
                <w:color w:val="000000"/>
                <w:sz w:val="21"/>
                <w:szCs w:val="21"/>
              </w:rPr>
              <w:t>[QCF10$A10]</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[QCF10$B10]</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widowControl/>
              <w:rPr>
                <w:rFonts w:ascii="Arial Narrow" w:hAnsi="Arial Narrow"/>
                <w:color w:val="000000"/>
                <w:sz w:val="21"/>
                <w:szCs w:val="21"/>
              </w:rPr>
            </w:pPr>
            <w:r>
              <w:rPr>
                <w:rFonts w:ascii="Arial Narrow" w:hAnsi="Arial Narrow"/>
                <w:color w:val="000000"/>
                <w:sz w:val="21"/>
                <w:szCs w:val="21"/>
              </w:rPr>
              <w:t>[QCF10$A11]</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[QCF10$B11]</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widowControl/>
              <w:rPr>
                <w:rFonts w:ascii="Arial Narrow" w:hAnsi="Arial Narrow"/>
                <w:color w:val="000000"/>
                <w:sz w:val="21"/>
                <w:szCs w:val="21"/>
              </w:rPr>
            </w:pPr>
            <w:r>
              <w:rPr>
                <w:rFonts w:ascii="Arial Narrow" w:hAnsi="Arial Narrow"/>
                <w:color w:val="000000"/>
                <w:sz w:val="21"/>
                <w:szCs w:val="21"/>
              </w:rPr>
              <w:t>[QCF10$A12]</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[QCF10$B12]</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widowControl/>
              <w:rPr>
                <w:rFonts w:ascii="Arial Narrow" w:hAnsi="Arial Narrow"/>
                <w:color w:val="000000"/>
                <w:sz w:val="21"/>
                <w:szCs w:val="21"/>
              </w:rPr>
            </w:pPr>
            <w:r>
              <w:rPr>
                <w:rFonts w:ascii="Arial Narrow" w:hAnsi="Arial Narrow"/>
                <w:color w:val="000000"/>
                <w:sz w:val="21"/>
                <w:szCs w:val="21"/>
              </w:rPr>
              <w:t>[QCF10$A13]</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[QCF10$B13]</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widowControl/>
              <w:rPr>
                <w:rFonts w:ascii="Arial Narrow" w:hAnsi="Arial Narrow"/>
                <w:color w:val="000000"/>
                <w:sz w:val="21"/>
                <w:szCs w:val="21"/>
              </w:rPr>
            </w:pPr>
            <w:r>
              <w:rPr>
                <w:rFonts w:ascii="Arial Narrow" w:hAnsi="Arial Narrow"/>
                <w:color w:val="000000"/>
                <w:sz w:val="21"/>
                <w:szCs w:val="21"/>
              </w:rPr>
              <w:t>[QCF10$A14]</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[QCF10$B14]</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widowControl/>
              <w:rPr>
                <w:rFonts w:ascii="Arial Narrow" w:hAnsi="Arial Narrow"/>
                <w:color w:val="000000"/>
                <w:sz w:val="21"/>
                <w:szCs w:val="21"/>
              </w:rPr>
            </w:pPr>
            <w:r>
              <w:rPr>
                <w:rFonts w:ascii="Arial Narrow" w:hAnsi="Arial Narrow"/>
                <w:color w:val="000000"/>
                <w:sz w:val="21"/>
                <w:szCs w:val="21"/>
              </w:rPr>
              <w:t>[QCF10$A15]</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[QCF10$B15]</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widowControl/>
              <w:rPr>
                <w:rFonts w:ascii="Arial Narrow" w:hAnsi="Arial Narrow"/>
                <w:color w:val="000000"/>
                <w:sz w:val="21"/>
                <w:szCs w:val="21"/>
              </w:rPr>
            </w:pPr>
            <w:r>
              <w:rPr>
                <w:rFonts w:ascii="Arial Narrow" w:hAnsi="Arial Narrow"/>
                <w:color w:val="000000"/>
                <w:sz w:val="21"/>
                <w:szCs w:val="21"/>
              </w:rPr>
              <w:t>[QCF10$A16]</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[QCF10$B16]</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widowControl/>
              <w:rPr>
                <w:rFonts w:ascii="Arial Narrow" w:hAnsi="Arial Narrow"/>
                <w:color w:val="000000"/>
                <w:sz w:val="21"/>
                <w:szCs w:val="21"/>
              </w:rPr>
            </w:pPr>
            <w:r>
              <w:rPr>
                <w:rFonts w:ascii="Arial Narrow" w:hAnsi="Arial Narrow"/>
                <w:color w:val="000000"/>
                <w:sz w:val="21"/>
                <w:szCs w:val="21"/>
              </w:rPr>
              <w:t>[QCF10$A17]</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[QCF10$B17]</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top w:val="dotted" w:color="auto" w:sz="4" w:space="0"/>
              <w:right w:val="single" w:color="auto" w:sz="4" w:space="0"/>
            </w:tcBorders>
            <w:shd w:val="clear" w:color="auto" w:fill="auto"/>
            <w:noWrap/>
            <w:vAlign w:val="center"/>
          </w:tcPr>
          <w:p>
            <w:pPr>
              <w:widowControl/>
              <w:rPr>
                <w:rFonts w:ascii="Arial Narrow" w:hAnsi="Arial Narrow"/>
                <w:color w:val="000000"/>
                <w:sz w:val="21"/>
                <w:szCs w:val="21"/>
              </w:rPr>
            </w:pPr>
            <w:r>
              <w:rPr>
                <w:rFonts w:ascii="Arial Narrow" w:hAnsi="Arial Narrow"/>
                <w:color w:val="000000"/>
                <w:sz w:val="21"/>
                <w:szCs w:val="21"/>
              </w:rPr>
              <w:t>[QCF10$A18]</w:t>
            </w:r>
          </w:p>
        </w:tc>
        <w:tc>
          <w:tcPr>
            <w:tcW w:w="1005"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[QCF10$B18]</w:t>
            </w:r>
          </w:p>
        </w:tc>
        <w:tc>
          <w:tcPr>
            <w:tcW w:w="100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989" w:type="pct"/>
            <w:tcBorders>
              <w:bottom w:val="single" w:color="auto" w:sz="12" w:space="0"/>
              <w:right w:val="single" w:color="auto" w:sz="4" w:space="0"/>
            </w:tcBorders>
            <w:shd w:val="clear" w:color="auto" w:fill="auto"/>
            <w:noWrap/>
            <w:vAlign w:val="center"/>
          </w:tcPr>
          <w:p>
            <w:pPr>
              <w:widowControl/>
              <w:rPr>
                <w:rFonts w:ascii="Arial Narrow" w:hAnsi="Arial Narrow"/>
                <w:color w:val="000000"/>
                <w:sz w:val="21"/>
                <w:szCs w:val="21"/>
              </w:rPr>
            </w:pPr>
            <w:r>
              <w:rPr>
                <w:rFonts w:ascii="Arial Narrow" w:hAnsi="Arial Narrow"/>
                <w:color w:val="000000"/>
                <w:sz w:val="21"/>
                <w:szCs w:val="21"/>
              </w:rPr>
              <w:t>[QCF10$A1</w:t>
            </w:r>
            <w:r>
              <w:rPr>
                <w:rFonts w:hint="eastAsia" w:ascii="Arial Narrow" w:hAnsi="Arial Narrow"/>
                <w:color w:val="000000"/>
                <w:sz w:val="21"/>
                <w:szCs w:val="21"/>
              </w:rPr>
              <w:t>9</w:t>
            </w:r>
            <w:r>
              <w:rPr>
                <w:rFonts w:ascii="Arial Narrow" w:hAnsi="Arial Narrow"/>
                <w:color w:val="000000"/>
                <w:sz w:val="21"/>
                <w:szCs w:val="21"/>
              </w:rPr>
              <w:t>]</w:t>
            </w:r>
          </w:p>
        </w:tc>
        <w:tc>
          <w:tcPr>
            <w:tcW w:w="1005"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[QCF10$B19]</w:t>
            </w:r>
          </w:p>
        </w:tc>
        <w:tc>
          <w:tcPr>
            <w:tcW w:w="100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[QCF10$C19]</w:t>
            </w:r>
          </w:p>
        </w:tc>
      </w:tr>
    </w:tbl>
    <w:p>
      <w:pPr>
        <w:pStyle w:val="31"/>
        <w:spacing w:before="60" w:beforeLines="25" w:after="60" w:afterLines="25" w:line="400" w:lineRule="exact"/>
        <w:rPr>
          <w:rFonts w:ascii="Arial Narrow" w:hAnsi="Arial Narrow" w:eastAsia="仿宋_GB2312"/>
          <w:color w:val="00B050"/>
          <w:szCs w:val="24"/>
        </w:rPr>
      </w:pPr>
      <w:r>
        <w:rPr>
          <w:rFonts w:ascii="Arial Narrow" w:hAnsi="Arial Narrow" w:eastAsia="仿宋_GB2312"/>
          <w:color w:val="00B050"/>
          <w:szCs w:val="24"/>
        </w:rPr>
        <w:t>【填报提示：与海油报表的QCF10</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360" w:lineRule="exact"/>
        <w:ind w:left="0" w:firstLine="480" w:firstLineChars="200"/>
        <w:outlineLvl w:val="1"/>
        <w:rPr>
          <w:rFonts w:ascii="Arial Narrow" w:hAnsi="Arial Narrow" w:eastAsia="仿宋_GB2312"/>
          <w:b/>
          <w:bCs/>
        </w:rPr>
      </w:pPr>
      <w:r>
        <w:rPr>
          <w:rFonts w:hint="eastAsia" w:ascii="Arial Narrow" w:hAnsi="Arial Narrow" w:eastAsia="仿宋_GB2312"/>
          <w:b/>
          <w:bCs/>
        </w:rPr>
        <w:t>以公允价值计量且其变动计入当期损益的金融资产</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932"/>
        <w:gridCol w:w="1791"/>
        <w:gridCol w:w="156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3194"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项目</w:t>
            </w:r>
          </w:p>
        </w:tc>
        <w:tc>
          <w:tcPr>
            <w:tcW w:w="964" w:type="pct"/>
            <w:tcBorders>
              <w:left w:val="single" w:color="auto" w:sz="4" w:space="0"/>
              <w:bottom w:val="single" w:color="auto" w:sz="4" w:space="0"/>
            </w:tcBorders>
            <w:shd w:val="clear" w:color="auto" w:fill="auto"/>
            <w:vAlign w:val="center"/>
          </w:tcPr>
          <w:p>
            <w:pPr>
              <w:jc w:val="center"/>
              <w:rPr>
                <w:rFonts w:ascii="Arial Narrow" w:hAnsi="Arial Narrow" w:eastAsia="仿宋_GB2312" w:cs="SimSun"/>
                <w:bCs/>
                <w:sz w:val="21"/>
                <w:szCs w:val="21"/>
              </w:rPr>
            </w:pPr>
            <w:r>
              <w:rPr>
                <w:rFonts w:ascii="Arial Narrow" w:hAnsi="Arial Narrow" w:eastAsia="仿宋_GB2312"/>
                <w:b/>
                <w:bCs/>
                <w:sz w:val="21"/>
                <w:szCs w:val="21"/>
              </w:rPr>
              <w:t>期末公允价值</w:t>
            </w:r>
          </w:p>
        </w:tc>
        <w:tc>
          <w:tcPr>
            <w:tcW w:w="842" w:type="pct"/>
            <w:tcBorders>
              <w:bottom w:val="single" w:color="auto" w:sz="4" w:space="0"/>
            </w:tcBorders>
            <w:shd w:val="clear" w:color="auto" w:fill="auto"/>
            <w:vAlign w:val="center"/>
          </w:tcPr>
          <w:p>
            <w:pPr>
              <w:ind w:right="-242" w:rightChars="-101"/>
              <w:jc w:val="center"/>
              <w:rPr>
                <w:rFonts w:ascii="Arial Narrow" w:hAnsi="Arial Narrow" w:eastAsia="仿宋_GB2312" w:cs="SimSun"/>
                <w:bCs/>
                <w:sz w:val="21"/>
                <w:szCs w:val="21"/>
              </w:rPr>
            </w:pPr>
            <w:r>
              <w:rPr>
                <w:rFonts w:ascii="Arial Narrow" w:hAnsi="Arial Narrow" w:eastAsia="仿宋_GB2312"/>
                <w:b/>
                <w:bCs/>
                <w:sz w:val="21"/>
                <w:szCs w:val="21"/>
              </w:rPr>
              <w:t>年初公允价值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94" w:type="pct"/>
            <w:tcBorders>
              <w:top w:val="single" w:color="auto" w:sz="4" w:space="0"/>
              <w:bottom w:val="dotted" w:color="auto" w:sz="4" w:space="0"/>
              <w:right w:val="single" w:color="auto" w:sz="4" w:space="0"/>
            </w:tcBorders>
            <w:shd w:val="clear" w:color="auto" w:fill="auto"/>
            <w:noWrap/>
            <w:vAlign w:val="center"/>
          </w:tcPr>
          <w:p>
            <w:pPr>
              <w:spacing w:line="360" w:lineRule="atLeast"/>
              <w:rPr>
                <w:rFonts w:ascii="Arial Narrow" w:hAnsi="Arial Narrow" w:eastAsia="仿宋_GB2312"/>
                <w:kern w:val="0"/>
                <w:sz w:val="21"/>
                <w:szCs w:val="21"/>
              </w:rPr>
            </w:pPr>
            <w:r>
              <w:rPr>
                <w:rFonts w:ascii="Arial Narrow" w:hAnsi="Arial Narrow" w:eastAsia="仿宋_GB2312"/>
                <w:kern w:val="0"/>
                <w:sz w:val="21"/>
                <w:szCs w:val="21"/>
              </w:rPr>
              <w:t>交易性金融资产</w:t>
            </w:r>
          </w:p>
        </w:tc>
        <w:tc>
          <w:tcPr>
            <w:tcW w:w="964"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[QCF12$B4]</w:t>
            </w:r>
          </w:p>
        </w:tc>
        <w:tc>
          <w:tcPr>
            <w:tcW w:w="842" w:type="pct"/>
            <w:tcBorders>
              <w:top w:val="single" w:color="auto" w:sz="4" w:space="0"/>
              <w:bottom w:val="dotted" w:color="auto" w:sz="4" w:space="0"/>
            </w:tcBorders>
            <w:shd w:val="clear" w:color="auto" w:fill="auto"/>
            <w:noWrap/>
            <w:vAlign w:val="center"/>
          </w:tcPr>
          <w:p>
            <w:pPr>
              <w:jc w:val="right"/>
              <w:rPr>
                <w:rFonts w:ascii="Arial Narrow" w:hAnsi="Arial Narrow"/>
                <w:color w:val="000000"/>
                <w:sz w:val="21"/>
                <w:szCs w:val="21"/>
              </w:rPr>
            </w:pPr>
            <w:r>
              <w:rPr>
                <w:rFonts w:ascii="Arial Narrow" w:hAnsi="Arial Narrow"/>
                <w:color w:val="000000"/>
                <w:sz w:val="21"/>
                <w:szCs w:val="21"/>
              </w:rPr>
              <w:t>[QCF12$C4]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94" w:type="pct"/>
            <w:tcBorders>
              <w:top w:val="dotted" w:color="auto" w:sz="4" w:space="0"/>
              <w:right w:val="single" w:color="auto" w:sz="4" w:space="0"/>
            </w:tcBorders>
            <w:shd w:val="clear" w:color="auto" w:fill="auto"/>
            <w:noWrap/>
            <w:vAlign w:val="center"/>
          </w:tcPr>
          <w:p>
            <w:pPr>
              <w:spacing w:line="360" w:lineRule="atLeast"/>
              <w:rPr>
                <w:rFonts w:ascii="Arial Narrow" w:hAnsi="Arial Narrow" w:eastAsia="仿宋_GB2312"/>
                <w:kern w:val="0"/>
                <w:sz w:val="21"/>
                <w:szCs w:val="21"/>
              </w:rPr>
            </w:pPr>
            <w:r>
              <w:rPr>
                <w:rFonts w:ascii="Arial Narrow" w:hAnsi="Arial Narrow" w:eastAsia="仿宋_GB2312"/>
                <w:kern w:val="0"/>
                <w:sz w:val="21"/>
                <w:szCs w:val="21"/>
              </w:rPr>
              <w:t>其中：（1）债务工具投资</w:t>
            </w:r>
          </w:p>
        </w:tc>
        <w:tc>
          <w:tcPr>
            <w:tcW w:w="964"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[QCF12$B5]</w:t>
            </w:r>
          </w:p>
        </w:tc>
        <w:tc>
          <w:tcPr>
            <w:tcW w:w="84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94" w:type="pct"/>
            <w:tcBorders>
              <w:top w:val="dotted" w:color="auto" w:sz="4" w:space="0"/>
              <w:right w:val="single" w:color="auto" w:sz="4" w:space="0"/>
            </w:tcBorders>
            <w:shd w:val="clear" w:color="auto" w:fill="auto"/>
            <w:noWrap/>
            <w:vAlign w:val="center"/>
          </w:tcPr>
          <w:p>
            <w:pPr>
              <w:spacing w:line="360" w:lineRule="atLeast"/>
              <w:ind w:firstLine="630" w:firstLineChars="300"/>
              <w:rPr>
                <w:rFonts w:ascii="Arial Narrow" w:hAnsi="Arial Narrow" w:eastAsia="仿宋_GB2312"/>
                <w:kern w:val="0"/>
                <w:sz w:val="21"/>
                <w:szCs w:val="21"/>
              </w:rPr>
            </w:pPr>
            <w:r>
              <w:rPr>
                <w:rFonts w:ascii="Arial Narrow" w:hAnsi="Arial Narrow" w:eastAsia="仿宋_GB2312"/>
                <w:kern w:val="0"/>
                <w:sz w:val="21"/>
                <w:szCs w:val="21"/>
              </w:rPr>
              <w:t>（2）权益工具投资</w:t>
            </w:r>
          </w:p>
        </w:tc>
        <w:tc>
          <w:tcPr>
            <w:tcW w:w="964"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[QCF12$B6]</w:t>
            </w:r>
          </w:p>
        </w:tc>
        <w:tc>
          <w:tcPr>
            <w:tcW w:w="84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94" w:type="pct"/>
            <w:tcBorders>
              <w:top w:val="dotted" w:color="auto" w:sz="4" w:space="0"/>
              <w:right w:val="single" w:color="auto" w:sz="4" w:space="0"/>
            </w:tcBorders>
            <w:shd w:val="clear" w:color="auto" w:fill="auto"/>
            <w:noWrap/>
            <w:vAlign w:val="center"/>
          </w:tcPr>
          <w:p>
            <w:pPr>
              <w:spacing w:line="360" w:lineRule="atLeast"/>
              <w:ind w:firstLine="630" w:firstLineChars="300"/>
              <w:rPr>
                <w:rFonts w:ascii="Arial Narrow" w:hAnsi="Arial Narrow" w:eastAsia="仿宋_GB2312"/>
                <w:kern w:val="0"/>
                <w:sz w:val="21"/>
                <w:szCs w:val="21"/>
              </w:rPr>
            </w:pPr>
            <w:r>
              <w:rPr>
                <w:rFonts w:ascii="Arial Narrow" w:hAnsi="Arial Narrow" w:eastAsia="仿宋_GB2312"/>
                <w:kern w:val="0"/>
                <w:sz w:val="21"/>
                <w:szCs w:val="21"/>
              </w:rPr>
              <w:t>（3）其他</w:t>
            </w:r>
          </w:p>
        </w:tc>
        <w:tc>
          <w:tcPr>
            <w:tcW w:w="964"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[QCF12$B7]</w:t>
            </w:r>
          </w:p>
        </w:tc>
        <w:tc>
          <w:tcPr>
            <w:tcW w:w="84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94" w:type="pct"/>
            <w:tcBorders>
              <w:top w:val="dotted" w:color="auto" w:sz="4" w:space="0"/>
              <w:right w:val="single" w:color="auto" w:sz="4" w:space="0"/>
            </w:tcBorders>
            <w:shd w:val="clear" w:color="auto" w:fill="auto"/>
            <w:noWrap/>
            <w:vAlign w:val="center"/>
          </w:tcPr>
          <w:p>
            <w:pPr>
              <w:spacing w:line="360" w:lineRule="atLeast"/>
              <w:rPr>
                <w:rFonts w:ascii="Arial Narrow" w:hAnsi="Arial Narrow" w:eastAsia="仿宋_GB2312"/>
                <w:kern w:val="0"/>
                <w:sz w:val="21"/>
                <w:szCs w:val="21"/>
              </w:rPr>
            </w:pPr>
            <w:r>
              <w:rPr>
                <w:rFonts w:ascii="Arial Narrow" w:hAnsi="Arial Narrow" w:eastAsia="仿宋_GB2312"/>
                <w:kern w:val="0"/>
                <w:sz w:val="21"/>
                <w:szCs w:val="21"/>
              </w:rPr>
              <w:t>指定为以公允价值计量且其变动计入当期损益的金融资产</w:t>
            </w:r>
          </w:p>
        </w:tc>
        <w:tc>
          <w:tcPr>
            <w:tcW w:w="964"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[QCF12$B8]</w:t>
            </w:r>
          </w:p>
        </w:tc>
        <w:tc>
          <w:tcPr>
            <w:tcW w:w="84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94" w:type="pct"/>
            <w:tcBorders>
              <w:top w:val="dotted" w:color="auto" w:sz="4" w:space="0"/>
              <w:right w:val="single" w:color="auto" w:sz="4" w:space="0"/>
            </w:tcBorders>
            <w:shd w:val="clear" w:color="auto" w:fill="auto"/>
            <w:noWrap/>
            <w:vAlign w:val="center"/>
          </w:tcPr>
          <w:p>
            <w:pPr>
              <w:spacing w:line="360" w:lineRule="atLeast"/>
              <w:rPr>
                <w:rFonts w:ascii="Arial Narrow" w:hAnsi="Arial Narrow" w:eastAsia="仿宋_GB2312"/>
                <w:kern w:val="0"/>
                <w:sz w:val="21"/>
                <w:szCs w:val="21"/>
              </w:rPr>
            </w:pPr>
            <w:r>
              <w:rPr>
                <w:rFonts w:ascii="Arial Narrow" w:hAnsi="Arial Narrow" w:eastAsia="仿宋_GB2312"/>
                <w:kern w:val="0"/>
                <w:sz w:val="21"/>
                <w:szCs w:val="21"/>
              </w:rPr>
              <w:t>其中：（1）债务工具投资</w:t>
            </w:r>
          </w:p>
        </w:tc>
        <w:tc>
          <w:tcPr>
            <w:tcW w:w="964"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[QCF12$B9]</w:t>
            </w:r>
          </w:p>
        </w:tc>
        <w:tc>
          <w:tcPr>
            <w:tcW w:w="84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94" w:type="pct"/>
            <w:tcBorders>
              <w:right w:val="single" w:color="auto" w:sz="4" w:space="0"/>
            </w:tcBorders>
            <w:shd w:val="clear" w:color="auto" w:fill="auto"/>
            <w:noWrap/>
            <w:vAlign w:val="center"/>
          </w:tcPr>
          <w:p>
            <w:pPr>
              <w:spacing w:line="360" w:lineRule="atLeast"/>
              <w:ind w:firstLine="630" w:firstLineChars="300"/>
              <w:rPr>
                <w:rFonts w:ascii="Arial Narrow" w:hAnsi="Arial Narrow" w:eastAsia="仿宋_GB2312"/>
                <w:kern w:val="0"/>
                <w:sz w:val="21"/>
                <w:szCs w:val="21"/>
              </w:rPr>
            </w:pPr>
            <w:r>
              <w:rPr>
                <w:rFonts w:ascii="Arial Narrow" w:hAnsi="Arial Narrow" w:eastAsia="仿宋_GB2312"/>
                <w:kern w:val="0"/>
                <w:sz w:val="21"/>
                <w:szCs w:val="21"/>
              </w:rPr>
              <w:t>（2）权益工具投资</w:t>
            </w:r>
          </w:p>
        </w:tc>
        <w:tc>
          <w:tcPr>
            <w:tcW w:w="964"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[QCF12$B10]</w:t>
            </w:r>
          </w:p>
        </w:tc>
        <w:tc>
          <w:tcPr>
            <w:tcW w:w="842"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94" w:type="pct"/>
            <w:tcBorders>
              <w:right w:val="single" w:color="auto" w:sz="4" w:space="0"/>
            </w:tcBorders>
            <w:shd w:val="clear" w:color="auto" w:fill="auto"/>
            <w:noWrap/>
            <w:vAlign w:val="center"/>
          </w:tcPr>
          <w:p>
            <w:pPr>
              <w:spacing w:line="360" w:lineRule="atLeast"/>
              <w:ind w:firstLine="630" w:firstLineChars="300"/>
              <w:rPr>
                <w:rFonts w:ascii="Arial Narrow" w:hAnsi="Arial Narrow" w:eastAsia="仿宋_GB2312"/>
                <w:kern w:val="0"/>
                <w:sz w:val="21"/>
                <w:szCs w:val="21"/>
              </w:rPr>
            </w:pPr>
            <w:r>
              <w:rPr>
                <w:rFonts w:ascii="Arial Narrow" w:hAnsi="Arial Narrow" w:eastAsia="仿宋_GB2312"/>
                <w:kern w:val="0"/>
                <w:sz w:val="21"/>
                <w:szCs w:val="21"/>
              </w:rPr>
              <w:t>（3）其他</w:t>
            </w:r>
          </w:p>
        </w:tc>
        <w:tc>
          <w:tcPr>
            <w:tcW w:w="964"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[QCF12$B11]</w:t>
            </w:r>
          </w:p>
        </w:tc>
        <w:tc>
          <w:tcPr>
            <w:tcW w:w="842"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94" w:type="pct"/>
            <w:tcBorders>
              <w:bottom w:val="single" w:color="auto" w:sz="12"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合计</w:t>
            </w:r>
          </w:p>
        </w:tc>
        <w:tc>
          <w:tcPr>
            <w:tcW w:w="964" w:type="pct"/>
            <w:tcBorders>
              <w:left w:val="single" w:color="auto" w:sz="4" w:space="0"/>
            </w:tcBorders>
            <w:shd w:val="clear" w:color="auto" w:fill="auto"/>
            <w:vAlign w:val="center"/>
          </w:tcPr>
          <w:p>
            <w:pPr>
              <w:widowControl/>
              <w:jc w:val="right"/>
              <w:rPr>
                <w:rFonts w:ascii="Arial Narrow" w:hAnsi="Arial Narrow"/>
                <w:b/>
                <w:color w:val="000000"/>
                <w:sz w:val="21"/>
                <w:szCs w:val="21"/>
              </w:rPr>
            </w:pPr>
            <w:r>
              <w:rPr>
                <w:rFonts w:ascii="Arial Narrow" w:hAnsi="Arial Narrow"/>
                <w:b/>
                <w:color w:val="000000"/>
                <w:sz w:val="21"/>
                <w:szCs w:val="21"/>
              </w:rPr>
              <w:t>[QCF12$B12]</w:t>
            </w:r>
          </w:p>
        </w:tc>
        <w:tc>
          <w:tcPr>
            <w:tcW w:w="842" w:type="pct"/>
            <w:shd w:val="clear" w:color="auto" w:fill="auto"/>
            <w:noWrap/>
            <w:vAlign w:val="center"/>
          </w:tcPr>
          <w:p>
            <w:pPr>
              <w:widowControl/>
              <w:jc w:val="right"/>
              <w:rPr>
                <w:rFonts w:ascii="Arial Narrow" w:hAnsi="Arial Narrow"/>
                <w:b/>
                <w:color w:val="000000"/>
                <w:sz w:val="21"/>
                <w:szCs w:val="21"/>
              </w:rPr>
            </w:pPr>
            <w:r>
              <w:rPr>
                <w:rFonts w:ascii="Arial Narrow" w:hAnsi="Arial Narrow"/>
                <w:b/>
                <w:color w:val="000000"/>
                <w:sz w:val="21"/>
                <w:szCs w:val="21"/>
              </w:rPr>
              <w:t>[QCF12$C12]</w:t>
            </w:r>
          </w:p>
        </w:tc>
      </w:tr>
    </w:tbl>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w:t>
      </w:r>
      <w:r>
        <w:rPr>
          <w:rFonts w:ascii="Arial Narrow" w:hAnsi="Arial Narrow" w:eastAsia="仿宋_GB2312"/>
          <w:color w:val="0000FF"/>
        </w:rPr>
        <w:t>1</w:t>
      </w:r>
      <w:r>
        <w:rPr>
          <w:rFonts w:hint="eastAsia" w:ascii="Arial Narrow" w:hAnsi="Arial Narrow" w:eastAsia="仿宋_GB2312"/>
          <w:color w:val="0000FF"/>
        </w:rPr>
        <w:t>、说明</w:t>
      </w:r>
      <w:r>
        <w:rPr>
          <w:rFonts w:hint="eastAsia" w:ascii="Arial Narrow" w:hAnsi="Arial Narrow" w:eastAsia="仿宋_GB2312"/>
          <w:bCs/>
          <w:color w:val="0000FF"/>
        </w:rPr>
        <w:t>以公允价值计量且其变动计入当期损益的金融资产</w:t>
      </w:r>
      <w:r>
        <w:rPr>
          <w:rFonts w:hint="eastAsia" w:ascii="Arial Narrow" w:hAnsi="Arial Narrow" w:eastAsia="仿宋_GB2312"/>
          <w:color w:val="0000FF"/>
        </w:rPr>
        <w:t>期末公允价值调整情况；</w:t>
      </w:r>
      <w:r>
        <w:rPr>
          <w:rFonts w:ascii="Arial Narrow" w:hAnsi="Arial Narrow" w:eastAsia="仿宋_GB2312"/>
          <w:color w:val="0000FF"/>
        </w:rPr>
        <w:t>2</w:t>
      </w:r>
      <w:r>
        <w:rPr>
          <w:rFonts w:hint="eastAsia" w:ascii="Arial Narrow" w:hAnsi="Arial Narrow" w:eastAsia="仿宋_GB2312"/>
          <w:color w:val="0000FF"/>
        </w:rPr>
        <w:t>、逐项说明其他投资的内容及其金额；</w:t>
      </w:r>
      <w:r>
        <w:rPr>
          <w:rFonts w:ascii="Arial Narrow" w:hAnsi="Arial Narrow" w:eastAsia="仿宋_GB2312"/>
          <w:color w:val="0000FF"/>
        </w:rPr>
        <w:t>3</w:t>
      </w:r>
      <w:r>
        <w:rPr>
          <w:rFonts w:hint="eastAsia" w:ascii="Arial Narrow" w:hAnsi="Arial Narrow" w:eastAsia="仿宋_GB2312"/>
          <w:color w:val="0000FF"/>
        </w:rPr>
        <w:t>、应说明有限售条件或者变现方面有其他重大限制的以公允价值计量且其变动计入当期损益的金融资产项目及其金额，以及受限的原因。</w:t>
      </w:r>
      <w:r>
        <w:rPr>
          <w:rFonts w:ascii="Arial Narrow" w:hAnsi="Arial Narrow" w:eastAsia="仿宋_GB2312"/>
          <w:color w:val="0000FF"/>
        </w:rPr>
        <w:t>4</w:t>
      </w:r>
      <w:r>
        <w:rPr>
          <w:rFonts w:hint="eastAsia" w:ascii="Arial Narrow" w:hAnsi="Arial Narrow" w:eastAsia="仿宋_GB2312"/>
          <w:color w:val="0000FF"/>
        </w:rPr>
        <w:t>、企业将单项或一组贷款或应收款项指定为以公允价值计量且其变动计入当期损益的金融资产的，应当披露下列信息：（</w:t>
      </w:r>
      <w:r>
        <w:rPr>
          <w:rFonts w:ascii="Arial Narrow" w:hAnsi="Arial Narrow" w:eastAsia="仿宋_GB2312"/>
          <w:color w:val="0000FF"/>
        </w:rPr>
        <w:t>1</w:t>
      </w:r>
      <w:r>
        <w:rPr>
          <w:rFonts w:hint="eastAsia" w:ascii="Arial Narrow" w:hAnsi="Arial Narrow" w:eastAsia="仿宋_GB2312"/>
          <w:color w:val="0000FF"/>
        </w:rPr>
        <w:t>）资产负债表日该贷款或应收款项使企业面临的最大信用风险敞口。信用风险，是指金融工具的一方不履行义务，造成另一方发生财务损失的风险。（</w:t>
      </w:r>
      <w:r>
        <w:rPr>
          <w:rFonts w:ascii="Arial Narrow" w:hAnsi="Arial Narrow" w:eastAsia="仿宋_GB2312"/>
          <w:color w:val="0000FF"/>
        </w:rPr>
        <w:t>2</w:t>
      </w:r>
      <w:r>
        <w:rPr>
          <w:rFonts w:hint="eastAsia" w:ascii="Arial Narrow" w:hAnsi="Arial Narrow" w:eastAsia="仿宋_GB2312"/>
          <w:color w:val="0000FF"/>
        </w:rPr>
        <w:t>）相关信用衍生工具或类似工具使得该最大信用风险敞口降低的金额。（</w:t>
      </w:r>
      <w:r>
        <w:rPr>
          <w:rFonts w:ascii="Arial Narrow" w:hAnsi="Arial Narrow" w:eastAsia="仿宋_GB2312"/>
          <w:color w:val="0000FF"/>
        </w:rPr>
        <w:t>3</w:t>
      </w:r>
      <w:r>
        <w:rPr>
          <w:rFonts w:hint="eastAsia" w:ascii="Arial Narrow" w:hAnsi="Arial Narrow" w:eastAsia="仿宋_GB2312"/>
          <w:color w:val="0000FF"/>
        </w:rPr>
        <w:t>）该贷款或应收款项因信用风险变动引起的公允价值本期变动额和累计变动额；上述变动额的确认方法。如果企业认为披露的信息未能真实反映相关金融工具公允价值变动中由信用风险引起的部分，则应当披露企业做出此结论的原因及其他需要考虑的因素。（</w:t>
      </w:r>
      <w:r>
        <w:rPr>
          <w:rFonts w:ascii="Arial Narrow" w:hAnsi="Arial Narrow" w:eastAsia="仿宋_GB2312"/>
          <w:color w:val="0000FF"/>
        </w:rPr>
        <w:t>4</w:t>
      </w:r>
      <w:r>
        <w:rPr>
          <w:rFonts w:hint="eastAsia" w:ascii="Arial Narrow" w:hAnsi="Arial Narrow" w:eastAsia="仿宋_GB2312"/>
          <w:color w:val="0000FF"/>
        </w:rPr>
        <w:t>）相关信用衍生工具或类似工具的公允价值本期变动额和自该贷款或应收款项被指定以来公允价值累计变动额。】</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QCF12</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360" w:lineRule="exact"/>
        <w:ind w:left="0" w:firstLine="480" w:firstLineChars="200"/>
        <w:outlineLvl w:val="1"/>
        <w:rPr>
          <w:rFonts w:ascii="Arial Narrow" w:hAnsi="Arial Narrow" w:eastAsia="仿宋_GB2312"/>
          <w:b/>
          <w:bCs/>
        </w:rPr>
      </w:pPr>
      <w:r>
        <w:rPr>
          <w:rFonts w:hint="eastAsia" w:ascii="Arial Narrow" w:hAnsi="Arial Narrow" w:eastAsia="仿宋_GB2312"/>
          <w:b/>
          <w:bCs/>
        </w:rPr>
        <w:t>衍生金融资产</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935"/>
        <w:gridCol w:w="2675"/>
        <w:gridCol w:w="267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2119" w:type="pct"/>
            <w:tcBorders>
              <w:top w:val="single" w:color="auto" w:sz="12" w:space="0"/>
              <w:bottom w:val="single" w:color="auto" w:sz="6" w:space="0"/>
              <w:right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项目</w:t>
            </w:r>
          </w:p>
        </w:tc>
        <w:tc>
          <w:tcPr>
            <w:tcW w:w="1440"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b/>
                <w:bCs/>
                <w:sz w:val="21"/>
                <w:szCs w:val="21"/>
              </w:rPr>
              <w:t>期末余额</w:t>
            </w:r>
          </w:p>
        </w:tc>
        <w:tc>
          <w:tcPr>
            <w:tcW w:w="1441"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top w:val="single" w:color="auto" w:sz="6" w:space="0"/>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[QCF13$A4]</w:t>
            </w:r>
          </w:p>
        </w:tc>
        <w:tc>
          <w:tcPr>
            <w:tcW w:w="1440" w:type="pct"/>
            <w:tcBorders>
              <w:top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[QCF13$B4]</w:t>
            </w:r>
          </w:p>
        </w:tc>
        <w:tc>
          <w:tcPr>
            <w:tcW w:w="1441" w:type="pct"/>
            <w:tcBorders>
              <w:top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[QCF13$A5]</w:t>
            </w:r>
          </w:p>
        </w:tc>
        <w:tc>
          <w:tcPr>
            <w:tcW w:w="144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[QCF13$B5]</w:t>
            </w:r>
          </w:p>
        </w:tc>
        <w:tc>
          <w:tcPr>
            <w:tcW w:w="144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[QCF13$A6]</w:t>
            </w:r>
          </w:p>
        </w:tc>
        <w:tc>
          <w:tcPr>
            <w:tcW w:w="144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[QCF13$B6]</w:t>
            </w:r>
          </w:p>
        </w:tc>
        <w:tc>
          <w:tcPr>
            <w:tcW w:w="144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[QCF13$A7]</w:t>
            </w:r>
          </w:p>
        </w:tc>
        <w:tc>
          <w:tcPr>
            <w:tcW w:w="144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[QCF13$B7]</w:t>
            </w:r>
          </w:p>
        </w:tc>
        <w:tc>
          <w:tcPr>
            <w:tcW w:w="144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[QCF13$A8]</w:t>
            </w:r>
          </w:p>
        </w:tc>
        <w:tc>
          <w:tcPr>
            <w:tcW w:w="144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[QCF13$B8]</w:t>
            </w:r>
          </w:p>
        </w:tc>
        <w:tc>
          <w:tcPr>
            <w:tcW w:w="144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[QCF13$A9]</w:t>
            </w:r>
          </w:p>
        </w:tc>
        <w:tc>
          <w:tcPr>
            <w:tcW w:w="144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[QCF13$B9]</w:t>
            </w:r>
          </w:p>
        </w:tc>
        <w:tc>
          <w:tcPr>
            <w:tcW w:w="144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[QCF13$A10]</w:t>
            </w:r>
          </w:p>
        </w:tc>
        <w:tc>
          <w:tcPr>
            <w:tcW w:w="144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[QCF13$B10]</w:t>
            </w:r>
          </w:p>
        </w:tc>
        <w:tc>
          <w:tcPr>
            <w:tcW w:w="144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[QCF13$A11]</w:t>
            </w:r>
          </w:p>
        </w:tc>
        <w:tc>
          <w:tcPr>
            <w:tcW w:w="144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[QCF13$B11]</w:t>
            </w:r>
          </w:p>
        </w:tc>
        <w:tc>
          <w:tcPr>
            <w:tcW w:w="144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[QCF13$A12]</w:t>
            </w:r>
          </w:p>
        </w:tc>
        <w:tc>
          <w:tcPr>
            <w:tcW w:w="144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[QCF13$B12]</w:t>
            </w:r>
          </w:p>
        </w:tc>
        <w:tc>
          <w:tcPr>
            <w:tcW w:w="144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[QCF13$A13]</w:t>
            </w:r>
          </w:p>
        </w:tc>
        <w:tc>
          <w:tcPr>
            <w:tcW w:w="144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[QCF13$B13]</w:t>
            </w:r>
          </w:p>
        </w:tc>
        <w:tc>
          <w:tcPr>
            <w:tcW w:w="144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bottom w:val="single" w:color="auto" w:sz="12" w:space="0"/>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[QCF13$A14]</w:t>
            </w:r>
          </w:p>
        </w:tc>
        <w:tc>
          <w:tcPr>
            <w:tcW w:w="144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[QCF13$B14]</w:t>
            </w:r>
          </w:p>
        </w:tc>
        <w:tc>
          <w:tcPr>
            <w:tcW w:w="144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[QCF13$C14]</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【填报提示：与海油报表的QCF13</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应收票据</w:t>
      </w:r>
    </w:p>
    <w:p>
      <w:pPr>
        <w:pStyle w:val="81"/>
        <w:numPr>
          <w:ilvl w:val="1"/>
          <w:numId w:val="22"/>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应收票据分类</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682"/>
        <w:gridCol w:w="1258"/>
        <w:gridCol w:w="1258"/>
        <w:gridCol w:w="1258"/>
        <w:gridCol w:w="1247"/>
        <w:gridCol w:w="1235"/>
        <w:gridCol w:w="1350"/>
      </w:tblGrid>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53" w:type="pct"/>
            <w:vMerge w:val="restart"/>
            <w:tcBorders>
              <w:top w:val="single" w:color="auto" w:sz="12" w:space="0"/>
              <w:bottom w:val="dotted" w:color="auto" w:sz="4" w:space="0"/>
              <w:right w:val="single" w:color="auto" w:sz="4" w:space="0"/>
            </w:tcBorders>
            <w:shd w:val="clear" w:color="auto" w:fill="auto"/>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项目</w:t>
            </w:r>
          </w:p>
        </w:tc>
        <w:tc>
          <w:tcPr>
            <w:tcW w:w="1923" w:type="pct"/>
            <w:gridSpan w:val="3"/>
            <w:tcBorders>
              <w:top w:val="single" w:color="auto" w:sz="12" w:space="0"/>
              <w:left w:val="single" w:color="auto" w:sz="4" w:space="0"/>
              <w:bottom w:val="dotted" w:color="auto" w:sz="4" w:space="0"/>
              <w:right w:val="dotted" w:color="auto" w:sz="4" w:space="0"/>
            </w:tcBorders>
            <w:shd w:val="clear" w:color="auto" w:fill="auto"/>
            <w:vAlign w:val="center"/>
          </w:tcPr>
          <w:p>
            <w:pPr>
              <w:pStyle w:val="85"/>
              <w:spacing w:before="21"/>
              <w:ind w:left="1390"/>
              <w:rPr>
                <w:rFonts w:ascii="Arial Narrow" w:hAnsi="Arial Narrow" w:eastAsia="仿宋_GB2312" w:cs="仿宋_GB2312"/>
                <w:b/>
                <w:sz w:val="21"/>
                <w:szCs w:val="21"/>
              </w:rPr>
            </w:pPr>
            <w:r>
              <w:rPr>
                <w:rFonts w:hint="eastAsia" w:ascii="Arial Narrow" w:hAnsi="Arial Narrow" w:eastAsia="仿宋_GB2312" w:cs="仿宋_GB2312"/>
                <w:b/>
                <w:sz w:val="21"/>
                <w:szCs w:val="21"/>
              </w:rPr>
              <w:t>期末余额</w:t>
            </w:r>
          </w:p>
        </w:tc>
        <w:tc>
          <w:tcPr>
            <w:tcW w:w="1924" w:type="pct"/>
            <w:gridSpan w:val="3"/>
            <w:tcBorders>
              <w:top w:val="single" w:color="auto" w:sz="12" w:space="0"/>
              <w:left w:val="dotted" w:color="auto" w:sz="4" w:space="0"/>
              <w:bottom w:val="dotted" w:color="auto" w:sz="4" w:space="0"/>
            </w:tcBorders>
            <w:shd w:val="clear" w:color="auto" w:fill="auto"/>
            <w:vAlign w:val="center"/>
          </w:tcPr>
          <w:p>
            <w:pPr>
              <w:pStyle w:val="85"/>
              <w:spacing w:before="21"/>
              <w:ind w:left="1390"/>
              <w:rPr>
                <w:rFonts w:ascii="Arial Narrow" w:hAnsi="Arial Narrow" w:eastAsia="仿宋_GB2312" w:cs="仿宋_GB2312"/>
                <w:b/>
                <w:sz w:val="21"/>
                <w:szCs w:val="21"/>
              </w:rPr>
            </w:pPr>
            <w:r>
              <w:rPr>
                <w:rFonts w:hint="eastAsia" w:ascii="Arial Narrow" w:hAnsi="Arial Narrow" w:eastAsia="仿宋_GB2312" w:cs="仿宋_GB2312"/>
                <w:b/>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53" w:type="pct"/>
            <w:vMerge w:val="continue"/>
            <w:tcBorders>
              <w:top w:val="dotted" w:color="auto" w:sz="4" w:space="0"/>
              <w:bottom w:val="single" w:color="auto" w:sz="4"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kern w:val="0"/>
                <w:sz w:val="21"/>
                <w:szCs w:val="21"/>
              </w:rPr>
            </w:pPr>
          </w:p>
        </w:tc>
        <w:tc>
          <w:tcPr>
            <w:tcW w:w="641" w:type="pct"/>
            <w:tcBorders>
              <w:top w:val="dotted" w:color="auto" w:sz="4" w:space="0"/>
              <w:left w:val="single" w:color="auto" w:sz="4" w:space="0"/>
              <w:bottom w:val="single" w:color="auto" w:sz="4" w:space="0"/>
            </w:tcBorders>
            <w:shd w:val="clear" w:color="auto" w:fill="auto"/>
            <w:noWrap/>
            <w:tcMar>
              <w:left w:w="28" w:type="dxa"/>
              <w:right w:w="28" w:type="dxa"/>
            </w:tcMar>
            <w:vAlign w:val="center"/>
          </w:tcPr>
          <w:p>
            <w:pPr>
              <w:widowControl/>
              <w:adjustRightIn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账面余额</w:t>
            </w:r>
          </w:p>
        </w:tc>
        <w:tc>
          <w:tcPr>
            <w:tcW w:w="641" w:type="pct"/>
            <w:tcBorders>
              <w:top w:val="dotted" w:color="auto" w:sz="4" w:space="0"/>
              <w:bottom w:val="single" w:color="auto" w:sz="4" w:space="0"/>
            </w:tcBorders>
            <w:shd w:val="clear" w:color="auto" w:fill="auto"/>
            <w:tcMar>
              <w:left w:w="28" w:type="dxa"/>
              <w:right w:w="28" w:type="dxa"/>
            </w:tcMar>
            <w:vAlign w:val="center"/>
          </w:tcPr>
          <w:p>
            <w:pPr>
              <w:widowControl/>
              <w:adjustRightIn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减值准备</w:t>
            </w:r>
          </w:p>
        </w:tc>
        <w:tc>
          <w:tcPr>
            <w:tcW w:w="641" w:type="pct"/>
            <w:tcBorders>
              <w:top w:val="dotted" w:color="auto" w:sz="4" w:space="0"/>
              <w:bottom w:val="single" w:color="auto" w:sz="4" w:space="0"/>
            </w:tcBorders>
            <w:tcMar>
              <w:left w:w="28" w:type="dxa"/>
              <w:right w:w="28" w:type="dxa"/>
            </w:tcMar>
            <w:vAlign w:val="center"/>
          </w:tcPr>
          <w:p>
            <w:pPr>
              <w:widowControl/>
              <w:adjustRightIn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账面价值</w:t>
            </w:r>
          </w:p>
        </w:tc>
        <w:tc>
          <w:tcPr>
            <w:tcW w:w="641" w:type="pct"/>
            <w:tcBorders>
              <w:top w:val="dotted" w:color="auto" w:sz="4" w:space="0"/>
              <w:bottom w:val="single" w:color="auto" w:sz="4" w:space="0"/>
            </w:tcBorders>
            <w:shd w:val="clear" w:color="auto" w:fill="auto"/>
            <w:tcMar>
              <w:left w:w="28" w:type="dxa"/>
              <w:right w:w="28" w:type="dxa"/>
            </w:tcMar>
            <w:vAlign w:val="center"/>
          </w:tcPr>
          <w:p>
            <w:pPr>
              <w:widowControl/>
              <w:adjustRightInd w:val="0"/>
              <w:jc w:val="center"/>
              <w:rPr>
                <w:rFonts w:ascii="Arial Narrow" w:hAnsi="Arial Narrow" w:eastAsia="仿宋_GB2312" w:cs="SimSun"/>
                <w:kern w:val="0"/>
                <w:sz w:val="21"/>
                <w:szCs w:val="21"/>
              </w:rPr>
            </w:pPr>
            <w:r>
              <w:rPr>
                <w:rFonts w:hint="eastAsia" w:ascii="Arial Narrow" w:hAnsi="Arial Narrow" w:eastAsia="仿宋_GB2312" w:cs="SimSun"/>
                <w:b/>
                <w:kern w:val="0"/>
                <w:sz w:val="21"/>
                <w:szCs w:val="21"/>
              </w:rPr>
              <w:t>账面余额</w:t>
            </w:r>
          </w:p>
        </w:tc>
        <w:tc>
          <w:tcPr>
            <w:tcW w:w="641" w:type="pct"/>
            <w:tcBorders>
              <w:top w:val="dotted" w:color="auto" w:sz="4" w:space="0"/>
              <w:bottom w:val="single" w:color="auto" w:sz="4" w:space="0"/>
            </w:tcBorders>
            <w:shd w:val="clear" w:color="auto" w:fill="auto"/>
            <w:noWrap/>
            <w:tcMar>
              <w:left w:w="28" w:type="dxa"/>
              <w:right w:w="28" w:type="dxa"/>
            </w:tcMar>
            <w:vAlign w:val="center"/>
          </w:tcPr>
          <w:p>
            <w:pPr>
              <w:widowControl/>
              <w:adjustRightInd w:val="0"/>
              <w:jc w:val="center"/>
              <w:rPr>
                <w:rFonts w:ascii="Arial Narrow" w:hAnsi="Arial Narrow" w:eastAsia="仿宋_GB2312" w:cs="SimSun"/>
                <w:kern w:val="0"/>
                <w:sz w:val="21"/>
                <w:szCs w:val="21"/>
              </w:rPr>
            </w:pPr>
            <w:r>
              <w:rPr>
                <w:rFonts w:hint="eastAsia" w:ascii="Arial Narrow" w:hAnsi="Arial Narrow" w:eastAsia="仿宋_GB2312" w:cs="SimSun"/>
                <w:b/>
                <w:kern w:val="0"/>
                <w:sz w:val="21"/>
                <w:szCs w:val="21"/>
              </w:rPr>
              <w:t>减值准备</w:t>
            </w:r>
          </w:p>
        </w:tc>
        <w:tc>
          <w:tcPr>
            <w:tcW w:w="642" w:type="pct"/>
            <w:tcBorders>
              <w:top w:val="dotted" w:color="auto" w:sz="4" w:space="0"/>
              <w:bottom w:val="single" w:color="auto" w:sz="4" w:space="0"/>
            </w:tcBorders>
            <w:tcMar>
              <w:left w:w="28" w:type="dxa"/>
              <w:right w:w="108" w:type="dxa"/>
            </w:tcMar>
            <w:vAlign w:val="center"/>
          </w:tcPr>
          <w:p>
            <w:pPr>
              <w:widowControl/>
              <w:adjustRightIn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账面价值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53"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银行承兑汇票</w:t>
            </w:r>
          </w:p>
        </w:tc>
        <w:tc>
          <w:tcPr>
            <w:tcW w:w="641"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[QCF14$B5]</w:t>
            </w:r>
          </w:p>
        </w:tc>
        <w:tc>
          <w:tcPr>
            <w:tcW w:w="641"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[QCF14$C5]</w:t>
            </w:r>
          </w:p>
        </w:tc>
        <w:tc>
          <w:tcPr>
            <w:tcW w:w="641" w:type="pct"/>
            <w:tcBorders>
              <w:top w:val="single" w:color="auto" w:sz="4" w:space="0"/>
              <w:bottom w:val="dotted" w:color="auto" w:sz="4" w:space="0"/>
            </w:tcBorders>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[QCF14$D5]</w:t>
            </w:r>
          </w:p>
        </w:tc>
        <w:tc>
          <w:tcPr>
            <w:tcW w:w="641"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[QCF14$E5]</w:t>
            </w:r>
          </w:p>
        </w:tc>
        <w:tc>
          <w:tcPr>
            <w:tcW w:w="641"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[QCF14$F5]</w:t>
            </w:r>
          </w:p>
        </w:tc>
        <w:tc>
          <w:tcPr>
            <w:tcW w:w="642" w:type="pct"/>
            <w:tcBorders>
              <w:top w:val="single" w:color="auto" w:sz="4" w:space="0"/>
              <w:bottom w:val="dotted" w:color="auto" w:sz="4" w:space="0"/>
            </w:tcBorders>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53" w:type="pct"/>
            <w:tcBorders>
              <w:top w:val="dotted" w:color="auto" w:sz="4" w:space="0"/>
              <w:right w:val="single" w:color="auto" w:sz="4" w:space="0"/>
            </w:tcBorders>
            <w:shd w:val="clear" w:color="auto" w:fill="auto"/>
            <w:noWrap/>
            <w:tcMar>
              <w:left w:w="108" w:type="dxa"/>
              <w:right w:w="28" w:type="dxa"/>
            </w:tcMar>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商业承兑汇票</w:t>
            </w:r>
          </w:p>
        </w:tc>
        <w:tc>
          <w:tcPr>
            <w:tcW w:w="641"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[QCF14$B6]</w:t>
            </w:r>
          </w:p>
        </w:tc>
        <w:tc>
          <w:tcPr>
            <w:tcW w:w="641"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[QCF14$C6]</w:t>
            </w:r>
          </w:p>
        </w:tc>
        <w:tc>
          <w:tcPr>
            <w:tcW w:w="641" w:type="pct"/>
            <w:tcBorders>
              <w:top w:val="dotted" w:color="auto" w:sz="4" w:space="0"/>
            </w:tcBorders>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[QCF14$D6]</w:t>
            </w:r>
          </w:p>
        </w:tc>
        <w:tc>
          <w:tcPr>
            <w:tcW w:w="641"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[QCF14$E6]</w:t>
            </w:r>
          </w:p>
        </w:tc>
        <w:tc>
          <w:tcPr>
            <w:tcW w:w="641"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[QCF14$F6]</w:t>
            </w:r>
          </w:p>
        </w:tc>
        <w:tc>
          <w:tcPr>
            <w:tcW w:w="642" w:type="pct"/>
            <w:tcBorders>
              <w:top w:val="dotted" w:color="auto" w:sz="4" w:space="0"/>
            </w:tcBorders>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[QCF14$G6]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153" w:type="pct"/>
            <w:tcBorders>
              <w:bottom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641" w:type="pct"/>
            <w:tcBorders>
              <w:left w:val="single" w:color="auto" w:sz="4" w:space="0"/>
              <w:bottom w:val="single" w:color="auto" w:sz="12" w:space="0"/>
            </w:tcBorders>
            <w:shd w:val="clear" w:color="auto" w:fill="auto"/>
            <w:noWrap/>
            <w:tcMar>
              <w:left w:w="28" w:type="dxa"/>
              <w:right w:w="28" w:type="dxa"/>
            </w:tcMar>
            <w:vAlign w:val="center"/>
          </w:tcPr>
          <w:p>
            <w:pPr>
              <w:widowControl/>
              <w:jc w:val="right"/>
              <w:rPr>
                <w:rFonts w:ascii="Arial Narrow" w:hAnsi="Arial Narrow"/>
                <w:b/>
                <w:color w:val="000000"/>
                <w:sz w:val="21"/>
                <w:szCs w:val="21"/>
              </w:rPr>
            </w:pPr>
            <w:r>
              <w:rPr>
                <w:rFonts w:ascii="Arial Narrow" w:hAnsi="Arial Narrow"/>
                <w:b/>
                <w:color w:val="000000"/>
                <w:sz w:val="21"/>
                <w:szCs w:val="21"/>
              </w:rPr>
              <w:t>[QCF14$B7]</w:t>
            </w:r>
          </w:p>
        </w:tc>
        <w:tc>
          <w:tcPr>
            <w:tcW w:w="641" w:type="pct"/>
            <w:tcBorders>
              <w:bottom w:val="single" w:color="auto" w:sz="12" w:space="0"/>
            </w:tcBorders>
            <w:shd w:val="clear" w:color="auto" w:fill="auto"/>
            <w:tcMar>
              <w:left w:w="28" w:type="dxa"/>
              <w:right w:w="28" w:type="dxa"/>
            </w:tcMar>
            <w:vAlign w:val="center"/>
          </w:tcPr>
          <w:p>
            <w:pPr>
              <w:widowControl/>
              <w:jc w:val="right"/>
              <w:rPr>
                <w:rFonts w:ascii="Arial Narrow" w:hAnsi="Arial Narrow"/>
                <w:b/>
                <w:color w:val="000000"/>
                <w:sz w:val="21"/>
                <w:szCs w:val="21"/>
              </w:rPr>
            </w:pPr>
            <w:r>
              <w:rPr>
                <w:rFonts w:ascii="Arial Narrow" w:hAnsi="Arial Narrow"/>
                <w:b/>
                <w:color w:val="000000"/>
                <w:sz w:val="21"/>
                <w:szCs w:val="21"/>
              </w:rPr>
              <w:t>[QCF14$C7]</w:t>
            </w:r>
          </w:p>
        </w:tc>
        <w:tc>
          <w:tcPr>
            <w:tcW w:w="641" w:type="pct"/>
            <w:tcBorders>
              <w:bottom w:val="single" w:color="auto" w:sz="12" w:space="0"/>
            </w:tcBorders>
            <w:tcMar>
              <w:left w:w="28" w:type="dxa"/>
              <w:right w:w="28" w:type="dxa"/>
            </w:tcMar>
            <w:vAlign w:val="center"/>
          </w:tcPr>
          <w:p>
            <w:pPr>
              <w:widowControl/>
              <w:jc w:val="right"/>
              <w:rPr>
                <w:rFonts w:ascii="Arial Narrow" w:hAnsi="Arial Narrow"/>
                <w:b/>
                <w:color w:val="000000"/>
                <w:sz w:val="21"/>
                <w:szCs w:val="21"/>
              </w:rPr>
            </w:pPr>
            <w:r>
              <w:rPr>
                <w:rFonts w:ascii="Arial Narrow" w:hAnsi="Arial Narrow"/>
                <w:b/>
                <w:color w:val="000000"/>
                <w:sz w:val="21"/>
                <w:szCs w:val="21"/>
              </w:rPr>
              <w:t>[QCF14$D7]</w:t>
            </w:r>
          </w:p>
        </w:tc>
        <w:tc>
          <w:tcPr>
            <w:tcW w:w="641" w:type="pct"/>
            <w:tcBorders>
              <w:bottom w:val="single" w:color="auto" w:sz="12" w:space="0"/>
            </w:tcBorders>
            <w:shd w:val="clear" w:color="auto" w:fill="auto"/>
            <w:tcMar>
              <w:left w:w="28" w:type="dxa"/>
              <w:right w:w="28" w:type="dxa"/>
            </w:tcMar>
            <w:vAlign w:val="center"/>
          </w:tcPr>
          <w:p>
            <w:pPr>
              <w:widowControl/>
              <w:jc w:val="right"/>
              <w:rPr>
                <w:rFonts w:ascii="Arial Narrow" w:hAnsi="Arial Narrow"/>
                <w:b/>
                <w:color w:val="000000"/>
                <w:sz w:val="21"/>
                <w:szCs w:val="21"/>
              </w:rPr>
            </w:pPr>
            <w:r>
              <w:rPr>
                <w:rFonts w:ascii="Arial Narrow" w:hAnsi="Arial Narrow"/>
                <w:b/>
                <w:color w:val="000000"/>
                <w:sz w:val="21"/>
                <w:szCs w:val="21"/>
              </w:rPr>
              <w:t>[QCF14$E7]</w:t>
            </w:r>
          </w:p>
        </w:tc>
        <w:tc>
          <w:tcPr>
            <w:tcW w:w="641" w:type="pct"/>
            <w:tcBorders>
              <w:bottom w:val="single" w:color="auto" w:sz="12" w:space="0"/>
            </w:tcBorders>
            <w:shd w:val="clear" w:color="auto" w:fill="auto"/>
            <w:noWrap/>
            <w:tcMar>
              <w:left w:w="28" w:type="dxa"/>
              <w:right w:w="28" w:type="dxa"/>
            </w:tcMar>
            <w:vAlign w:val="center"/>
          </w:tcPr>
          <w:p>
            <w:pPr>
              <w:widowControl/>
              <w:jc w:val="right"/>
              <w:rPr>
                <w:rFonts w:ascii="Arial Narrow" w:hAnsi="Arial Narrow"/>
                <w:b/>
                <w:color w:val="000000"/>
                <w:sz w:val="21"/>
                <w:szCs w:val="21"/>
              </w:rPr>
            </w:pPr>
            <w:r>
              <w:rPr>
                <w:rFonts w:ascii="Arial Narrow" w:hAnsi="Arial Narrow"/>
                <w:b/>
                <w:color w:val="000000"/>
                <w:sz w:val="21"/>
                <w:szCs w:val="21"/>
              </w:rPr>
              <w:t>[QCF14$F7]</w:t>
            </w:r>
          </w:p>
        </w:tc>
        <w:tc>
          <w:tcPr>
            <w:tcW w:w="642" w:type="pct"/>
            <w:tcBorders>
              <w:bottom w:val="single" w:color="auto" w:sz="12" w:space="0"/>
            </w:tcBorders>
            <w:tcMar>
              <w:left w:w="28" w:type="dxa"/>
              <w:right w:w="108" w:type="dxa"/>
            </w:tcMar>
            <w:vAlign w:val="center"/>
          </w:tcPr>
          <w:p>
            <w:pPr>
              <w:widowControl/>
              <w:jc w:val="right"/>
              <w:rPr>
                <w:rFonts w:ascii="Arial Narrow" w:hAnsi="Arial Narrow"/>
                <w:b/>
                <w:color w:val="000000"/>
                <w:sz w:val="21"/>
                <w:szCs w:val="21"/>
              </w:rPr>
            </w:pPr>
            <w:r>
              <w:rPr>
                <w:rFonts w:ascii="Arial Narrow" w:hAnsi="Arial Narrow"/>
                <w:b/>
                <w:color w:val="000000"/>
                <w:sz w:val="21"/>
                <w:szCs w:val="21"/>
              </w:rPr>
              <w:t>[QCF14$G7]</w:t>
            </w:r>
          </w:p>
        </w:tc>
      </w:tr>
    </w:tbl>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w:t>
      </w:r>
      <w:r>
        <w:rPr>
          <w:rFonts w:hint="eastAsia" w:ascii="Arial Narrow" w:hAnsi="Arial Narrow" w:eastAsia="仿宋_GB2312"/>
          <w:color w:val="0000FF"/>
        </w:rPr>
        <w:t>说明：商业承兑汇票计提坏账准备的原因。</w:t>
      </w:r>
      <w:r>
        <w:rPr>
          <w:rFonts w:ascii="Arial Narrow" w:hAnsi="Arial Narrow" w:eastAsia="仿宋_GB2312"/>
          <w:color w:val="0000FF"/>
        </w:rPr>
        <w:t>】</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w:t>
      </w:r>
      <w:r>
        <w:rPr>
          <w:rFonts w:hint="eastAsia" w:ascii="Arial Narrow" w:hAnsi="Arial Narrow" w:eastAsia="仿宋_GB2312"/>
          <w:color w:val="0000FF"/>
        </w:rPr>
        <w:t>提示：此处披露未逾期的应收票据，已发生减值的计提的坏账准备。若票据逾期，则应转入应收账款并计提坏账准备，账龄应连续计算】</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QCF14一致。】</w:t>
      </w:r>
    </w:p>
    <w:p>
      <w:pPr>
        <w:pStyle w:val="81"/>
        <w:numPr>
          <w:ilvl w:val="1"/>
          <w:numId w:val="22"/>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期末已质押的应收票据</w:t>
      </w:r>
    </w:p>
    <w:p>
      <w:pPr>
        <w:spacing w:before="5" w:line="30" w:lineRule="exact"/>
        <w:rPr>
          <w:rFonts w:ascii="Arial Narrow" w:hAnsi="Arial Narrow" w:eastAsia="仿宋_GB2312"/>
          <w:sz w:val="4"/>
          <w:szCs w:val="4"/>
        </w:rPr>
      </w:pPr>
    </w:p>
    <w:tbl>
      <w:tblPr>
        <w:tblStyle w:val="84"/>
        <w:tblW w:w="5000" w:type="pct"/>
        <w:tblInd w:w="0" w:type="dxa"/>
        <w:tblLayout w:type="autofit"/>
        <w:tblCellMar>
          <w:top w:w="0" w:type="dxa"/>
          <w:left w:w="0" w:type="dxa"/>
          <w:bottom w:w="0" w:type="dxa"/>
          <w:right w:w="0" w:type="dxa"/>
        </w:tblCellMar>
      </w:tblPr>
      <w:tblGrid>
        <w:gridCol w:w="4064"/>
        <w:gridCol w:w="5223"/>
      </w:tblGrid>
      <w:tr>
        <w:tblPrEx>
          <w:tblCellMar>
            <w:top w:w="0" w:type="dxa"/>
            <w:left w:w="0" w:type="dxa"/>
            <w:bottom w:w="0" w:type="dxa"/>
            <w:right w:w="0" w:type="dxa"/>
          </w:tblCellMar>
        </w:tblPrEx>
        <w:trPr>
          <w:trHeight w:val="340" w:hRule="atLeast"/>
          <w:tblHeader/>
        </w:trPr>
        <w:tc>
          <w:tcPr>
            <w:tcW w:w="2188" w:type="pct"/>
            <w:tcBorders>
              <w:top w:val="single" w:color="000000" w:sz="12" w:space="0"/>
              <w:left w:val="nil"/>
              <w:bottom w:val="single" w:color="000000" w:sz="6" w:space="0"/>
              <w:right w:val="single" w:color="000000" w:sz="6" w:space="0"/>
            </w:tcBorders>
            <w:tcMar>
              <w:left w:w="108" w:type="dxa"/>
              <w:right w:w="108" w:type="dxa"/>
            </w:tcMar>
            <w:vAlign w:val="center"/>
          </w:tcPr>
          <w:p>
            <w:pPr>
              <w:jc w:val="center"/>
              <w:rPr>
                <w:rFonts w:ascii="Arial Narrow" w:hAnsi="Arial Narrow" w:eastAsia="仿宋_GB2312" w:cstheme="minorBidi"/>
                <w:b/>
                <w:szCs w:val="22"/>
                <w:lang w:eastAsia="en-US"/>
              </w:rPr>
            </w:pPr>
            <w:r>
              <w:rPr>
                <w:rFonts w:hint="eastAsia" w:ascii="Arial Narrow" w:hAnsi="Arial Narrow" w:eastAsia="仿宋_GB2312" w:cs="SimSun"/>
                <w:b/>
                <w:bCs/>
                <w:kern w:val="0"/>
                <w:sz w:val="21"/>
                <w:szCs w:val="21"/>
                <w:lang w:eastAsia="en-US"/>
              </w:rPr>
              <w:t>种类</w:t>
            </w:r>
          </w:p>
        </w:tc>
        <w:tc>
          <w:tcPr>
            <w:tcW w:w="2812" w:type="pct"/>
            <w:tcBorders>
              <w:top w:val="single" w:color="000000" w:sz="12" w:space="0"/>
              <w:left w:val="single" w:color="000000" w:sz="6" w:space="0"/>
              <w:bottom w:val="single" w:color="000000" w:sz="6" w:space="0"/>
              <w:right w:val="nil"/>
            </w:tcBorders>
            <w:tcMar>
              <w:left w:w="108" w:type="dxa"/>
              <w:right w:w="108" w:type="dxa"/>
            </w:tcMar>
            <w:vAlign w:val="center"/>
          </w:tcPr>
          <w:p>
            <w:pPr>
              <w:pStyle w:val="85"/>
              <w:spacing w:before="21"/>
              <w:ind w:left="1390"/>
              <w:jc w:val="center"/>
              <w:rPr>
                <w:rFonts w:ascii="Arial Narrow" w:hAnsi="Arial Narrow" w:eastAsia="仿宋_GB2312" w:cs="仿宋_GB2312"/>
                <w:b/>
                <w:sz w:val="21"/>
                <w:szCs w:val="21"/>
              </w:rPr>
            </w:pPr>
            <w:r>
              <w:rPr>
                <w:rFonts w:ascii="Arial Narrow" w:hAnsi="Arial Narrow" w:eastAsia="仿宋_GB2312" w:cs="仿宋_GB2312"/>
                <w:b/>
                <w:sz w:val="21"/>
                <w:szCs w:val="21"/>
              </w:rPr>
              <w:t>期末</w:t>
            </w:r>
            <w:r>
              <w:rPr>
                <w:rFonts w:ascii="Arial Narrow" w:hAnsi="Arial Narrow" w:eastAsia="仿宋_GB2312" w:cs="仿宋_GB2312"/>
                <w:b/>
                <w:spacing w:val="-3"/>
                <w:sz w:val="21"/>
                <w:szCs w:val="21"/>
              </w:rPr>
              <w:t>已</w:t>
            </w:r>
            <w:r>
              <w:rPr>
                <w:rFonts w:ascii="Arial Narrow" w:hAnsi="Arial Narrow" w:eastAsia="仿宋_GB2312" w:cs="仿宋_GB2312"/>
                <w:b/>
                <w:sz w:val="21"/>
                <w:szCs w:val="21"/>
              </w:rPr>
              <w:t>质</w:t>
            </w:r>
            <w:r>
              <w:rPr>
                <w:rFonts w:ascii="Arial Narrow" w:hAnsi="Arial Narrow" w:eastAsia="仿宋_GB2312" w:cs="仿宋_GB2312"/>
                <w:b/>
                <w:spacing w:val="-3"/>
                <w:sz w:val="21"/>
                <w:szCs w:val="21"/>
              </w:rPr>
              <w:t>押</w:t>
            </w:r>
            <w:r>
              <w:rPr>
                <w:rFonts w:ascii="Arial Narrow" w:hAnsi="Arial Narrow" w:eastAsia="仿宋_GB2312" w:cs="仿宋_GB2312"/>
                <w:b/>
                <w:sz w:val="21"/>
                <w:szCs w:val="21"/>
              </w:rPr>
              <w:t>金额</w:t>
            </w:r>
          </w:p>
        </w:tc>
      </w:tr>
      <w:tr>
        <w:tblPrEx>
          <w:tblCellMar>
            <w:top w:w="0" w:type="dxa"/>
            <w:left w:w="0" w:type="dxa"/>
            <w:bottom w:w="0" w:type="dxa"/>
            <w:right w:w="0" w:type="dxa"/>
          </w:tblCellMar>
        </w:tblPrEx>
        <w:trPr>
          <w:trHeight w:val="340" w:hRule="atLeast"/>
        </w:trPr>
        <w:tc>
          <w:tcPr>
            <w:tcW w:w="2188" w:type="pct"/>
            <w:tcBorders>
              <w:top w:val="single" w:color="000000" w:sz="6" w:space="0"/>
              <w:left w:val="nil"/>
              <w:bottom w:val="dotted" w:color="000000" w:sz="4" w:space="0"/>
              <w:right w:val="single" w:color="000000" w:sz="6" w:space="0"/>
            </w:tcBorders>
            <w:tcMar>
              <w:left w:w="108" w:type="dxa"/>
              <w:right w:w="108" w:type="dxa"/>
            </w:tcMar>
            <w:vAlign w:val="center"/>
          </w:tcPr>
          <w:p>
            <w:pPr>
              <w:widowControl/>
              <w:rPr>
                <w:rFonts w:ascii="Arial Narrow" w:hAnsi="Arial Narrow" w:eastAsia="仿宋_GB2312" w:cs="SimSun"/>
                <w:sz w:val="21"/>
                <w:szCs w:val="21"/>
                <w:lang w:eastAsia="zh-CN"/>
              </w:rPr>
            </w:pPr>
            <w:r>
              <w:rPr>
                <w:rFonts w:ascii="Arial Narrow" w:hAnsi="Arial Narrow" w:eastAsia="仿宋_GB2312" w:cs="SimSun"/>
                <w:kern w:val="0"/>
                <w:sz w:val="21"/>
                <w:szCs w:val="21"/>
                <w:lang w:eastAsia="zh-CN"/>
              </w:rPr>
              <w:t>银行承兑汇票</w:t>
            </w:r>
          </w:p>
        </w:tc>
        <w:tc>
          <w:tcPr>
            <w:tcW w:w="2812" w:type="pct"/>
            <w:tcBorders>
              <w:top w:val="single" w:color="000000" w:sz="6" w:space="0"/>
              <w:left w:val="single" w:color="000000" w:sz="6" w:space="0"/>
              <w:bottom w:val="dotted" w:color="000000" w:sz="4" w:space="0"/>
              <w:right w:val="nil"/>
            </w:tcBorders>
            <w:tcMar>
              <w:left w:w="108" w:type="dxa"/>
              <w:right w:w="108" w:type="dxa"/>
            </w:tcMar>
            <w:vAlign w:val="center"/>
          </w:tcPr>
          <w:p>
            <w:pPr>
              <w:widowControl/>
              <w:jc w:val="right"/>
              <w:rPr>
                <w:rFonts w:ascii="Arial Narrow" w:hAnsi="Arial Narrow" w:eastAsia="SimSun" w:cs="Times New Roman"/>
                <w:color w:val="000000"/>
                <w:sz w:val="21"/>
                <w:szCs w:val="21"/>
                <w:lang w:eastAsia="zh-CN"/>
              </w:rPr>
            </w:pPr>
            <w:r>
              <w:rPr>
                <w:rFonts w:ascii="Arial Narrow" w:hAnsi="Arial Narrow" w:cs="Times New Roman" w:eastAsiaTheme="minorEastAsia"/>
                <w:color w:val="000000"/>
                <w:sz w:val="21"/>
                <w:szCs w:val="21"/>
                <w:lang w:eastAsia="en-US"/>
              </w:rPr>
              <w:t>[QCF15$B4]</w:t>
            </w:r>
          </w:p>
        </w:tc>
      </w:tr>
      <w:tr>
        <w:tblPrEx>
          <w:tblCellMar>
            <w:top w:w="0" w:type="dxa"/>
            <w:left w:w="0" w:type="dxa"/>
            <w:bottom w:w="0" w:type="dxa"/>
            <w:right w:w="0" w:type="dxa"/>
          </w:tblCellMar>
        </w:tblPrEx>
        <w:trPr>
          <w:trHeight w:val="340" w:hRule="atLeast"/>
        </w:trPr>
        <w:tc>
          <w:tcPr>
            <w:tcW w:w="2188" w:type="pct"/>
            <w:tcBorders>
              <w:top w:val="dotted" w:color="000000" w:sz="4" w:space="0"/>
              <w:left w:val="nil"/>
              <w:bottom w:val="dotted" w:color="000000" w:sz="4" w:space="0"/>
              <w:right w:val="single" w:color="000000" w:sz="6" w:space="0"/>
            </w:tcBorders>
            <w:tcMar>
              <w:left w:w="108" w:type="dxa"/>
              <w:right w:w="108" w:type="dxa"/>
            </w:tcMar>
            <w:vAlign w:val="center"/>
          </w:tcPr>
          <w:p>
            <w:pPr>
              <w:widowControl/>
              <w:rPr>
                <w:rFonts w:ascii="Arial Narrow" w:hAnsi="Arial Narrow" w:eastAsia="仿宋_GB2312" w:cs="SimSun"/>
                <w:sz w:val="21"/>
                <w:szCs w:val="21"/>
                <w:lang w:eastAsia="zh-CN"/>
              </w:rPr>
            </w:pPr>
            <w:r>
              <w:rPr>
                <w:rFonts w:ascii="Arial Narrow" w:hAnsi="Arial Narrow" w:eastAsia="仿宋_GB2312" w:cs="SimSun"/>
                <w:kern w:val="0"/>
                <w:sz w:val="21"/>
                <w:szCs w:val="21"/>
                <w:lang w:eastAsia="zh-CN"/>
              </w:rPr>
              <w:t>商业承兑汇票</w:t>
            </w:r>
          </w:p>
        </w:tc>
        <w:tc>
          <w:tcPr>
            <w:tcW w:w="2812" w:type="pct"/>
            <w:tcBorders>
              <w:top w:val="dotted" w:color="000000" w:sz="4" w:space="0"/>
              <w:left w:val="single" w:color="000000" w:sz="6" w:space="0"/>
              <w:bottom w:val="dotted" w:color="000000" w:sz="4" w:space="0"/>
              <w:right w:val="nil"/>
            </w:tcBorders>
            <w:tcMar>
              <w:left w:w="108" w:type="dxa"/>
              <w:right w:w="108" w:type="dxa"/>
            </w:tcMar>
            <w:vAlign w:val="center"/>
          </w:tcPr>
          <w:p>
            <w:pPr>
              <w:widowControl/>
              <w:jc w:val="right"/>
              <w:rPr>
                <w:rFonts w:ascii="Arial Narrow" w:hAnsi="Arial Narrow" w:eastAsia="SimSun" w:cs="Times New Roman"/>
                <w:color w:val="000000"/>
                <w:sz w:val="21"/>
                <w:szCs w:val="21"/>
                <w:lang w:eastAsia="zh-CN"/>
              </w:rPr>
            </w:pPr>
            <w:r>
              <w:rPr>
                <w:rFonts w:ascii="Arial Narrow" w:hAnsi="Arial Narrow" w:cs="Times New Roman" w:eastAsiaTheme="minorEastAsia"/>
                <w:color w:val="000000"/>
                <w:sz w:val="21"/>
                <w:szCs w:val="21"/>
                <w:lang w:eastAsia="en-US"/>
              </w:rPr>
              <w:t>[QCF15$B5]</w:t>
            </w:r>
          </w:p>
        </w:tc>
      </w:tr>
      <w:tr>
        <w:tblPrEx>
          <w:tblCellMar>
            <w:top w:w="0" w:type="dxa"/>
            <w:left w:w="0" w:type="dxa"/>
            <w:bottom w:w="0" w:type="dxa"/>
            <w:right w:w="0" w:type="dxa"/>
          </w:tblCellMar>
        </w:tblPrEx>
        <w:trPr>
          <w:trHeight w:val="340" w:hRule="atLeast"/>
        </w:trPr>
        <w:tc>
          <w:tcPr>
            <w:tcW w:w="2188" w:type="pct"/>
            <w:tcBorders>
              <w:top w:val="dotted" w:color="000000" w:sz="4" w:space="0"/>
              <w:left w:val="nil"/>
              <w:bottom w:val="single" w:color="000000" w:sz="12" w:space="0"/>
              <w:right w:val="single" w:color="000000" w:sz="6" w:space="0"/>
            </w:tcBorders>
            <w:tcMar>
              <w:left w:w="108" w:type="dxa"/>
              <w:right w:w="108" w:type="dxa"/>
            </w:tcMar>
            <w:vAlign w:val="center"/>
          </w:tcPr>
          <w:p>
            <w:pPr>
              <w:widowControl/>
              <w:jc w:val="center"/>
              <w:rPr>
                <w:rFonts w:ascii="Arial Narrow" w:hAnsi="Arial Narrow" w:eastAsia="仿宋_GB2312" w:cs="SimSun"/>
                <w:b/>
                <w:bCs/>
                <w:sz w:val="21"/>
                <w:szCs w:val="21"/>
                <w:lang w:eastAsia="zh-CN"/>
              </w:rPr>
            </w:pPr>
            <w:r>
              <w:rPr>
                <w:rFonts w:ascii="Arial Narrow" w:hAnsi="Arial Narrow" w:eastAsia="仿宋_GB2312" w:cs="SimSun"/>
                <w:b/>
                <w:bCs/>
                <w:kern w:val="0"/>
                <w:sz w:val="21"/>
                <w:szCs w:val="21"/>
                <w:lang w:eastAsia="zh-CN"/>
              </w:rPr>
              <w:t>合计</w:t>
            </w:r>
          </w:p>
        </w:tc>
        <w:tc>
          <w:tcPr>
            <w:tcW w:w="2812" w:type="pct"/>
            <w:tcBorders>
              <w:top w:val="dotted" w:color="000000" w:sz="4" w:space="0"/>
              <w:left w:val="single" w:color="000000" w:sz="6" w:space="0"/>
              <w:bottom w:val="single" w:color="000000" w:sz="12" w:space="0"/>
              <w:right w:val="nil"/>
            </w:tcBorders>
            <w:tcMar>
              <w:left w:w="108" w:type="dxa"/>
              <w:right w:w="108" w:type="dxa"/>
            </w:tcMar>
            <w:vAlign w:val="center"/>
          </w:tcPr>
          <w:p>
            <w:pPr>
              <w:widowControl/>
              <w:jc w:val="right"/>
              <w:rPr>
                <w:rFonts w:ascii="Arial Narrow" w:hAnsi="Arial Narrow" w:eastAsia="SimSun" w:cs="Times New Roman"/>
                <w:b/>
                <w:color w:val="000000"/>
                <w:sz w:val="21"/>
                <w:szCs w:val="21"/>
                <w:lang w:eastAsia="zh-CN"/>
              </w:rPr>
            </w:pPr>
            <w:r>
              <w:rPr>
                <w:rFonts w:ascii="Arial Narrow" w:hAnsi="Arial Narrow" w:cs="Times New Roman" w:eastAsiaTheme="minorEastAsia"/>
                <w:b/>
                <w:color w:val="000000"/>
                <w:sz w:val="21"/>
                <w:szCs w:val="21"/>
                <w:lang w:eastAsia="en-US"/>
              </w:rPr>
              <w:t>[QCF15$B6]</w:t>
            </w:r>
          </w:p>
        </w:tc>
      </w:tr>
    </w:tbl>
    <w:p>
      <w:pPr>
        <w:spacing w:before="3" w:line="100" w:lineRule="exact"/>
        <w:rPr>
          <w:rFonts w:ascii="Arial Narrow" w:hAnsi="Arial Narrow" w:eastAsia="仿宋_GB2312"/>
          <w:sz w:val="10"/>
          <w:szCs w:val="10"/>
        </w:rPr>
      </w:pPr>
    </w:p>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【填报提示：与海油报表的QCF15</w:t>
      </w:r>
      <w:r>
        <w:rPr>
          <w:rFonts w:hint="eastAsia" w:ascii="Arial Narrow" w:hAnsi="Arial Narrow" w:eastAsia="仿宋_GB2312"/>
          <w:color w:val="00B050"/>
          <w:szCs w:val="24"/>
        </w:rPr>
        <w:t>一致。】</w:t>
      </w:r>
    </w:p>
    <w:p>
      <w:pPr>
        <w:pStyle w:val="81"/>
        <w:numPr>
          <w:ilvl w:val="1"/>
          <w:numId w:val="22"/>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期末已背书或贴现且资产负债表日尚未到期的应收票据</w:t>
      </w:r>
    </w:p>
    <w:p>
      <w:pPr>
        <w:spacing w:before="5" w:line="30" w:lineRule="exact"/>
        <w:rPr>
          <w:rFonts w:ascii="Arial Narrow" w:hAnsi="Arial Narrow" w:eastAsia="仿宋_GB2312"/>
          <w:sz w:val="4"/>
          <w:szCs w:val="4"/>
        </w:rPr>
      </w:pPr>
    </w:p>
    <w:tbl>
      <w:tblPr>
        <w:tblStyle w:val="84"/>
        <w:tblW w:w="5000" w:type="pct"/>
        <w:tblInd w:w="0" w:type="dxa"/>
        <w:tblLayout w:type="autofit"/>
        <w:tblCellMar>
          <w:top w:w="0" w:type="dxa"/>
          <w:left w:w="0" w:type="dxa"/>
          <w:bottom w:w="0" w:type="dxa"/>
          <w:right w:w="0" w:type="dxa"/>
        </w:tblCellMar>
      </w:tblPr>
      <w:tblGrid>
        <w:gridCol w:w="4077"/>
        <w:gridCol w:w="2605"/>
        <w:gridCol w:w="2605"/>
      </w:tblGrid>
      <w:tr>
        <w:tblPrEx>
          <w:tblCellMar>
            <w:top w:w="0" w:type="dxa"/>
            <w:left w:w="0" w:type="dxa"/>
            <w:bottom w:w="0" w:type="dxa"/>
            <w:right w:w="0" w:type="dxa"/>
          </w:tblCellMar>
        </w:tblPrEx>
        <w:trPr>
          <w:cantSplit/>
          <w:trHeight w:val="340" w:hRule="atLeast"/>
          <w:tblHeader/>
        </w:trPr>
        <w:tc>
          <w:tcPr>
            <w:tcW w:w="2195" w:type="pct"/>
            <w:tcBorders>
              <w:top w:val="single" w:color="000000" w:sz="12" w:space="0"/>
              <w:left w:val="nil"/>
              <w:bottom w:val="single" w:color="000000" w:sz="6" w:space="0"/>
              <w:right w:val="single" w:color="000000" w:sz="8" w:space="0"/>
            </w:tcBorders>
            <w:tcMar>
              <w:left w:w="108" w:type="dxa"/>
              <w:right w:w="108" w:type="dxa"/>
            </w:tcMar>
            <w:vAlign w:val="center"/>
          </w:tcPr>
          <w:p>
            <w:pPr>
              <w:pStyle w:val="85"/>
              <w:jc w:val="center"/>
              <w:rPr>
                <w:rFonts w:ascii="Arial Narrow" w:hAnsi="Arial Narrow" w:eastAsia="仿宋_GB2312" w:cs="仿宋_GB2312"/>
                <w:b/>
                <w:sz w:val="21"/>
                <w:szCs w:val="21"/>
                <w:lang w:eastAsia="zh-CN"/>
              </w:rPr>
            </w:pPr>
            <w:r>
              <w:rPr>
                <w:rFonts w:ascii="Arial Narrow" w:hAnsi="Arial Narrow" w:eastAsia="仿宋_GB2312" w:cs="仿宋_GB2312"/>
                <w:b/>
                <w:sz w:val="21"/>
                <w:szCs w:val="21"/>
                <w:lang w:eastAsia="zh-CN"/>
              </w:rPr>
              <w:t>种类</w:t>
            </w:r>
          </w:p>
        </w:tc>
        <w:tc>
          <w:tcPr>
            <w:tcW w:w="1402" w:type="pct"/>
            <w:tcBorders>
              <w:top w:val="single" w:color="000000" w:sz="12" w:space="0"/>
              <w:left w:val="single" w:color="000000" w:sz="8" w:space="0"/>
              <w:bottom w:val="single" w:color="000000" w:sz="6" w:space="0"/>
              <w:right w:val="dotted" w:color="000000" w:sz="4" w:space="0"/>
            </w:tcBorders>
            <w:tcMar>
              <w:left w:w="108" w:type="dxa"/>
              <w:right w:w="108" w:type="dxa"/>
            </w:tcMar>
            <w:vAlign w:val="center"/>
          </w:tcPr>
          <w:p>
            <w:pPr>
              <w:pStyle w:val="85"/>
              <w:jc w:val="center"/>
              <w:rPr>
                <w:rFonts w:ascii="Arial Narrow" w:hAnsi="Arial Narrow" w:eastAsia="仿宋_GB2312" w:cs="仿宋_GB2312"/>
                <w:b/>
                <w:sz w:val="21"/>
                <w:szCs w:val="21"/>
              </w:rPr>
            </w:pPr>
            <w:r>
              <w:rPr>
                <w:rFonts w:ascii="Arial Narrow" w:hAnsi="Arial Narrow" w:eastAsia="仿宋_GB2312" w:cs="仿宋_GB2312"/>
                <w:b/>
                <w:sz w:val="21"/>
                <w:szCs w:val="21"/>
              </w:rPr>
              <w:t>期末</w:t>
            </w:r>
            <w:r>
              <w:rPr>
                <w:rFonts w:ascii="Arial Narrow" w:hAnsi="Arial Narrow" w:eastAsia="仿宋_GB2312" w:cs="仿宋_GB2312"/>
                <w:b/>
                <w:spacing w:val="-3"/>
                <w:sz w:val="21"/>
                <w:szCs w:val="21"/>
              </w:rPr>
              <w:t>终</w:t>
            </w:r>
            <w:r>
              <w:rPr>
                <w:rFonts w:ascii="Arial Narrow" w:hAnsi="Arial Narrow" w:eastAsia="仿宋_GB2312" w:cs="仿宋_GB2312"/>
                <w:b/>
                <w:sz w:val="21"/>
                <w:szCs w:val="21"/>
              </w:rPr>
              <w:t>止</w:t>
            </w:r>
            <w:r>
              <w:rPr>
                <w:rFonts w:ascii="Arial Narrow" w:hAnsi="Arial Narrow" w:eastAsia="仿宋_GB2312" w:cs="仿宋_GB2312"/>
                <w:b/>
                <w:spacing w:val="-3"/>
                <w:sz w:val="21"/>
                <w:szCs w:val="21"/>
              </w:rPr>
              <w:t>确</w:t>
            </w:r>
            <w:r>
              <w:rPr>
                <w:rFonts w:ascii="Arial Narrow" w:hAnsi="Arial Narrow" w:eastAsia="仿宋_GB2312" w:cs="仿宋_GB2312"/>
                <w:b/>
                <w:sz w:val="21"/>
                <w:szCs w:val="21"/>
              </w:rPr>
              <w:t>认</w:t>
            </w:r>
            <w:r>
              <w:rPr>
                <w:rFonts w:ascii="Arial Narrow" w:hAnsi="Arial Narrow" w:eastAsia="仿宋_GB2312" w:cs="仿宋_GB2312"/>
                <w:b/>
                <w:spacing w:val="-3"/>
                <w:sz w:val="21"/>
                <w:szCs w:val="21"/>
              </w:rPr>
              <w:t>金</w:t>
            </w:r>
            <w:r>
              <w:rPr>
                <w:rFonts w:ascii="Arial Narrow" w:hAnsi="Arial Narrow" w:eastAsia="仿宋_GB2312" w:cs="仿宋_GB2312"/>
                <w:b/>
                <w:sz w:val="21"/>
                <w:szCs w:val="21"/>
              </w:rPr>
              <w:t>额</w:t>
            </w:r>
          </w:p>
        </w:tc>
        <w:tc>
          <w:tcPr>
            <w:tcW w:w="1402" w:type="pct"/>
            <w:tcBorders>
              <w:top w:val="single" w:color="000000" w:sz="12" w:space="0"/>
              <w:left w:val="dotted" w:color="000000" w:sz="4" w:space="0"/>
              <w:bottom w:val="single" w:color="000000" w:sz="6" w:space="0"/>
              <w:right w:val="nil"/>
            </w:tcBorders>
            <w:tcMar>
              <w:left w:w="108" w:type="dxa"/>
              <w:right w:w="108" w:type="dxa"/>
            </w:tcMar>
            <w:vAlign w:val="center"/>
          </w:tcPr>
          <w:p>
            <w:pPr>
              <w:pStyle w:val="85"/>
              <w:jc w:val="center"/>
              <w:rPr>
                <w:rFonts w:ascii="Arial Narrow" w:hAnsi="Arial Narrow" w:eastAsia="仿宋_GB2312" w:cs="仿宋_GB2312"/>
                <w:b/>
                <w:sz w:val="21"/>
                <w:szCs w:val="21"/>
              </w:rPr>
            </w:pPr>
            <w:r>
              <w:rPr>
                <w:rFonts w:ascii="Arial Narrow" w:hAnsi="Arial Narrow" w:eastAsia="仿宋_GB2312" w:cs="仿宋_GB2312"/>
                <w:b/>
                <w:sz w:val="21"/>
                <w:szCs w:val="21"/>
              </w:rPr>
              <w:t>期末</w:t>
            </w:r>
            <w:r>
              <w:rPr>
                <w:rFonts w:ascii="Arial Narrow" w:hAnsi="Arial Narrow" w:eastAsia="仿宋_GB2312" w:cs="仿宋_GB2312"/>
                <w:b/>
                <w:spacing w:val="-3"/>
                <w:sz w:val="21"/>
                <w:szCs w:val="21"/>
              </w:rPr>
              <w:t>未</w:t>
            </w:r>
            <w:r>
              <w:rPr>
                <w:rFonts w:ascii="Arial Narrow" w:hAnsi="Arial Narrow" w:eastAsia="仿宋_GB2312" w:cs="仿宋_GB2312"/>
                <w:b/>
                <w:sz w:val="21"/>
                <w:szCs w:val="21"/>
              </w:rPr>
              <w:t>终</w:t>
            </w:r>
            <w:r>
              <w:rPr>
                <w:rFonts w:ascii="Arial Narrow" w:hAnsi="Arial Narrow" w:eastAsia="仿宋_GB2312" w:cs="仿宋_GB2312"/>
                <w:b/>
                <w:spacing w:val="-3"/>
                <w:sz w:val="21"/>
                <w:szCs w:val="21"/>
              </w:rPr>
              <w:t>止</w:t>
            </w:r>
            <w:r>
              <w:rPr>
                <w:rFonts w:ascii="Arial Narrow" w:hAnsi="Arial Narrow" w:eastAsia="仿宋_GB2312" w:cs="仿宋_GB2312"/>
                <w:b/>
                <w:sz w:val="21"/>
                <w:szCs w:val="21"/>
              </w:rPr>
              <w:t>确</w:t>
            </w:r>
            <w:r>
              <w:rPr>
                <w:rFonts w:ascii="Arial Narrow" w:hAnsi="Arial Narrow" w:eastAsia="仿宋_GB2312" w:cs="仿宋_GB2312"/>
                <w:b/>
                <w:spacing w:val="-3"/>
                <w:sz w:val="21"/>
                <w:szCs w:val="21"/>
              </w:rPr>
              <w:t>认</w:t>
            </w:r>
            <w:r>
              <w:rPr>
                <w:rFonts w:ascii="Arial Narrow" w:hAnsi="Arial Narrow" w:eastAsia="仿宋_GB2312" w:cs="仿宋_GB2312"/>
                <w:b/>
                <w:sz w:val="21"/>
                <w:szCs w:val="21"/>
              </w:rPr>
              <w:t>金额</w:t>
            </w:r>
          </w:p>
        </w:tc>
      </w:tr>
      <w:tr>
        <w:tblPrEx>
          <w:tblCellMar>
            <w:top w:w="0" w:type="dxa"/>
            <w:left w:w="0" w:type="dxa"/>
            <w:bottom w:w="0" w:type="dxa"/>
            <w:right w:w="0" w:type="dxa"/>
          </w:tblCellMar>
        </w:tblPrEx>
        <w:trPr>
          <w:trHeight w:val="340" w:hRule="atLeast"/>
        </w:trPr>
        <w:tc>
          <w:tcPr>
            <w:tcW w:w="2195" w:type="pct"/>
            <w:tcBorders>
              <w:top w:val="single" w:color="000000" w:sz="6" w:space="0"/>
              <w:left w:val="nil"/>
              <w:bottom w:val="dotted" w:color="000000" w:sz="4" w:space="0"/>
              <w:right w:val="single" w:color="000000" w:sz="8" w:space="0"/>
            </w:tcBorders>
            <w:tcMar>
              <w:left w:w="108" w:type="dxa"/>
              <w:right w:w="108" w:type="dxa"/>
            </w:tcMar>
            <w:vAlign w:val="center"/>
          </w:tcPr>
          <w:p>
            <w:pPr>
              <w:widowControl/>
              <w:rPr>
                <w:rFonts w:ascii="Arial Narrow" w:hAnsi="Arial Narrow" w:eastAsia="仿宋_GB2312" w:cs="SimSun"/>
                <w:sz w:val="21"/>
                <w:szCs w:val="21"/>
                <w:lang w:eastAsia="zh-CN"/>
              </w:rPr>
            </w:pPr>
            <w:r>
              <w:rPr>
                <w:rFonts w:ascii="Arial Narrow" w:hAnsi="Arial Narrow" w:eastAsia="仿宋_GB2312" w:cs="SimSun"/>
                <w:kern w:val="0"/>
                <w:sz w:val="21"/>
                <w:szCs w:val="21"/>
                <w:lang w:eastAsia="zh-CN"/>
              </w:rPr>
              <w:t>银行承兑汇票</w:t>
            </w:r>
          </w:p>
        </w:tc>
        <w:tc>
          <w:tcPr>
            <w:tcW w:w="1402" w:type="pct"/>
            <w:tcBorders>
              <w:top w:val="single" w:color="000000" w:sz="6" w:space="0"/>
              <w:left w:val="single" w:color="000000" w:sz="8" w:space="0"/>
              <w:bottom w:val="dotted" w:color="000000" w:sz="4" w:space="0"/>
              <w:right w:val="dotted" w:color="000000" w:sz="4" w:space="0"/>
            </w:tcBorders>
            <w:tcMar>
              <w:left w:w="108" w:type="dxa"/>
              <w:right w:w="108" w:type="dxa"/>
            </w:tcMar>
            <w:vAlign w:val="center"/>
          </w:tcPr>
          <w:p>
            <w:pPr>
              <w:widowControl/>
              <w:jc w:val="right"/>
              <w:rPr>
                <w:rFonts w:ascii="Arial Narrow" w:hAnsi="Arial Narrow" w:eastAsiaTheme="minorEastAsia" w:cstheme="minorBidi"/>
                <w:color w:val="000000"/>
                <w:kern w:val="0"/>
                <w:sz w:val="21"/>
                <w:szCs w:val="21"/>
                <w:lang w:eastAsia="en-US"/>
              </w:rPr>
            </w:pPr>
            <w:r>
              <w:rPr>
                <w:rFonts w:ascii="Arial Narrow" w:hAnsi="Arial Narrow" w:eastAsiaTheme="minorEastAsia" w:cstheme="minorBidi"/>
                <w:color w:val="000000"/>
                <w:sz w:val="21"/>
                <w:szCs w:val="21"/>
                <w:lang w:eastAsia="en-US"/>
              </w:rPr>
              <w:t>[QCF16$B4]</w:t>
            </w:r>
          </w:p>
        </w:tc>
        <w:tc>
          <w:tcPr>
            <w:tcW w:w="1402" w:type="pct"/>
            <w:tcBorders>
              <w:top w:val="single" w:color="000000" w:sz="6" w:space="0"/>
              <w:left w:val="dotted" w:color="000000" w:sz="4" w:space="0"/>
              <w:bottom w:val="dotted" w:color="000000" w:sz="4" w:space="0"/>
              <w:right w:val="nil"/>
            </w:tcBorders>
            <w:tcMar>
              <w:left w:w="108" w:type="dxa"/>
              <w:right w:w="108" w:type="dxa"/>
            </w:tcMar>
            <w:vAlign w:val="center"/>
          </w:tcPr>
          <w:p>
            <w:pPr>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[QCF16$C4]</w:t>
            </w:r>
          </w:p>
        </w:tc>
      </w:tr>
      <w:tr>
        <w:tblPrEx>
          <w:tblCellMar>
            <w:top w:w="0" w:type="dxa"/>
            <w:left w:w="0" w:type="dxa"/>
            <w:bottom w:w="0" w:type="dxa"/>
            <w:right w:w="0" w:type="dxa"/>
          </w:tblCellMar>
        </w:tblPrEx>
        <w:trPr>
          <w:trHeight w:val="340" w:hRule="atLeast"/>
        </w:trPr>
        <w:tc>
          <w:tcPr>
            <w:tcW w:w="2195" w:type="pct"/>
            <w:tcBorders>
              <w:top w:val="dotted" w:color="000000" w:sz="4" w:space="0"/>
              <w:left w:val="nil"/>
              <w:bottom w:val="dotted" w:color="000000" w:sz="4" w:space="0"/>
              <w:right w:val="single" w:color="000000" w:sz="8" w:space="0"/>
            </w:tcBorders>
            <w:tcMar>
              <w:left w:w="108" w:type="dxa"/>
              <w:right w:w="108" w:type="dxa"/>
            </w:tcMar>
            <w:vAlign w:val="center"/>
          </w:tcPr>
          <w:p>
            <w:pPr>
              <w:widowControl/>
              <w:rPr>
                <w:rFonts w:ascii="Arial Narrow" w:hAnsi="Arial Narrow" w:eastAsia="仿宋_GB2312" w:cs="SimSun"/>
                <w:sz w:val="21"/>
                <w:szCs w:val="21"/>
                <w:lang w:eastAsia="zh-CN"/>
              </w:rPr>
            </w:pPr>
            <w:r>
              <w:rPr>
                <w:rFonts w:ascii="Arial Narrow" w:hAnsi="Arial Narrow" w:eastAsia="仿宋_GB2312" w:cs="SimSun"/>
                <w:kern w:val="0"/>
                <w:sz w:val="21"/>
                <w:szCs w:val="21"/>
                <w:lang w:eastAsia="zh-CN"/>
              </w:rPr>
              <w:t>商业承兑汇票</w:t>
            </w:r>
          </w:p>
        </w:tc>
        <w:tc>
          <w:tcPr>
            <w:tcW w:w="1402" w:type="pct"/>
            <w:tcBorders>
              <w:top w:val="dotted" w:color="000000" w:sz="4" w:space="0"/>
              <w:left w:val="single" w:color="000000" w:sz="8" w:space="0"/>
              <w:bottom w:val="dotted" w:color="000000" w:sz="4" w:space="0"/>
              <w:right w:val="dotted" w:color="000000" w:sz="4" w:space="0"/>
            </w:tcBorders>
            <w:tcMar>
              <w:left w:w="108" w:type="dxa"/>
              <w:right w:w="108" w:type="dxa"/>
            </w:tcMar>
            <w:vAlign w:val="center"/>
          </w:tcPr>
          <w:p>
            <w:pPr>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[QCF16$B5]</w:t>
            </w:r>
          </w:p>
        </w:tc>
        <w:tc>
          <w:tcPr>
            <w:tcW w:w="1402" w:type="pct"/>
            <w:tcBorders>
              <w:top w:val="dotted" w:color="000000" w:sz="4" w:space="0"/>
              <w:left w:val="dotted" w:color="000000" w:sz="4" w:space="0"/>
              <w:bottom w:val="dotted" w:color="000000" w:sz="4" w:space="0"/>
              <w:right w:val="nil"/>
            </w:tcBorders>
            <w:tcMar>
              <w:left w:w="108" w:type="dxa"/>
              <w:right w:w="108" w:type="dxa"/>
            </w:tcMar>
            <w:vAlign w:val="center"/>
          </w:tcPr>
          <w:p>
            <w:pPr>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[QCF16$C5]</w:t>
            </w:r>
          </w:p>
        </w:tc>
      </w:tr>
      <w:tr>
        <w:tblPrEx>
          <w:tblCellMar>
            <w:top w:w="0" w:type="dxa"/>
            <w:left w:w="0" w:type="dxa"/>
            <w:bottom w:w="0" w:type="dxa"/>
            <w:right w:w="0" w:type="dxa"/>
          </w:tblCellMar>
        </w:tblPrEx>
        <w:trPr>
          <w:trHeight w:val="340" w:hRule="atLeast"/>
        </w:trPr>
        <w:tc>
          <w:tcPr>
            <w:tcW w:w="2195" w:type="pct"/>
            <w:tcBorders>
              <w:top w:val="dotted" w:color="000000" w:sz="4" w:space="0"/>
              <w:left w:val="nil"/>
              <w:bottom w:val="single" w:color="000000" w:sz="12" w:space="0"/>
              <w:right w:val="single" w:color="000000" w:sz="8" w:space="0"/>
            </w:tcBorders>
            <w:tcMar>
              <w:left w:w="108" w:type="dxa"/>
              <w:right w:w="108" w:type="dxa"/>
            </w:tcMar>
            <w:vAlign w:val="center"/>
          </w:tcPr>
          <w:p>
            <w:pPr>
              <w:widowControl/>
              <w:jc w:val="center"/>
              <w:rPr>
                <w:rFonts w:ascii="Arial Narrow" w:hAnsi="Arial Narrow" w:eastAsia="仿宋_GB2312" w:cs="SimSun"/>
                <w:b/>
                <w:bCs/>
                <w:sz w:val="21"/>
                <w:szCs w:val="21"/>
                <w:lang w:eastAsia="zh-CN"/>
              </w:rPr>
            </w:pPr>
            <w:r>
              <w:rPr>
                <w:rFonts w:ascii="Arial Narrow" w:hAnsi="Arial Narrow" w:eastAsia="仿宋_GB2312" w:cs="SimSun"/>
                <w:b/>
                <w:bCs/>
                <w:kern w:val="0"/>
                <w:sz w:val="21"/>
                <w:szCs w:val="21"/>
                <w:lang w:eastAsia="zh-CN"/>
              </w:rPr>
              <w:t>合计</w:t>
            </w:r>
          </w:p>
        </w:tc>
        <w:tc>
          <w:tcPr>
            <w:tcW w:w="1402" w:type="pct"/>
            <w:tcBorders>
              <w:top w:val="dotted" w:color="000000" w:sz="4" w:space="0"/>
              <w:left w:val="single" w:color="000000" w:sz="8" w:space="0"/>
              <w:bottom w:val="single" w:color="000000" w:sz="12" w:space="0"/>
              <w:right w:val="dotted" w:color="000000" w:sz="4" w:space="0"/>
            </w:tcBorders>
            <w:tcMar>
              <w:left w:w="108" w:type="dxa"/>
              <w:right w:w="108" w:type="dxa"/>
            </w:tcMar>
            <w:vAlign w:val="center"/>
          </w:tcPr>
          <w:p>
            <w:pPr>
              <w:jc w:val="right"/>
              <w:rPr>
                <w:rFonts w:ascii="Arial Narrow" w:hAnsi="Arial Narrow" w:eastAsiaTheme="minorEastAsia" w:cstheme="minorBidi"/>
                <w:b/>
                <w:color w:val="000000"/>
                <w:sz w:val="21"/>
                <w:szCs w:val="21"/>
                <w:lang w:eastAsia="en-US"/>
              </w:rPr>
            </w:pPr>
            <w:r>
              <w:rPr>
                <w:rFonts w:ascii="Arial Narrow" w:hAnsi="Arial Narrow" w:eastAsiaTheme="minorEastAsia" w:cstheme="minorBidi"/>
                <w:b/>
                <w:color w:val="000000"/>
                <w:sz w:val="21"/>
                <w:szCs w:val="21"/>
                <w:lang w:eastAsia="en-US"/>
              </w:rPr>
              <w:t>[QCF16$B6]</w:t>
            </w:r>
          </w:p>
        </w:tc>
        <w:tc>
          <w:tcPr>
            <w:tcW w:w="1402" w:type="pct"/>
            <w:tcBorders>
              <w:top w:val="dotted" w:color="000000" w:sz="4" w:space="0"/>
              <w:left w:val="dotted" w:color="000000" w:sz="4" w:space="0"/>
              <w:bottom w:val="single" w:color="000000" w:sz="12" w:space="0"/>
              <w:right w:val="nil"/>
            </w:tcBorders>
            <w:tcMar>
              <w:left w:w="108" w:type="dxa"/>
              <w:right w:w="108" w:type="dxa"/>
            </w:tcMar>
            <w:vAlign w:val="center"/>
          </w:tcPr>
          <w:p>
            <w:pPr>
              <w:jc w:val="right"/>
              <w:rPr>
                <w:rFonts w:ascii="Arial Narrow" w:hAnsi="Arial Narrow" w:eastAsiaTheme="minorEastAsia" w:cstheme="minorBidi"/>
                <w:b/>
                <w:color w:val="000000"/>
                <w:sz w:val="21"/>
                <w:szCs w:val="21"/>
                <w:lang w:eastAsia="en-US"/>
              </w:rPr>
            </w:pPr>
            <w:r>
              <w:rPr>
                <w:rFonts w:ascii="Arial Narrow" w:hAnsi="Arial Narrow" w:eastAsiaTheme="minorEastAsia" w:cstheme="minorBidi"/>
                <w:b/>
                <w:color w:val="000000"/>
                <w:sz w:val="21"/>
                <w:szCs w:val="21"/>
                <w:lang w:eastAsia="en-US"/>
              </w:rPr>
              <w:t>[QCF16$C6]</w:t>
            </w:r>
          </w:p>
        </w:tc>
      </w:tr>
    </w:tbl>
    <w:p>
      <w:pPr>
        <w:spacing w:before="60" w:beforeLines="25" w:after="60" w:afterLines="25" w:line="400" w:lineRule="exact"/>
        <w:ind w:firstLine="480" w:firstLineChars="200"/>
        <w:rPr>
          <w:rFonts w:ascii="Arial Narrow" w:hAnsi="Arial Narrow" w:eastAsia="仿宋_GB2312"/>
          <w:color w:val="0033CC"/>
        </w:rPr>
      </w:pPr>
      <w:r>
        <w:rPr>
          <w:rFonts w:hint="eastAsia" w:ascii="Arial Narrow" w:hAnsi="Arial Narrow" w:eastAsia="仿宋_GB2312"/>
          <w:color w:val="0033CC"/>
        </w:rPr>
        <w:t>【说明年末未到期已贴现的附追索权的商业承兑汇票情况】</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QCF16</w:t>
      </w:r>
      <w:r>
        <w:rPr>
          <w:rFonts w:hint="eastAsia" w:ascii="Arial Narrow" w:hAnsi="Arial Narrow" w:eastAsia="仿宋_GB2312"/>
          <w:color w:val="00B050"/>
          <w:szCs w:val="24"/>
        </w:rPr>
        <w:t>一致。】</w:t>
      </w:r>
    </w:p>
    <w:p>
      <w:pPr>
        <w:pStyle w:val="81"/>
        <w:numPr>
          <w:ilvl w:val="1"/>
          <w:numId w:val="22"/>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期末因出票人未履约而转为应收账款的票据</w:t>
      </w:r>
    </w:p>
    <w:p>
      <w:pPr>
        <w:spacing w:before="5" w:line="30" w:lineRule="exact"/>
        <w:rPr>
          <w:rFonts w:ascii="Arial Narrow" w:hAnsi="Arial Narrow" w:eastAsia="仿宋_GB2312"/>
          <w:sz w:val="4"/>
          <w:szCs w:val="4"/>
        </w:rPr>
      </w:pPr>
    </w:p>
    <w:tbl>
      <w:tblPr>
        <w:tblStyle w:val="84"/>
        <w:tblW w:w="4867" w:type="pct"/>
        <w:tblInd w:w="0" w:type="dxa"/>
        <w:tblLayout w:type="autofit"/>
        <w:tblCellMar>
          <w:top w:w="0" w:type="dxa"/>
          <w:left w:w="0" w:type="dxa"/>
          <w:bottom w:w="0" w:type="dxa"/>
          <w:right w:w="0" w:type="dxa"/>
        </w:tblCellMar>
      </w:tblPr>
      <w:tblGrid>
        <w:gridCol w:w="4077"/>
        <w:gridCol w:w="4963"/>
      </w:tblGrid>
      <w:tr>
        <w:tblPrEx>
          <w:tblCellMar>
            <w:top w:w="0" w:type="dxa"/>
            <w:left w:w="0" w:type="dxa"/>
            <w:bottom w:w="0" w:type="dxa"/>
            <w:right w:w="0" w:type="dxa"/>
          </w:tblCellMar>
        </w:tblPrEx>
        <w:trPr>
          <w:trHeight w:val="340" w:hRule="atLeast"/>
        </w:trPr>
        <w:tc>
          <w:tcPr>
            <w:tcW w:w="2255" w:type="pct"/>
            <w:tcBorders>
              <w:top w:val="single" w:color="000000" w:sz="12" w:space="0"/>
              <w:left w:val="nil"/>
              <w:bottom w:val="single" w:color="000000" w:sz="6" w:space="0"/>
              <w:right w:val="single" w:color="000000" w:sz="6" w:space="0"/>
            </w:tcBorders>
            <w:tcMar>
              <w:left w:w="108" w:type="dxa"/>
              <w:right w:w="108" w:type="dxa"/>
            </w:tcMar>
            <w:vAlign w:val="center"/>
          </w:tcPr>
          <w:p>
            <w:pPr>
              <w:pStyle w:val="85"/>
              <w:jc w:val="center"/>
              <w:rPr>
                <w:rFonts w:ascii="Arial Narrow" w:hAnsi="Arial Narrow" w:eastAsia="仿宋_GB2312" w:cs="仿宋_GB2312"/>
                <w:b/>
                <w:sz w:val="21"/>
                <w:szCs w:val="21"/>
                <w:lang w:eastAsia="zh-CN"/>
              </w:rPr>
            </w:pPr>
            <w:r>
              <w:rPr>
                <w:rFonts w:ascii="Arial Narrow" w:hAnsi="Arial Narrow" w:eastAsia="仿宋_GB2312" w:cs="仿宋_GB2312"/>
                <w:b/>
                <w:sz w:val="21"/>
                <w:szCs w:val="21"/>
              </w:rPr>
              <w:t>种类</w:t>
            </w:r>
          </w:p>
        </w:tc>
        <w:tc>
          <w:tcPr>
            <w:tcW w:w="2745" w:type="pct"/>
            <w:tcBorders>
              <w:top w:val="single" w:color="000000" w:sz="12" w:space="0"/>
              <w:left w:val="single" w:color="000000" w:sz="6" w:space="0"/>
              <w:bottom w:val="single" w:color="000000" w:sz="6" w:space="0"/>
              <w:right w:val="nil"/>
            </w:tcBorders>
            <w:tcMar>
              <w:left w:w="108" w:type="dxa"/>
              <w:right w:w="108" w:type="dxa"/>
            </w:tcMar>
            <w:vAlign w:val="center"/>
          </w:tcPr>
          <w:p>
            <w:pPr>
              <w:pStyle w:val="85"/>
              <w:jc w:val="center"/>
              <w:rPr>
                <w:rFonts w:ascii="Arial Narrow" w:hAnsi="Arial Narrow" w:eastAsia="仿宋_GB2312" w:cs="仿宋_GB2312"/>
                <w:b/>
                <w:sz w:val="21"/>
                <w:szCs w:val="21"/>
              </w:rPr>
            </w:pPr>
            <w:r>
              <w:rPr>
                <w:rFonts w:ascii="Arial Narrow" w:hAnsi="Arial Narrow" w:eastAsia="仿宋_GB2312" w:cs="仿宋_GB2312"/>
                <w:b/>
                <w:sz w:val="21"/>
                <w:szCs w:val="21"/>
              </w:rPr>
              <w:t>期末</w:t>
            </w:r>
            <w:r>
              <w:rPr>
                <w:rFonts w:ascii="Arial Narrow" w:hAnsi="Arial Narrow" w:eastAsia="仿宋_GB2312" w:cs="仿宋_GB2312"/>
                <w:b/>
                <w:spacing w:val="-3"/>
                <w:sz w:val="21"/>
                <w:szCs w:val="21"/>
              </w:rPr>
              <w:t>转</w:t>
            </w:r>
            <w:r>
              <w:rPr>
                <w:rFonts w:ascii="Arial Narrow" w:hAnsi="Arial Narrow" w:eastAsia="仿宋_GB2312" w:cs="仿宋_GB2312"/>
                <w:b/>
                <w:sz w:val="21"/>
                <w:szCs w:val="21"/>
              </w:rPr>
              <w:t>应</w:t>
            </w:r>
            <w:r>
              <w:rPr>
                <w:rFonts w:ascii="Arial Narrow" w:hAnsi="Arial Narrow" w:eastAsia="仿宋_GB2312" w:cs="仿宋_GB2312"/>
                <w:b/>
                <w:spacing w:val="-3"/>
                <w:sz w:val="21"/>
                <w:szCs w:val="21"/>
              </w:rPr>
              <w:t>收</w:t>
            </w:r>
            <w:r>
              <w:rPr>
                <w:rFonts w:ascii="Arial Narrow" w:hAnsi="Arial Narrow" w:eastAsia="仿宋_GB2312" w:cs="仿宋_GB2312"/>
                <w:b/>
                <w:sz w:val="21"/>
                <w:szCs w:val="21"/>
              </w:rPr>
              <w:t>账</w:t>
            </w:r>
            <w:r>
              <w:rPr>
                <w:rFonts w:ascii="Arial Narrow" w:hAnsi="Arial Narrow" w:eastAsia="仿宋_GB2312" w:cs="仿宋_GB2312"/>
                <w:b/>
                <w:spacing w:val="-3"/>
                <w:sz w:val="21"/>
                <w:szCs w:val="21"/>
              </w:rPr>
              <w:t>款</w:t>
            </w:r>
            <w:r>
              <w:rPr>
                <w:rFonts w:ascii="Arial Narrow" w:hAnsi="Arial Narrow" w:eastAsia="仿宋_GB2312" w:cs="仿宋_GB2312"/>
                <w:b/>
                <w:sz w:val="21"/>
                <w:szCs w:val="21"/>
              </w:rPr>
              <w:t>金额</w:t>
            </w:r>
          </w:p>
        </w:tc>
      </w:tr>
      <w:tr>
        <w:tblPrEx>
          <w:tblCellMar>
            <w:top w:w="0" w:type="dxa"/>
            <w:left w:w="0" w:type="dxa"/>
            <w:bottom w:w="0" w:type="dxa"/>
            <w:right w:w="0" w:type="dxa"/>
          </w:tblCellMar>
        </w:tblPrEx>
        <w:trPr>
          <w:trHeight w:val="340" w:hRule="atLeast"/>
        </w:trPr>
        <w:tc>
          <w:tcPr>
            <w:tcW w:w="2255" w:type="pct"/>
            <w:tcBorders>
              <w:top w:val="single" w:color="000000" w:sz="6" w:space="0"/>
              <w:left w:val="nil"/>
              <w:bottom w:val="dotted" w:color="000000" w:sz="4" w:space="0"/>
              <w:right w:val="single" w:color="000000" w:sz="6" w:space="0"/>
            </w:tcBorders>
            <w:tcMar>
              <w:left w:w="108" w:type="dxa"/>
              <w:right w:w="108" w:type="dxa"/>
            </w:tcMar>
            <w:vAlign w:val="center"/>
          </w:tcPr>
          <w:p>
            <w:pPr>
              <w:widowControl/>
              <w:rPr>
                <w:rFonts w:ascii="Arial Narrow" w:hAnsi="Arial Narrow" w:eastAsia="仿宋_GB2312" w:cs="SimSun"/>
                <w:sz w:val="21"/>
                <w:szCs w:val="21"/>
                <w:lang w:eastAsia="zh-CN"/>
              </w:rPr>
            </w:pPr>
            <w:r>
              <w:rPr>
                <w:rFonts w:ascii="Arial Narrow" w:hAnsi="Arial Narrow" w:eastAsia="仿宋_GB2312" w:cs="SimSun"/>
                <w:kern w:val="0"/>
                <w:sz w:val="21"/>
                <w:szCs w:val="21"/>
                <w:lang w:eastAsia="zh-CN"/>
              </w:rPr>
              <w:t>银行承兑汇票</w:t>
            </w:r>
          </w:p>
        </w:tc>
        <w:tc>
          <w:tcPr>
            <w:tcW w:w="2745" w:type="pct"/>
            <w:tcBorders>
              <w:top w:val="single" w:color="000000" w:sz="6" w:space="0"/>
              <w:left w:val="single" w:color="000000" w:sz="6" w:space="0"/>
              <w:bottom w:val="dotted" w:color="000000" w:sz="4" w:space="0"/>
              <w:right w:val="nil"/>
            </w:tcBorders>
            <w:tcMar>
              <w:left w:w="108" w:type="dxa"/>
              <w:right w:w="108" w:type="dxa"/>
            </w:tcMar>
            <w:vAlign w:val="center"/>
          </w:tcPr>
          <w:p>
            <w:pPr>
              <w:widowControl/>
              <w:jc w:val="right"/>
              <w:rPr>
                <w:rFonts w:ascii="Arial Narrow" w:hAnsi="Arial Narrow" w:eastAsiaTheme="minorEastAsia" w:cstheme="minorBidi"/>
                <w:color w:val="000000"/>
                <w:kern w:val="0"/>
                <w:sz w:val="21"/>
                <w:szCs w:val="21"/>
                <w:lang w:eastAsia="en-US"/>
              </w:rPr>
            </w:pPr>
            <w:r>
              <w:rPr>
                <w:rFonts w:ascii="Arial Narrow" w:hAnsi="Arial Narrow" w:eastAsiaTheme="minorEastAsia" w:cstheme="minorBidi"/>
                <w:color w:val="000000"/>
                <w:sz w:val="21"/>
                <w:szCs w:val="21"/>
                <w:lang w:eastAsia="en-US"/>
              </w:rPr>
              <w:t>[QCF17$B4]</w:t>
            </w:r>
          </w:p>
        </w:tc>
      </w:tr>
      <w:tr>
        <w:tblPrEx>
          <w:tblCellMar>
            <w:top w:w="0" w:type="dxa"/>
            <w:left w:w="0" w:type="dxa"/>
            <w:bottom w:w="0" w:type="dxa"/>
            <w:right w:w="0" w:type="dxa"/>
          </w:tblCellMar>
        </w:tblPrEx>
        <w:trPr>
          <w:trHeight w:val="340" w:hRule="atLeast"/>
        </w:trPr>
        <w:tc>
          <w:tcPr>
            <w:tcW w:w="2255" w:type="pct"/>
            <w:tcBorders>
              <w:top w:val="dotted" w:color="000000" w:sz="4" w:space="0"/>
              <w:left w:val="nil"/>
              <w:bottom w:val="dotted" w:color="000000" w:sz="4" w:space="0"/>
              <w:right w:val="single" w:color="000000" w:sz="6" w:space="0"/>
            </w:tcBorders>
            <w:tcMar>
              <w:left w:w="108" w:type="dxa"/>
              <w:right w:w="108" w:type="dxa"/>
            </w:tcMar>
            <w:vAlign w:val="center"/>
          </w:tcPr>
          <w:p>
            <w:pPr>
              <w:widowControl/>
              <w:rPr>
                <w:rFonts w:ascii="Arial Narrow" w:hAnsi="Arial Narrow" w:eastAsia="仿宋_GB2312" w:cs="SimSun"/>
                <w:sz w:val="21"/>
                <w:szCs w:val="21"/>
                <w:lang w:eastAsia="zh-CN"/>
              </w:rPr>
            </w:pPr>
            <w:r>
              <w:rPr>
                <w:rFonts w:ascii="Arial Narrow" w:hAnsi="Arial Narrow" w:eastAsia="仿宋_GB2312" w:cs="SimSun"/>
                <w:kern w:val="0"/>
                <w:sz w:val="21"/>
                <w:szCs w:val="21"/>
                <w:lang w:eastAsia="zh-CN"/>
              </w:rPr>
              <w:t>商业承兑汇票</w:t>
            </w:r>
          </w:p>
        </w:tc>
        <w:tc>
          <w:tcPr>
            <w:tcW w:w="2745" w:type="pct"/>
            <w:tcBorders>
              <w:top w:val="dotted" w:color="000000" w:sz="4" w:space="0"/>
              <w:left w:val="single" w:color="000000" w:sz="6" w:space="0"/>
              <w:bottom w:val="dotted" w:color="000000" w:sz="4" w:space="0"/>
              <w:right w:val="nil"/>
            </w:tcBorders>
            <w:tcMar>
              <w:left w:w="108" w:type="dxa"/>
              <w:right w:w="108" w:type="dxa"/>
            </w:tcMar>
            <w:vAlign w:val="center"/>
          </w:tcPr>
          <w:p>
            <w:pPr>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[QCF17$B5]</w:t>
            </w:r>
          </w:p>
        </w:tc>
      </w:tr>
      <w:tr>
        <w:tblPrEx>
          <w:tblCellMar>
            <w:top w:w="0" w:type="dxa"/>
            <w:left w:w="0" w:type="dxa"/>
            <w:bottom w:w="0" w:type="dxa"/>
            <w:right w:w="0" w:type="dxa"/>
          </w:tblCellMar>
        </w:tblPrEx>
        <w:trPr>
          <w:trHeight w:val="340" w:hRule="atLeast"/>
        </w:trPr>
        <w:tc>
          <w:tcPr>
            <w:tcW w:w="2255" w:type="pct"/>
            <w:tcBorders>
              <w:top w:val="dotted" w:color="000000" w:sz="4" w:space="0"/>
              <w:left w:val="nil"/>
              <w:bottom w:val="single" w:color="000000" w:sz="12" w:space="0"/>
              <w:right w:val="single" w:color="000000" w:sz="6" w:space="0"/>
            </w:tcBorders>
            <w:tcMar>
              <w:left w:w="108" w:type="dxa"/>
              <w:right w:w="108" w:type="dxa"/>
            </w:tcMar>
            <w:vAlign w:val="center"/>
          </w:tcPr>
          <w:p>
            <w:pPr>
              <w:widowControl/>
              <w:jc w:val="center"/>
              <w:rPr>
                <w:rFonts w:ascii="Arial Narrow" w:hAnsi="Arial Narrow" w:eastAsia="仿宋_GB2312" w:cs="SimSun"/>
                <w:b/>
                <w:bCs/>
                <w:sz w:val="21"/>
                <w:szCs w:val="21"/>
                <w:lang w:eastAsia="zh-CN"/>
              </w:rPr>
            </w:pPr>
            <w:r>
              <w:rPr>
                <w:rFonts w:ascii="Arial Narrow" w:hAnsi="Arial Narrow" w:eastAsia="仿宋_GB2312" w:cs="SimSun"/>
                <w:b/>
                <w:bCs/>
                <w:kern w:val="0"/>
                <w:sz w:val="21"/>
                <w:szCs w:val="21"/>
                <w:lang w:eastAsia="zh-CN"/>
              </w:rPr>
              <w:t>合计</w:t>
            </w:r>
          </w:p>
        </w:tc>
        <w:tc>
          <w:tcPr>
            <w:tcW w:w="2745" w:type="pct"/>
            <w:tcBorders>
              <w:top w:val="dotted" w:color="000000" w:sz="4" w:space="0"/>
              <w:left w:val="single" w:color="000000" w:sz="6" w:space="0"/>
              <w:bottom w:val="single" w:color="000000" w:sz="12" w:space="0"/>
              <w:right w:val="nil"/>
            </w:tcBorders>
            <w:tcMar>
              <w:left w:w="108" w:type="dxa"/>
              <w:right w:w="108" w:type="dxa"/>
            </w:tcMar>
            <w:vAlign w:val="center"/>
          </w:tcPr>
          <w:p>
            <w:pPr>
              <w:jc w:val="right"/>
              <w:rPr>
                <w:rFonts w:ascii="Arial Narrow" w:hAnsi="Arial Narrow" w:eastAsiaTheme="minorEastAsia" w:cstheme="minorBidi"/>
                <w:b/>
                <w:color w:val="000000"/>
                <w:sz w:val="21"/>
                <w:szCs w:val="21"/>
                <w:lang w:eastAsia="en-US"/>
              </w:rPr>
            </w:pPr>
            <w:r>
              <w:rPr>
                <w:rFonts w:ascii="Arial Narrow" w:hAnsi="Arial Narrow" w:eastAsiaTheme="minorEastAsia" w:cstheme="minorBidi"/>
                <w:b/>
                <w:color w:val="000000"/>
                <w:sz w:val="21"/>
                <w:szCs w:val="21"/>
                <w:lang w:eastAsia="en-US"/>
              </w:rPr>
              <w:t>[QCF17$B6]</w:t>
            </w:r>
          </w:p>
        </w:tc>
      </w:tr>
    </w:tbl>
    <w:p>
      <w:pPr>
        <w:spacing w:before="60" w:beforeLines="25" w:after="60" w:afterLines="25" w:line="400" w:lineRule="exact"/>
        <w:ind w:firstLine="480" w:firstLineChars="200"/>
        <w:rPr>
          <w:rFonts w:ascii="Arial Narrow" w:hAnsi="Arial Narrow" w:eastAsia="仿宋_GB2312"/>
          <w:color w:val="0033CC"/>
        </w:rPr>
      </w:pPr>
      <w:r>
        <w:rPr>
          <w:rFonts w:hint="eastAsia" w:ascii="Arial Narrow" w:hAnsi="Arial Narrow" w:eastAsia="仿宋_GB2312"/>
          <w:color w:val="0033CC"/>
        </w:rPr>
        <w:t>【</w:t>
      </w:r>
      <w:r>
        <w:rPr>
          <w:rFonts w:hint="eastAsia" w:ascii="Arial Narrow" w:hAnsi="Arial Narrow" w:eastAsia="仿宋_GB2312"/>
          <w:color w:val="0033CC"/>
          <w:szCs w:val="24"/>
        </w:rPr>
        <w:t>若有逾期应收票据应逐笔说明逾期金额、原因。</w:t>
      </w:r>
      <w:r>
        <w:rPr>
          <w:rFonts w:hint="eastAsia" w:ascii="Arial Narrow" w:hAnsi="Arial Narrow" w:eastAsia="仿宋_GB2312"/>
          <w:color w:val="0033CC"/>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QCF17</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commentRangeStart w:id="12"/>
      <w:r>
        <w:rPr>
          <w:rFonts w:hint="eastAsia" w:ascii="Arial Narrow" w:hAnsi="Arial Narrow" w:eastAsia="仿宋_GB2312"/>
          <w:b/>
          <w:bCs/>
        </w:rPr>
        <w:t>应收账款</w:t>
      </w:r>
      <w:commentRangeEnd w:id="12"/>
      <w:r>
        <w:rPr>
          <w:rStyle w:val="18"/>
        </w:rPr>
        <w:commentReference w:id="12"/>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790"/>
        <w:gridCol w:w="1535"/>
        <w:gridCol w:w="1535"/>
        <w:gridCol w:w="1535"/>
        <w:gridCol w:w="1524"/>
        <w:gridCol w:w="136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021" w:type="pct"/>
            <w:vMerge w:val="restart"/>
            <w:tcBorders>
              <w:right w:val="single" w:color="auto" w:sz="6" w:space="0"/>
            </w:tcBorders>
            <w:vAlign w:val="center"/>
          </w:tcPr>
          <w:p>
            <w:pPr>
              <w:adjustRightInd w:val="0"/>
              <w:snapToGrid w:val="0"/>
              <w:jc w:val="center"/>
              <w:rPr>
                <w:rFonts w:ascii="Arial Narrow" w:hAnsi="Arial Narrow" w:eastAsia="仿宋_GB2312"/>
                <w:b/>
                <w:sz w:val="21"/>
                <w:szCs w:val="21"/>
              </w:rPr>
            </w:pPr>
            <w:r>
              <w:rPr>
                <w:rFonts w:hint="eastAsia" w:ascii="Arial Narrow" w:hAnsi="Arial Narrow" w:eastAsia="仿宋_GB2312"/>
                <w:b/>
                <w:sz w:val="21"/>
                <w:szCs w:val="21"/>
              </w:rPr>
              <w:t>种</w:t>
            </w:r>
            <w:r>
              <w:rPr>
                <w:rFonts w:ascii="Arial Narrow" w:hAnsi="Arial Narrow" w:eastAsia="仿宋_GB2312"/>
                <w:b/>
                <w:sz w:val="21"/>
                <w:szCs w:val="21"/>
              </w:rPr>
              <w:t xml:space="preserve">  </w:t>
            </w:r>
            <w:r>
              <w:rPr>
                <w:rFonts w:hint="eastAsia" w:ascii="Arial Narrow" w:hAnsi="Arial Narrow" w:eastAsia="仿宋_GB2312"/>
                <w:b/>
                <w:sz w:val="21"/>
                <w:szCs w:val="21"/>
              </w:rPr>
              <w:t>类</w:t>
            </w:r>
          </w:p>
        </w:tc>
        <w:tc>
          <w:tcPr>
            <w:tcW w:w="3979" w:type="pct"/>
            <w:gridSpan w:val="5"/>
            <w:tcBorders>
              <w:left w:val="single" w:color="auto" w:sz="6" w:space="0"/>
            </w:tcBorders>
            <w:vAlign w:val="center"/>
          </w:tcPr>
          <w:p>
            <w:pPr>
              <w:adjustRightInd w:val="0"/>
              <w:snapToGrid w:val="0"/>
              <w:jc w:val="center"/>
              <w:rPr>
                <w:rFonts w:ascii="Arial Narrow" w:hAnsi="Arial Narrow" w:eastAsia="仿宋_GB2312" w:cs="Arial"/>
                <w:b/>
                <w:sz w:val="21"/>
                <w:szCs w:val="21"/>
              </w:rPr>
            </w:pPr>
            <w:r>
              <w:rPr>
                <w:rFonts w:hint="eastAsia" w:ascii="Arial Narrow" w:hAnsi="Arial Narrow" w:eastAsia="仿宋_GB2312"/>
                <w:b/>
                <w:sz w:val="21"/>
              </w:rPr>
              <w:t>期末数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021" w:type="pct"/>
            <w:vMerge w:val="continue"/>
            <w:tcBorders>
              <w:right w:val="single" w:color="auto" w:sz="6" w:space="0"/>
            </w:tcBorders>
            <w:vAlign w:val="center"/>
          </w:tcPr>
          <w:p>
            <w:pPr>
              <w:adjustRightInd w:val="0"/>
              <w:snapToGrid w:val="0"/>
              <w:jc w:val="center"/>
              <w:rPr>
                <w:rFonts w:ascii="Arial Narrow" w:hAnsi="Arial Narrow" w:eastAsia="仿宋_GB2312"/>
                <w:b/>
                <w:sz w:val="21"/>
                <w:szCs w:val="21"/>
              </w:rPr>
            </w:pPr>
          </w:p>
        </w:tc>
        <w:tc>
          <w:tcPr>
            <w:tcW w:w="1593" w:type="pct"/>
            <w:gridSpan w:val="2"/>
            <w:tcBorders>
              <w:left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1593" w:type="pct"/>
            <w:gridSpan w:val="2"/>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坏账准备</w:t>
            </w:r>
          </w:p>
        </w:tc>
        <w:tc>
          <w:tcPr>
            <w:tcW w:w="793" w:type="pct"/>
            <w:vMerge w:val="restart"/>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szCs w:val="21"/>
              </w:rPr>
              <w:t>净额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021" w:type="pct"/>
            <w:vMerge w:val="continue"/>
            <w:tcBorders>
              <w:bottom w:val="single" w:color="auto" w:sz="6" w:space="0"/>
              <w:right w:val="single" w:color="auto" w:sz="6" w:space="0"/>
            </w:tcBorders>
            <w:vAlign w:val="center"/>
          </w:tcPr>
          <w:p>
            <w:pPr>
              <w:adjustRightInd w:val="0"/>
              <w:snapToGrid w:val="0"/>
              <w:jc w:val="center"/>
              <w:rPr>
                <w:rFonts w:ascii="Arial Narrow" w:hAnsi="Arial Narrow" w:eastAsia="仿宋_GB2312"/>
                <w:b/>
                <w:sz w:val="21"/>
                <w:szCs w:val="21"/>
              </w:rPr>
            </w:pPr>
          </w:p>
        </w:tc>
        <w:tc>
          <w:tcPr>
            <w:tcW w:w="793" w:type="pct"/>
            <w:tcBorders>
              <w:left w:val="single" w:color="auto" w:sz="6" w:space="0"/>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800" w:type="pct"/>
            <w:tcBorders>
              <w:bottom w:val="single" w:color="auto" w:sz="6" w:space="0"/>
            </w:tcBorders>
            <w:vAlign w:val="center"/>
          </w:tcPr>
          <w:p>
            <w:pPr>
              <w:adjustRightInd w:val="0"/>
              <w:snapToGrid w:val="0"/>
              <w:ind w:left="-82" w:leftChars="-34"/>
              <w:jc w:val="center"/>
              <w:rPr>
                <w:rFonts w:ascii="Arial Narrow" w:hAnsi="Arial Narrow" w:eastAsia="仿宋_GB2312"/>
                <w:b/>
                <w:sz w:val="21"/>
              </w:rPr>
            </w:pPr>
            <w:r>
              <w:rPr>
                <w:rFonts w:hint="eastAsia" w:ascii="Arial Narrow" w:hAnsi="Arial Narrow" w:eastAsia="仿宋_GB2312"/>
                <w:b/>
                <w:sz w:val="21"/>
              </w:rPr>
              <w:t>比例</w:t>
            </w:r>
            <w:r>
              <w:rPr>
                <w:rFonts w:ascii="Arial Narrow" w:hAnsi="Arial Narrow" w:eastAsia="仿宋_GB2312"/>
                <w:b/>
                <w:sz w:val="21"/>
              </w:rPr>
              <w:t>%</w:t>
            </w:r>
          </w:p>
        </w:tc>
        <w:tc>
          <w:tcPr>
            <w:tcW w:w="800" w:type="pct"/>
            <w:tcBorders>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793" w:type="pct"/>
            <w:tcBorders>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计提比例</w:t>
            </w:r>
            <w:r>
              <w:rPr>
                <w:rFonts w:ascii="Arial Narrow" w:hAnsi="Arial Narrow" w:eastAsia="仿宋_GB2312"/>
                <w:b/>
                <w:sz w:val="21"/>
              </w:rPr>
              <w:t>%</w:t>
            </w:r>
          </w:p>
        </w:tc>
        <w:tc>
          <w:tcPr>
            <w:tcW w:w="793" w:type="pct"/>
            <w:vMerge w:val="continue"/>
            <w:tcBorders>
              <w:bottom w:val="single" w:color="auto" w:sz="6" w:space="0"/>
            </w:tcBorders>
            <w:vAlign w:val="center"/>
          </w:tcPr>
          <w:p>
            <w:pPr>
              <w:adjustRightInd w:val="0"/>
              <w:snapToGrid w:val="0"/>
              <w:jc w:val="center"/>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21" w:type="pct"/>
            <w:tcBorders>
              <w:top w:val="single" w:color="auto" w:sz="6" w:space="0"/>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单项金额重大并单项计提坏账准备的应收账款</w:t>
            </w:r>
          </w:p>
        </w:tc>
        <w:tc>
          <w:tcPr>
            <w:tcW w:w="793" w:type="pct"/>
            <w:tcBorders>
              <w:top w:val="single" w:color="auto" w:sz="6" w:space="0"/>
              <w:left w:val="single" w:color="auto" w:sz="6" w:space="0"/>
            </w:tcBorders>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[QCF18$B6]</w:t>
            </w:r>
          </w:p>
        </w:tc>
        <w:tc>
          <w:tcPr>
            <w:tcW w:w="800" w:type="pct"/>
            <w:tcBorders>
              <w:top w:val="single" w:color="auto" w:sz="6" w:space="0"/>
            </w:tcBorders>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[QCF18$C6]</w:t>
            </w:r>
          </w:p>
        </w:tc>
        <w:tc>
          <w:tcPr>
            <w:tcW w:w="800" w:type="pct"/>
            <w:tcBorders>
              <w:top w:val="single" w:color="auto" w:sz="6" w:space="0"/>
            </w:tcBorders>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[QCF18$D6]</w:t>
            </w:r>
          </w:p>
        </w:tc>
        <w:tc>
          <w:tcPr>
            <w:tcW w:w="793" w:type="pct"/>
            <w:tcBorders>
              <w:top w:val="single" w:color="auto" w:sz="6" w:space="0"/>
            </w:tcBorders>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[QCF18$E6]</w:t>
            </w:r>
          </w:p>
        </w:tc>
        <w:tc>
          <w:tcPr>
            <w:tcW w:w="793" w:type="pct"/>
            <w:tcBorders>
              <w:top w:val="single" w:color="auto" w:sz="6" w:space="0"/>
            </w:tcBorders>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fldChar w:fldCharType="begin"/>
            </w:r>
            <w:r>
              <w:rPr>
                <w:rFonts w:ascii="Arial Narrow" w:hAnsi="Arial Narrow" w:eastAsiaTheme="minorEastAsia" w:cstheme="minorBidi"/>
                <w:color w:val="000000"/>
                <w:sz w:val="21"/>
                <w:szCs w:val="21"/>
                <w:lang w:eastAsia="en-US"/>
              </w:rPr>
              <w:instrText xml:space="preserve"> =B4-D4 \# "#,##0.00" </w:instrText>
            </w:r>
            <w:r>
              <w:rPr>
                <w:rFonts w:ascii="Arial Narrow" w:hAnsi="Arial Narrow" w:eastAsiaTheme="minorEastAsia" w:cstheme="minorBidi"/>
                <w:color w:val="000000"/>
                <w:sz w:val="21"/>
                <w:szCs w:val="21"/>
                <w:lang w:eastAsia="en-US"/>
              </w:rPr>
              <w:fldChar w:fldCharType="separate"/>
            </w:r>
            <w:r>
              <w:rPr>
                <w:rFonts w:ascii="Arial Narrow" w:hAnsi="Arial Narrow" w:eastAsiaTheme="minorEastAsia" w:cstheme="minorBidi"/>
                <w:color w:val="000000"/>
                <w:sz w:val="21"/>
                <w:szCs w:val="21"/>
                <w:lang w:eastAsia="en-US"/>
              </w:rPr>
              <w:t>0.00</w:t>
            </w:r>
            <w:r>
              <w:rPr>
                <w:rFonts w:ascii="Arial Narrow" w:hAnsi="Arial Narrow" w:eastAsiaTheme="minorEastAsia" w:cstheme="minorBidi"/>
                <w:color w:val="000000"/>
                <w:sz w:val="21"/>
                <w:szCs w:val="21"/>
                <w:lang w:eastAsia="en-US"/>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21" w:type="pct"/>
            <w:tcBorders>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按组合计提坏账准备的应收账款</w:t>
            </w:r>
          </w:p>
        </w:tc>
        <w:tc>
          <w:tcPr>
            <w:tcW w:w="793" w:type="pct"/>
            <w:tcBorders>
              <w:left w:val="single" w:color="auto" w:sz="6" w:space="0"/>
            </w:tcBorders>
            <w:vAlign w:val="center"/>
          </w:tcPr>
          <w:p>
            <w:pPr>
              <w:widowControl/>
              <w:jc w:val="right"/>
              <w:rPr>
                <w:rFonts w:ascii="Arial Narrow" w:hAnsi="Arial Narrow" w:eastAsiaTheme="minorEastAsia" w:cstheme="minorBidi"/>
                <w:color w:val="000000"/>
                <w:sz w:val="21"/>
                <w:szCs w:val="21"/>
              </w:rPr>
            </w:pPr>
          </w:p>
        </w:tc>
        <w:tc>
          <w:tcPr>
            <w:tcW w:w="800" w:type="pct"/>
            <w:vAlign w:val="center"/>
          </w:tcPr>
          <w:p>
            <w:pPr>
              <w:widowControl/>
              <w:jc w:val="right"/>
              <w:rPr>
                <w:rFonts w:ascii="Arial Narrow" w:hAnsi="Arial Narrow" w:eastAsiaTheme="minorEastAsia" w:cstheme="minorBidi"/>
                <w:color w:val="000000"/>
                <w:sz w:val="21"/>
                <w:szCs w:val="21"/>
              </w:rPr>
            </w:pPr>
          </w:p>
        </w:tc>
        <w:tc>
          <w:tcPr>
            <w:tcW w:w="800" w:type="pct"/>
            <w:vAlign w:val="center"/>
          </w:tcPr>
          <w:p>
            <w:pPr>
              <w:widowControl/>
              <w:jc w:val="right"/>
              <w:rPr>
                <w:rFonts w:ascii="Arial Narrow" w:hAnsi="Arial Narrow" w:eastAsiaTheme="minorEastAsia" w:cstheme="minorBidi"/>
                <w:color w:val="000000"/>
                <w:sz w:val="21"/>
                <w:szCs w:val="21"/>
              </w:rPr>
            </w:pPr>
          </w:p>
        </w:tc>
        <w:tc>
          <w:tcPr>
            <w:tcW w:w="793" w:type="pct"/>
            <w:vAlign w:val="center"/>
          </w:tcPr>
          <w:p>
            <w:pPr>
              <w:widowControl/>
              <w:jc w:val="right"/>
              <w:rPr>
                <w:rFonts w:ascii="Arial Narrow" w:hAnsi="Arial Narrow" w:eastAsiaTheme="minorEastAsia" w:cstheme="minorBidi"/>
                <w:color w:val="000000"/>
                <w:sz w:val="21"/>
                <w:szCs w:val="21"/>
              </w:rPr>
            </w:pPr>
          </w:p>
        </w:tc>
        <w:tc>
          <w:tcPr>
            <w:tcW w:w="793" w:type="pct"/>
            <w:vAlign w:val="center"/>
          </w:tcPr>
          <w:p>
            <w:pPr>
              <w:widowControl/>
              <w:jc w:val="right"/>
              <w:rPr>
                <w:rFonts w:ascii="Arial Narrow" w:hAnsi="Arial Narrow" w:eastAsiaTheme="minorEastAsia" w:cstheme="minorBidi"/>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21" w:type="pct"/>
            <w:tcBorders>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其中：账龄组合</w:t>
            </w:r>
          </w:p>
        </w:tc>
        <w:tc>
          <w:tcPr>
            <w:tcW w:w="793" w:type="pct"/>
            <w:tcBorders>
              <w:left w:val="single" w:color="auto" w:sz="6" w:space="0"/>
            </w:tcBorders>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color w:val="000000"/>
                <w:sz w:val="21"/>
                <w:szCs w:val="21"/>
              </w:rPr>
              <w:t>[BCN006$H7]</w:t>
            </w:r>
          </w:p>
        </w:tc>
        <w:tc>
          <w:tcPr>
            <w:tcW w:w="800"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fldChar w:fldCharType="begin"/>
            </w:r>
            <w:r>
              <w:rPr>
                <w:rFonts w:ascii="Arial Narrow" w:hAnsi="Arial Narrow" w:eastAsiaTheme="minorEastAsia" w:cstheme="minorBidi"/>
                <w:color w:val="000000"/>
                <w:sz w:val="21"/>
                <w:szCs w:val="21"/>
                <w:lang w:eastAsia="en-US"/>
              </w:rPr>
              <w:instrText xml:space="preserve"> =C6/C8 \# "0.00%" </w:instrText>
            </w:r>
            <w:r>
              <w:rPr>
                <w:rFonts w:ascii="Arial Narrow" w:hAnsi="Arial Narrow" w:eastAsiaTheme="minorEastAsia" w:cstheme="minorBidi"/>
                <w:color w:val="000000"/>
                <w:sz w:val="21"/>
                <w:szCs w:val="21"/>
                <w:lang w:eastAsia="en-US"/>
              </w:rPr>
              <w:fldChar w:fldCharType="separate"/>
            </w:r>
            <w:r>
              <w:rPr>
                <w:rFonts w:hint="eastAsia" w:ascii="Arial Narrow" w:hAnsi="Arial Narrow" w:eastAsiaTheme="minorEastAsia" w:cstheme="minorBidi"/>
                <w:b/>
                <w:color w:val="000000"/>
                <w:sz w:val="21"/>
                <w:szCs w:val="21"/>
                <w:lang w:eastAsia="en-US"/>
              </w:rPr>
              <w:t>!除数为零</w:t>
            </w:r>
            <w:r>
              <w:rPr>
                <w:rFonts w:ascii="Arial Narrow" w:hAnsi="Arial Narrow" w:eastAsiaTheme="minorEastAsia" w:cstheme="minorBidi"/>
                <w:color w:val="000000"/>
                <w:sz w:val="21"/>
                <w:szCs w:val="21"/>
                <w:lang w:eastAsia="en-US"/>
              </w:rPr>
              <w:fldChar w:fldCharType="end"/>
            </w:r>
          </w:p>
        </w:tc>
        <w:tc>
          <w:tcPr>
            <w:tcW w:w="800"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[BCN006$N7]</w:t>
            </w:r>
          </w:p>
        </w:tc>
        <w:tc>
          <w:tcPr>
            <w:tcW w:w="793"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fldChar w:fldCharType="begin"/>
            </w:r>
            <w:r>
              <w:rPr>
                <w:rFonts w:ascii="Arial Narrow" w:hAnsi="Arial Narrow" w:eastAsiaTheme="minorEastAsia" w:cstheme="minorBidi"/>
                <w:color w:val="000000"/>
                <w:sz w:val="21"/>
                <w:szCs w:val="21"/>
                <w:lang w:eastAsia="en-US"/>
              </w:rPr>
              <w:instrText xml:space="preserve"> =E6/E8 \# "0.00%" </w:instrText>
            </w:r>
            <w:r>
              <w:rPr>
                <w:rFonts w:ascii="Arial Narrow" w:hAnsi="Arial Narrow" w:eastAsiaTheme="minorEastAsia" w:cstheme="minorBidi"/>
                <w:color w:val="000000"/>
                <w:sz w:val="21"/>
                <w:szCs w:val="21"/>
                <w:lang w:eastAsia="en-US"/>
              </w:rPr>
              <w:fldChar w:fldCharType="separate"/>
            </w:r>
            <w:r>
              <w:rPr>
                <w:rFonts w:hint="eastAsia" w:ascii="Arial Narrow" w:hAnsi="Arial Narrow" w:eastAsiaTheme="minorEastAsia" w:cstheme="minorBidi"/>
                <w:b/>
                <w:color w:val="000000"/>
                <w:sz w:val="21"/>
                <w:szCs w:val="21"/>
                <w:lang w:eastAsia="en-US"/>
              </w:rPr>
              <w:t>!除数为零</w:t>
            </w:r>
            <w:r>
              <w:rPr>
                <w:rFonts w:ascii="Arial Narrow" w:hAnsi="Arial Narrow" w:eastAsiaTheme="minorEastAsia" w:cstheme="minorBidi"/>
                <w:color w:val="000000"/>
                <w:sz w:val="21"/>
                <w:szCs w:val="21"/>
                <w:lang w:eastAsia="en-US"/>
              </w:rPr>
              <w:fldChar w:fldCharType="end"/>
            </w:r>
          </w:p>
        </w:tc>
        <w:tc>
          <w:tcPr>
            <w:tcW w:w="793"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fldChar w:fldCharType="begin"/>
            </w:r>
            <w:r>
              <w:rPr>
                <w:rFonts w:ascii="Arial Narrow" w:hAnsi="Arial Narrow" w:eastAsiaTheme="minorEastAsia" w:cstheme="minorBidi"/>
                <w:color w:val="000000"/>
                <w:sz w:val="21"/>
                <w:szCs w:val="21"/>
                <w:lang w:eastAsia="en-US"/>
              </w:rPr>
              <w:instrText xml:space="preserve"> =D6-B6 \# "#,##0.00" </w:instrText>
            </w:r>
            <w:r>
              <w:rPr>
                <w:rFonts w:ascii="Arial Narrow" w:hAnsi="Arial Narrow" w:eastAsiaTheme="minorEastAsia" w:cstheme="minorBidi"/>
                <w:color w:val="000000"/>
                <w:sz w:val="21"/>
                <w:szCs w:val="21"/>
                <w:lang w:eastAsia="en-US"/>
              </w:rPr>
              <w:fldChar w:fldCharType="separate"/>
            </w:r>
            <w:r>
              <w:rPr>
                <w:rFonts w:ascii="Arial Narrow" w:hAnsi="Arial Narrow" w:eastAsiaTheme="minorEastAsia" w:cstheme="minorBidi"/>
                <w:color w:val="000000"/>
                <w:sz w:val="21"/>
                <w:szCs w:val="21"/>
                <w:lang w:eastAsia="en-US"/>
              </w:rPr>
              <w:t>0.00</w:t>
            </w:r>
            <w:r>
              <w:rPr>
                <w:rFonts w:ascii="Arial Narrow" w:hAnsi="Arial Narrow" w:eastAsiaTheme="minorEastAsia" w:cstheme="minorBidi"/>
                <w:color w:val="000000"/>
                <w:sz w:val="21"/>
                <w:szCs w:val="21"/>
                <w:lang w:eastAsia="en-US"/>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21" w:type="pct"/>
            <w:tcBorders>
              <w:right w:val="single" w:color="auto" w:sz="6" w:space="0"/>
            </w:tcBorders>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关联方组合</w:t>
            </w:r>
          </w:p>
        </w:tc>
        <w:tc>
          <w:tcPr>
            <w:tcW w:w="793" w:type="pct"/>
            <w:tcBorders>
              <w:left w:val="single" w:color="auto" w:sz="6" w:space="0"/>
            </w:tcBorders>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color w:val="000000"/>
                <w:sz w:val="21"/>
                <w:szCs w:val="21"/>
              </w:rPr>
              <w:t>[BCN006$F7]</w:t>
            </w:r>
          </w:p>
        </w:tc>
        <w:tc>
          <w:tcPr>
            <w:tcW w:w="800"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fldChar w:fldCharType="begin"/>
            </w:r>
            <w:r>
              <w:rPr>
                <w:rFonts w:ascii="Arial Narrow" w:hAnsi="Arial Narrow" w:eastAsiaTheme="minorEastAsia" w:cstheme="minorBidi"/>
                <w:color w:val="000000"/>
                <w:sz w:val="21"/>
                <w:szCs w:val="21"/>
                <w:lang w:eastAsia="en-US"/>
              </w:rPr>
              <w:instrText xml:space="preserve"> =C7/C8 \# "0.00%" </w:instrText>
            </w:r>
            <w:r>
              <w:rPr>
                <w:rFonts w:ascii="Arial Narrow" w:hAnsi="Arial Narrow" w:eastAsiaTheme="minorEastAsia" w:cstheme="minorBidi"/>
                <w:color w:val="000000"/>
                <w:sz w:val="21"/>
                <w:szCs w:val="21"/>
                <w:lang w:eastAsia="en-US"/>
              </w:rPr>
              <w:fldChar w:fldCharType="separate"/>
            </w:r>
            <w:r>
              <w:rPr>
                <w:rFonts w:hint="eastAsia" w:ascii="Arial Narrow" w:hAnsi="Arial Narrow" w:eastAsiaTheme="minorEastAsia" w:cstheme="minorBidi"/>
                <w:b/>
                <w:color w:val="000000"/>
                <w:sz w:val="21"/>
                <w:szCs w:val="21"/>
                <w:lang w:eastAsia="en-US"/>
              </w:rPr>
              <w:t>!除数为零</w:t>
            </w:r>
            <w:r>
              <w:rPr>
                <w:rFonts w:ascii="Arial Narrow" w:hAnsi="Arial Narrow" w:eastAsiaTheme="minorEastAsia" w:cstheme="minorBidi"/>
                <w:color w:val="000000"/>
                <w:sz w:val="21"/>
                <w:szCs w:val="21"/>
                <w:lang w:eastAsia="en-US"/>
              </w:rPr>
              <w:fldChar w:fldCharType="end"/>
            </w:r>
          </w:p>
        </w:tc>
        <w:tc>
          <w:tcPr>
            <w:tcW w:w="800"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[BCN006$L7]</w:t>
            </w:r>
          </w:p>
        </w:tc>
        <w:tc>
          <w:tcPr>
            <w:tcW w:w="793"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fldChar w:fldCharType="begin"/>
            </w:r>
            <w:r>
              <w:rPr>
                <w:rFonts w:ascii="Arial Narrow" w:hAnsi="Arial Narrow" w:eastAsiaTheme="minorEastAsia" w:cstheme="minorBidi"/>
                <w:color w:val="000000"/>
                <w:sz w:val="21"/>
                <w:szCs w:val="21"/>
                <w:lang w:eastAsia="en-US"/>
              </w:rPr>
              <w:instrText xml:space="preserve"> =E7/E9 \# "0.00%" </w:instrText>
            </w:r>
            <w:r>
              <w:rPr>
                <w:rFonts w:ascii="Arial Narrow" w:hAnsi="Arial Narrow" w:eastAsiaTheme="minorEastAsia" w:cstheme="minorBidi"/>
                <w:color w:val="000000"/>
                <w:sz w:val="21"/>
                <w:szCs w:val="21"/>
                <w:lang w:eastAsia="en-US"/>
              </w:rPr>
              <w:fldChar w:fldCharType="separate"/>
            </w:r>
            <w:r>
              <w:rPr>
                <w:rFonts w:hint="eastAsia" w:ascii="Arial Narrow" w:hAnsi="Arial Narrow" w:eastAsiaTheme="minorEastAsia" w:cstheme="minorBidi"/>
                <w:b/>
                <w:color w:val="000000"/>
                <w:sz w:val="21"/>
                <w:szCs w:val="21"/>
                <w:lang w:eastAsia="en-US"/>
              </w:rPr>
              <w:t>!除数为零</w:t>
            </w:r>
            <w:r>
              <w:rPr>
                <w:rFonts w:ascii="Arial Narrow" w:hAnsi="Arial Narrow" w:eastAsiaTheme="minorEastAsia" w:cstheme="minorBidi"/>
                <w:color w:val="000000"/>
                <w:sz w:val="21"/>
                <w:szCs w:val="21"/>
                <w:lang w:eastAsia="en-US"/>
              </w:rPr>
              <w:fldChar w:fldCharType="end"/>
            </w:r>
          </w:p>
        </w:tc>
        <w:tc>
          <w:tcPr>
            <w:tcW w:w="793"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fldChar w:fldCharType="begin"/>
            </w:r>
            <w:r>
              <w:rPr>
                <w:rFonts w:ascii="Arial Narrow" w:hAnsi="Arial Narrow" w:eastAsiaTheme="minorEastAsia" w:cstheme="minorBidi"/>
                <w:color w:val="000000"/>
                <w:sz w:val="21"/>
                <w:szCs w:val="21"/>
                <w:lang w:eastAsia="en-US"/>
              </w:rPr>
              <w:instrText xml:space="preserve"> =D7-B7 \# "#,##0.00" </w:instrText>
            </w:r>
            <w:r>
              <w:rPr>
                <w:rFonts w:ascii="Arial Narrow" w:hAnsi="Arial Narrow" w:eastAsiaTheme="minorEastAsia" w:cstheme="minorBidi"/>
                <w:color w:val="000000"/>
                <w:sz w:val="21"/>
                <w:szCs w:val="21"/>
                <w:lang w:eastAsia="en-US"/>
              </w:rPr>
              <w:fldChar w:fldCharType="separate"/>
            </w:r>
            <w:r>
              <w:rPr>
                <w:rFonts w:ascii="Arial Narrow" w:hAnsi="Arial Narrow" w:eastAsiaTheme="minorEastAsia" w:cstheme="minorBidi"/>
                <w:color w:val="000000"/>
                <w:sz w:val="21"/>
                <w:szCs w:val="21"/>
                <w:lang w:eastAsia="en-US"/>
              </w:rPr>
              <w:t>0.00</w:t>
            </w:r>
            <w:r>
              <w:rPr>
                <w:rFonts w:ascii="Arial Narrow" w:hAnsi="Arial Narrow" w:eastAsiaTheme="minorEastAsia" w:cstheme="minorBidi"/>
                <w:color w:val="000000"/>
                <w:sz w:val="21"/>
                <w:szCs w:val="21"/>
                <w:lang w:eastAsia="en-US"/>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21" w:type="pct"/>
            <w:tcBorders>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组合小计</w:t>
            </w:r>
          </w:p>
        </w:tc>
        <w:tc>
          <w:tcPr>
            <w:tcW w:w="793" w:type="pct"/>
            <w:tcBorders>
              <w:left w:val="single" w:color="auto" w:sz="6" w:space="0"/>
            </w:tcBorders>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[QCF18$B7]</w:t>
            </w:r>
          </w:p>
        </w:tc>
        <w:tc>
          <w:tcPr>
            <w:tcW w:w="800"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[QCF18$C7]</w:t>
            </w:r>
          </w:p>
        </w:tc>
        <w:tc>
          <w:tcPr>
            <w:tcW w:w="800"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[QCF18$D7]</w:t>
            </w:r>
          </w:p>
        </w:tc>
        <w:tc>
          <w:tcPr>
            <w:tcW w:w="793"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[QCF18$E7]</w:t>
            </w:r>
          </w:p>
        </w:tc>
        <w:tc>
          <w:tcPr>
            <w:tcW w:w="793"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fldChar w:fldCharType="begin"/>
            </w:r>
            <w:r>
              <w:rPr>
                <w:rFonts w:ascii="Arial Narrow" w:hAnsi="Arial Narrow" w:eastAsiaTheme="minorEastAsia" w:cstheme="minorBidi"/>
                <w:color w:val="000000"/>
                <w:sz w:val="21"/>
                <w:szCs w:val="21"/>
                <w:lang w:eastAsia="en-US"/>
              </w:rPr>
              <w:instrText xml:space="preserve"> =D8-B8 \# "#,##0.00" </w:instrText>
            </w:r>
            <w:r>
              <w:rPr>
                <w:rFonts w:ascii="Arial Narrow" w:hAnsi="Arial Narrow" w:eastAsiaTheme="minorEastAsia" w:cstheme="minorBidi"/>
                <w:color w:val="000000"/>
                <w:sz w:val="21"/>
                <w:szCs w:val="21"/>
                <w:lang w:eastAsia="en-US"/>
              </w:rPr>
              <w:fldChar w:fldCharType="separate"/>
            </w:r>
            <w:r>
              <w:rPr>
                <w:rFonts w:ascii="Arial Narrow" w:hAnsi="Arial Narrow" w:eastAsiaTheme="minorEastAsia" w:cstheme="minorBidi"/>
                <w:color w:val="000000"/>
                <w:sz w:val="21"/>
                <w:szCs w:val="21"/>
                <w:lang w:eastAsia="en-US"/>
              </w:rPr>
              <w:t>0.00</w:t>
            </w:r>
            <w:r>
              <w:rPr>
                <w:rFonts w:ascii="Arial Narrow" w:hAnsi="Arial Narrow" w:eastAsiaTheme="minorEastAsia" w:cstheme="minorBidi"/>
                <w:color w:val="000000"/>
                <w:sz w:val="21"/>
                <w:szCs w:val="21"/>
                <w:lang w:eastAsia="en-US"/>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21" w:type="pct"/>
            <w:tcBorders>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单项金额虽不重大但单项计提坏账准备的应收账款</w:t>
            </w:r>
          </w:p>
        </w:tc>
        <w:tc>
          <w:tcPr>
            <w:tcW w:w="793" w:type="pct"/>
            <w:tcBorders>
              <w:left w:val="single" w:color="auto" w:sz="6" w:space="0"/>
            </w:tcBorders>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[QCF18$B8]</w:t>
            </w:r>
          </w:p>
        </w:tc>
        <w:tc>
          <w:tcPr>
            <w:tcW w:w="800"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[QCF18$C8]</w:t>
            </w:r>
          </w:p>
        </w:tc>
        <w:tc>
          <w:tcPr>
            <w:tcW w:w="800"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[QCF18$D8]</w:t>
            </w:r>
          </w:p>
        </w:tc>
        <w:tc>
          <w:tcPr>
            <w:tcW w:w="793"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t>[QCF18$E8]</w:t>
            </w:r>
          </w:p>
        </w:tc>
        <w:tc>
          <w:tcPr>
            <w:tcW w:w="793" w:type="pct"/>
            <w:vAlign w:val="center"/>
          </w:tcPr>
          <w:p>
            <w:pPr>
              <w:widowControl/>
              <w:jc w:val="right"/>
              <w:rPr>
                <w:rFonts w:ascii="Arial Narrow" w:hAnsi="Arial Narrow" w:eastAsiaTheme="minorEastAsia" w:cstheme="minorBidi"/>
                <w:color w:val="000000"/>
                <w:sz w:val="21"/>
                <w:szCs w:val="21"/>
                <w:lang w:eastAsia="en-US"/>
              </w:rPr>
            </w:pPr>
            <w:r>
              <w:rPr>
                <w:rFonts w:ascii="Arial Narrow" w:hAnsi="Arial Narrow" w:eastAsiaTheme="minorEastAsia" w:cstheme="minorBidi"/>
                <w:color w:val="000000"/>
                <w:sz w:val="21"/>
                <w:szCs w:val="21"/>
                <w:lang w:eastAsia="en-US"/>
              </w:rPr>
              <w:fldChar w:fldCharType="begin"/>
            </w:r>
            <w:r>
              <w:rPr>
                <w:rFonts w:ascii="Arial Narrow" w:hAnsi="Arial Narrow" w:eastAsiaTheme="minorEastAsia" w:cstheme="minorBidi"/>
                <w:color w:val="000000"/>
                <w:sz w:val="21"/>
                <w:szCs w:val="21"/>
                <w:lang w:eastAsia="en-US"/>
              </w:rPr>
              <w:instrText xml:space="preserve"> =D9-B9 \# "#,##0.00" </w:instrText>
            </w:r>
            <w:r>
              <w:rPr>
                <w:rFonts w:ascii="Arial Narrow" w:hAnsi="Arial Narrow" w:eastAsiaTheme="minorEastAsia" w:cstheme="minorBidi"/>
                <w:color w:val="000000"/>
                <w:sz w:val="21"/>
                <w:szCs w:val="21"/>
                <w:lang w:eastAsia="en-US"/>
              </w:rPr>
              <w:fldChar w:fldCharType="separate"/>
            </w:r>
            <w:r>
              <w:rPr>
                <w:rFonts w:ascii="Arial Narrow" w:hAnsi="Arial Narrow" w:eastAsiaTheme="minorEastAsia" w:cstheme="minorBidi"/>
                <w:color w:val="000000"/>
                <w:sz w:val="21"/>
                <w:szCs w:val="21"/>
                <w:lang w:eastAsia="en-US"/>
              </w:rPr>
              <w:t>0.00</w:t>
            </w:r>
            <w:r>
              <w:rPr>
                <w:rFonts w:ascii="Arial Narrow" w:hAnsi="Arial Narrow" w:eastAsiaTheme="minorEastAsia" w:cstheme="minorBidi"/>
                <w:color w:val="000000"/>
                <w:sz w:val="21"/>
                <w:szCs w:val="21"/>
                <w:lang w:eastAsia="en-US"/>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21" w:type="pct"/>
            <w:tcBorders>
              <w:right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w:t>
            </w:r>
            <w:r>
              <w:rPr>
                <w:rFonts w:ascii="Arial Narrow" w:hAnsi="Arial Narrow" w:eastAsia="仿宋_GB2312" w:cs="SimSun"/>
                <w:b/>
                <w:bCs/>
                <w:kern w:val="0"/>
                <w:sz w:val="21"/>
                <w:szCs w:val="21"/>
              </w:rPr>
              <w:t xml:space="preserve">  </w:t>
            </w:r>
            <w:r>
              <w:rPr>
                <w:rFonts w:hint="eastAsia" w:ascii="Arial Narrow" w:hAnsi="Arial Narrow" w:eastAsia="仿宋_GB2312" w:cs="SimSun"/>
                <w:b/>
                <w:bCs/>
                <w:kern w:val="0"/>
                <w:sz w:val="21"/>
                <w:szCs w:val="21"/>
              </w:rPr>
              <w:t>计</w:t>
            </w:r>
          </w:p>
        </w:tc>
        <w:tc>
          <w:tcPr>
            <w:tcW w:w="793" w:type="pct"/>
            <w:tcBorders>
              <w:left w:val="single" w:color="auto" w:sz="6" w:space="0"/>
            </w:tcBorders>
            <w:vAlign w:val="center"/>
          </w:tcPr>
          <w:p>
            <w:pPr>
              <w:widowControl/>
              <w:jc w:val="right"/>
              <w:rPr>
                <w:rFonts w:ascii="Arial Narrow" w:hAnsi="Arial Narrow" w:eastAsiaTheme="minorEastAsia" w:cstheme="minorBidi"/>
                <w:b/>
                <w:color w:val="000000"/>
                <w:sz w:val="21"/>
                <w:szCs w:val="21"/>
                <w:lang w:eastAsia="en-US"/>
              </w:rPr>
            </w:pPr>
            <w:r>
              <w:rPr>
                <w:rFonts w:ascii="Arial Narrow" w:hAnsi="Arial Narrow" w:eastAsiaTheme="minorEastAsia" w:cstheme="minorBidi"/>
                <w:b/>
                <w:color w:val="000000"/>
                <w:sz w:val="21"/>
                <w:szCs w:val="21"/>
                <w:lang w:eastAsia="en-US"/>
              </w:rPr>
              <w:t>[QCF18$B10]</w:t>
            </w:r>
          </w:p>
        </w:tc>
        <w:tc>
          <w:tcPr>
            <w:tcW w:w="800" w:type="pct"/>
            <w:vAlign w:val="center"/>
          </w:tcPr>
          <w:p>
            <w:pPr>
              <w:widowControl/>
              <w:jc w:val="right"/>
              <w:rPr>
                <w:rFonts w:ascii="Arial Narrow" w:hAnsi="Arial Narrow" w:eastAsiaTheme="minorEastAsia" w:cstheme="minorBidi"/>
                <w:b/>
                <w:color w:val="000000"/>
                <w:sz w:val="21"/>
                <w:szCs w:val="21"/>
                <w:lang w:eastAsia="en-US"/>
              </w:rPr>
            </w:pPr>
            <w:r>
              <w:rPr>
                <w:rFonts w:ascii="Arial Narrow" w:hAnsi="Arial Narrow" w:eastAsiaTheme="minorEastAsia" w:cstheme="minorBidi"/>
                <w:b/>
                <w:color w:val="000000"/>
                <w:sz w:val="21"/>
                <w:szCs w:val="21"/>
                <w:lang w:eastAsia="en-US"/>
              </w:rPr>
              <w:t>[QCF18$C10]</w:t>
            </w:r>
          </w:p>
        </w:tc>
        <w:tc>
          <w:tcPr>
            <w:tcW w:w="800" w:type="pct"/>
            <w:vAlign w:val="center"/>
          </w:tcPr>
          <w:p>
            <w:pPr>
              <w:widowControl/>
              <w:jc w:val="right"/>
              <w:rPr>
                <w:rFonts w:ascii="Arial Narrow" w:hAnsi="Arial Narrow" w:eastAsiaTheme="minorEastAsia" w:cstheme="minorBidi"/>
                <w:b/>
                <w:color w:val="000000"/>
                <w:sz w:val="21"/>
                <w:szCs w:val="21"/>
                <w:lang w:eastAsia="en-US"/>
              </w:rPr>
            </w:pPr>
            <w:r>
              <w:rPr>
                <w:rFonts w:ascii="Arial Narrow" w:hAnsi="Arial Narrow" w:eastAsiaTheme="minorEastAsia" w:cstheme="minorBidi"/>
                <w:b/>
                <w:color w:val="000000"/>
                <w:sz w:val="21"/>
                <w:szCs w:val="21"/>
                <w:lang w:eastAsia="en-US"/>
              </w:rPr>
              <w:t>[QCF18$D10]</w:t>
            </w:r>
          </w:p>
        </w:tc>
        <w:tc>
          <w:tcPr>
            <w:tcW w:w="793" w:type="pct"/>
            <w:vAlign w:val="center"/>
          </w:tcPr>
          <w:p>
            <w:pPr>
              <w:widowControl/>
              <w:jc w:val="right"/>
              <w:rPr>
                <w:rFonts w:ascii="Arial Narrow" w:hAnsi="Arial Narrow" w:eastAsiaTheme="minorEastAsia" w:cstheme="minorBidi"/>
                <w:b/>
                <w:color w:val="000000"/>
                <w:sz w:val="21"/>
                <w:szCs w:val="21"/>
                <w:lang w:eastAsia="en-US"/>
              </w:rPr>
            </w:pPr>
            <w:r>
              <w:rPr>
                <w:rFonts w:ascii="Arial Narrow" w:hAnsi="Arial Narrow" w:eastAsiaTheme="minorEastAsia" w:cstheme="minorBidi"/>
                <w:b/>
                <w:color w:val="000000"/>
                <w:sz w:val="21"/>
                <w:szCs w:val="21"/>
                <w:lang w:eastAsia="en-US"/>
              </w:rPr>
              <w:t>[QCF18$E10]</w:t>
            </w:r>
          </w:p>
        </w:tc>
        <w:tc>
          <w:tcPr>
            <w:tcW w:w="793" w:type="pct"/>
            <w:vAlign w:val="center"/>
          </w:tcPr>
          <w:p>
            <w:pPr>
              <w:widowControl/>
              <w:jc w:val="right"/>
              <w:rPr>
                <w:rFonts w:ascii="Arial Narrow" w:hAnsi="Arial Narrow" w:eastAsiaTheme="minorEastAsia" w:cstheme="minorBidi"/>
                <w:b/>
                <w:color w:val="000000"/>
                <w:sz w:val="21"/>
                <w:szCs w:val="21"/>
                <w:lang w:eastAsia="en-US"/>
              </w:rPr>
            </w:pPr>
            <w:r>
              <w:rPr>
                <w:rFonts w:ascii="Arial Narrow" w:hAnsi="Arial Narrow" w:eastAsiaTheme="minorEastAsia" w:cstheme="minorBidi"/>
                <w:b/>
                <w:color w:val="000000"/>
                <w:sz w:val="21"/>
                <w:szCs w:val="21"/>
                <w:lang w:eastAsia="en-US"/>
              </w:rPr>
              <w:fldChar w:fldCharType="begin"/>
            </w:r>
            <w:r>
              <w:rPr>
                <w:rFonts w:ascii="Arial Narrow" w:hAnsi="Arial Narrow" w:eastAsiaTheme="minorEastAsia" w:cstheme="minorBidi"/>
                <w:b/>
                <w:color w:val="000000"/>
                <w:sz w:val="21"/>
                <w:szCs w:val="21"/>
                <w:lang w:eastAsia="en-US"/>
              </w:rPr>
              <w:instrText xml:space="preserve"> =D10-B10 \# "#,##0.00" </w:instrText>
            </w:r>
            <w:r>
              <w:rPr>
                <w:rFonts w:ascii="Arial Narrow" w:hAnsi="Arial Narrow" w:eastAsiaTheme="minorEastAsia" w:cstheme="minorBidi"/>
                <w:b/>
                <w:color w:val="000000"/>
                <w:sz w:val="21"/>
                <w:szCs w:val="21"/>
                <w:lang w:eastAsia="en-US"/>
              </w:rPr>
              <w:fldChar w:fldCharType="separate"/>
            </w:r>
            <w:r>
              <w:rPr>
                <w:rFonts w:ascii="Arial Narrow" w:hAnsi="Arial Narrow" w:eastAsiaTheme="minorEastAsia" w:cstheme="minorBidi"/>
                <w:b/>
                <w:color w:val="000000"/>
                <w:sz w:val="21"/>
                <w:szCs w:val="21"/>
                <w:lang w:eastAsia="en-US"/>
              </w:rPr>
              <w:t>0.00</w:t>
            </w:r>
            <w:r>
              <w:rPr>
                <w:rFonts w:ascii="Arial Narrow" w:hAnsi="Arial Narrow" w:eastAsiaTheme="minorEastAsia" w:cstheme="minorBidi"/>
                <w:b/>
                <w:color w:val="000000"/>
                <w:sz w:val="21"/>
                <w:szCs w:val="21"/>
                <w:lang w:eastAsia="en-US"/>
              </w:rPr>
              <w:fldChar w:fldCharType="end"/>
            </w:r>
          </w:p>
        </w:tc>
      </w:tr>
    </w:tbl>
    <w:p>
      <w:pPr>
        <w:spacing w:before="60" w:beforeLines="25" w:after="60" w:afterLines="25" w:line="400" w:lineRule="exact"/>
        <w:ind w:firstLine="480" w:firstLineChars="200"/>
        <w:jc w:val="left"/>
        <w:rPr>
          <w:rFonts w:ascii="Arial Narrow" w:hAnsi="Arial Narrow" w:eastAsia="仿宋_GB2312"/>
        </w:rPr>
      </w:pPr>
      <w:r>
        <w:rPr>
          <w:rFonts w:hint="eastAsia" w:ascii="Arial Narrow" w:hAnsi="Arial Narrow" w:eastAsia="仿宋_GB2312"/>
        </w:rPr>
        <w:t>（续）</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891"/>
        <w:gridCol w:w="1512"/>
        <w:gridCol w:w="1547"/>
        <w:gridCol w:w="1535"/>
        <w:gridCol w:w="1442"/>
        <w:gridCol w:w="136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073" w:type="pct"/>
            <w:vMerge w:val="restart"/>
            <w:tcBorders>
              <w:right w:val="single" w:color="auto" w:sz="6" w:space="0"/>
            </w:tcBorders>
            <w:vAlign w:val="center"/>
          </w:tcPr>
          <w:p>
            <w:pPr>
              <w:adjustRightInd w:val="0"/>
              <w:snapToGrid w:val="0"/>
              <w:jc w:val="center"/>
              <w:rPr>
                <w:rFonts w:ascii="Arial Narrow" w:hAnsi="Arial Narrow" w:eastAsia="仿宋_GB2312"/>
                <w:b/>
                <w:sz w:val="21"/>
                <w:szCs w:val="21"/>
              </w:rPr>
            </w:pPr>
            <w:r>
              <w:rPr>
                <w:rFonts w:hint="eastAsia" w:ascii="Arial Narrow" w:hAnsi="Arial Narrow" w:eastAsia="仿宋_GB2312"/>
                <w:b/>
                <w:sz w:val="21"/>
                <w:szCs w:val="21"/>
              </w:rPr>
              <w:t>种</w:t>
            </w:r>
            <w:r>
              <w:rPr>
                <w:rFonts w:ascii="Arial Narrow" w:hAnsi="Arial Narrow" w:eastAsia="仿宋_GB2312"/>
                <w:b/>
                <w:sz w:val="21"/>
                <w:szCs w:val="21"/>
              </w:rPr>
              <w:t xml:space="preserve">  </w:t>
            </w:r>
            <w:r>
              <w:rPr>
                <w:rFonts w:hint="eastAsia" w:ascii="Arial Narrow" w:hAnsi="Arial Narrow" w:eastAsia="仿宋_GB2312"/>
                <w:b/>
                <w:sz w:val="21"/>
                <w:szCs w:val="21"/>
              </w:rPr>
              <w:t>类</w:t>
            </w:r>
          </w:p>
        </w:tc>
        <w:tc>
          <w:tcPr>
            <w:tcW w:w="3927" w:type="pct"/>
            <w:gridSpan w:val="5"/>
            <w:tcBorders>
              <w:left w:val="single" w:color="auto" w:sz="6" w:space="0"/>
            </w:tcBorders>
            <w:vAlign w:val="center"/>
          </w:tcPr>
          <w:p>
            <w:pPr>
              <w:adjustRightInd w:val="0"/>
              <w:snapToGrid w:val="0"/>
              <w:jc w:val="center"/>
              <w:rPr>
                <w:rFonts w:ascii="Arial Narrow" w:hAnsi="Arial Narrow" w:eastAsia="仿宋_GB2312" w:cs="Arial"/>
                <w:b/>
                <w:sz w:val="21"/>
                <w:szCs w:val="21"/>
              </w:rPr>
            </w:pPr>
            <w:r>
              <w:rPr>
                <w:rFonts w:hint="eastAsia" w:ascii="Arial Narrow" w:hAnsi="Arial Narrow" w:eastAsia="仿宋_GB2312"/>
                <w:b/>
                <w:sz w:val="21"/>
              </w:rPr>
              <w:t>年初数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073" w:type="pct"/>
            <w:vMerge w:val="continue"/>
            <w:tcBorders>
              <w:right w:val="single" w:color="auto" w:sz="6" w:space="0"/>
            </w:tcBorders>
            <w:vAlign w:val="center"/>
          </w:tcPr>
          <w:p>
            <w:pPr>
              <w:adjustRightInd w:val="0"/>
              <w:snapToGrid w:val="0"/>
              <w:jc w:val="center"/>
              <w:rPr>
                <w:rFonts w:ascii="Arial Narrow" w:hAnsi="Arial Narrow" w:eastAsia="仿宋_GB2312"/>
                <w:b/>
                <w:sz w:val="21"/>
                <w:szCs w:val="21"/>
              </w:rPr>
            </w:pPr>
          </w:p>
        </w:tc>
        <w:tc>
          <w:tcPr>
            <w:tcW w:w="1594" w:type="pct"/>
            <w:gridSpan w:val="2"/>
            <w:tcBorders>
              <w:left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1546" w:type="pct"/>
            <w:gridSpan w:val="2"/>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坏账准备</w:t>
            </w:r>
          </w:p>
        </w:tc>
        <w:tc>
          <w:tcPr>
            <w:tcW w:w="787" w:type="pct"/>
            <w:vMerge w:val="restart"/>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szCs w:val="21"/>
              </w:rPr>
              <w:t>净额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073" w:type="pct"/>
            <w:vMerge w:val="continue"/>
            <w:tcBorders>
              <w:bottom w:val="single" w:color="auto" w:sz="6" w:space="0"/>
              <w:right w:val="single" w:color="auto" w:sz="6" w:space="0"/>
            </w:tcBorders>
            <w:vAlign w:val="center"/>
          </w:tcPr>
          <w:p>
            <w:pPr>
              <w:adjustRightInd w:val="0"/>
              <w:snapToGrid w:val="0"/>
              <w:jc w:val="center"/>
              <w:rPr>
                <w:rFonts w:ascii="Arial Narrow" w:hAnsi="Arial Narrow" w:eastAsia="仿宋_GB2312"/>
                <w:b/>
                <w:sz w:val="21"/>
                <w:szCs w:val="21"/>
              </w:rPr>
            </w:pPr>
          </w:p>
        </w:tc>
        <w:tc>
          <w:tcPr>
            <w:tcW w:w="787" w:type="pct"/>
            <w:tcBorders>
              <w:left w:val="single" w:color="auto" w:sz="6" w:space="0"/>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807" w:type="pct"/>
            <w:tcBorders>
              <w:bottom w:val="single" w:color="auto" w:sz="6" w:space="0"/>
            </w:tcBorders>
            <w:vAlign w:val="center"/>
          </w:tcPr>
          <w:p>
            <w:pPr>
              <w:adjustRightInd w:val="0"/>
              <w:snapToGrid w:val="0"/>
              <w:ind w:left="-82" w:leftChars="-34"/>
              <w:jc w:val="center"/>
              <w:rPr>
                <w:rFonts w:ascii="Arial Narrow" w:hAnsi="Arial Narrow" w:eastAsia="仿宋_GB2312"/>
                <w:b/>
                <w:sz w:val="21"/>
              </w:rPr>
            </w:pPr>
            <w:r>
              <w:rPr>
                <w:rFonts w:hint="eastAsia" w:ascii="Arial Narrow" w:hAnsi="Arial Narrow" w:eastAsia="仿宋_GB2312"/>
                <w:b/>
                <w:sz w:val="21"/>
              </w:rPr>
              <w:t>比例</w:t>
            </w:r>
            <w:r>
              <w:rPr>
                <w:rFonts w:ascii="Arial Narrow" w:hAnsi="Arial Narrow" w:eastAsia="仿宋_GB2312"/>
                <w:b/>
                <w:sz w:val="21"/>
              </w:rPr>
              <w:t>%</w:t>
            </w:r>
          </w:p>
        </w:tc>
        <w:tc>
          <w:tcPr>
            <w:tcW w:w="800" w:type="pct"/>
            <w:tcBorders>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746" w:type="pct"/>
            <w:tcBorders>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计提比例</w:t>
            </w:r>
            <w:r>
              <w:rPr>
                <w:rFonts w:ascii="Arial Narrow" w:hAnsi="Arial Narrow" w:eastAsia="仿宋_GB2312"/>
                <w:b/>
                <w:sz w:val="21"/>
              </w:rPr>
              <w:t>%</w:t>
            </w:r>
          </w:p>
        </w:tc>
        <w:tc>
          <w:tcPr>
            <w:tcW w:w="787" w:type="pct"/>
            <w:vMerge w:val="continue"/>
            <w:tcBorders>
              <w:bottom w:val="single" w:color="auto" w:sz="6" w:space="0"/>
            </w:tcBorders>
            <w:vAlign w:val="center"/>
          </w:tcPr>
          <w:p>
            <w:pPr>
              <w:adjustRightInd w:val="0"/>
              <w:snapToGrid w:val="0"/>
              <w:jc w:val="center"/>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73" w:type="pct"/>
            <w:tcBorders>
              <w:top w:val="single" w:color="auto" w:sz="6" w:space="0"/>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单项金额重大并单项计提坏账准备的应收账款</w:t>
            </w:r>
          </w:p>
        </w:tc>
        <w:tc>
          <w:tcPr>
            <w:tcW w:w="787" w:type="pct"/>
            <w:tcBorders>
              <w:top w:val="single" w:color="auto" w:sz="6" w:space="0"/>
              <w:left w:val="single" w:color="auto" w:sz="6" w:space="0"/>
            </w:tcBorders>
            <w:vAlign w:val="center"/>
          </w:tcPr>
          <w:p>
            <w:pPr>
              <w:widowControl/>
              <w:jc w:val="right"/>
              <w:rPr>
                <w:rFonts w:ascii="Arial Narrow" w:hAnsi="Arial Narrow" w:eastAsiaTheme="minorEastAsia" w:cstheme="minorBidi"/>
                <w:color w:val="000000"/>
                <w:sz w:val="21"/>
                <w:szCs w:val="21"/>
              </w:rPr>
            </w:pPr>
            <w:r>
              <w:rPr>
                <w:rFonts w:ascii="Arial Narrow" w:hAnsi="Arial Narrow" w:cstheme="minorBidi"/>
                <w:color w:val="000000"/>
                <w:sz w:val="21"/>
                <w:szCs w:val="21"/>
              </w:rPr>
              <w:t>[QCF18$F6]</w:t>
            </w:r>
          </w:p>
        </w:tc>
        <w:tc>
          <w:tcPr>
            <w:tcW w:w="807" w:type="pct"/>
            <w:tcBorders>
              <w:top w:val="single" w:color="auto" w:sz="6" w:space="0"/>
            </w:tcBorders>
            <w:vAlign w:val="center"/>
          </w:tcPr>
          <w:p>
            <w:pPr>
              <w:widowControl/>
              <w:jc w:val="right"/>
              <w:rPr>
                <w:rFonts w:ascii="Arial Narrow" w:hAnsi="Arial Narrow" w:eastAsiaTheme="minorEastAsia" w:cstheme="minorBidi"/>
                <w:color w:val="000000"/>
                <w:sz w:val="21"/>
                <w:szCs w:val="21"/>
              </w:rPr>
            </w:pPr>
            <w:r>
              <w:rPr>
                <w:rFonts w:ascii="Arial Narrow" w:hAnsi="Arial Narrow" w:cstheme="minorBidi"/>
                <w:color w:val="000000"/>
                <w:sz w:val="21"/>
                <w:szCs w:val="21"/>
              </w:rPr>
              <w:t>[QCF18$G6]</w:t>
            </w:r>
          </w:p>
        </w:tc>
        <w:tc>
          <w:tcPr>
            <w:tcW w:w="800" w:type="pct"/>
            <w:tcBorders>
              <w:top w:val="single" w:color="auto" w:sz="6" w:space="0"/>
            </w:tcBorders>
            <w:vAlign w:val="center"/>
          </w:tcPr>
          <w:p>
            <w:pPr>
              <w:widowControl/>
              <w:jc w:val="right"/>
              <w:rPr>
                <w:rFonts w:ascii="Arial Narrow" w:hAnsi="Arial Narrow" w:eastAsiaTheme="minorEastAsia" w:cstheme="minorBidi"/>
                <w:color w:val="000000"/>
                <w:sz w:val="21"/>
                <w:szCs w:val="21"/>
              </w:rPr>
            </w:pPr>
            <w:r>
              <w:rPr>
                <w:rFonts w:ascii="Arial Narrow" w:hAnsi="Arial Narrow" w:cstheme="minorBidi"/>
                <w:color w:val="000000"/>
                <w:sz w:val="21"/>
                <w:szCs w:val="21"/>
              </w:rPr>
              <w:t>[QCF18$H6]</w:t>
            </w:r>
          </w:p>
        </w:tc>
        <w:tc>
          <w:tcPr>
            <w:tcW w:w="746" w:type="pct"/>
            <w:tcBorders>
              <w:top w:val="single" w:color="auto" w:sz="6" w:space="0"/>
            </w:tcBorders>
            <w:vAlign w:val="center"/>
          </w:tcPr>
          <w:p>
            <w:pPr>
              <w:widowControl/>
              <w:jc w:val="right"/>
              <w:rPr>
                <w:rFonts w:ascii="Arial Narrow" w:hAnsi="Arial Narrow" w:eastAsiaTheme="minorEastAsia" w:cstheme="minorBidi"/>
                <w:color w:val="000000"/>
                <w:sz w:val="21"/>
                <w:szCs w:val="21"/>
              </w:rPr>
            </w:pPr>
            <w:r>
              <w:rPr>
                <w:rFonts w:ascii="Arial Narrow" w:hAnsi="Arial Narrow" w:cstheme="minorBidi"/>
                <w:color w:val="000000"/>
                <w:sz w:val="21"/>
                <w:szCs w:val="21"/>
              </w:rPr>
              <w:t>[QCF18$I6]</w:t>
            </w:r>
          </w:p>
        </w:tc>
        <w:tc>
          <w:tcPr>
            <w:tcW w:w="787" w:type="pct"/>
            <w:tcBorders>
              <w:top w:val="single" w:color="auto" w:sz="6" w:space="0"/>
            </w:tcBorders>
            <w:vAlign w:val="center"/>
          </w:tcPr>
          <w:p>
            <w:pPr>
              <w:widowControl/>
              <w:jc w:val="right"/>
              <w:rPr>
                <w:rFonts w:ascii="Arial Narrow" w:hAnsi="Arial Narrow" w:eastAsiaTheme="minorEastAsia" w:cstheme="minorBidi"/>
                <w:color w:val="000000"/>
                <w:sz w:val="21"/>
                <w:szCs w:val="21"/>
              </w:rPr>
            </w:pPr>
            <w:r>
              <w:rPr>
                <w:rFonts w:ascii="Arial Narrow" w:hAnsi="Arial Narrow" w:eastAsiaTheme="minorEastAsia" w:cstheme="minorBidi"/>
                <w:color w:val="000000"/>
                <w:sz w:val="21"/>
                <w:szCs w:val="21"/>
              </w:rPr>
              <w:fldChar w:fldCharType="begin"/>
            </w:r>
            <w:r>
              <w:rPr>
                <w:rFonts w:ascii="Arial Narrow" w:hAnsi="Arial Narrow" w:eastAsiaTheme="minorEastAsia" w:cstheme="minorBidi"/>
                <w:color w:val="000000"/>
                <w:sz w:val="21"/>
                <w:szCs w:val="21"/>
              </w:rPr>
              <w:instrText xml:space="preserve"> =D4-B4 \# "#,##0.00" </w:instrText>
            </w:r>
            <w:r>
              <w:rPr>
                <w:rFonts w:ascii="Arial Narrow" w:hAnsi="Arial Narrow" w:eastAsiaTheme="minorEastAsia" w:cstheme="minorBidi"/>
                <w:color w:val="000000"/>
                <w:sz w:val="21"/>
                <w:szCs w:val="21"/>
              </w:rPr>
              <w:fldChar w:fldCharType="separate"/>
            </w:r>
            <w:r>
              <w:rPr>
                <w:rFonts w:ascii="Arial Narrow" w:hAnsi="Arial Narrow" w:eastAsiaTheme="minorEastAsia" w:cstheme="minorBidi"/>
                <w:color w:val="000000"/>
                <w:sz w:val="21"/>
                <w:szCs w:val="21"/>
              </w:rPr>
              <w:t>0.00</w:t>
            </w:r>
            <w:r>
              <w:rPr>
                <w:rFonts w:ascii="Arial Narrow" w:hAnsi="Arial Narrow" w:eastAsiaTheme="minorEastAsia" w:cstheme="minorBidi"/>
                <w:color w:val="000000"/>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73" w:type="pct"/>
            <w:tcBorders>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按组合计提坏账准备的应收账款</w:t>
            </w:r>
          </w:p>
        </w:tc>
        <w:tc>
          <w:tcPr>
            <w:tcW w:w="787" w:type="pct"/>
            <w:tcBorders>
              <w:left w:val="single" w:color="auto" w:sz="6" w:space="0"/>
            </w:tcBorders>
            <w:vAlign w:val="center"/>
          </w:tcPr>
          <w:p>
            <w:pPr>
              <w:widowControl/>
              <w:jc w:val="right"/>
              <w:rPr>
                <w:rFonts w:ascii="Arial Narrow" w:hAnsi="Arial Narrow" w:eastAsiaTheme="minorEastAsia" w:cstheme="minorBidi"/>
                <w:color w:val="000000"/>
                <w:sz w:val="21"/>
                <w:szCs w:val="21"/>
              </w:rPr>
            </w:pPr>
          </w:p>
        </w:tc>
        <w:tc>
          <w:tcPr>
            <w:tcW w:w="807" w:type="pct"/>
            <w:vAlign w:val="center"/>
          </w:tcPr>
          <w:p>
            <w:pPr>
              <w:widowControl/>
              <w:jc w:val="right"/>
              <w:rPr>
                <w:rFonts w:ascii="Arial Narrow" w:hAnsi="Arial Narrow" w:eastAsiaTheme="minorEastAsia" w:cstheme="minorBidi"/>
                <w:color w:val="000000"/>
                <w:sz w:val="21"/>
                <w:szCs w:val="21"/>
              </w:rPr>
            </w:pPr>
          </w:p>
        </w:tc>
        <w:tc>
          <w:tcPr>
            <w:tcW w:w="800" w:type="pct"/>
            <w:vAlign w:val="center"/>
          </w:tcPr>
          <w:p>
            <w:pPr>
              <w:widowControl/>
              <w:jc w:val="right"/>
              <w:rPr>
                <w:rFonts w:ascii="Arial Narrow" w:hAnsi="Arial Narrow" w:eastAsiaTheme="minorEastAsia" w:cstheme="minorBidi"/>
                <w:color w:val="000000"/>
                <w:sz w:val="21"/>
                <w:szCs w:val="21"/>
              </w:rPr>
            </w:pPr>
          </w:p>
        </w:tc>
        <w:tc>
          <w:tcPr>
            <w:tcW w:w="746" w:type="pct"/>
            <w:vAlign w:val="center"/>
          </w:tcPr>
          <w:p>
            <w:pPr>
              <w:widowControl/>
              <w:jc w:val="right"/>
              <w:rPr>
                <w:rFonts w:ascii="Arial Narrow" w:hAnsi="Arial Narrow" w:eastAsiaTheme="minorEastAsia" w:cstheme="minorBidi"/>
                <w:color w:val="000000"/>
                <w:sz w:val="21"/>
                <w:szCs w:val="21"/>
              </w:rPr>
            </w:pPr>
          </w:p>
        </w:tc>
        <w:tc>
          <w:tcPr>
            <w:tcW w:w="787" w:type="pct"/>
            <w:vAlign w:val="center"/>
          </w:tcPr>
          <w:p>
            <w:pPr>
              <w:widowControl/>
              <w:jc w:val="right"/>
              <w:rPr>
                <w:rFonts w:ascii="Arial Narrow" w:hAnsi="Arial Narrow" w:eastAsiaTheme="minorEastAsia" w:cstheme="minorBidi"/>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73" w:type="pct"/>
            <w:tcBorders>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其中：账龄组合</w:t>
            </w:r>
          </w:p>
        </w:tc>
        <w:tc>
          <w:tcPr>
            <w:tcW w:w="787" w:type="pct"/>
            <w:tcBorders>
              <w:left w:val="single" w:color="auto" w:sz="6" w:space="0"/>
            </w:tcBorders>
            <w:vAlign w:val="center"/>
          </w:tcPr>
          <w:p>
            <w:pPr>
              <w:widowControl/>
              <w:jc w:val="right"/>
              <w:rPr>
                <w:rFonts w:ascii="Arial Narrow" w:hAnsi="Arial Narrow" w:cstheme="minorBidi"/>
                <w:color w:val="000000"/>
                <w:sz w:val="21"/>
                <w:szCs w:val="21"/>
              </w:rPr>
            </w:pPr>
            <w:r>
              <w:rPr>
                <w:rFonts w:ascii="Arial Narrow" w:hAnsi="Arial Narrow" w:cstheme="minorBidi"/>
                <w:color w:val="000000"/>
                <w:sz w:val="21"/>
                <w:szCs w:val="21"/>
              </w:rPr>
              <w:t>[BCN006$T7]</w:t>
            </w:r>
          </w:p>
        </w:tc>
        <w:tc>
          <w:tcPr>
            <w:tcW w:w="807" w:type="pct"/>
            <w:vAlign w:val="center"/>
          </w:tcPr>
          <w:p>
            <w:pPr>
              <w:widowControl/>
              <w:jc w:val="right"/>
              <w:rPr>
                <w:rFonts w:ascii="Arial Narrow" w:hAnsi="Arial Narrow" w:eastAsiaTheme="minorEastAsia" w:cstheme="minorBidi"/>
                <w:color w:val="000000"/>
                <w:sz w:val="21"/>
                <w:szCs w:val="21"/>
              </w:rPr>
            </w:pPr>
            <w:r>
              <w:rPr>
                <w:rFonts w:ascii="Arial Narrow" w:hAnsi="Arial Narrow" w:eastAsiaTheme="minorEastAsia" w:cstheme="minorBidi"/>
                <w:color w:val="000000"/>
                <w:sz w:val="21"/>
                <w:szCs w:val="21"/>
              </w:rPr>
              <w:fldChar w:fldCharType="begin"/>
            </w:r>
            <w:r>
              <w:rPr>
                <w:rFonts w:ascii="Arial Narrow" w:hAnsi="Arial Narrow" w:eastAsiaTheme="minorEastAsia" w:cstheme="minorBidi"/>
                <w:color w:val="000000"/>
                <w:sz w:val="21"/>
                <w:szCs w:val="21"/>
              </w:rPr>
              <w:instrText xml:space="preserve"> =C6/C8 \# "0.00%" </w:instrText>
            </w:r>
            <w:r>
              <w:rPr>
                <w:rFonts w:ascii="Arial Narrow" w:hAnsi="Arial Narrow" w:eastAsiaTheme="minorEastAsia" w:cstheme="minorBidi"/>
                <w:color w:val="000000"/>
                <w:sz w:val="21"/>
                <w:szCs w:val="21"/>
              </w:rPr>
              <w:fldChar w:fldCharType="separate"/>
            </w:r>
            <w:r>
              <w:rPr>
                <w:rFonts w:hint="eastAsia" w:ascii="Arial Narrow" w:hAnsi="Arial Narrow" w:eastAsiaTheme="minorEastAsia" w:cstheme="minorBidi"/>
                <w:b/>
                <w:color w:val="000000"/>
                <w:sz w:val="21"/>
                <w:szCs w:val="21"/>
              </w:rPr>
              <w:t>!除数为零</w:t>
            </w:r>
            <w:r>
              <w:rPr>
                <w:rFonts w:ascii="Arial Narrow" w:hAnsi="Arial Narrow" w:eastAsiaTheme="minorEastAsia" w:cstheme="minorBidi"/>
                <w:color w:val="000000"/>
                <w:sz w:val="21"/>
                <w:szCs w:val="21"/>
              </w:rPr>
              <w:fldChar w:fldCharType="end"/>
            </w:r>
          </w:p>
        </w:tc>
        <w:tc>
          <w:tcPr>
            <w:tcW w:w="800" w:type="pct"/>
            <w:vAlign w:val="center"/>
          </w:tcPr>
          <w:p>
            <w:pPr>
              <w:widowControl/>
              <w:jc w:val="right"/>
              <w:rPr>
                <w:rFonts w:ascii="Arial Narrow" w:hAnsi="Arial Narrow" w:cstheme="minorBidi"/>
                <w:color w:val="000000"/>
                <w:sz w:val="21"/>
                <w:szCs w:val="21"/>
              </w:rPr>
            </w:pPr>
            <w:r>
              <w:rPr>
                <w:rFonts w:ascii="Arial Narrow" w:hAnsi="Arial Narrow" w:cstheme="minorBidi"/>
                <w:color w:val="000000"/>
                <w:sz w:val="21"/>
                <w:szCs w:val="21"/>
              </w:rPr>
              <w:t>[BCN006$Z7]</w:t>
            </w:r>
          </w:p>
        </w:tc>
        <w:tc>
          <w:tcPr>
            <w:tcW w:w="746" w:type="pct"/>
            <w:vAlign w:val="center"/>
          </w:tcPr>
          <w:p>
            <w:pPr>
              <w:widowControl/>
              <w:jc w:val="right"/>
              <w:rPr>
                <w:rFonts w:ascii="Arial Narrow" w:hAnsi="Arial Narrow" w:eastAsiaTheme="minorEastAsia" w:cstheme="minorBidi"/>
                <w:color w:val="000000"/>
                <w:sz w:val="21"/>
                <w:szCs w:val="21"/>
              </w:rPr>
            </w:pPr>
            <w:r>
              <w:rPr>
                <w:rFonts w:ascii="Arial Narrow" w:hAnsi="Arial Narrow" w:eastAsiaTheme="minorEastAsia" w:cstheme="minorBidi"/>
                <w:color w:val="000000"/>
                <w:sz w:val="21"/>
                <w:szCs w:val="21"/>
              </w:rPr>
              <w:fldChar w:fldCharType="begin"/>
            </w:r>
            <w:r>
              <w:rPr>
                <w:rFonts w:ascii="Arial Narrow" w:hAnsi="Arial Narrow" w:eastAsiaTheme="minorEastAsia" w:cstheme="minorBidi"/>
                <w:color w:val="000000"/>
                <w:sz w:val="21"/>
                <w:szCs w:val="21"/>
              </w:rPr>
              <w:instrText xml:space="preserve"> =D6/D8 \# "0.00%" </w:instrText>
            </w:r>
            <w:r>
              <w:rPr>
                <w:rFonts w:ascii="Arial Narrow" w:hAnsi="Arial Narrow" w:eastAsiaTheme="minorEastAsia" w:cstheme="minorBidi"/>
                <w:color w:val="000000"/>
                <w:sz w:val="21"/>
                <w:szCs w:val="21"/>
              </w:rPr>
              <w:fldChar w:fldCharType="separate"/>
            </w:r>
            <w:r>
              <w:rPr>
                <w:rFonts w:hint="eastAsia" w:ascii="Arial Narrow" w:hAnsi="Arial Narrow" w:eastAsiaTheme="minorEastAsia" w:cstheme="minorBidi"/>
                <w:b/>
                <w:color w:val="000000"/>
                <w:sz w:val="21"/>
                <w:szCs w:val="21"/>
              </w:rPr>
              <w:t>!除数为零</w:t>
            </w:r>
            <w:r>
              <w:rPr>
                <w:rFonts w:ascii="Arial Narrow" w:hAnsi="Arial Narrow" w:eastAsiaTheme="minorEastAsia" w:cstheme="minorBidi"/>
                <w:color w:val="000000"/>
                <w:sz w:val="21"/>
                <w:szCs w:val="21"/>
              </w:rPr>
              <w:fldChar w:fldCharType="end"/>
            </w:r>
          </w:p>
        </w:tc>
        <w:tc>
          <w:tcPr>
            <w:tcW w:w="787" w:type="pct"/>
            <w:vAlign w:val="center"/>
          </w:tcPr>
          <w:p>
            <w:pPr>
              <w:widowControl/>
              <w:jc w:val="right"/>
              <w:rPr>
                <w:rFonts w:ascii="Arial Narrow" w:hAnsi="Arial Narrow" w:eastAsiaTheme="minorEastAsia" w:cstheme="minorBidi"/>
                <w:color w:val="000000"/>
                <w:sz w:val="21"/>
                <w:szCs w:val="21"/>
              </w:rPr>
            </w:pPr>
            <w:r>
              <w:rPr>
                <w:rFonts w:ascii="Arial Narrow" w:hAnsi="Arial Narrow" w:eastAsiaTheme="minorEastAsia" w:cstheme="minorBidi"/>
                <w:color w:val="000000"/>
                <w:sz w:val="21"/>
                <w:szCs w:val="21"/>
              </w:rPr>
              <w:fldChar w:fldCharType="begin"/>
            </w:r>
            <w:r>
              <w:rPr>
                <w:rFonts w:ascii="Arial Narrow" w:hAnsi="Arial Narrow" w:eastAsiaTheme="minorEastAsia" w:cstheme="minorBidi"/>
                <w:color w:val="000000"/>
                <w:sz w:val="21"/>
                <w:szCs w:val="21"/>
              </w:rPr>
              <w:instrText xml:space="preserve"> =D6-B6 \# "#,##0.00" </w:instrText>
            </w:r>
            <w:r>
              <w:rPr>
                <w:rFonts w:ascii="Arial Narrow" w:hAnsi="Arial Narrow" w:eastAsiaTheme="minorEastAsia" w:cstheme="minorBidi"/>
                <w:color w:val="000000"/>
                <w:sz w:val="21"/>
                <w:szCs w:val="21"/>
              </w:rPr>
              <w:fldChar w:fldCharType="separate"/>
            </w:r>
            <w:r>
              <w:rPr>
                <w:rFonts w:ascii="Arial Narrow" w:hAnsi="Arial Narrow" w:eastAsiaTheme="minorEastAsia" w:cstheme="minorBidi"/>
                <w:color w:val="000000"/>
                <w:sz w:val="21"/>
                <w:szCs w:val="21"/>
              </w:rPr>
              <w:t>0.00</w:t>
            </w:r>
            <w:r>
              <w:rPr>
                <w:rFonts w:ascii="Arial Narrow" w:hAnsi="Arial Narrow" w:eastAsiaTheme="minorEastAsia" w:cstheme="minorBidi"/>
                <w:color w:val="000000"/>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73" w:type="pct"/>
            <w:tcBorders>
              <w:right w:val="single" w:color="auto" w:sz="6" w:space="0"/>
            </w:tcBorders>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关联方组合</w:t>
            </w:r>
          </w:p>
        </w:tc>
        <w:tc>
          <w:tcPr>
            <w:tcW w:w="787" w:type="pct"/>
            <w:tcBorders>
              <w:left w:val="single" w:color="auto" w:sz="6" w:space="0"/>
            </w:tcBorders>
            <w:vAlign w:val="center"/>
          </w:tcPr>
          <w:p>
            <w:pPr>
              <w:widowControl/>
              <w:jc w:val="right"/>
              <w:rPr>
                <w:rFonts w:ascii="Arial Narrow" w:hAnsi="Arial Narrow" w:cstheme="minorBidi"/>
                <w:color w:val="000000"/>
                <w:sz w:val="21"/>
                <w:szCs w:val="21"/>
              </w:rPr>
            </w:pPr>
            <w:r>
              <w:rPr>
                <w:rFonts w:ascii="Arial Narrow" w:hAnsi="Arial Narrow" w:cstheme="minorBidi"/>
                <w:color w:val="000000"/>
                <w:sz w:val="21"/>
                <w:szCs w:val="21"/>
              </w:rPr>
              <w:t>[BCN006$R7]</w:t>
            </w:r>
          </w:p>
        </w:tc>
        <w:tc>
          <w:tcPr>
            <w:tcW w:w="807" w:type="pct"/>
            <w:vAlign w:val="center"/>
          </w:tcPr>
          <w:p>
            <w:pPr>
              <w:widowControl/>
              <w:jc w:val="right"/>
              <w:rPr>
                <w:rFonts w:ascii="Arial Narrow" w:hAnsi="Arial Narrow" w:eastAsiaTheme="minorEastAsia" w:cstheme="minorBidi"/>
                <w:color w:val="000000"/>
                <w:sz w:val="21"/>
                <w:szCs w:val="21"/>
              </w:rPr>
            </w:pPr>
            <w:r>
              <w:rPr>
                <w:rFonts w:ascii="Arial Narrow" w:hAnsi="Arial Narrow" w:eastAsiaTheme="minorEastAsia" w:cstheme="minorBidi"/>
                <w:color w:val="000000"/>
                <w:sz w:val="21"/>
                <w:szCs w:val="21"/>
              </w:rPr>
              <w:fldChar w:fldCharType="begin"/>
            </w:r>
            <w:r>
              <w:rPr>
                <w:rFonts w:ascii="Arial Narrow" w:hAnsi="Arial Narrow" w:eastAsiaTheme="minorEastAsia" w:cstheme="minorBidi"/>
                <w:color w:val="000000"/>
                <w:sz w:val="21"/>
                <w:szCs w:val="21"/>
              </w:rPr>
              <w:instrText xml:space="preserve"> =C7/C8 \# "0.00%" </w:instrText>
            </w:r>
            <w:r>
              <w:rPr>
                <w:rFonts w:ascii="Arial Narrow" w:hAnsi="Arial Narrow" w:eastAsiaTheme="minorEastAsia" w:cstheme="minorBidi"/>
                <w:color w:val="000000"/>
                <w:sz w:val="21"/>
                <w:szCs w:val="21"/>
              </w:rPr>
              <w:fldChar w:fldCharType="separate"/>
            </w:r>
            <w:r>
              <w:rPr>
                <w:rFonts w:hint="eastAsia" w:ascii="Arial Narrow" w:hAnsi="Arial Narrow" w:eastAsiaTheme="minorEastAsia" w:cstheme="minorBidi"/>
                <w:b/>
                <w:color w:val="000000"/>
                <w:sz w:val="21"/>
                <w:szCs w:val="21"/>
              </w:rPr>
              <w:t>!除数为零</w:t>
            </w:r>
            <w:r>
              <w:rPr>
                <w:rFonts w:ascii="Arial Narrow" w:hAnsi="Arial Narrow" w:eastAsiaTheme="minorEastAsia" w:cstheme="minorBidi"/>
                <w:color w:val="000000"/>
                <w:sz w:val="21"/>
                <w:szCs w:val="21"/>
              </w:rPr>
              <w:fldChar w:fldCharType="end"/>
            </w:r>
          </w:p>
        </w:tc>
        <w:tc>
          <w:tcPr>
            <w:tcW w:w="800" w:type="pct"/>
            <w:vAlign w:val="center"/>
          </w:tcPr>
          <w:p>
            <w:pPr>
              <w:widowControl/>
              <w:jc w:val="right"/>
              <w:rPr>
                <w:rFonts w:ascii="Arial Narrow" w:hAnsi="Arial Narrow" w:cstheme="minorBidi"/>
                <w:color w:val="000000"/>
                <w:sz w:val="21"/>
                <w:szCs w:val="21"/>
              </w:rPr>
            </w:pPr>
            <w:r>
              <w:rPr>
                <w:rFonts w:ascii="Arial Narrow" w:hAnsi="Arial Narrow" w:cstheme="minorBidi"/>
                <w:color w:val="000000"/>
                <w:sz w:val="21"/>
                <w:szCs w:val="21"/>
              </w:rPr>
              <w:t>[BCN006$X7]</w:t>
            </w:r>
          </w:p>
        </w:tc>
        <w:tc>
          <w:tcPr>
            <w:tcW w:w="746" w:type="pct"/>
            <w:vAlign w:val="center"/>
          </w:tcPr>
          <w:p>
            <w:pPr>
              <w:widowControl/>
              <w:jc w:val="right"/>
              <w:rPr>
                <w:rFonts w:ascii="Arial Narrow" w:hAnsi="Arial Narrow" w:eastAsiaTheme="minorEastAsia" w:cstheme="minorBidi"/>
                <w:color w:val="000000"/>
                <w:sz w:val="21"/>
                <w:szCs w:val="21"/>
              </w:rPr>
            </w:pPr>
            <w:r>
              <w:rPr>
                <w:rFonts w:ascii="Arial Narrow" w:hAnsi="Arial Narrow" w:eastAsiaTheme="minorEastAsia" w:cstheme="minorBidi"/>
                <w:color w:val="000000"/>
                <w:sz w:val="21"/>
                <w:szCs w:val="21"/>
              </w:rPr>
              <w:fldChar w:fldCharType="begin"/>
            </w:r>
            <w:r>
              <w:rPr>
                <w:rFonts w:ascii="Arial Narrow" w:hAnsi="Arial Narrow" w:eastAsiaTheme="minorEastAsia" w:cstheme="minorBidi"/>
                <w:color w:val="000000"/>
                <w:sz w:val="21"/>
                <w:szCs w:val="21"/>
              </w:rPr>
              <w:instrText xml:space="preserve"> =D7/D8 \# "0.00%" </w:instrText>
            </w:r>
            <w:r>
              <w:rPr>
                <w:rFonts w:ascii="Arial Narrow" w:hAnsi="Arial Narrow" w:eastAsiaTheme="minorEastAsia" w:cstheme="minorBidi"/>
                <w:color w:val="000000"/>
                <w:sz w:val="21"/>
                <w:szCs w:val="21"/>
              </w:rPr>
              <w:fldChar w:fldCharType="separate"/>
            </w:r>
            <w:r>
              <w:rPr>
                <w:rFonts w:hint="eastAsia" w:ascii="Arial Narrow" w:hAnsi="Arial Narrow" w:eastAsiaTheme="minorEastAsia" w:cstheme="minorBidi"/>
                <w:b/>
                <w:color w:val="000000"/>
                <w:sz w:val="21"/>
                <w:szCs w:val="21"/>
              </w:rPr>
              <w:t>!除数为零</w:t>
            </w:r>
            <w:r>
              <w:rPr>
                <w:rFonts w:ascii="Arial Narrow" w:hAnsi="Arial Narrow" w:eastAsiaTheme="minorEastAsia" w:cstheme="minorBidi"/>
                <w:color w:val="000000"/>
                <w:sz w:val="21"/>
                <w:szCs w:val="21"/>
              </w:rPr>
              <w:fldChar w:fldCharType="end"/>
            </w:r>
          </w:p>
        </w:tc>
        <w:tc>
          <w:tcPr>
            <w:tcW w:w="787" w:type="pct"/>
            <w:vAlign w:val="center"/>
          </w:tcPr>
          <w:p>
            <w:pPr>
              <w:widowControl/>
              <w:jc w:val="right"/>
              <w:rPr>
                <w:rFonts w:ascii="Arial Narrow" w:hAnsi="Arial Narrow" w:eastAsiaTheme="minorEastAsia" w:cstheme="minorBidi"/>
                <w:color w:val="000000"/>
                <w:sz w:val="21"/>
                <w:szCs w:val="21"/>
              </w:rPr>
            </w:pPr>
            <w:r>
              <w:rPr>
                <w:rFonts w:ascii="Arial Narrow" w:hAnsi="Arial Narrow" w:eastAsiaTheme="minorEastAsia" w:cstheme="minorBidi"/>
                <w:color w:val="000000"/>
                <w:sz w:val="21"/>
                <w:szCs w:val="21"/>
              </w:rPr>
              <w:fldChar w:fldCharType="begin"/>
            </w:r>
            <w:r>
              <w:rPr>
                <w:rFonts w:ascii="Arial Narrow" w:hAnsi="Arial Narrow" w:eastAsiaTheme="minorEastAsia" w:cstheme="minorBidi"/>
                <w:color w:val="000000"/>
                <w:sz w:val="21"/>
                <w:szCs w:val="21"/>
              </w:rPr>
              <w:instrText xml:space="preserve"> =D7-B7 \# "#,##0.00" </w:instrText>
            </w:r>
            <w:r>
              <w:rPr>
                <w:rFonts w:ascii="Arial Narrow" w:hAnsi="Arial Narrow" w:eastAsiaTheme="minorEastAsia" w:cstheme="minorBidi"/>
                <w:color w:val="000000"/>
                <w:sz w:val="21"/>
                <w:szCs w:val="21"/>
              </w:rPr>
              <w:fldChar w:fldCharType="separate"/>
            </w:r>
            <w:r>
              <w:rPr>
                <w:rFonts w:ascii="Arial Narrow" w:hAnsi="Arial Narrow" w:eastAsiaTheme="minorEastAsia" w:cstheme="minorBidi"/>
                <w:color w:val="000000"/>
                <w:sz w:val="21"/>
                <w:szCs w:val="21"/>
              </w:rPr>
              <w:t>0.00</w:t>
            </w:r>
            <w:r>
              <w:rPr>
                <w:rFonts w:ascii="Arial Narrow" w:hAnsi="Arial Narrow" w:eastAsiaTheme="minorEastAsia" w:cstheme="minorBidi"/>
                <w:color w:val="000000"/>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73" w:type="pct"/>
            <w:tcBorders>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组合小计</w:t>
            </w:r>
          </w:p>
        </w:tc>
        <w:tc>
          <w:tcPr>
            <w:tcW w:w="787" w:type="pct"/>
            <w:tcBorders>
              <w:left w:val="single" w:color="auto" w:sz="6" w:space="0"/>
            </w:tcBorders>
            <w:vAlign w:val="center"/>
          </w:tcPr>
          <w:p>
            <w:pPr>
              <w:widowControl/>
              <w:jc w:val="right"/>
              <w:rPr>
                <w:rFonts w:ascii="Arial Narrow" w:hAnsi="Arial Narrow" w:eastAsiaTheme="minorEastAsia" w:cstheme="minorBidi"/>
                <w:color w:val="000000"/>
                <w:sz w:val="21"/>
                <w:szCs w:val="21"/>
              </w:rPr>
            </w:pPr>
            <w:r>
              <w:rPr>
                <w:rFonts w:hint="eastAsia" w:ascii="Arial Narrow" w:hAnsi="Arial Narrow" w:cstheme="minorBidi"/>
                <w:color w:val="000000"/>
                <w:sz w:val="21"/>
                <w:szCs w:val="21"/>
              </w:rPr>
              <w:t>[QCF18$F7]</w:t>
            </w:r>
          </w:p>
        </w:tc>
        <w:tc>
          <w:tcPr>
            <w:tcW w:w="807" w:type="pct"/>
            <w:vAlign w:val="center"/>
          </w:tcPr>
          <w:p>
            <w:pPr>
              <w:widowControl/>
              <w:jc w:val="right"/>
              <w:rPr>
                <w:rFonts w:ascii="Arial Narrow" w:hAnsi="Arial Narrow" w:eastAsiaTheme="minorEastAsia" w:cstheme="minorBidi"/>
                <w:color w:val="000000"/>
                <w:sz w:val="21"/>
                <w:szCs w:val="21"/>
              </w:rPr>
            </w:pPr>
            <w:r>
              <w:rPr>
                <w:rFonts w:hint="eastAsia" w:ascii="Arial Narrow" w:hAnsi="Arial Narrow" w:cstheme="minorBidi"/>
                <w:color w:val="000000"/>
                <w:sz w:val="21"/>
                <w:szCs w:val="21"/>
              </w:rPr>
              <w:t>[QCF18$G7]</w:t>
            </w:r>
          </w:p>
        </w:tc>
        <w:tc>
          <w:tcPr>
            <w:tcW w:w="800" w:type="pct"/>
            <w:vAlign w:val="center"/>
          </w:tcPr>
          <w:p>
            <w:pPr>
              <w:widowControl/>
              <w:jc w:val="right"/>
              <w:rPr>
                <w:rFonts w:ascii="Arial Narrow" w:hAnsi="Arial Narrow" w:eastAsiaTheme="minorEastAsia" w:cstheme="minorBidi"/>
                <w:color w:val="000000"/>
                <w:sz w:val="21"/>
                <w:szCs w:val="21"/>
              </w:rPr>
            </w:pPr>
            <w:r>
              <w:rPr>
                <w:rFonts w:hint="eastAsia" w:ascii="Arial Narrow" w:hAnsi="Arial Narrow" w:cstheme="minorBidi"/>
                <w:color w:val="000000"/>
                <w:sz w:val="21"/>
                <w:szCs w:val="21"/>
              </w:rPr>
              <w:t>[QCF18$H7]</w:t>
            </w:r>
          </w:p>
        </w:tc>
        <w:tc>
          <w:tcPr>
            <w:tcW w:w="746" w:type="pct"/>
            <w:vAlign w:val="center"/>
          </w:tcPr>
          <w:p>
            <w:pPr>
              <w:widowControl/>
              <w:jc w:val="right"/>
              <w:rPr>
                <w:rFonts w:ascii="Arial Narrow" w:hAnsi="Arial Narrow" w:eastAsiaTheme="minorEastAsia" w:cstheme="minorBidi"/>
                <w:color w:val="000000"/>
                <w:sz w:val="21"/>
                <w:szCs w:val="21"/>
              </w:rPr>
            </w:pPr>
            <w:r>
              <w:rPr>
                <w:rFonts w:hint="eastAsia" w:ascii="Arial Narrow" w:hAnsi="Arial Narrow" w:cstheme="minorBidi"/>
                <w:color w:val="000000"/>
                <w:sz w:val="21"/>
                <w:szCs w:val="21"/>
              </w:rPr>
              <w:t>[QCF18$I7]</w:t>
            </w:r>
          </w:p>
        </w:tc>
        <w:tc>
          <w:tcPr>
            <w:tcW w:w="787" w:type="pct"/>
            <w:vAlign w:val="center"/>
          </w:tcPr>
          <w:p>
            <w:pPr>
              <w:widowControl/>
              <w:jc w:val="right"/>
              <w:rPr>
                <w:rFonts w:ascii="Arial Narrow" w:hAnsi="Arial Narrow" w:eastAsiaTheme="minorEastAsia" w:cstheme="minorBidi"/>
                <w:color w:val="000000"/>
                <w:sz w:val="21"/>
                <w:szCs w:val="21"/>
              </w:rPr>
            </w:pPr>
            <w:r>
              <w:rPr>
                <w:rFonts w:ascii="Arial Narrow" w:hAnsi="Arial Narrow" w:eastAsiaTheme="minorEastAsia" w:cstheme="minorBidi"/>
                <w:color w:val="000000"/>
                <w:sz w:val="21"/>
                <w:szCs w:val="21"/>
              </w:rPr>
              <w:fldChar w:fldCharType="begin"/>
            </w:r>
            <w:r>
              <w:rPr>
                <w:rFonts w:ascii="Arial Narrow" w:hAnsi="Arial Narrow" w:eastAsiaTheme="minorEastAsia" w:cstheme="minorBidi"/>
                <w:color w:val="000000"/>
                <w:sz w:val="21"/>
                <w:szCs w:val="21"/>
              </w:rPr>
              <w:instrText xml:space="preserve"> =D8-B8 \# "#,##0.00" </w:instrText>
            </w:r>
            <w:r>
              <w:rPr>
                <w:rFonts w:ascii="Arial Narrow" w:hAnsi="Arial Narrow" w:eastAsiaTheme="minorEastAsia" w:cstheme="minorBidi"/>
                <w:color w:val="000000"/>
                <w:sz w:val="21"/>
                <w:szCs w:val="21"/>
              </w:rPr>
              <w:fldChar w:fldCharType="separate"/>
            </w:r>
            <w:r>
              <w:rPr>
                <w:rFonts w:ascii="Arial Narrow" w:hAnsi="Arial Narrow" w:eastAsiaTheme="minorEastAsia" w:cstheme="minorBidi"/>
                <w:color w:val="000000"/>
                <w:sz w:val="21"/>
                <w:szCs w:val="21"/>
              </w:rPr>
              <w:t>0.00</w:t>
            </w:r>
            <w:r>
              <w:rPr>
                <w:rFonts w:ascii="Arial Narrow" w:hAnsi="Arial Narrow" w:eastAsiaTheme="minorEastAsia" w:cstheme="minorBidi"/>
                <w:color w:val="000000"/>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73" w:type="pct"/>
            <w:tcBorders>
              <w:bottom w:val="dotted" w:color="auto" w:sz="4" w:space="0"/>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单项金额虽不重大但单项计提坏账准备的应收账款</w:t>
            </w:r>
          </w:p>
        </w:tc>
        <w:tc>
          <w:tcPr>
            <w:tcW w:w="787" w:type="pct"/>
            <w:tcBorders>
              <w:left w:val="single" w:color="auto" w:sz="6" w:space="0"/>
              <w:bottom w:val="dotted" w:color="auto" w:sz="4" w:space="0"/>
            </w:tcBorders>
            <w:vAlign w:val="center"/>
          </w:tcPr>
          <w:p>
            <w:pPr>
              <w:widowControl/>
              <w:jc w:val="right"/>
              <w:rPr>
                <w:rFonts w:ascii="Arial Narrow" w:hAnsi="Arial Narrow" w:eastAsiaTheme="minorEastAsia" w:cstheme="minorBidi"/>
                <w:color w:val="000000"/>
                <w:sz w:val="21"/>
                <w:szCs w:val="21"/>
              </w:rPr>
            </w:pPr>
            <w:r>
              <w:rPr>
                <w:rFonts w:ascii="Arial Narrow" w:hAnsi="Arial Narrow" w:cstheme="minorBidi"/>
                <w:color w:val="000000"/>
                <w:sz w:val="21"/>
                <w:szCs w:val="21"/>
              </w:rPr>
              <w:t>[QCF18$F8]</w:t>
            </w:r>
          </w:p>
        </w:tc>
        <w:tc>
          <w:tcPr>
            <w:tcW w:w="807" w:type="pct"/>
            <w:tcBorders>
              <w:bottom w:val="dotted" w:color="auto" w:sz="4" w:space="0"/>
            </w:tcBorders>
            <w:vAlign w:val="center"/>
          </w:tcPr>
          <w:p>
            <w:pPr>
              <w:widowControl/>
              <w:jc w:val="right"/>
              <w:rPr>
                <w:rFonts w:ascii="Arial Narrow" w:hAnsi="Arial Narrow" w:eastAsiaTheme="minorEastAsia" w:cstheme="minorBidi"/>
                <w:color w:val="000000"/>
                <w:sz w:val="21"/>
                <w:szCs w:val="21"/>
              </w:rPr>
            </w:pPr>
            <w:r>
              <w:rPr>
                <w:rFonts w:ascii="Arial Narrow" w:hAnsi="Arial Narrow" w:cstheme="minorBidi"/>
                <w:color w:val="000000"/>
                <w:sz w:val="21"/>
                <w:szCs w:val="21"/>
              </w:rPr>
              <w:t>[QCF18$G8]</w:t>
            </w:r>
          </w:p>
        </w:tc>
        <w:tc>
          <w:tcPr>
            <w:tcW w:w="800" w:type="pct"/>
            <w:tcBorders>
              <w:bottom w:val="dotted" w:color="auto" w:sz="4" w:space="0"/>
            </w:tcBorders>
            <w:vAlign w:val="center"/>
          </w:tcPr>
          <w:p>
            <w:pPr>
              <w:widowControl/>
              <w:jc w:val="right"/>
              <w:rPr>
                <w:rFonts w:ascii="Arial Narrow" w:hAnsi="Arial Narrow" w:eastAsiaTheme="minorEastAsia" w:cstheme="minorBidi"/>
                <w:color w:val="000000"/>
                <w:sz w:val="21"/>
                <w:szCs w:val="21"/>
              </w:rPr>
            </w:pPr>
            <w:r>
              <w:rPr>
                <w:rFonts w:ascii="Arial Narrow" w:hAnsi="Arial Narrow" w:cstheme="minorBidi"/>
                <w:color w:val="000000"/>
                <w:sz w:val="21"/>
                <w:szCs w:val="21"/>
              </w:rPr>
              <w:t>[QCF18$H8]</w:t>
            </w:r>
          </w:p>
        </w:tc>
        <w:tc>
          <w:tcPr>
            <w:tcW w:w="746" w:type="pct"/>
            <w:tcBorders>
              <w:bottom w:val="dotted" w:color="auto" w:sz="4" w:space="0"/>
            </w:tcBorders>
            <w:vAlign w:val="center"/>
          </w:tcPr>
          <w:p>
            <w:pPr>
              <w:widowControl/>
              <w:jc w:val="right"/>
              <w:rPr>
                <w:rFonts w:ascii="Arial Narrow" w:hAnsi="Arial Narrow" w:eastAsiaTheme="minorEastAsia" w:cstheme="minorBidi"/>
                <w:color w:val="000000"/>
                <w:sz w:val="21"/>
                <w:szCs w:val="21"/>
              </w:rPr>
            </w:pPr>
            <w:r>
              <w:rPr>
                <w:rFonts w:ascii="Arial Narrow" w:hAnsi="Arial Narrow" w:cstheme="minorBidi"/>
                <w:color w:val="000000"/>
                <w:sz w:val="21"/>
                <w:szCs w:val="21"/>
              </w:rPr>
              <w:t>[QCF18$I8]</w:t>
            </w:r>
          </w:p>
        </w:tc>
        <w:tc>
          <w:tcPr>
            <w:tcW w:w="787" w:type="pct"/>
            <w:tcBorders>
              <w:bottom w:val="dotted" w:color="auto" w:sz="4" w:space="0"/>
            </w:tcBorders>
            <w:vAlign w:val="center"/>
          </w:tcPr>
          <w:p>
            <w:pPr>
              <w:widowControl/>
              <w:jc w:val="right"/>
              <w:rPr>
                <w:rFonts w:ascii="Arial Narrow" w:hAnsi="Arial Narrow" w:eastAsiaTheme="minorEastAsia" w:cstheme="minorBidi"/>
                <w:color w:val="000000"/>
                <w:sz w:val="21"/>
                <w:szCs w:val="21"/>
              </w:rPr>
            </w:pPr>
            <w:r>
              <w:rPr>
                <w:rFonts w:ascii="Arial Narrow" w:hAnsi="Arial Narrow" w:eastAsiaTheme="minorEastAsia" w:cstheme="minorBidi"/>
                <w:color w:val="000000"/>
                <w:sz w:val="21"/>
                <w:szCs w:val="21"/>
              </w:rPr>
              <w:fldChar w:fldCharType="begin"/>
            </w:r>
            <w:r>
              <w:rPr>
                <w:rFonts w:ascii="Arial Narrow" w:hAnsi="Arial Narrow" w:eastAsiaTheme="minorEastAsia" w:cstheme="minorBidi"/>
                <w:color w:val="000000"/>
                <w:sz w:val="21"/>
                <w:szCs w:val="21"/>
              </w:rPr>
              <w:instrText xml:space="preserve"> =D9-B9 \# "#,##0.00" </w:instrText>
            </w:r>
            <w:r>
              <w:rPr>
                <w:rFonts w:ascii="Arial Narrow" w:hAnsi="Arial Narrow" w:eastAsiaTheme="minorEastAsia" w:cstheme="minorBidi"/>
                <w:color w:val="000000"/>
                <w:sz w:val="21"/>
                <w:szCs w:val="21"/>
              </w:rPr>
              <w:fldChar w:fldCharType="separate"/>
            </w:r>
            <w:r>
              <w:rPr>
                <w:rFonts w:ascii="Arial Narrow" w:hAnsi="Arial Narrow" w:eastAsiaTheme="minorEastAsia" w:cstheme="minorBidi"/>
                <w:color w:val="000000"/>
                <w:sz w:val="21"/>
                <w:szCs w:val="21"/>
              </w:rPr>
              <w:t>0.00</w:t>
            </w:r>
            <w:r>
              <w:rPr>
                <w:rFonts w:ascii="Arial Narrow" w:hAnsi="Arial Narrow" w:eastAsiaTheme="minorEastAsia" w:cstheme="minorBidi"/>
                <w:color w:val="000000"/>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73" w:type="pct"/>
            <w:tcBorders>
              <w:top w:val="dotted" w:color="auto" w:sz="4" w:space="0"/>
              <w:bottom w:val="single" w:color="auto" w:sz="12" w:space="0"/>
              <w:right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w:t>
            </w:r>
            <w:r>
              <w:rPr>
                <w:rFonts w:ascii="Arial Narrow" w:hAnsi="Arial Narrow" w:eastAsia="仿宋_GB2312" w:cs="SimSun"/>
                <w:b/>
                <w:bCs/>
                <w:kern w:val="0"/>
                <w:sz w:val="21"/>
                <w:szCs w:val="21"/>
              </w:rPr>
              <w:t xml:space="preserve">  </w:t>
            </w:r>
            <w:r>
              <w:rPr>
                <w:rFonts w:hint="eastAsia" w:ascii="Arial Narrow" w:hAnsi="Arial Narrow" w:eastAsia="仿宋_GB2312" w:cs="SimSun"/>
                <w:b/>
                <w:bCs/>
                <w:kern w:val="0"/>
                <w:sz w:val="21"/>
                <w:szCs w:val="21"/>
              </w:rPr>
              <w:t>计</w:t>
            </w:r>
          </w:p>
        </w:tc>
        <w:tc>
          <w:tcPr>
            <w:tcW w:w="787" w:type="pct"/>
            <w:tcBorders>
              <w:top w:val="dotted" w:color="auto" w:sz="4" w:space="0"/>
              <w:left w:val="single" w:color="auto" w:sz="6" w:space="0"/>
              <w:bottom w:val="single" w:color="auto" w:sz="12" w:space="0"/>
            </w:tcBorders>
            <w:vAlign w:val="center"/>
          </w:tcPr>
          <w:p>
            <w:pPr>
              <w:widowControl/>
              <w:jc w:val="right"/>
              <w:rPr>
                <w:rFonts w:ascii="Arial Narrow" w:hAnsi="Arial Narrow" w:eastAsiaTheme="minorEastAsia" w:cstheme="minorBidi"/>
                <w:b/>
                <w:color w:val="000000"/>
                <w:sz w:val="21"/>
                <w:szCs w:val="21"/>
              </w:rPr>
            </w:pPr>
            <w:r>
              <w:rPr>
                <w:rFonts w:ascii="Arial Narrow" w:hAnsi="Arial Narrow" w:cstheme="minorBidi"/>
                <w:b/>
                <w:color w:val="000000"/>
                <w:sz w:val="21"/>
                <w:szCs w:val="21"/>
              </w:rPr>
              <w:t>[QCF18$F10]</w:t>
            </w:r>
          </w:p>
        </w:tc>
        <w:tc>
          <w:tcPr>
            <w:tcW w:w="807" w:type="pct"/>
            <w:tcBorders>
              <w:top w:val="dotted" w:color="auto" w:sz="4" w:space="0"/>
              <w:bottom w:val="single" w:color="auto" w:sz="12" w:space="0"/>
            </w:tcBorders>
            <w:vAlign w:val="center"/>
          </w:tcPr>
          <w:p>
            <w:pPr>
              <w:widowControl/>
              <w:jc w:val="right"/>
              <w:rPr>
                <w:rFonts w:ascii="Arial Narrow" w:hAnsi="Arial Narrow" w:eastAsiaTheme="minorEastAsia" w:cstheme="minorBidi"/>
                <w:b/>
                <w:color w:val="000000"/>
                <w:sz w:val="21"/>
                <w:szCs w:val="21"/>
              </w:rPr>
            </w:pPr>
            <w:r>
              <w:rPr>
                <w:rFonts w:ascii="Arial Narrow" w:hAnsi="Arial Narrow" w:cstheme="minorBidi"/>
                <w:b/>
                <w:color w:val="000000"/>
                <w:sz w:val="21"/>
                <w:szCs w:val="21"/>
              </w:rPr>
              <w:t>[QCF18$G10]</w:t>
            </w:r>
          </w:p>
        </w:tc>
        <w:tc>
          <w:tcPr>
            <w:tcW w:w="800" w:type="pct"/>
            <w:tcBorders>
              <w:top w:val="dotted" w:color="auto" w:sz="4" w:space="0"/>
              <w:bottom w:val="single" w:color="auto" w:sz="12" w:space="0"/>
            </w:tcBorders>
            <w:vAlign w:val="center"/>
          </w:tcPr>
          <w:p>
            <w:pPr>
              <w:widowControl/>
              <w:jc w:val="right"/>
              <w:rPr>
                <w:rFonts w:ascii="Arial Narrow" w:hAnsi="Arial Narrow" w:eastAsiaTheme="minorEastAsia" w:cstheme="minorBidi"/>
                <w:b/>
                <w:color w:val="000000"/>
                <w:sz w:val="21"/>
                <w:szCs w:val="21"/>
              </w:rPr>
            </w:pPr>
            <w:r>
              <w:rPr>
                <w:rFonts w:ascii="Arial Narrow" w:hAnsi="Arial Narrow" w:cstheme="minorBidi"/>
                <w:b/>
                <w:color w:val="000000"/>
                <w:sz w:val="21"/>
                <w:szCs w:val="21"/>
              </w:rPr>
              <w:t>[QCF18$H10]</w:t>
            </w:r>
          </w:p>
        </w:tc>
        <w:tc>
          <w:tcPr>
            <w:tcW w:w="746" w:type="pct"/>
            <w:tcBorders>
              <w:top w:val="dotted" w:color="auto" w:sz="4" w:space="0"/>
              <w:bottom w:val="single" w:color="auto" w:sz="12" w:space="0"/>
            </w:tcBorders>
            <w:vAlign w:val="center"/>
          </w:tcPr>
          <w:p>
            <w:pPr>
              <w:widowControl/>
              <w:jc w:val="right"/>
              <w:rPr>
                <w:rFonts w:ascii="Arial Narrow" w:hAnsi="Arial Narrow" w:eastAsiaTheme="minorEastAsia" w:cstheme="minorBidi"/>
                <w:b/>
                <w:color w:val="000000"/>
                <w:sz w:val="21"/>
                <w:szCs w:val="21"/>
              </w:rPr>
            </w:pPr>
            <w:r>
              <w:rPr>
                <w:rFonts w:ascii="Arial Narrow" w:hAnsi="Arial Narrow" w:cstheme="minorBidi"/>
                <w:b/>
                <w:color w:val="000000"/>
                <w:sz w:val="21"/>
                <w:szCs w:val="21"/>
              </w:rPr>
              <w:t>[QCF18$I10]</w:t>
            </w:r>
          </w:p>
        </w:tc>
        <w:tc>
          <w:tcPr>
            <w:tcW w:w="787" w:type="pct"/>
            <w:tcBorders>
              <w:top w:val="dotted" w:color="auto" w:sz="4" w:space="0"/>
              <w:bottom w:val="single" w:color="auto" w:sz="12" w:space="0"/>
            </w:tcBorders>
            <w:vAlign w:val="center"/>
          </w:tcPr>
          <w:p>
            <w:pPr>
              <w:widowControl/>
              <w:jc w:val="right"/>
              <w:rPr>
                <w:rFonts w:ascii="Arial Narrow" w:hAnsi="Arial Narrow" w:eastAsiaTheme="minorEastAsia" w:cstheme="minorBidi"/>
                <w:b/>
                <w:color w:val="000000"/>
                <w:sz w:val="21"/>
                <w:szCs w:val="21"/>
              </w:rPr>
            </w:pPr>
            <w:r>
              <w:rPr>
                <w:rFonts w:ascii="Arial Narrow" w:hAnsi="Arial Narrow" w:eastAsiaTheme="minorEastAsia" w:cstheme="minorBidi"/>
                <w:b/>
                <w:color w:val="000000"/>
                <w:sz w:val="21"/>
                <w:szCs w:val="21"/>
              </w:rPr>
              <w:fldChar w:fldCharType="begin"/>
            </w:r>
            <w:r>
              <w:rPr>
                <w:rFonts w:ascii="Arial Narrow" w:hAnsi="Arial Narrow" w:eastAsiaTheme="minorEastAsia" w:cstheme="minorBidi"/>
                <w:b/>
                <w:color w:val="000000"/>
                <w:sz w:val="21"/>
                <w:szCs w:val="21"/>
              </w:rPr>
              <w:instrText xml:space="preserve"> =D10-B10 \# "#,##0.00" </w:instrText>
            </w:r>
            <w:r>
              <w:rPr>
                <w:rFonts w:ascii="Arial Narrow" w:hAnsi="Arial Narrow" w:eastAsiaTheme="minorEastAsia" w:cstheme="minorBidi"/>
                <w:b/>
                <w:color w:val="000000"/>
                <w:sz w:val="21"/>
                <w:szCs w:val="21"/>
              </w:rPr>
              <w:fldChar w:fldCharType="separate"/>
            </w:r>
            <w:r>
              <w:rPr>
                <w:rFonts w:ascii="Arial Narrow" w:hAnsi="Arial Narrow" w:eastAsiaTheme="minorEastAsia" w:cstheme="minorBidi"/>
                <w:b/>
                <w:color w:val="000000"/>
                <w:sz w:val="21"/>
                <w:szCs w:val="21"/>
              </w:rPr>
              <w:t>0.00</w:t>
            </w:r>
            <w:r>
              <w:rPr>
                <w:rFonts w:ascii="Arial Narrow" w:hAnsi="Arial Narrow" w:eastAsiaTheme="minorEastAsia" w:cstheme="minorBidi"/>
                <w:b/>
                <w:color w:val="000000"/>
                <w:sz w:val="21"/>
                <w:szCs w:val="21"/>
              </w:rPr>
              <w:fldChar w:fldCharType="end"/>
            </w:r>
          </w:p>
        </w:tc>
      </w:tr>
    </w:tbl>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【说明：</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1</w:t>
      </w:r>
      <w:r>
        <w:rPr>
          <w:rFonts w:hint="eastAsia" w:ascii="Arial Narrow" w:hAnsi="Arial Narrow" w:eastAsia="仿宋_GB2312"/>
          <w:color w:val="0000FF"/>
        </w:rPr>
        <w:t>、</w:t>
      </w:r>
      <w:r>
        <w:rPr>
          <w:rFonts w:ascii="Arial Narrow" w:hAnsi="Arial Narrow" w:eastAsia="仿宋_GB2312"/>
          <w:color w:val="0000FF"/>
        </w:rPr>
        <w:t>“</w:t>
      </w:r>
      <w:r>
        <w:rPr>
          <w:rFonts w:hint="eastAsia" w:ascii="Arial Narrow" w:hAnsi="Arial Narrow" w:eastAsia="仿宋_GB2312"/>
          <w:color w:val="0000FF"/>
        </w:rPr>
        <w:t>单项金额重大并单项计提坏账准备的应收账款</w:t>
      </w:r>
      <w:r>
        <w:rPr>
          <w:rFonts w:ascii="Arial Narrow" w:hAnsi="Arial Narrow" w:eastAsia="仿宋_GB2312"/>
          <w:color w:val="0000FF"/>
        </w:rPr>
        <w:t>”</w:t>
      </w:r>
      <w:r>
        <w:rPr>
          <w:rFonts w:hint="eastAsia" w:ascii="Arial Narrow" w:hAnsi="Arial Narrow" w:eastAsia="仿宋_GB2312"/>
          <w:color w:val="0000FF"/>
        </w:rPr>
        <w:t>、</w:t>
      </w:r>
      <w:r>
        <w:rPr>
          <w:rFonts w:ascii="Arial Narrow" w:hAnsi="Arial Narrow" w:eastAsia="仿宋_GB2312"/>
          <w:color w:val="0000FF"/>
        </w:rPr>
        <w:t>“</w:t>
      </w:r>
      <w:r>
        <w:rPr>
          <w:rFonts w:hint="eastAsia" w:ascii="Arial Narrow" w:hAnsi="Arial Narrow" w:eastAsia="仿宋_GB2312"/>
          <w:color w:val="0000FF"/>
        </w:rPr>
        <w:t>单项金额虽不重大但单项计提坏账准备的应收账款</w:t>
      </w:r>
      <w:r>
        <w:rPr>
          <w:rFonts w:ascii="Arial Narrow" w:hAnsi="Arial Narrow" w:eastAsia="仿宋_GB2312"/>
          <w:color w:val="0000FF"/>
        </w:rPr>
        <w:t>”</w:t>
      </w:r>
      <w:r>
        <w:rPr>
          <w:rFonts w:hint="eastAsia" w:ascii="Arial Narrow" w:hAnsi="Arial Narrow" w:eastAsia="仿宋_GB2312"/>
          <w:color w:val="0000FF"/>
        </w:rPr>
        <w:t>均指按单项认定计提了坏账准备的应收账款，</w:t>
      </w:r>
      <w:r>
        <w:rPr>
          <w:rFonts w:hint="eastAsia" w:ascii="Arial Narrow" w:hAnsi="Arial Narrow" w:eastAsia="仿宋_GB2312"/>
          <w:b/>
          <w:color w:val="0000FF"/>
        </w:rPr>
        <w:t>不包括通过单项认定未发生坏账准备，纳入账龄组合计提减值的应收账款</w:t>
      </w:r>
      <w:r>
        <w:rPr>
          <w:rFonts w:hint="eastAsia" w:ascii="Arial Narrow" w:hAnsi="Arial Narrow" w:eastAsia="仿宋_GB2312"/>
          <w:color w:val="0000FF"/>
        </w:rPr>
        <w:t>；根据金额重要性分解为</w:t>
      </w:r>
      <w:r>
        <w:rPr>
          <w:rFonts w:ascii="Arial Narrow" w:hAnsi="Arial Narrow" w:eastAsia="仿宋_GB2312"/>
          <w:color w:val="0000FF"/>
        </w:rPr>
        <w:t>“</w:t>
      </w:r>
      <w:r>
        <w:rPr>
          <w:rFonts w:hint="eastAsia" w:ascii="Arial Narrow" w:hAnsi="Arial Narrow" w:eastAsia="仿宋_GB2312"/>
          <w:color w:val="0000FF"/>
        </w:rPr>
        <w:t>单项金额重大并单项计提坏账准备的应收账款</w:t>
      </w:r>
      <w:r>
        <w:rPr>
          <w:rFonts w:ascii="Arial Narrow" w:hAnsi="Arial Narrow" w:eastAsia="仿宋_GB2312"/>
          <w:color w:val="0000FF"/>
        </w:rPr>
        <w:t>”</w:t>
      </w:r>
      <w:r>
        <w:rPr>
          <w:rFonts w:hint="eastAsia" w:ascii="Arial Narrow" w:hAnsi="Arial Narrow" w:eastAsia="仿宋_GB2312"/>
          <w:color w:val="0000FF"/>
        </w:rPr>
        <w:t>、</w:t>
      </w:r>
      <w:r>
        <w:rPr>
          <w:rFonts w:ascii="Arial Narrow" w:hAnsi="Arial Narrow" w:eastAsia="仿宋_GB2312"/>
          <w:color w:val="0000FF"/>
        </w:rPr>
        <w:t>“</w:t>
      </w:r>
      <w:r>
        <w:rPr>
          <w:rFonts w:hint="eastAsia" w:ascii="Arial Narrow" w:hAnsi="Arial Narrow" w:eastAsia="仿宋_GB2312"/>
          <w:color w:val="0000FF"/>
        </w:rPr>
        <w:t>单项金额虽不重大但单项计提坏账准备的应收账款</w:t>
      </w:r>
      <w:r>
        <w:rPr>
          <w:rFonts w:ascii="Arial Narrow" w:hAnsi="Arial Narrow" w:eastAsia="仿宋_GB2312"/>
          <w:color w:val="0000FF"/>
        </w:rPr>
        <w:t>”</w:t>
      </w:r>
      <w:r>
        <w:rPr>
          <w:rFonts w:hint="eastAsia" w:ascii="Arial Narrow" w:hAnsi="Arial Narrow" w:eastAsia="仿宋_GB2312"/>
          <w:color w:val="0000FF"/>
        </w:rPr>
        <w:t>；</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w:t>
      </w:r>
      <w:r>
        <w:rPr>
          <w:rFonts w:hint="eastAsia" w:ascii="Arial Narrow" w:hAnsi="Arial Narrow" w:eastAsia="仿宋_GB2312"/>
          <w:color w:val="0000FF"/>
        </w:rPr>
        <w:t>账龄组合</w:t>
      </w:r>
      <w:r>
        <w:rPr>
          <w:rFonts w:ascii="Arial Narrow" w:hAnsi="Arial Narrow" w:eastAsia="仿宋_GB2312"/>
          <w:color w:val="0000FF"/>
        </w:rPr>
        <w:t>”</w:t>
      </w:r>
      <w:r>
        <w:rPr>
          <w:rFonts w:hint="eastAsia" w:ascii="Arial Narrow" w:hAnsi="Arial Narrow" w:eastAsia="仿宋_GB2312"/>
          <w:color w:val="0000FF"/>
        </w:rPr>
        <w:t>，为账龄分析计提坏账准备的非关联债权；</w:t>
      </w:r>
    </w:p>
    <w:p>
      <w:pPr>
        <w:spacing w:before="60" w:beforeLines="25" w:after="60" w:afterLines="25" w:line="400" w:lineRule="exact"/>
        <w:ind w:firstLine="480" w:firstLineChars="200"/>
        <w:rPr>
          <w:rFonts w:ascii="Arial Narrow" w:hAnsi="Arial Narrow" w:eastAsia="仿宋_GB2312"/>
          <w:b/>
          <w:color w:val="0000FF"/>
        </w:rPr>
      </w:pPr>
      <w:r>
        <w:rPr>
          <w:rFonts w:ascii="Arial Narrow" w:hAnsi="Arial Narrow" w:eastAsia="仿宋_GB2312"/>
          <w:color w:val="0000FF"/>
        </w:rPr>
        <w:t>“</w:t>
      </w:r>
      <w:r>
        <w:rPr>
          <w:rFonts w:hint="eastAsia" w:ascii="Arial Narrow" w:hAnsi="Arial Narrow" w:eastAsia="仿宋_GB2312"/>
          <w:color w:val="0000FF"/>
        </w:rPr>
        <w:t>关联方组合</w:t>
      </w:r>
      <w:r>
        <w:rPr>
          <w:rFonts w:ascii="Arial Narrow" w:hAnsi="Arial Narrow" w:eastAsia="仿宋_GB2312"/>
          <w:color w:val="0000FF"/>
        </w:rPr>
        <w:t>”</w:t>
      </w:r>
      <w:r>
        <w:rPr>
          <w:rFonts w:hint="eastAsia" w:ascii="Arial Narrow" w:hAnsi="Arial Narrow" w:eastAsia="仿宋_GB2312"/>
          <w:color w:val="0000FF"/>
        </w:rPr>
        <w:t>，为应收海油集团纳入合并范围企业的债权。</w:t>
      </w:r>
      <w:r>
        <w:rPr>
          <w:rFonts w:hint="eastAsia" w:ascii="Arial Narrow" w:hAnsi="Arial Narrow" w:eastAsia="仿宋_GB2312"/>
          <w:b/>
          <w:color w:val="0000FF"/>
        </w:rPr>
        <w:t>。</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2</w:t>
      </w:r>
      <w:r>
        <w:rPr>
          <w:rFonts w:hint="eastAsia" w:ascii="Arial Narrow" w:hAnsi="Arial Narrow" w:eastAsia="仿宋_GB2312"/>
          <w:color w:val="0000FF"/>
        </w:rPr>
        <w:t>、账面余额中的</w:t>
      </w:r>
      <w:r>
        <w:rPr>
          <w:rFonts w:ascii="Arial Narrow" w:hAnsi="Arial Narrow" w:eastAsia="仿宋_GB2312"/>
          <w:color w:val="0000FF"/>
        </w:rPr>
        <w:t>“</w:t>
      </w:r>
      <w:r>
        <w:rPr>
          <w:rFonts w:hint="eastAsia" w:ascii="Arial Narrow" w:hAnsi="Arial Narrow" w:eastAsia="仿宋_GB2312"/>
          <w:color w:val="0000FF"/>
        </w:rPr>
        <w:t>比例</w:t>
      </w:r>
      <w:r>
        <w:rPr>
          <w:rFonts w:ascii="Arial Narrow" w:hAnsi="Arial Narrow" w:eastAsia="仿宋_GB2312"/>
          <w:color w:val="0000FF"/>
        </w:rPr>
        <w:t>%”</w:t>
      </w:r>
      <w:r>
        <w:rPr>
          <w:rFonts w:hint="eastAsia" w:ascii="Arial Narrow" w:hAnsi="Arial Narrow" w:eastAsia="仿宋_GB2312"/>
          <w:color w:val="0000FF"/>
        </w:rPr>
        <w:t>是某类应收账款的余额占合计金额的比例，合计行等于各明细行合计，即</w:t>
      </w:r>
      <w:r>
        <w:rPr>
          <w:rFonts w:ascii="Arial Narrow" w:hAnsi="Arial Narrow" w:eastAsia="仿宋_GB2312"/>
          <w:color w:val="0000FF"/>
        </w:rPr>
        <w:t>100%</w:t>
      </w:r>
      <w:r>
        <w:rPr>
          <w:rFonts w:hint="eastAsia" w:ascii="Arial Narrow" w:hAnsi="Arial Narrow" w:eastAsia="仿宋_GB2312"/>
          <w:color w:val="0000FF"/>
        </w:rPr>
        <w:t>；坏账准备中的</w:t>
      </w:r>
      <w:r>
        <w:rPr>
          <w:rFonts w:ascii="Arial Narrow" w:hAnsi="Arial Narrow" w:eastAsia="仿宋_GB2312"/>
          <w:color w:val="0000FF"/>
        </w:rPr>
        <w:t>“</w:t>
      </w:r>
      <w:r>
        <w:rPr>
          <w:rFonts w:hint="eastAsia" w:ascii="Arial Narrow" w:hAnsi="Arial Narrow" w:eastAsia="仿宋_GB2312"/>
          <w:color w:val="0000FF"/>
        </w:rPr>
        <w:t>计提比例</w:t>
      </w:r>
      <w:r>
        <w:rPr>
          <w:rFonts w:ascii="Arial Narrow" w:hAnsi="Arial Narrow" w:eastAsia="仿宋_GB2312"/>
          <w:color w:val="0000FF"/>
        </w:rPr>
        <w:t>%”</w:t>
      </w:r>
      <w:r>
        <w:rPr>
          <w:rFonts w:hint="eastAsia" w:ascii="Arial Narrow" w:hAnsi="Arial Narrow" w:eastAsia="仿宋_GB2312"/>
          <w:color w:val="0000FF"/>
        </w:rPr>
        <w:t>按各行（包括合计行）应收账款年末已计提坏账准备除以年末该类应收账款余额计算，合计行计算比例不等于各行合计。</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3</w:t>
      </w:r>
      <w:r>
        <w:rPr>
          <w:rFonts w:hint="eastAsia" w:ascii="Arial Narrow" w:hAnsi="Arial Narrow" w:eastAsia="仿宋_GB2312"/>
          <w:color w:val="0000FF"/>
        </w:rPr>
        <w:t>、填报时要注意年初与年末账龄的衔接关系，不能出现逻辑错误。】</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QCF18</w:t>
      </w:r>
      <w:r>
        <w:rPr>
          <w:rFonts w:hint="eastAsia" w:ascii="Arial Narrow" w:hAnsi="Arial Narrow" w:eastAsia="仿宋_GB2312"/>
          <w:color w:val="00B050"/>
          <w:szCs w:val="24"/>
        </w:rPr>
        <w:t>以及</w:t>
      </w:r>
      <w:r>
        <w:rPr>
          <w:rFonts w:ascii="Arial Narrow" w:hAnsi="Arial Narrow" w:eastAsia="仿宋_GB2312"/>
          <w:color w:val="00B050"/>
          <w:szCs w:val="24"/>
        </w:rPr>
        <w:t>BCN006</w:t>
      </w:r>
      <w:r>
        <w:rPr>
          <w:rFonts w:hint="eastAsia" w:ascii="Arial Narrow" w:hAnsi="Arial Narrow" w:eastAsia="仿宋_GB2312"/>
          <w:color w:val="00B050"/>
          <w:szCs w:val="24"/>
        </w:rPr>
        <w:t>一致。其中，本表中“单项金额重大并单项计提坏账准备的应收账款”</w:t>
      </w:r>
      <w:r>
        <w:rPr>
          <w:rFonts w:ascii="Arial Narrow" w:hAnsi="Arial Narrow" w:eastAsia="仿宋_GB2312"/>
          <w:color w:val="00B050"/>
          <w:szCs w:val="24"/>
        </w:rPr>
        <w:t>+</w:t>
      </w:r>
      <w:r>
        <w:rPr>
          <w:rFonts w:hint="eastAsia" w:ascii="Arial Narrow" w:hAnsi="Arial Narrow" w:eastAsia="仿宋_GB2312"/>
          <w:color w:val="00B050"/>
          <w:szCs w:val="24"/>
        </w:rPr>
        <w:t>项单项金额不重大并单项计提坏账准备的应收账款”的合计数，与</w:t>
      </w:r>
      <w:r>
        <w:rPr>
          <w:rFonts w:ascii="Arial Narrow" w:hAnsi="Arial Narrow" w:eastAsia="仿宋_GB2312"/>
          <w:color w:val="00B050"/>
          <w:szCs w:val="24"/>
        </w:rPr>
        <w:t>BCN006</w:t>
      </w:r>
      <w:r>
        <w:rPr>
          <w:rFonts w:hint="eastAsia" w:ascii="Arial Narrow" w:hAnsi="Arial Narrow" w:eastAsia="仿宋_GB2312"/>
          <w:color w:val="00B050"/>
          <w:szCs w:val="24"/>
        </w:rPr>
        <w:t>中的“个别认定法计提坏账准备的非关联应收”一致；“关联组合”与</w:t>
      </w:r>
      <w:r>
        <w:rPr>
          <w:rFonts w:ascii="Arial Narrow" w:hAnsi="Arial Narrow" w:eastAsia="仿宋_GB2312"/>
          <w:color w:val="00B050"/>
          <w:szCs w:val="24"/>
        </w:rPr>
        <w:t>BCN006</w:t>
      </w:r>
      <w:r>
        <w:rPr>
          <w:rFonts w:hint="eastAsia" w:ascii="Arial Narrow" w:hAnsi="Arial Narrow" w:eastAsia="仿宋_GB2312"/>
          <w:color w:val="00B050"/>
          <w:szCs w:val="24"/>
        </w:rPr>
        <w:t>表中的“中国海油集团内应收款项”一致；</w:t>
      </w:r>
      <w:r>
        <w:rPr>
          <w:rFonts w:ascii="Arial Narrow" w:hAnsi="Arial Narrow" w:eastAsia="仿宋_GB2312"/>
          <w:color w:val="00B050"/>
          <w:szCs w:val="24"/>
        </w:rPr>
        <w:t>BCN006</w:t>
      </w:r>
      <w:r>
        <w:rPr>
          <w:rFonts w:hint="eastAsia" w:ascii="Arial Narrow" w:hAnsi="Arial Narrow" w:eastAsia="仿宋_GB2312"/>
          <w:color w:val="00B050"/>
          <w:szCs w:val="24"/>
        </w:rPr>
        <w:t>表中“其他组合的应收款”在应收账款中为零。】</w:t>
      </w:r>
    </w:p>
    <w:p>
      <w:pPr>
        <w:pStyle w:val="81"/>
        <w:numPr>
          <w:ilvl w:val="1"/>
          <w:numId w:val="22"/>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期末单项金额重大并单项计提坏账准备的应收账款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342"/>
        <w:gridCol w:w="1364"/>
        <w:gridCol w:w="1364"/>
        <w:gridCol w:w="1364"/>
        <w:gridCol w:w="1364"/>
        <w:gridCol w:w="148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273" w:type="pct"/>
            <w:tcBorders>
              <w:top w:val="single" w:color="auto" w:sz="12" w:space="0"/>
              <w:bottom w:val="single" w:color="auto" w:sz="4" w:space="0"/>
              <w:right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债务人名称</w:t>
            </w:r>
          </w:p>
        </w:tc>
        <w:tc>
          <w:tcPr>
            <w:tcW w:w="746" w:type="pct"/>
            <w:tcBorders>
              <w:left w:val="single" w:color="auto" w:sz="4" w:space="0"/>
              <w:bottom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账面余额</w:t>
            </w:r>
          </w:p>
        </w:tc>
        <w:tc>
          <w:tcPr>
            <w:tcW w:w="746" w:type="pct"/>
            <w:tcBorders>
              <w:bottom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坏账准备</w:t>
            </w:r>
          </w:p>
        </w:tc>
        <w:tc>
          <w:tcPr>
            <w:tcW w:w="746" w:type="pct"/>
            <w:tcBorders>
              <w:bottom w:val="single" w:color="auto" w:sz="4"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账龄</w:t>
            </w:r>
          </w:p>
        </w:tc>
        <w:tc>
          <w:tcPr>
            <w:tcW w:w="746" w:type="pct"/>
            <w:tcBorders>
              <w:bottom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计提比例%</w:t>
            </w:r>
          </w:p>
        </w:tc>
        <w:tc>
          <w:tcPr>
            <w:tcW w:w="743" w:type="pct"/>
            <w:tcBorders>
              <w:bottom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计提理由</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single"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[QCF19$A4]</w:t>
            </w:r>
          </w:p>
        </w:tc>
        <w:tc>
          <w:tcPr>
            <w:tcW w:w="746"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[QCF19$B4]</w:t>
            </w:r>
          </w:p>
        </w:tc>
        <w:tc>
          <w:tcPr>
            <w:tcW w:w="746"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[QCF19$C4]</w:t>
            </w:r>
          </w:p>
        </w:tc>
        <w:tc>
          <w:tcPr>
            <w:tcW w:w="746"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[QCF19$D4]</w:t>
            </w:r>
          </w:p>
        </w:tc>
        <w:tc>
          <w:tcPr>
            <w:tcW w:w="746"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[QCF19$E4]</w:t>
            </w:r>
          </w:p>
        </w:tc>
        <w:tc>
          <w:tcPr>
            <w:tcW w:w="743" w:type="pct"/>
            <w:tcBorders>
              <w:top w:val="single"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[QCF19$A5]</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[QCF19$B5]</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[QCF19$C5]</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[QCF19$D5]</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[QCF19$E5]</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[QCF19$A6]</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[QCF19$B6]</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[QCF19$C6]</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[QCF19$D6]</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[QCF19$E6]</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[QCF19$A7]</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[QCF19$B7]</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[QCF19$C7]</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[QCF19$D7]</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[QCF19$E7]</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[QCF19$A8]</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[QCF19$B8]</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[QCF19$C8]</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[QCF19$D8]</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[QCF19$E8]</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[QCF19$A9]</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[QCF19$B9]</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[QCF19$C9]</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[QCF19$D9]</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[QCF19$E9]</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[QCF19$A10]</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[QCF19$B10]</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[QCF19$C10]</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[QCF19$D10]</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[QCF19$E10]</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[QCF19$A11]</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[QCF19$B11]</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[QCF19$C11]</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[QCF19$D11]</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[QCF19$E11]</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[QCF19$A12]</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[QCF19$B12]</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[QCF19$C12]</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[QCF19$D12]</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[QCF19$E12]</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[QCF19$A13]</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[QCF19$B13]</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[QCF19$C13]</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[QCF19$D13]</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[QCF19$E13]</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[QCF19$A14]</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[QCF19$B14]</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[QCF19$C14]</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[QCF19$D14]</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[QCF19$E14]</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[QCF19$A15]</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[QCF19$B15]</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[QCF19$C15]</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[QCF19$D15]</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[QCF19$E15]</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[QCF19$A16]</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[QCF19$B16]</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[QCF19$C16]</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[QCF19$D16]</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[QCF19$E16]</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[QCF19$A17]</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[QCF19$B17]</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[QCF19$C17]</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[QCF19$D17]</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[QCF19$E17]</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[QCF19$A18]</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[QCF19$B18]</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[QCF19$C18]</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[QCF19$D18]</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[QCF19$E18]</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[QCF19$A19]</w:t>
            </w:r>
          </w:p>
        </w:tc>
        <w:tc>
          <w:tcPr>
            <w:tcW w:w="746"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[QCF19$B19]</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[QCF19$C19]</w:t>
            </w:r>
          </w:p>
        </w:tc>
        <w:tc>
          <w:tcPr>
            <w:tcW w:w="746" w:type="pct"/>
            <w:tcBorders>
              <w:top w:val="dotted"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[QCF19$D19]</w:t>
            </w:r>
          </w:p>
        </w:tc>
        <w:tc>
          <w:tcPr>
            <w:tcW w:w="746" w:type="pct"/>
            <w:tcBorders>
              <w:top w:val="dotted"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[QCF19$E19]</w:t>
            </w:r>
          </w:p>
        </w:tc>
        <w:tc>
          <w:tcPr>
            <w:tcW w:w="743" w:type="pct"/>
            <w:tcBorders>
              <w:top w:val="dotted" w:color="auto" w:sz="4" w:space="0"/>
              <w:bottom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top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[QCF19$A20]</w:t>
            </w:r>
          </w:p>
        </w:tc>
        <w:tc>
          <w:tcPr>
            <w:tcW w:w="746"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[QCF19$B20]</w:t>
            </w:r>
          </w:p>
        </w:tc>
        <w:tc>
          <w:tcPr>
            <w:tcW w:w="746"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[QCF19$C20]</w:t>
            </w:r>
          </w:p>
        </w:tc>
        <w:tc>
          <w:tcPr>
            <w:tcW w:w="746"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[QCF19$D20]</w:t>
            </w:r>
          </w:p>
        </w:tc>
        <w:tc>
          <w:tcPr>
            <w:tcW w:w="746"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[QCF19$E20]</w:t>
            </w:r>
          </w:p>
        </w:tc>
        <w:tc>
          <w:tcPr>
            <w:tcW w:w="743" w:type="pct"/>
            <w:tcBorders>
              <w:top w:val="dotted" w:color="auto" w:sz="4" w:space="0"/>
            </w:tcBorders>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3" w:type="pct"/>
            <w:tcBorders>
              <w:bottom w:val="single" w:color="auto" w:sz="12"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[QCF19$A2</w:t>
            </w:r>
            <w:r>
              <w:rPr>
                <w:rFonts w:hint="eastAsia" w:ascii="仿宋_GB2312" w:hAnsi="SimSun" w:eastAsia="仿宋_GB2312"/>
                <w:kern w:val="0"/>
                <w:sz w:val="21"/>
                <w:szCs w:val="24"/>
              </w:rPr>
              <w:t>1</w:t>
            </w:r>
            <w:r>
              <w:rPr>
                <w:rFonts w:ascii="仿宋_GB2312" w:hAnsi="SimSun" w:eastAsia="仿宋_GB2312"/>
                <w:kern w:val="0"/>
                <w:sz w:val="21"/>
                <w:szCs w:val="24"/>
              </w:rPr>
              <w:t>]</w:t>
            </w:r>
          </w:p>
        </w:tc>
        <w:tc>
          <w:tcPr>
            <w:tcW w:w="746"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[QCF19$B21]</w:t>
            </w:r>
          </w:p>
        </w:tc>
        <w:tc>
          <w:tcPr>
            <w:tcW w:w="746"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[QCF19$C21]</w:t>
            </w:r>
          </w:p>
        </w:tc>
        <w:tc>
          <w:tcPr>
            <w:tcW w:w="746"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[QCF19$D21]</w:t>
            </w:r>
          </w:p>
        </w:tc>
        <w:tc>
          <w:tcPr>
            <w:tcW w:w="746"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[QCF19$E21]</w:t>
            </w:r>
          </w:p>
        </w:tc>
        <w:tc>
          <w:tcPr>
            <w:tcW w:w="743" w:type="pct"/>
            <w:shd w:val="clear" w:color="auto" w:fill="auto"/>
            <w:noWrap/>
            <w:tcMar>
              <w:left w:w="10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[QCF19$F21]</w:t>
            </w:r>
          </w:p>
        </w:tc>
      </w:tr>
    </w:tbl>
    <w:p>
      <w:pPr>
        <w:widowControl/>
        <w:spacing w:before="60" w:beforeLines="25" w:after="60" w:afterLines="25" w:line="400" w:lineRule="exact"/>
        <w:ind w:firstLine="480" w:firstLineChars="200"/>
        <w:jc w:val="left"/>
        <w:rPr>
          <w:rFonts w:ascii="Arial Narrow" w:hAnsi="Arial Narrow" w:eastAsia="仿宋_GB2312" w:cs="SimSun"/>
          <w:color w:val="0000FF"/>
          <w:kern w:val="0"/>
          <w:szCs w:val="21"/>
        </w:rPr>
      </w:pPr>
      <w:r>
        <w:rPr>
          <w:rFonts w:hint="eastAsia" w:ascii="Arial Narrow" w:hAnsi="Arial Narrow" w:eastAsia="仿宋_GB2312"/>
          <w:color w:val="0000FF"/>
        </w:rPr>
        <w:t>【</w:t>
      </w:r>
      <w:r>
        <w:rPr>
          <w:rFonts w:hint="eastAsia" w:ascii="Arial Narrow" w:hAnsi="Arial Narrow" w:eastAsia="仿宋_GB2312" w:cs="SimSun"/>
          <w:b/>
          <w:color w:val="0000FF"/>
          <w:kern w:val="0"/>
          <w:szCs w:val="21"/>
        </w:rPr>
        <w:t>说明：</w:t>
      </w:r>
      <w:r>
        <w:rPr>
          <w:rFonts w:ascii="Arial Narrow" w:hAnsi="Arial Narrow" w:eastAsia="仿宋_GB2312" w:cs="SimSun"/>
          <w:color w:val="0000FF"/>
          <w:kern w:val="0"/>
          <w:szCs w:val="21"/>
        </w:rPr>
        <w:t>1</w:t>
      </w:r>
      <w:r>
        <w:rPr>
          <w:rFonts w:hint="eastAsia" w:ascii="Arial Narrow" w:hAnsi="Arial Narrow" w:eastAsia="仿宋_GB2312" w:cs="SimSun"/>
          <w:color w:val="0000FF"/>
          <w:kern w:val="0"/>
          <w:szCs w:val="21"/>
        </w:rPr>
        <w:t>、逐项说明单项金额重大采用单项认定法计提坏账准备依据和方法。不包括个别认定未计提坏账准备的应收账款。</w:t>
      </w:r>
    </w:p>
    <w:p>
      <w:pPr>
        <w:tabs>
          <w:tab w:val="left" w:pos="840"/>
          <w:tab w:val="left" w:pos="1050"/>
        </w:tabs>
        <w:spacing w:before="60" w:beforeLines="25" w:after="60" w:afterLines="25" w:line="400" w:lineRule="exact"/>
        <w:ind w:firstLine="480" w:firstLineChars="200"/>
        <w:rPr>
          <w:rFonts w:ascii="Arial Narrow" w:hAnsi="Arial Narrow" w:eastAsia="仿宋_GB2312" w:cs="SimSun"/>
          <w:b/>
          <w:kern w:val="0"/>
          <w:szCs w:val="27"/>
        </w:rPr>
      </w:pPr>
      <w:r>
        <w:rPr>
          <w:rFonts w:ascii="Arial Narrow" w:hAnsi="Arial Narrow" w:eastAsia="仿宋_GB2312" w:cs="SimSun"/>
          <w:color w:val="0000FF"/>
          <w:kern w:val="0"/>
          <w:szCs w:val="21"/>
        </w:rPr>
        <w:t>2</w:t>
      </w:r>
      <w:r>
        <w:rPr>
          <w:rFonts w:hint="eastAsia" w:ascii="Arial Narrow" w:hAnsi="Arial Narrow" w:eastAsia="仿宋_GB2312" w:cs="SimSun"/>
          <w:color w:val="0000FF"/>
          <w:kern w:val="0"/>
          <w:szCs w:val="21"/>
        </w:rPr>
        <w:t>、单项金额重大单项认定计提坏账准备的应收账款包括以前年度按照个别认定计提坏账准备的应收账款。】</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QCF19</w:t>
      </w:r>
      <w:r>
        <w:rPr>
          <w:rFonts w:hint="eastAsia" w:ascii="Arial Narrow" w:hAnsi="Arial Narrow" w:eastAsia="仿宋_GB2312"/>
          <w:color w:val="00B050"/>
          <w:szCs w:val="24"/>
        </w:rPr>
        <w:t>一致。】</w:t>
      </w:r>
    </w:p>
    <w:p>
      <w:pPr>
        <w:pStyle w:val="81"/>
        <w:numPr>
          <w:ilvl w:val="1"/>
          <w:numId w:val="22"/>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采用账龄分析法计提坏账准备的应收账款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04"/>
        <w:gridCol w:w="1467"/>
        <w:gridCol w:w="1467"/>
        <w:gridCol w:w="1467"/>
        <w:gridCol w:w="1457"/>
        <w:gridCol w:w="1445"/>
        <w:gridCol w:w="148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821" w:type="pct"/>
            <w:vMerge w:val="restart"/>
            <w:tcBorders>
              <w:top w:val="single" w:color="auto" w:sz="12" w:space="0"/>
              <w:right w:val="single" w:color="auto" w:sz="4" w:space="0"/>
            </w:tcBorders>
            <w:shd w:val="clear" w:color="auto" w:fill="auto"/>
            <w:vAlign w:val="center"/>
          </w:tcPr>
          <w:p>
            <w:pPr>
              <w:snapToGrid w:val="0"/>
              <w:jc w:val="center"/>
              <w:rPr>
                <w:rFonts w:ascii="Arial Narrow" w:hAnsi="Arial Narrow" w:eastAsia="仿宋_GB2312"/>
                <w:b/>
                <w:sz w:val="21"/>
                <w:szCs w:val="21"/>
              </w:rPr>
            </w:pPr>
            <w:r>
              <w:rPr>
                <w:rFonts w:ascii="Arial Narrow" w:hAnsi="Arial Narrow" w:eastAsia="仿宋_GB2312"/>
                <w:b/>
                <w:sz w:val="21"/>
                <w:szCs w:val="21"/>
              </w:rPr>
              <w:t>类别</w:t>
            </w:r>
          </w:p>
        </w:tc>
        <w:tc>
          <w:tcPr>
            <w:tcW w:w="2095" w:type="pct"/>
            <w:gridSpan w:val="3"/>
            <w:tcBorders>
              <w:left w:val="single" w:color="auto" w:sz="4" w:space="0"/>
            </w:tcBorders>
            <w:shd w:val="clear" w:color="auto" w:fill="auto"/>
            <w:vAlign w:val="center"/>
          </w:tcPr>
          <w:p>
            <w:pPr>
              <w:snapToGrid w:val="0"/>
              <w:jc w:val="center"/>
              <w:rPr>
                <w:rFonts w:ascii="Arial Narrow" w:hAnsi="Arial Narrow" w:eastAsia="仿宋_GB2312"/>
                <w:b/>
                <w:sz w:val="21"/>
                <w:szCs w:val="21"/>
              </w:rPr>
            </w:pPr>
            <w:r>
              <w:rPr>
                <w:rFonts w:ascii="Arial Narrow" w:hAnsi="Arial Narrow" w:eastAsia="仿宋_GB2312"/>
                <w:b/>
                <w:sz w:val="21"/>
                <w:szCs w:val="21"/>
              </w:rPr>
              <w:t>期末数</w:t>
            </w:r>
          </w:p>
        </w:tc>
        <w:tc>
          <w:tcPr>
            <w:tcW w:w="2085" w:type="pct"/>
            <w:gridSpan w:val="3"/>
            <w:shd w:val="clear" w:color="auto" w:fill="auto"/>
            <w:vAlign w:val="center"/>
          </w:tcPr>
          <w:p>
            <w:pPr>
              <w:snapToGrid w:val="0"/>
              <w:jc w:val="center"/>
              <w:rPr>
                <w:rFonts w:ascii="Arial Narrow" w:hAnsi="Arial Narrow" w:eastAsia="仿宋_GB2312"/>
                <w:b/>
                <w:sz w:val="21"/>
                <w:szCs w:val="21"/>
              </w:rPr>
            </w:pPr>
            <w:r>
              <w:rPr>
                <w:rFonts w:ascii="Arial Narrow" w:hAnsi="Arial Narrow" w:eastAsia="仿宋_GB2312"/>
                <w:b/>
                <w:sz w:val="21"/>
                <w:szCs w:val="21"/>
              </w:rPr>
              <w:t>年初数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821" w:type="pct"/>
            <w:vMerge w:val="continue"/>
            <w:tcBorders>
              <w:right w:val="single" w:color="auto" w:sz="4" w:space="0"/>
            </w:tcBorders>
            <w:shd w:val="clear" w:color="auto" w:fill="auto"/>
            <w:vAlign w:val="center"/>
          </w:tcPr>
          <w:p>
            <w:pPr>
              <w:snapToGrid w:val="0"/>
              <w:jc w:val="center"/>
              <w:rPr>
                <w:rFonts w:ascii="Arial Narrow" w:hAnsi="Arial Narrow" w:eastAsia="仿宋_GB2312"/>
                <w:b/>
                <w:sz w:val="21"/>
                <w:szCs w:val="21"/>
              </w:rPr>
            </w:pPr>
          </w:p>
        </w:tc>
        <w:tc>
          <w:tcPr>
            <w:tcW w:w="1394" w:type="pct"/>
            <w:gridSpan w:val="2"/>
            <w:tcBorders>
              <w:left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账面余额</w:t>
            </w:r>
          </w:p>
        </w:tc>
        <w:tc>
          <w:tcPr>
            <w:tcW w:w="701" w:type="pct"/>
            <w:vMerge w:val="restart"/>
            <w:shd w:val="clear" w:color="auto" w:fill="auto"/>
            <w:vAlign w:val="center"/>
          </w:tcPr>
          <w:p>
            <w:pPr>
              <w:snapToGrid w:val="0"/>
              <w:spacing w:after="160" w:line="240" w:lineRule="exact"/>
              <w:jc w:val="center"/>
              <w:rPr>
                <w:rFonts w:ascii="Arial Narrow" w:hAnsi="Arial Narrow" w:eastAsia="仿宋_GB2312"/>
                <w:b/>
                <w:sz w:val="21"/>
                <w:szCs w:val="21"/>
              </w:rPr>
            </w:pPr>
            <w:r>
              <w:rPr>
                <w:rFonts w:ascii="Arial Narrow" w:hAnsi="Arial Narrow" w:eastAsia="仿宋_GB2312"/>
                <w:b/>
                <w:sz w:val="21"/>
                <w:szCs w:val="21"/>
              </w:rPr>
              <w:t>坏账准备</w:t>
            </w:r>
          </w:p>
        </w:tc>
        <w:tc>
          <w:tcPr>
            <w:tcW w:w="1385" w:type="pct"/>
            <w:gridSpan w:val="2"/>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账面余额</w:t>
            </w:r>
          </w:p>
        </w:tc>
        <w:tc>
          <w:tcPr>
            <w:tcW w:w="700" w:type="pct"/>
            <w:vMerge w:val="restart"/>
            <w:shd w:val="clear" w:color="auto" w:fill="auto"/>
            <w:vAlign w:val="center"/>
          </w:tcPr>
          <w:p>
            <w:pPr>
              <w:snapToGrid w:val="0"/>
              <w:jc w:val="center"/>
              <w:rPr>
                <w:rFonts w:ascii="Arial Narrow" w:hAnsi="Arial Narrow" w:eastAsia="仿宋_GB2312"/>
                <w:b/>
                <w:sz w:val="21"/>
                <w:szCs w:val="21"/>
              </w:rPr>
            </w:pPr>
            <w:r>
              <w:rPr>
                <w:rFonts w:ascii="Arial Narrow" w:hAnsi="Arial Narrow" w:eastAsia="仿宋_GB2312"/>
                <w:b/>
                <w:sz w:val="21"/>
                <w:szCs w:val="21"/>
              </w:rPr>
              <w:t>坏账准备</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821" w:type="pct"/>
            <w:vMerge w:val="continue"/>
            <w:tcBorders>
              <w:bottom w:val="single" w:color="auto" w:sz="4" w:space="0"/>
              <w:right w:val="single" w:color="auto" w:sz="4" w:space="0"/>
            </w:tcBorders>
            <w:shd w:val="clear" w:color="auto" w:fill="auto"/>
            <w:vAlign w:val="center"/>
          </w:tcPr>
          <w:p>
            <w:pPr>
              <w:snapToGrid w:val="0"/>
              <w:jc w:val="center"/>
              <w:rPr>
                <w:rFonts w:ascii="Arial Narrow" w:hAnsi="Arial Narrow" w:eastAsia="仿宋_GB2312"/>
                <w:b/>
                <w:sz w:val="21"/>
                <w:szCs w:val="21"/>
              </w:rPr>
            </w:pPr>
          </w:p>
        </w:tc>
        <w:tc>
          <w:tcPr>
            <w:tcW w:w="693" w:type="pct"/>
            <w:tcBorders>
              <w:left w:val="single" w:color="auto" w:sz="4" w:space="0"/>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金额</w:t>
            </w:r>
          </w:p>
        </w:tc>
        <w:tc>
          <w:tcPr>
            <w:tcW w:w="701"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比例%</w:t>
            </w:r>
          </w:p>
        </w:tc>
        <w:tc>
          <w:tcPr>
            <w:tcW w:w="701" w:type="pct"/>
            <w:vMerge w:val="continue"/>
            <w:tcBorders>
              <w:bottom w:val="single" w:color="auto" w:sz="4" w:space="0"/>
            </w:tcBorders>
            <w:shd w:val="clear" w:color="auto" w:fill="auto"/>
            <w:vAlign w:val="center"/>
          </w:tcPr>
          <w:p>
            <w:pPr>
              <w:snapToGrid w:val="0"/>
              <w:jc w:val="center"/>
              <w:rPr>
                <w:rFonts w:ascii="Arial Narrow" w:hAnsi="Arial Narrow" w:eastAsia="仿宋_GB2312"/>
                <w:b/>
                <w:sz w:val="21"/>
                <w:szCs w:val="21"/>
              </w:rPr>
            </w:pPr>
          </w:p>
        </w:tc>
        <w:tc>
          <w:tcPr>
            <w:tcW w:w="696"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金额</w:t>
            </w:r>
          </w:p>
        </w:tc>
        <w:tc>
          <w:tcPr>
            <w:tcW w:w="689"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比例%</w:t>
            </w:r>
          </w:p>
        </w:tc>
        <w:tc>
          <w:tcPr>
            <w:tcW w:w="700" w:type="pct"/>
            <w:vMerge w:val="continue"/>
            <w:tcBorders>
              <w:bottom w:val="single" w:color="auto" w:sz="4" w:space="0"/>
            </w:tcBorders>
            <w:shd w:val="clear" w:color="auto" w:fill="auto"/>
            <w:vAlign w:val="center"/>
          </w:tcPr>
          <w:p>
            <w:pPr>
              <w:snapToGrid w:val="0"/>
              <w:jc w:val="center"/>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21" w:type="pct"/>
            <w:tcBorders>
              <w:top w:val="single" w:color="auto" w:sz="4" w:space="0"/>
              <w:bottom w:val="dotted" w:color="auto" w:sz="4" w:space="0"/>
              <w:right w:val="single" w:color="auto" w:sz="4" w:space="0"/>
            </w:tcBorders>
            <w:shd w:val="clear" w:color="auto" w:fill="auto"/>
            <w:vAlign w:val="center"/>
          </w:tcPr>
          <w:p>
            <w:pPr>
              <w:snapToGrid w:val="0"/>
              <w:rPr>
                <w:rFonts w:ascii="Arial Narrow" w:hAnsi="Arial Narrow" w:eastAsia="仿宋_GB2312"/>
                <w:sz w:val="21"/>
                <w:szCs w:val="21"/>
              </w:rPr>
            </w:pPr>
            <w:r>
              <w:rPr>
                <w:rFonts w:ascii="Arial Narrow" w:hAnsi="Arial Narrow" w:eastAsia="仿宋_GB2312" w:cs="SimSun"/>
                <w:bCs/>
                <w:kern w:val="0"/>
                <w:sz w:val="21"/>
                <w:szCs w:val="21"/>
              </w:rPr>
              <w:t>1年以内</w:t>
            </w:r>
          </w:p>
        </w:tc>
        <w:tc>
          <w:tcPr>
            <w:tcW w:w="693" w:type="pct"/>
            <w:tcBorders>
              <w:top w:val="single" w:color="auto" w:sz="4" w:space="0"/>
              <w:left w:val="single" w:color="auto" w:sz="4" w:space="0"/>
              <w:bottom w:val="dotted" w:color="auto" w:sz="4" w:space="0"/>
            </w:tcBorders>
            <w:shd w:val="clear" w:color="auto" w:fill="auto"/>
            <w:vAlign w:val="center"/>
          </w:tcPr>
          <w:p>
            <w:pPr>
              <w:snapToGrid w:val="0"/>
              <w:jc w:val="right"/>
              <w:rPr>
                <w:rFonts w:ascii="Arial Narrow" w:hAnsi="Arial Narrow" w:eastAsia="仿宋_GB2312"/>
                <w:sz w:val="21"/>
                <w:szCs w:val="21"/>
              </w:rPr>
            </w:pPr>
            <w:r>
              <w:rPr>
                <w:rFonts w:ascii="Arial Narrow" w:hAnsi="Arial Narrow"/>
                <w:color w:val="000000"/>
                <w:sz w:val="21"/>
                <w:szCs w:val="21"/>
              </w:rPr>
              <w:t>[QCF20$B</w:t>
            </w:r>
            <w:r>
              <w:rPr>
                <w:rFonts w:hint="eastAsia" w:ascii="Arial Narrow" w:hAnsi="Arial Narrow"/>
                <w:color w:val="000000"/>
                <w:sz w:val="21"/>
                <w:szCs w:val="21"/>
              </w:rPr>
              <w:t>6</w:t>
            </w:r>
            <w:r>
              <w:rPr>
                <w:rFonts w:ascii="Arial Narrow" w:hAnsi="Arial Narrow"/>
                <w:color w:val="000000"/>
                <w:sz w:val="21"/>
                <w:szCs w:val="21"/>
              </w:rPr>
              <w:t>]</w:t>
            </w:r>
          </w:p>
        </w:tc>
        <w:tc>
          <w:tcPr>
            <w:tcW w:w="701" w:type="pct"/>
            <w:tcBorders>
              <w:top w:val="single" w:color="auto" w:sz="4" w:space="0"/>
              <w:bottom w:val="dotted" w:color="auto" w:sz="4" w:space="0"/>
            </w:tcBorders>
            <w:shd w:val="clear" w:color="auto" w:fill="auto"/>
            <w:vAlign w:val="center"/>
          </w:tcPr>
          <w:p>
            <w:pPr>
              <w:snapToGrid w:val="0"/>
              <w:jc w:val="right"/>
              <w:rPr>
                <w:rFonts w:ascii="Arial Narrow" w:hAnsi="Arial Narrow" w:eastAsia="仿宋_GB2312"/>
                <w:sz w:val="21"/>
                <w:szCs w:val="21"/>
              </w:rPr>
            </w:pPr>
            <w:r>
              <w:rPr>
                <w:rFonts w:ascii="Arial Narrow" w:hAnsi="Arial Narrow"/>
                <w:color w:val="000000"/>
                <w:sz w:val="21"/>
                <w:szCs w:val="21"/>
              </w:rPr>
              <w:t>[QCF20$C</w:t>
            </w:r>
            <w:r>
              <w:rPr>
                <w:rFonts w:hint="eastAsia" w:ascii="Arial Narrow" w:hAnsi="Arial Narrow"/>
                <w:color w:val="000000"/>
                <w:sz w:val="21"/>
                <w:szCs w:val="21"/>
              </w:rPr>
              <w:t>6</w:t>
            </w:r>
            <w:r>
              <w:rPr>
                <w:rFonts w:ascii="Arial Narrow" w:hAnsi="Arial Narrow"/>
                <w:color w:val="000000"/>
                <w:sz w:val="21"/>
                <w:szCs w:val="21"/>
              </w:rPr>
              <w:t>]</w:t>
            </w:r>
          </w:p>
        </w:tc>
        <w:tc>
          <w:tcPr>
            <w:tcW w:w="701" w:type="pct"/>
            <w:tcBorders>
              <w:top w:val="single" w:color="auto" w:sz="4" w:space="0"/>
              <w:bottom w:val="dotted" w:color="auto" w:sz="4" w:space="0"/>
            </w:tcBorders>
            <w:shd w:val="clear" w:color="auto" w:fill="auto"/>
            <w:vAlign w:val="center"/>
          </w:tcPr>
          <w:p>
            <w:pPr>
              <w:snapToGrid w:val="0"/>
              <w:jc w:val="right"/>
              <w:rPr>
                <w:rFonts w:hint="default" w:ascii="Arial Narrow" w:hAnsi="Arial Narrow" w:eastAsia="仿宋_GB2312"/>
                <w:sz w:val="21"/>
                <w:szCs w:val="21"/>
                <w:lang w:val="en-US"/>
              </w:rPr>
            </w:pPr>
            <w:r>
              <w:rPr>
                <w:rFonts w:ascii="Arial Narrow" w:hAnsi="Arial Narrow"/>
                <w:color w:val="000000"/>
                <w:sz w:val="21"/>
                <w:szCs w:val="21"/>
              </w:rPr>
              <w:t>[QCF20$D</w:t>
            </w:r>
            <w:r>
              <w:rPr>
                <w:rFonts w:hint="eastAsia" w:ascii="Arial Narrow" w:hAnsi="Arial Narrow"/>
                <w:color w:val="000000"/>
                <w:sz w:val="21"/>
                <w:szCs w:val="21"/>
              </w:rPr>
              <w:t>6</w:t>
            </w:r>
            <w:r>
              <w:rPr>
                <w:rFonts w:hint="default" w:ascii="Arial Narrow" w:hAnsi="Arial Narrow"/>
                <w:color w:val="000000"/>
                <w:sz w:val="21"/>
                <w:szCs w:val="21"/>
                <w:lang w:val="en-US"/>
              </w:rPr>
              <w:t>]</w:t>
            </w:r>
          </w:p>
        </w:tc>
        <w:tc>
          <w:tcPr>
            <w:tcW w:w="696" w:type="pct"/>
            <w:tcBorders>
              <w:top w:val="single" w:color="auto" w:sz="4" w:space="0"/>
              <w:bottom w:val="dotted" w:color="auto" w:sz="4" w:space="0"/>
            </w:tcBorders>
            <w:shd w:val="clear" w:color="auto" w:fill="auto"/>
            <w:vAlign w:val="center"/>
          </w:tcPr>
          <w:p>
            <w:pPr>
              <w:snapToGrid w:val="0"/>
              <w:jc w:val="right"/>
              <w:rPr>
                <w:rFonts w:ascii="Arial Narrow" w:hAnsi="Arial Narrow" w:eastAsia="仿宋_GB2312"/>
                <w:sz w:val="21"/>
                <w:szCs w:val="21"/>
                <w:u w:val="single"/>
              </w:rPr>
            </w:pPr>
            <w:r>
              <w:rPr>
                <w:rFonts w:ascii="Arial Narrow" w:hAnsi="Arial Narrow"/>
                <w:color w:val="000000"/>
                <w:sz w:val="21"/>
                <w:szCs w:val="21"/>
              </w:rPr>
              <w:t>[QCF20$E</w:t>
            </w:r>
            <w:r>
              <w:rPr>
                <w:rFonts w:hint="eastAsia" w:ascii="Arial Narrow" w:hAnsi="Arial Narrow"/>
                <w:color w:val="000000"/>
                <w:sz w:val="21"/>
                <w:szCs w:val="21"/>
              </w:rPr>
              <w:t>6</w:t>
            </w:r>
            <w:r>
              <w:rPr>
                <w:rFonts w:ascii="Arial Narrow" w:hAnsi="Arial Narrow"/>
                <w:color w:val="000000"/>
                <w:sz w:val="21"/>
                <w:szCs w:val="21"/>
              </w:rPr>
              <w:t>]</w:t>
            </w:r>
          </w:p>
        </w:tc>
        <w:tc>
          <w:tcPr>
            <w:tcW w:w="689" w:type="pct"/>
            <w:tcBorders>
              <w:top w:val="single" w:color="auto" w:sz="4" w:space="0"/>
              <w:bottom w:val="dotted" w:color="auto" w:sz="4" w:space="0"/>
            </w:tcBorders>
            <w:shd w:val="clear" w:color="auto" w:fill="auto"/>
            <w:vAlign w:val="center"/>
          </w:tcPr>
          <w:p>
            <w:pPr>
              <w:snapToGrid w:val="0"/>
              <w:jc w:val="right"/>
              <w:rPr>
                <w:rFonts w:ascii="Arial Narrow" w:hAnsi="Arial Narrow" w:eastAsia="仿宋_GB2312"/>
                <w:sz w:val="21"/>
                <w:szCs w:val="21"/>
              </w:rPr>
            </w:pPr>
            <w:r>
              <w:rPr>
                <w:rFonts w:ascii="Arial Narrow" w:hAnsi="Arial Narrow"/>
                <w:color w:val="000000"/>
                <w:sz w:val="21"/>
                <w:szCs w:val="21"/>
              </w:rPr>
              <w:t>[QCF20$F</w:t>
            </w:r>
            <w:r>
              <w:rPr>
                <w:rFonts w:hint="eastAsia" w:ascii="Arial Narrow" w:hAnsi="Arial Narrow"/>
                <w:color w:val="000000"/>
                <w:sz w:val="21"/>
                <w:szCs w:val="21"/>
              </w:rPr>
              <w:t>6</w:t>
            </w:r>
            <w:r>
              <w:rPr>
                <w:rFonts w:ascii="Arial Narrow" w:hAnsi="Arial Narrow"/>
                <w:color w:val="000000"/>
                <w:sz w:val="21"/>
                <w:szCs w:val="21"/>
              </w:rPr>
              <w:t>]</w:t>
            </w:r>
          </w:p>
        </w:tc>
        <w:tc>
          <w:tcPr>
            <w:tcW w:w="700" w:type="pct"/>
            <w:tcBorders>
              <w:top w:val="single" w:color="auto" w:sz="4" w:space="0"/>
              <w:bottom w:val="dotted" w:color="auto" w:sz="4" w:space="0"/>
            </w:tcBorders>
            <w:shd w:val="clear" w:color="auto" w:fill="auto"/>
            <w:vAlign w:val="center"/>
          </w:tcPr>
          <w:p>
            <w:pPr>
              <w:snapToGrid w:val="0"/>
              <w:jc w:val="right"/>
              <w:rPr>
                <w:rFonts w:ascii="Arial Narrow" w:hAnsi="Arial Narrow" w:eastAsia="仿宋_GB2312"/>
                <w:sz w:val="21"/>
                <w:szCs w:val="21"/>
              </w:rPr>
            </w:pPr>
            <w:r>
              <w:rPr>
                <w:rFonts w:ascii="Arial Narrow" w:hAnsi="Arial Narrow"/>
                <w:color w:val="000000"/>
                <w:sz w:val="21"/>
                <w:szCs w:val="21"/>
              </w:rPr>
              <w:t>[QCF20$G</w:t>
            </w:r>
            <w:r>
              <w:rPr>
                <w:rFonts w:hint="eastAsia" w:ascii="Arial Narrow" w:hAnsi="Arial Narrow"/>
                <w:color w:val="000000"/>
                <w:sz w:val="21"/>
                <w:szCs w:val="21"/>
              </w:rPr>
              <w:t>6</w:t>
            </w:r>
            <w:r>
              <w:rPr>
                <w:rFonts w:ascii="Arial Narrow" w:hAnsi="Arial Narrow"/>
                <w:color w:val="00000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21" w:type="pct"/>
            <w:tcBorders>
              <w:top w:val="dotted" w:color="auto" w:sz="4" w:space="0"/>
              <w:right w:val="single" w:color="auto" w:sz="4" w:space="0"/>
            </w:tcBorders>
            <w:shd w:val="clear" w:color="auto" w:fill="auto"/>
            <w:vAlign w:val="center"/>
          </w:tcPr>
          <w:p>
            <w:pPr>
              <w:snapToGrid w:val="0"/>
              <w:rPr>
                <w:rFonts w:ascii="Arial Narrow" w:hAnsi="Arial Narrow" w:eastAsia="仿宋_GB2312" w:cs="SimSun"/>
                <w:bCs/>
                <w:kern w:val="0"/>
                <w:sz w:val="21"/>
                <w:szCs w:val="21"/>
              </w:rPr>
            </w:pPr>
            <w:r>
              <w:rPr>
                <w:rFonts w:ascii="Arial Narrow" w:hAnsi="Arial Narrow" w:eastAsia="仿宋_GB2312" w:cs="SimSun"/>
                <w:bCs/>
                <w:kern w:val="0"/>
                <w:sz w:val="21"/>
                <w:szCs w:val="21"/>
              </w:rPr>
              <w:t>1-2年</w:t>
            </w:r>
          </w:p>
        </w:tc>
        <w:tc>
          <w:tcPr>
            <w:tcW w:w="693" w:type="pct"/>
            <w:tcBorders>
              <w:top w:val="dotted" w:color="auto" w:sz="4" w:space="0"/>
              <w:left w:val="single" w:color="auto" w:sz="4" w:space="0"/>
            </w:tcBorders>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[QCF20$B</w:t>
            </w:r>
            <w:r>
              <w:rPr>
                <w:rFonts w:hint="eastAsia" w:ascii="Arial Narrow" w:hAnsi="Arial Narrow"/>
                <w:color w:val="000000"/>
                <w:sz w:val="21"/>
                <w:szCs w:val="21"/>
              </w:rPr>
              <w:t>7</w:t>
            </w:r>
            <w:r>
              <w:rPr>
                <w:rFonts w:ascii="Arial Narrow" w:hAnsi="Arial Narrow"/>
                <w:color w:val="000000"/>
                <w:sz w:val="21"/>
                <w:szCs w:val="21"/>
              </w:rPr>
              <w:t>]</w:t>
            </w:r>
          </w:p>
        </w:tc>
        <w:tc>
          <w:tcPr>
            <w:tcW w:w="701" w:type="pct"/>
            <w:tcBorders>
              <w:top w:val="dotted" w:color="auto" w:sz="4" w:space="0"/>
            </w:tcBorders>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[QCF20$C</w:t>
            </w:r>
            <w:r>
              <w:rPr>
                <w:rFonts w:hint="eastAsia" w:ascii="Arial Narrow" w:hAnsi="Arial Narrow"/>
                <w:color w:val="000000"/>
                <w:sz w:val="21"/>
                <w:szCs w:val="21"/>
              </w:rPr>
              <w:t>7</w:t>
            </w:r>
            <w:r>
              <w:rPr>
                <w:rFonts w:ascii="Arial Narrow" w:hAnsi="Arial Narrow"/>
                <w:color w:val="000000"/>
                <w:sz w:val="21"/>
                <w:szCs w:val="21"/>
              </w:rPr>
              <w:t>]</w:t>
            </w:r>
          </w:p>
        </w:tc>
        <w:tc>
          <w:tcPr>
            <w:tcW w:w="701" w:type="pct"/>
            <w:tcBorders>
              <w:top w:val="dotted" w:color="auto" w:sz="4" w:space="0"/>
            </w:tcBorders>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[QCF20$D</w:t>
            </w:r>
            <w:r>
              <w:rPr>
                <w:rFonts w:hint="eastAsia" w:ascii="Arial Narrow" w:hAnsi="Arial Narrow"/>
                <w:color w:val="000000"/>
                <w:sz w:val="21"/>
                <w:szCs w:val="21"/>
              </w:rPr>
              <w:t>7</w:t>
            </w:r>
            <w:r>
              <w:rPr>
                <w:rFonts w:ascii="Arial Narrow" w:hAnsi="Arial Narrow"/>
                <w:color w:val="000000"/>
                <w:sz w:val="21"/>
                <w:szCs w:val="21"/>
              </w:rPr>
              <w:t>]</w:t>
            </w:r>
          </w:p>
        </w:tc>
        <w:tc>
          <w:tcPr>
            <w:tcW w:w="696" w:type="pct"/>
            <w:tcBorders>
              <w:top w:val="dotted" w:color="auto" w:sz="4" w:space="0"/>
            </w:tcBorders>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[QCF20$E</w:t>
            </w:r>
            <w:r>
              <w:rPr>
                <w:rFonts w:hint="eastAsia" w:ascii="Arial Narrow" w:hAnsi="Arial Narrow"/>
                <w:color w:val="000000"/>
                <w:sz w:val="21"/>
                <w:szCs w:val="21"/>
              </w:rPr>
              <w:t>7</w:t>
            </w:r>
            <w:r>
              <w:rPr>
                <w:rFonts w:ascii="Arial Narrow" w:hAnsi="Arial Narrow"/>
                <w:color w:val="000000"/>
                <w:sz w:val="21"/>
                <w:szCs w:val="21"/>
              </w:rPr>
              <w:t>]</w:t>
            </w:r>
          </w:p>
        </w:tc>
        <w:tc>
          <w:tcPr>
            <w:tcW w:w="689" w:type="pct"/>
            <w:tcBorders>
              <w:top w:val="dotted" w:color="auto" w:sz="4" w:space="0"/>
            </w:tcBorders>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[QCF20$F</w:t>
            </w:r>
            <w:r>
              <w:rPr>
                <w:rFonts w:hint="eastAsia" w:ascii="Arial Narrow" w:hAnsi="Arial Narrow"/>
                <w:color w:val="000000"/>
                <w:sz w:val="21"/>
                <w:szCs w:val="21"/>
              </w:rPr>
              <w:t>7</w:t>
            </w:r>
            <w:r>
              <w:rPr>
                <w:rFonts w:ascii="Arial Narrow" w:hAnsi="Arial Narrow"/>
                <w:color w:val="000000"/>
                <w:sz w:val="21"/>
                <w:szCs w:val="21"/>
              </w:rPr>
              <w:t>]</w:t>
            </w:r>
          </w:p>
        </w:tc>
        <w:tc>
          <w:tcPr>
            <w:tcW w:w="700" w:type="pct"/>
            <w:tcBorders>
              <w:top w:val="dotted" w:color="auto" w:sz="4" w:space="0"/>
            </w:tcBorders>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[QCF20$G</w:t>
            </w:r>
            <w:r>
              <w:rPr>
                <w:rFonts w:hint="eastAsia" w:ascii="Arial Narrow" w:hAnsi="Arial Narrow"/>
                <w:color w:val="000000"/>
                <w:sz w:val="21"/>
                <w:szCs w:val="21"/>
              </w:rPr>
              <w:t>7</w:t>
            </w:r>
            <w:r>
              <w:rPr>
                <w:rFonts w:ascii="Arial Narrow" w:hAnsi="Arial Narrow"/>
                <w:color w:val="00000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21" w:type="pct"/>
            <w:tcBorders>
              <w:right w:val="single" w:color="auto" w:sz="4" w:space="0"/>
            </w:tcBorders>
            <w:shd w:val="clear" w:color="auto" w:fill="auto"/>
            <w:vAlign w:val="center"/>
          </w:tcPr>
          <w:p>
            <w:pPr>
              <w:snapToGrid w:val="0"/>
              <w:rPr>
                <w:rFonts w:ascii="Arial Narrow" w:hAnsi="Arial Narrow" w:eastAsia="仿宋_GB2312" w:cs="SimSun"/>
                <w:bCs/>
                <w:kern w:val="0"/>
                <w:sz w:val="21"/>
                <w:szCs w:val="21"/>
              </w:rPr>
            </w:pPr>
            <w:r>
              <w:rPr>
                <w:rFonts w:ascii="Arial Narrow" w:hAnsi="Arial Narrow" w:eastAsia="仿宋_GB2312" w:cs="SimSun"/>
                <w:bCs/>
                <w:kern w:val="0"/>
                <w:sz w:val="21"/>
                <w:szCs w:val="21"/>
              </w:rPr>
              <w:t>2-3年</w:t>
            </w:r>
          </w:p>
        </w:tc>
        <w:tc>
          <w:tcPr>
            <w:tcW w:w="693" w:type="pct"/>
            <w:tcBorders>
              <w:left w:val="single" w:color="auto" w:sz="4" w:space="0"/>
            </w:tcBorders>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[QCF20$B</w:t>
            </w:r>
            <w:r>
              <w:rPr>
                <w:rFonts w:hint="eastAsia" w:ascii="Arial Narrow" w:hAnsi="Arial Narrow"/>
                <w:color w:val="000000"/>
                <w:sz w:val="21"/>
                <w:szCs w:val="21"/>
              </w:rPr>
              <w:t>8</w:t>
            </w:r>
            <w:r>
              <w:rPr>
                <w:rFonts w:ascii="Arial Narrow" w:hAnsi="Arial Narrow"/>
                <w:color w:val="000000"/>
                <w:sz w:val="21"/>
                <w:szCs w:val="21"/>
              </w:rPr>
              <w:t>]</w:t>
            </w:r>
          </w:p>
        </w:tc>
        <w:tc>
          <w:tcPr>
            <w:tcW w:w="701" w:type="pct"/>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[QCF20$C</w:t>
            </w:r>
            <w:r>
              <w:rPr>
                <w:rFonts w:hint="eastAsia" w:ascii="Arial Narrow" w:hAnsi="Arial Narrow"/>
                <w:color w:val="000000"/>
                <w:sz w:val="21"/>
                <w:szCs w:val="21"/>
              </w:rPr>
              <w:t>8</w:t>
            </w:r>
            <w:r>
              <w:rPr>
                <w:rFonts w:ascii="Arial Narrow" w:hAnsi="Arial Narrow"/>
                <w:color w:val="000000"/>
                <w:sz w:val="21"/>
                <w:szCs w:val="21"/>
              </w:rPr>
              <w:t>]</w:t>
            </w:r>
          </w:p>
        </w:tc>
        <w:tc>
          <w:tcPr>
            <w:tcW w:w="701" w:type="pct"/>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[QCF20$D</w:t>
            </w:r>
            <w:r>
              <w:rPr>
                <w:rFonts w:hint="eastAsia" w:ascii="Arial Narrow" w:hAnsi="Arial Narrow"/>
                <w:color w:val="000000"/>
                <w:sz w:val="21"/>
                <w:szCs w:val="21"/>
              </w:rPr>
              <w:t>8</w:t>
            </w:r>
            <w:r>
              <w:rPr>
                <w:rFonts w:ascii="Arial Narrow" w:hAnsi="Arial Narrow"/>
                <w:color w:val="000000"/>
                <w:sz w:val="21"/>
                <w:szCs w:val="21"/>
              </w:rPr>
              <w:t>]</w:t>
            </w:r>
          </w:p>
        </w:tc>
        <w:tc>
          <w:tcPr>
            <w:tcW w:w="696" w:type="pct"/>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[QCF20$E</w:t>
            </w:r>
            <w:r>
              <w:rPr>
                <w:rFonts w:hint="eastAsia" w:ascii="Arial Narrow" w:hAnsi="Arial Narrow"/>
                <w:color w:val="000000"/>
                <w:sz w:val="21"/>
                <w:szCs w:val="21"/>
              </w:rPr>
              <w:t>8</w:t>
            </w:r>
            <w:r>
              <w:rPr>
                <w:rFonts w:ascii="Arial Narrow" w:hAnsi="Arial Narrow"/>
                <w:color w:val="000000"/>
                <w:sz w:val="21"/>
                <w:szCs w:val="21"/>
              </w:rPr>
              <w:t>]</w:t>
            </w:r>
          </w:p>
        </w:tc>
        <w:tc>
          <w:tcPr>
            <w:tcW w:w="689" w:type="pct"/>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[QCF20$F</w:t>
            </w:r>
            <w:r>
              <w:rPr>
                <w:rFonts w:hint="eastAsia" w:ascii="Arial Narrow" w:hAnsi="Arial Narrow"/>
                <w:color w:val="000000"/>
                <w:sz w:val="21"/>
                <w:szCs w:val="21"/>
              </w:rPr>
              <w:t>8</w:t>
            </w:r>
            <w:r>
              <w:rPr>
                <w:rFonts w:ascii="Arial Narrow" w:hAnsi="Arial Narrow"/>
                <w:color w:val="000000"/>
                <w:sz w:val="21"/>
                <w:szCs w:val="21"/>
              </w:rPr>
              <w:t>]</w:t>
            </w:r>
          </w:p>
        </w:tc>
        <w:tc>
          <w:tcPr>
            <w:tcW w:w="700" w:type="pct"/>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[QCF20$G</w:t>
            </w:r>
            <w:r>
              <w:rPr>
                <w:rFonts w:hint="eastAsia" w:ascii="Arial Narrow" w:hAnsi="Arial Narrow"/>
                <w:color w:val="000000"/>
                <w:sz w:val="21"/>
                <w:szCs w:val="21"/>
              </w:rPr>
              <w:t>8</w:t>
            </w:r>
            <w:r>
              <w:rPr>
                <w:rFonts w:ascii="Arial Narrow" w:hAnsi="Arial Narrow"/>
                <w:color w:val="00000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21" w:type="pct"/>
            <w:tcBorders>
              <w:right w:val="single" w:color="auto" w:sz="4" w:space="0"/>
            </w:tcBorders>
            <w:shd w:val="clear" w:color="auto" w:fill="auto"/>
            <w:vAlign w:val="center"/>
          </w:tcPr>
          <w:p>
            <w:pPr>
              <w:snapToGrid w:val="0"/>
              <w:rPr>
                <w:rFonts w:ascii="Arial Narrow" w:hAnsi="Arial Narrow" w:eastAsia="仿宋_GB2312" w:cs="SimSun"/>
                <w:bCs/>
                <w:kern w:val="0"/>
                <w:sz w:val="21"/>
                <w:szCs w:val="21"/>
              </w:rPr>
            </w:pPr>
            <w:r>
              <w:rPr>
                <w:rFonts w:ascii="Arial Narrow" w:hAnsi="Arial Narrow" w:eastAsia="仿宋_GB2312" w:cs="SimSun"/>
                <w:bCs/>
                <w:kern w:val="0"/>
                <w:sz w:val="21"/>
                <w:szCs w:val="21"/>
              </w:rPr>
              <w:t>3年以上</w:t>
            </w:r>
          </w:p>
        </w:tc>
        <w:tc>
          <w:tcPr>
            <w:tcW w:w="693" w:type="pct"/>
            <w:tcBorders>
              <w:left w:val="single" w:color="auto" w:sz="4" w:space="0"/>
            </w:tcBorders>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[QCF20$B</w:t>
            </w:r>
            <w:r>
              <w:rPr>
                <w:rFonts w:hint="eastAsia" w:ascii="Arial Narrow" w:hAnsi="Arial Narrow"/>
                <w:color w:val="000000"/>
                <w:sz w:val="21"/>
                <w:szCs w:val="21"/>
              </w:rPr>
              <w:t>9</w:t>
            </w:r>
            <w:r>
              <w:rPr>
                <w:rFonts w:ascii="Arial Narrow" w:hAnsi="Arial Narrow"/>
                <w:color w:val="000000"/>
                <w:sz w:val="21"/>
                <w:szCs w:val="21"/>
              </w:rPr>
              <w:t>]</w:t>
            </w:r>
          </w:p>
        </w:tc>
        <w:tc>
          <w:tcPr>
            <w:tcW w:w="701" w:type="pct"/>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[QCF20$C</w:t>
            </w:r>
            <w:r>
              <w:rPr>
                <w:rFonts w:hint="eastAsia" w:ascii="Arial Narrow" w:hAnsi="Arial Narrow"/>
                <w:color w:val="000000"/>
                <w:sz w:val="21"/>
                <w:szCs w:val="21"/>
              </w:rPr>
              <w:t>9</w:t>
            </w:r>
            <w:r>
              <w:rPr>
                <w:rFonts w:ascii="Arial Narrow" w:hAnsi="Arial Narrow"/>
                <w:color w:val="000000"/>
                <w:sz w:val="21"/>
                <w:szCs w:val="21"/>
              </w:rPr>
              <w:t>]</w:t>
            </w:r>
          </w:p>
        </w:tc>
        <w:tc>
          <w:tcPr>
            <w:tcW w:w="701" w:type="pct"/>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[QCF20$D</w:t>
            </w:r>
            <w:r>
              <w:rPr>
                <w:rFonts w:hint="eastAsia" w:ascii="Arial Narrow" w:hAnsi="Arial Narrow"/>
                <w:color w:val="000000"/>
                <w:sz w:val="21"/>
                <w:szCs w:val="21"/>
              </w:rPr>
              <w:t>9</w:t>
            </w:r>
            <w:r>
              <w:rPr>
                <w:rFonts w:ascii="Arial Narrow" w:hAnsi="Arial Narrow"/>
                <w:color w:val="000000"/>
                <w:sz w:val="21"/>
                <w:szCs w:val="21"/>
              </w:rPr>
              <w:t>]</w:t>
            </w:r>
          </w:p>
        </w:tc>
        <w:tc>
          <w:tcPr>
            <w:tcW w:w="696" w:type="pct"/>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[QCF20$E</w:t>
            </w:r>
            <w:r>
              <w:rPr>
                <w:rFonts w:hint="eastAsia" w:ascii="Arial Narrow" w:hAnsi="Arial Narrow"/>
                <w:color w:val="000000"/>
                <w:sz w:val="21"/>
                <w:szCs w:val="21"/>
              </w:rPr>
              <w:t>9</w:t>
            </w:r>
            <w:r>
              <w:rPr>
                <w:rFonts w:ascii="Arial Narrow" w:hAnsi="Arial Narrow"/>
                <w:color w:val="000000"/>
                <w:sz w:val="21"/>
                <w:szCs w:val="21"/>
              </w:rPr>
              <w:t>]</w:t>
            </w:r>
          </w:p>
        </w:tc>
        <w:tc>
          <w:tcPr>
            <w:tcW w:w="689" w:type="pct"/>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[QCF20$F</w:t>
            </w:r>
            <w:r>
              <w:rPr>
                <w:rFonts w:hint="eastAsia" w:ascii="Arial Narrow" w:hAnsi="Arial Narrow"/>
                <w:color w:val="000000"/>
                <w:sz w:val="21"/>
                <w:szCs w:val="21"/>
              </w:rPr>
              <w:t>9</w:t>
            </w:r>
            <w:r>
              <w:rPr>
                <w:rFonts w:ascii="Arial Narrow" w:hAnsi="Arial Narrow"/>
                <w:color w:val="000000"/>
                <w:sz w:val="21"/>
                <w:szCs w:val="21"/>
              </w:rPr>
              <w:t>]</w:t>
            </w:r>
          </w:p>
        </w:tc>
        <w:tc>
          <w:tcPr>
            <w:tcW w:w="700" w:type="pct"/>
            <w:shd w:val="clear" w:color="auto" w:fill="auto"/>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[QCF20$G</w:t>
            </w:r>
            <w:r>
              <w:rPr>
                <w:rFonts w:hint="eastAsia" w:ascii="Arial Narrow" w:hAnsi="Arial Narrow"/>
                <w:color w:val="000000"/>
                <w:sz w:val="21"/>
                <w:szCs w:val="21"/>
              </w:rPr>
              <w:t>9</w:t>
            </w:r>
            <w:r>
              <w:rPr>
                <w:rFonts w:ascii="Arial Narrow" w:hAnsi="Arial Narrow"/>
                <w:color w:val="00000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821" w:type="pct"/>
            <w:tcBorders>
              <w:bottom w:val="single" w:color="auto" w:sz="12" w:space="0"/>
              <w:righ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合计</w:t>
            </w:r>
          </w:p>
        </w:tc>
        <w:tc>
          <w:tcPr>
            <w:tcW w:w="693" w:type="pct"/>
            <w:tcBorders>
              <w:left w:val="single" w:color="auto" w:sz="4" w:space="0"/>
              <w:bottom w:val="single" w:color="auto" w:sz="12" w:space="0"/>
            </w:tcBorders>
            <w:shd w:val="clear" w:color="auto" w:fill="auto"/>
            <w:vAlign w:val="center"/>
          </w:tcPr>
          <w:p>
            <w:pPr>
              <w:widowControl/>
              <w:jc w:val="right"/>
              <w:rPr>
                <w:rFonts w:ascii="Arial Narrow" w:hAnsi="Arial Narrow" w:eastAsia="仿宋_GB2312" w:cs="SimSun"/>
                <w:b/>
                <w:bCs/>
                <w:kern w:val="0"/>
                <w:sz w:val="21"/>
                <w:szCs w:val="21"/>
              </w:rPr>
            </w:pPr>
            <w:r>
              <w:rPr>
                <w:rFonts w:ascii="Arial Narrow" w:hAnsi="Arial Narrow"/>
                <w:b/>
                <w:color w:val="000000"/>
                <w:sz w:val="21"/>
                <w:szCs w:val="21"/>
              </w:rPr>
              <w:t>[QCF20$B</w:t>
            </w:r>
            <w:r>
              <w:rPr>
                <w:rFonts w:hint="eastAsia" w:ascii="Arial Narrow" w:hAnsi="Arial Narrow"/>
                <w:b/>
                <w:color w:val="000000"/>
                <w:sz w:val="21"/>
                <w:szCs w:val="21"/>
              </w:rPr>
              <w:t>10</w:t>
            </w:r>
            <w:r>
              <w:rPr>
                <w:rFonts w:ascii="Arial Narrow" w:hAnsi="Arial Narrow"/>
                <w:b/>
                <w:color w:val="000000"/>
                <w:sz w:val="21"/>
                <w:szCs w:val="21"/>
              </w:rPr>
              <w:t>]</w:t>
            </w:r>
          </w:p>
        </w:tc>
        <w:tc>
          <w:tcPr>
            <w:tcW w:w="701" w:type="pct"/>
            <w:tcBorders>
              <w:bottom w:val="single" w:color="auto" w:sz="12" w:space="0"/>
            </w:tcBorders>
            <w:shd w:val="clear" w:color="auto" w:fill="auto"/>
            <w:vAlign w:val="center"/>
          </w:tcPr>
          <w:p>
            <w:pPr>
              <w:widowControl/>
              <w:jc w:val="right"/>
              <w:rPr>
                <w:rFonts w:ascii="Arial Narrow" w:hAnsi="Arial Narrow" w:eastAsia="仿宋_GB2312" w:cs="SimSun"/>
                <w:b/>
                <w:bCs/>
                <w:kern w:val="0"/>
                <w:sz w:val="21"/>
                <w:szCs w:val="21"/>
              </w:rPr>
            </w:pPr>
            <w:r>
              <w:rPr>
                <w:rFonts w:ascii="Arial Narrow" w:hAnsi="Arial Narrow"/>
                <w:b/>
                <w:color w:val="000000"/>
                <w:sz w:val="21"/>
                <w:szCs w:val="21"/>
              </w:rPr>
              <w:t>[QCF20$C1</w:t>
            </w:r>
            <w:r>
              <w:rPr>
                <w:rFonts w:hint="eastAsia" w:ascii="Arial Narrow" w:hAnsi="Arial Narrow"/>
                <w:b/>
                <w:color w:val="000000"/>
                <w:sz w:val="21"/>
                <w:szCs w:val="21"/>
              </w:rPr>
              <w:t>0</w:t>
            </w:r>
            <w:r>
              <w:rPr>
                <w:rFonts w:ascii="Arial Narrow" w:hAnsi="Arial Narrow"/>
                <w:b/>
                <w:color w:val="000000"/>
                <w:sz w:val="21"/>
                <w:szCs w:val="21"/>
              </w:rPr>
              <w:t>]</w:t>
            </w:r>
          </w:p>
        </w:tc>
        <w:tc>
          <w:tcPr>
            <w:tcW w:w="701" w:type="pct"/>
            <w:tcBorders>
              <w:bottom w:val="single" w:color="auto" w:sz="12" w:space="0"/>
            </w:tcBorders>
            <w:shd w:val="clear" w:color="auto" w:fill="auto"/>
            <w:vAlign w:val="center"/>
          </w:tcPr>
          <w:p>
            <w:pPr>
              <w:widowControl/>
              <w:jc w:val="right"/>
              <w:rPr>
                <w:rFonts w:ascii="Arial Narrow" w:hAnsi="Arial Narrow" w:eastAsia="仿宋_GB2312" w:cs="SimSun"/>
                <w:b/>
                <w:bCs/>
                <w:kern w:val="0"/>
                <w:sz w:val="21"/>
                <w:szCs w:val="21"/>
              </w:rPr>
            </w:pPr>
            <w:r>
              <w:rPr>
                <w:rFonts w:ascii="Arial Narrow" w:hAnsi="Arial Narrow"/>
                <w:b/>
                <w:color w:val="000000"/>
                <w:sz w:val="21"/>
                <w:szCs w:val="21"/>
              </w:rPr>
              <w:t>[QCF20$D1</w:t>
            </w:r>
            <w:r>
              <w:rPr>
                <w:rFonts w:hint="eastAsia" w:ascii="Arial Narrow" w:hAnsi="Arial Narrow"/>
                <w:b/>
                <w:color w:val="000000"/>
                <w:sz w:val="21"/>
                <w:szCs w:val="21"/>
              </w:rPr>
              <w:t>0</w:t>
            </w:r>
            <w:r>
              <w:rPr>
                <w:rFonts w:ascii="Arial Narrow" w:hAnsi="Arial Narrow"/>
                <w:b/>
                <w:color w:val="000000"/>
                <w:sz w:val="21"/>
                <w:szCs w:val="21"/>
              </w:rPr>
              <w:t>]</w:t>
            </w:r>
          </w:p>
        </w:tc>
        <w:tc>
          <w:tcPr>
            <w:tcW w:w="696" w:type="pct"/>
            <w:tcBorders>
              <w:bottom w:val="single" w:color="auto" w:sz="12" w:space="0"/>
            </w:tcBorders>
            <w:shd w:val="clear" w:color="auto" w:fill="auto"/>
            <w:vAlign w:val="center"/>
          </w:tcPr>
          <w:p>
            <w:pPr>
              <w:widowControl/>
              <w:jc w:val="right"/>
              <w:rPr>
                <w:rFonts w:ascii="Arial Narrow" w:hAnsi="Arial Narrow" w:eastAsia="仿宋_GB2312" w:cs="SimSun"/>
                <w:b/>
                <w:bCs/>
                <w:kern w:val="0"/>
                <w:sz w:val="21"/>
                <w:szCs w:val="21"/>
              </w:rPr>
            </w:pPr>
            <w:r>
              <w:rPr>
                <w:rFonts w:ascii="Arial Narrow" w:hAnsi="Arial Narrow"/>
                <w:b/>
                <w:color w:val="000000"/>
                <w:sz w:val="21"/>
                <w:szCs w:val="21"/>
              </w:rPr>
              <w:t>[QCF20$E1</w:t>
            </w:r>
            <w:r>
              <w:rPr>
                <w:rFonts w:hint="eastAsia" w:ascii="Arial Narrow" w:hAnsi="Arial Narrow"/>
                <w:b/>
                <w:color w:val="000000"/>
                <w:sz w:val="21"/>
                <w:szCs w:val="21"/>
              </w:rPr>
              <w:t>0</w:t>
            </w:r>
            <w:r>
              <w:rPr>
                <w:rFonts w:ascii="Arial Narrow" w:hAnsi="Arial Narrow"/>
                <w:b/>
                <w:color w:val="000000"/>
                <w:sz w:val="21"/>
                <w:szCs w:val="21"/>
              </w:rPr>
              <w:t>]</w:t>
            </w:r>
          </w:p>
        </w:tc>
        <w:tc>
          <w:tcPr>
            <w:tcW w:w="689" w:type="pct"/>
            <w:tcBorders>
              <w:bottom w:val="single" w:color="auto" w:sz="12" w:space="0"/>
            </w:tcBorders>
            <w:shd w:val="clear" w:color="auto" w:fill="auto"/>
            <w:vAlign w:val="center"/>
          </w:tcPr>
          <w:p>
            <w:pPr>
              <w:widowControl/>
              <w:jc w:val="right"/>
              <w:rPr>
                <w:rFonts w:ascii="Arial Narrow" w:hAnsi="Arial Narrow" w:eastAsia="仿宋_GB2312" w:cs="SimSun"/>
                <w:b/>
                <w:bCs/>
                <w:kern w:val="0"/>
                <w:sz w:val="21"/>
                <w:szCs w:val="21"/>
              </w:rPr>
            </w:pPr>
            <w:r>
              <w:rPr>
                <w:rFonts w:ascii="Arial Narrow" w:hAnsi="Arial Narrow"/>
                <w:b/>
                <w:color w:val="000000"/>
                <w:sz w:val="21"/>
                <w:szCs w:val="21"/>
              </w:rPr>
              <w:t>[QCF20$F1</w:t>
            </w:r>
            <w:r>
              <w:rPr>
                <w:rFonts w:hint="eastAsia" w:ascii="Arial Narrow" w:hAnsi="Arial Narrow"/>
                <w:b/>
                <w:color w:val="000000"/>
                <w:sz w:val="21"/>
                <w:szCs w:val="21"/>
              </w:rPr>
              <w:t>0</w:t>
            </w:r>
            <w:r>
              <w:rPr>
                <w:rFonts w:ascii="Arial Narrow" w:hAnsi="Arial Narrow"/>
                <w:b/>
                <w:color w:val="000000"/>
                <w:sz w:val="21"/>
                <w:szCs w:val="21"/>
              </w:rPr>
              <w:t>]</w:t>
            </w:r>
          </w:p>
        </w:tc>
        <w:tc>
          <w:tcPr>
            <w:tcW w:w="700" w:type="pct"/>
            <w:tcBorders>
              <w:bottom w:val="single" w:color="auto" w:sz="12" w:space="0"/>
            </w:tcBorders>
            <w:shd w:val="clear" w:color="auto" w:fill="auto"/>
            <w:vAlign w:val="center"/>
          </w:tcPr>
          <w:p>
            <w:pPr>
              <w:widowControl/>
              <w:jc w:val="right"/>
              <w:rPr>
                <w:rFonts w:ascii="Arial Narrow" w:hAnsi="Arial Narrow" w:eastAsia="仿宋_GB2312" w:cs="SimSun"/>
                <w:b/>
                <w:bCs/>
                <w:kern w:val="0"/>
                <w:sz w:val="21"/>
                <w:szCs w:val="21"/>
              </w:rPr>
            </w:pPr>
            <w:r>
              <w:rPr>
                <w:rFonts w:ascii="Arial Narrow" w:hAnsi="Arial Narrow"/>
                <w:b/>
                <w:color w:val="000000"/>
                <w:sz w:val="21"/>
                <w:szCs w:val="21"/>
              </w:rPr>
              <w:t>[QCF20$G1</w:t>
            </w:r>
            <w:r>
              <w:rPr>
                <w:rFonts w:hint="eastAsia" w:ascii="Arial Narrow" w:hAnsi="Arial Narrow"/>
                <w:b/>
                <w:color w:val="000000"/>
                <w:sz w:val="21"/>
                <w:szCs w:val="21"/>
              </w:rPr>
              <w:t>0</w:t>
            </w:r>
            <w:r>
              <w:rPr>
                <w:rFonts w:ascii="Arial Narrow" w:hAnsi="Arial Narrow"/>
                <w:b/>
                <w:color w:val="000000"/>
                <w:sz w:val="21"/>
                <w:szCs w:val="21"/>
              </w:rPr>
              <w:t>]</w:t>
            </w:r>
          </w:p>
        </w:tc>
      </w:tr>
    </w:tbl>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【说明：</w:t>
      </w:r>
      <w:r>
        <w:rPr>
          <w:rFonts w:ascii="Arial Narrow" w:hAnsi="Arial Narrow" w:eastAsia="仿宋_GB2312"/>
          <w:color w:val="0000FF"/>
        </w:rPr>
        <w:t>“</w:t>
      </w:r>
      <w:r>
        <w:rPr>
          <w:rFonts w:hint="eastAsia" w:ascii="Arial Narrow" w:hAnsi="Arial Narrow" w:eastAsia="仿宋_GB2312"/>
          <w:color w:val="0000FF"/>
        </w:rPr>
        <w:t>金额</w:t>
      </w:r>
      <w:r>
        <w:rPr>
          <w:rFonts w:ascii="Arial Narrow" w:hAnsi="Arial Narrow" w:eastAsia="仿宋_GB2312"/>
          <w:color w:val="0000FF"/>
        </w:rPr>
        <w:t>”</w:t>
      </w:r>
      <w:r>
        <w:rPr>
          <w:rFonts w:hint="eastAsia" w:ascii="Arial Narrow" w:hAnsi="Arial Narrow" w:eastAsia="仿宋_GB2312"/>
          <w:color w:val="0000FF"/>
        </w:rPr>
        <w:t>按各类应收账款的余额填列，</w:t>
      </w:r>
      <w:r>
        <w:rPr>
          <w:rFonts w:ascii="Arial Narrow" w:hAnsi="Arial Narrow" w:eastAsia="仿宋_GB2312"/>
          <w:color w:val="0000FF"/>
        </w:rPr>
        <w:t>“</w:t>
      </w:r>
      <w:r>
        <w:rPr>
          <w:rFonts w:hint="eastAsia" w:ascii="Arial Narrow" w:hAnsi="Arial Narrow" w:eastAsia="仿宋_GB2312"/>
          <w:color w:val="0000FF"/>
        </w:rPr>
        <w:t>比例</w:t>
      </w:r>
      <w:r>
        <w:rPr>
          <w:rFonts w:ascii="Arial Narrow" w:hAnsi="Arial Narrow" w:eastAsia="仿宋_GB2312"/>
          <w:color w:val="0000FF"/>
        </w:rPr>
        <w:t>%”</w:t>
      </w:r>
      <w:r>
        <w:rPr>
          <w:rFonts w:hint="eastAsia" w:ascii="Arial Narrow" w:hAnsi="Arial Narrow" w:eastAsia="仿宋_GB2312"/>
          <w:color w:val="0000FF"/>
        </w:rPr>
        <w:t>是某类应收账款的余额占合计金额的比例。填报时要注意年初与年末账龄的衔接关系。】</w:t>
      </w:r>
    </w:p>
    <w:p>
      <w:pPr>
        <w:pStyle w:val="31"/>
        <w:spacing w:before="60" w:beforeLines="25" w:after="60" w:afterLines="25" w:line="400" w:lineRule="exact"/>
        <w:ind w:firstLine="475" w:firstLineChars="198"/>
        <w:rPr>
          <w:rFonts w:ascii="Arial Narrow" w:hAnsi="Arial Narrow" w:eastAsia="仿宋_GB2312"/>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QCF20</w:t>
      </w:r>
      <w:r>
        <w:rPr>
          <w:rFonts w:hint="eastAsia" w:ascii="Arial Narrow" w:hAnsi="Arial Narrow" w:eastAsia="仿宋_GB2312"/>
          <w:color w:val="00B050"/>
          <w:szCs w:val="24"/>
        </w:rPr>
        <w:t>一致。】</w:t>
      </w:r>
    </w:p>
    <w:p>
      <w:pPr>
        <w:pStyle w:val="81"/>
        <w:numPr>
          <w:ilvl w:val="1"/>
          <w:numId w:val="22"/>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期末单项金额虽不重大但单项计提坏账准备的应收账款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1933"/>
        <w:gridCol w:w="1436"/>
        <w:gridCol w:w="1447"/>
        <w:gridCol w:w="1447"/>
        <w:gridCol w:w="1438"/>
        <w:gridCol w:w="1586"/>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041" w:type="pct"/>
            <w:tcBorders>
              <w:top w:val="single" w:color="auto" w:sz="12" w:space="0"/>
              <w:bottom w:val="single" w:color="auto" w:sz="4" w:space="0"/>
              <w:right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债务人名称</w:t>
            </w:r>
          </w:p>
        </w:tc>
        <w:tc>
          <w:tcPr>
            <w:tcW w:w="773" w:type="pct"/>
            <w:tcBorders>
              <w:left w:val="single" w:color="auto" w:sz="4" w:space="0"/>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账面余额</w:t>
            </w:r>
          </w:p>
        </w:tc>
        <w:tc>
          <w:tcPr>
            <w:tcW w:w="779" w:type="pct"/>
            <w:tcBorders>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坏账准备</w:t>
            </w:r>
          </w:p>
        </w:tc>
        <w:tc>
          <w:tcPr>
            <w:tcW w:w="779"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账龄</w:t>
            </w:r>
          </w:p>
        </w:tc>
        <w:tc>
          <w:tcPr>
            <w:tcW w:w="774" w:type="pct"/>
            <w:tcBorders>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计提比例%</w:t>
            </w:r>
          </w:p>
        </w:tc>
        <w:tc>
          <w:tcPr>
            <w:tcW w:w="854" w:type="pct"/>
            <w:tcBorders>
              <w:bottom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计提理由</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single"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[QCF22$A4]</w:t>
            </w:r>
          </w:p>
        </w:tc>
        <w:tc>
          <w:tcPr>
            <w:tcW w:w="773"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[QCF22$B4]</w:t>
            </w:r>
          </w:p>
        </w:tc>
        <w:tc>
          <w:tcPr>
            <w:tcW w:w="779" w:type="pct"/>
            <w:tcBorders>
              <w:top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[QCF22$C4]</w:t>
            </w:r>
          </w:p>
        </w:tc>
        <w:tc>
          <w:tcPr>
            <w:tcW w:w="779" w:type="pct"/>
            <w:tcBorders>
              <w:top w:val="single"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[QCF22$D4]</w:t>
            </w:r>
          </w:p>
        </w:tc>
        <w:tc>
          <w:tcPr>
            <w:tcW w:w="774" w:type="pct"/>
            <w:tcBorders>
              <w:top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[QCF22$E4]</w:t>
            </w:r>
          </w:p>
        </w:tc>
        <w:tc>
          <w:tcPr>
            <w:tcW w:w="854" w:type="pct"/>
            <w:tcBorders>
              <w:top w:val="single"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[QCF22$A5]</w:t>
            </w:r>
          </w:p>
        </w:tc>
        <w:tc>
          <w:tcPr>
            <w:tcW w:w="773"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[QCF22$B5]</w:t>
            </w:r>
          </w:p>
        </w:tc>
        <w:tc>
          <w:tcPr>
            <w:tcW w:w="779"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[QCF22$C5]</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[QCF22$D5]</w:t>
            </w:r>
          </w:p>
        </w:tc>
        <w:tc>
          <w:tcPr>
            <w:tcW w:w="774"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[QCF22$E5]</w:t>
            </w:r>
          </w:p>
        </w:tc>
        <w:tc>
          <w:tcPr>
            <w:tcW w:w="854"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[QCF22$A6]</w:t>
            </w:r>
          </w:p>
        </w:tc>
        <w:tc>
          <w:tcPr>
            <w:tcW w:w="773"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[QCF22$B6]</w:t>
            </w:r>
          </w:p>
        </w:tc>
        <w:tc>
          <w:tcPr>
            <w:tcW w:w="779"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[QCF22$C6]</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[QCF22$D6]</w:t>
            </w:r>
          </w:p>
        </w:tc>
        <w:tc>
          <w:tcPr>
            <w:tcW w:w="774"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[QCF22$E6]</w:t>
            </w:r>
          </w:p>
        </w:tc>
        <w:tc>
          <w:tcPr>
            <w:tcW w:w="854"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[QCF22$A7]</w:t>
            </w:r>
          </w:p>
        </w:tc>
        <w:tc>
          <w:tcPr>
            <w:tcW w:w="773"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[QCF22$B7]</w:t>
            </w:r>
          </w:p>
        </w:tc>
        <w:tc>
          <w:tcPr>
            <w:tcW w:w="779"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[QCF22$C7]</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[QCF22$D7]</w:t>
            </w:r>
          </w:p>
        </w:tc>
        <w:tc>
          <w:tcPr>
            <w:tcW w:w="774"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[QCF22$E7]</w:t>
            </w:r>
          </w:p>
        </w:tc>
        <w:tc>
          <w:tcPr>
            <w:tcW w:w="854"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[QCF22$A8]</w:t>
            </w:r>
          </w:p>
        </w:tc>
        <w:tc>
          <w:tcPr>
            <w:tcW w:w="773"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[QCF22$B8]</w:t>
            </w:r>
          </w:p>
        </w:tc>
        <w:tc>
          <w:tcPr>
            <w:tcW w:w="779"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[QCF22$C8]</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[QCF22$D8]</w:t>
            </w:r>
          </w:p>
        </w:tc>
        <w:tc>
          <w:tcPr>
            <w:tcW w:w="774"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[QCF22$E8]</w:t>
            </w:r>
          </w:p>
        </w:tc>
        <w:tc>
          <w:tcPr>
            <w:tcW w:w="854"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[QCF22$A9]</w:t>
            </w:r>
          </w:p>
        </w:tc>
        <w:tc>
          <w:tcPr>
            <w:tcW w:w="773"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[QCF22$B9]</w:t>
            </w:r>
          </w:p>
        </w:tc>
        <w:tc>
          <w:tcPr>
            <w:tcW w:w="779"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[QCF22$C9]</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[QCF22$D9]</w:t>
            </w:r>
          </w:p>
        </w:tc>
        <w:tc>
          <w:tcPr>
            <w:tcW w:w="774"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[QCF22$E9]</w:t>
            </w:r>
          </w:p>
        </w:tc>
        <w:tc>
          <w:tcPr>
            <w:tcW w:w="854"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[QCF22$A10]</w:t>
            </w:r>
          </w:p>
        </w:tc>
        <w:tc>
          <w:tcPr>
            <w:tcW w:w="773"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[QCF22$B10]</w:t>
            </w:r>
          </w:p>
        </w:tc>
        <w:tc>
          <w:tcPr>
            <w:tcW w:w="779"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[QCF22$C10]</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[QCF22$D10]</w:t>
            </w:r>
          </w:p>
        </w:tc>
        <w:tc>
          <w:tcPr>
            <w:tcW w:w="774"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[QCF22$E10]</w:t>
            </w:r>
          </w:p>
        </w:tc>
        <w:tc>
          <w:tcPr>
            <w:tcW w:w="854"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[QCF22$A11]</w:t>
            </w:r>
          </w:p>
        </w:tc>
        <w:tc>
          <w:tcPr>
            <w:tcW w:w="773"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[QCF22$B11]</w:t>
            </w:r>
          </w:p>
        </w:tc>
        <w:tc>
          <w:tcPr>
            <w:tcW w:w="779"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[QCF22$C11]</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[QCF22$D11]</w:t>
            </w:r>
          </w:p>
        </w:tc>
        <w:tc>
          <w:tcPr>
            <w:tcW w:w="774"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[QCF22$E11]</w:t>
            </w:r>
          </w:p>
        </w:tc>
        <w:tc>
          <w:tcPr>
            <w:tcW w:w="854"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[QCF22$A12]</w:t>
            </w:r>
          </w:p>
        </w:tc>
        <w:tc>
          <w:tcPr>
            <w:tcW w:w="773"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[QCF22$B12]</w:t>
            </w:r>
          </w:p>
        </w:tc>
        <w:tc>
          <w:tcPr>
            <w:tcW w:w="779"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[QCF22$C12]</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[QCF22$D12]</w:t>
            </w:r>
          </w:p>
        </w:tc>
        <w:tc>
          <w:tcPr>
            <w:tcW w:w="774"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[QCF22$E12]</w:t>
            </w:r>
          </w:p>
        </w:tc>
        <w:tc>
          <w:tcPr>
            <w:tcW w:w="854"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[QCF22$A13]</w:t>
            </w:r>
          </w:p>
        </w:tc>
        <w:tc>
          <w:tcPr>
            <w:tcW w:w="773"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[QCF22$B13]</w:t>
            </w:r>
          </w:p>
        </w:tc>
        <w:tc>
          <w:tcPr>
            <w:tcW w:w="779"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[QCF22$C13]</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[QCF22$D13]</w:t>
            </w:r>
          </w:p>
        </w:tc>
        <w:tc>
          <w:tcPr>
            <w:tcW w:w="774"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[QCF22$E13]</w:t>
            </w:r>
          </w:p>
        </w:tc>
        <w:tc>
          <w:tcPr>
            <w:tcW w:w="854"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[QCF22$A14]</w:t>
            </w:r>
          </w:p>
        </w:tc>
        <w:tc>
          <w:tcPr>
            <w:tcW w:w="773"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[QCF22$B14]</w:t>
            </w:r>
          </w:p>
        </w:tc>
        <w:tc>
          <w:tcPr>
            <w:tcW w:w="779"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[QCF22$C14]</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[QCF22$D14]</w:t>
            </w:r>
          </w:p>
        </w:tc>
        <w:tc>
          <w:tcPr>
            <w:tcW w:w="774"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[QCF22$E14]</w:t>
            </w:r>
          </w:p>
        </w:tc>
        <w:tc>
          <w:tcPr>
            <w:tcW w:w="854"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[QCF22$A15]</w:t>
            </w:r>
          </w:p>
        </w:tc>
        <w:tc>
          <w:tcPr>
            <w:tcW w:w="773"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[QCF22$B15]</w:t>
            </w:r>
          </w:p>
        </w:tc>
        <w:tc>
          <w:tcPr>
            <w:tcW w:w="779"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[QCF22$C15]</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[QCF22$D15]</w:t>
            </w:r>
          </w:p>
        </w:tc>
        <w:tc>
          <w:tcPr>
            <w:tcW w:w="774" w:type="pct"/>
            <w:tcBorders>
              <w:top w:val="dotted" w:color="auto" w:sz="4" w:space="0"/>
              <w:bottom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[QCF22$E15]</w:t>
            </w:r>
          </w:p>
        </w:tc>
        <w:tc>
          <w:tcPr>
            <w:tcW w:w="854"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top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[QCF22$A16]</w:t>
            </w:r>
          </w:p>
        </w:tc>
        <w:tc>
          <w:tcPr>
            <w:tcW w:w="773" w:type="pct"/>
            <w:tcBorders>
              <w:top w:val="dotted" w:color="auto" w:sz="4" w:space="0"/>
              <w:left w:val="single"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[QCF22$B16]</w:t>
            </w:r>
          </w:p>
        </w:tc>
        <w:tc>
          <w:tcPr>
            <w:tcW w:w="779" w:type="pct"/>
            <w:tcBorders>
              <w:top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[QCF22$C16]</w:t>
            </w:r>
          </w:p>
        </w:tc>
        <w:tc>
          <w:tcPr>
            <w:tcW w:w="779" w:type="pct"/>
            <w:tcBorders>
              <w:top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[QCF22$D16]</w:t>
            </w:r>
          </w:p>
        </w:tc>
        <w:tc>
          <w:tcPr>
            <w:tcW w:w="774" w:type="pct"/>
            <w:tcBorders>
              <w:top w:val="dotted"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[QCF22$E16]</w:t>
            </w:r>
          </w:p>
        </w:tc>
        <w:tc>
          <w:tcPr>
            <w:tcW w:w="854" w:type="pct"/>
            <w:tcBorders>
              <w:top w:val="dotted" w:color="auto" w:sz="4" w:space="0"/>
            </w:tcBorders>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[QCF22$A17]</w:t>
            </w:r>
          </w:p>
        </w:tc>
        <w:tc>
          <w:tcPr>
            <w:tcW w:w="773" w:type="pct"/>
            <w:tcBorders>
              <w:left w:val="single"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[QCF22$B17]</w:t>
            </w:r>
          </w:p>
        </w:tc>
        <w:tc>
          <w:tcPr>
            <w:tcW w:w="779" w:type="pct"/>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[QCF22$C17]</w:t>
            </w:r>
          </w:p>
        </w:tc>
        <w:tc>
          <w:tcPr>
            <w:tcW w:w="779" w:type="pct"/>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[QCF22$D17]</w:t>
            </w:r>
          </w:p>
        </w:tc>
        <w:tc>
          <w:tcPr>
            <w:tcW w:w="774" w:type="pct"/>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[QCF22$E17]</w:t>
            </w:r>
          </w:p>
        </w:tc>
        <w:tc>
          <w:tcPr>
            <w:tcW w:w="854" w:type="pct"/>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[QCF22$A18]</w:t>
            </w:r>
          </w:p>
        </w:tc>
        <w:tc>
          <w:tcPr>
            <w:tcW w:w="773" w:type="pct"/>
            <w:tcBorders>
              <w:left w:val="single"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[QCF22$B18]</w:t>
            </w:r>
          </w:p>
        </w:tc>
        <w:tc>
          <w:tcPr>
            <w:tcW w:w="779" w:type="pct"/>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[QCF22$C18]</w:t>
            </w:r>
          </w:p>
        </w:tc>
        <w:tc>
          <w:tcPr>
            <w:tcW w:w="779" w:type="pct"/>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[QCF22$D18]</w:t>
            </w:r>
          </w:p>
        </w:tc>
        <w:tc>
          <w:tcPr>
            <w:tcW w:w="774" w:type="pct"/>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[QCF22$E18]</w:t>
            </w:r>
          </w:p>
        </w:tc>
        <w:tc>
          <w:tcPr>
            <w:tcW w:w="854" w:type="pct"/>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41" w:type="pct"/>
            <w:tcBorders>
              <w:bottom w:val="single" w:color="auto" w:sz="12"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[QCF22$A1</w:t>
            </w:r>
            <w:r>
              <w:rPr>
                <w:rFonts w:hint="eastAsia" w:ascii="仿宋_GB2312" w:hAnsi="SimSun" w:eastAsia="仿宋_GB2312"/>
                <w:kern w:val="0"/>
                <w:sz w:val="21"/>
                <w:szCs w:val="24"/>
              </w:rPr>
              <w:t>9</w:t>
            </w:r>
            <w:r>
              <w:rPr>
                <w:rFonts w:ascii="仿宋_GB2312" w:hAnsi="SimSun" w:eastAsia="仿宋_GB2312"/>
                <w:kern w:val="0"/>
                <w:sz w:val="21"/>
                <w:szCs w:val="24"/>
              </w:rPr>
              <w:t>]</w:t>
            </w:r>
          </w:p>
        </w:tc>
        <w:tc>
          <w:tcPr>
            <w:tcW w:w="773" w:type="pct"/>
            <w:tcBorders>
              <w:left w:val="single" w:color="auto" w:sz="4" w:space="0"/>
            </w:tcBorders>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[QCF22$B19]</w:t>
            </w:r>
          </w:p>
        </w:tc>
        <w:tc>
          <w:tcPr>
            <w:tcW w:w="779" w:type="pct"/>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[QCF22$C19]</w:t>
            </w:r>
          </w:p>
        </w:tc>
        <w:tc>
          <w:tcPr>
            <w:tcW w:w="779" w:type="pct"/>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[QCF22$D19]</w:t>
            </w:r>
          </w:p>
        </w:tc>
        <w:tc>
          <w:tcPr>
            <w:tcW w:w="774" w:type="pct"/>
            <w:shd w:val="clear" w:color="auto" w:fill="auto"/>
            <w:noWrap/>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[QCF22$E19]</w:t>
            </w:r>
          </w:p>
        </w:tc>
        <w:tc>
          <w:tcPr>
            <w:tcW w:w="854" w:type="pct"/>
            <w:shd w:val="clear" w:color="auto" w:fill="auto"/>
            <w:noWrap/>
            <w:tcMar>
              <w:left w:w="10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[QCF22$F19]</w:t>
            </w:r>
          </w:p>
        </w:tc>
      </w:tr>
    </w:tbl>
    <w:p>
      <w:pPr>
        <w:widowControl/>
        <w:spacing w:before="60" w:beforeLines="25" w:after="60" w:afterLines="25" w:line="400" w:lineRule="exact"/>
        <w:ind w:firstLine="480" w:firstLineChars="200"/>
        <w:jc w:val="left"/>
        <w:rPr>
          <w:rFonts w:ascii="Arial Narrow" w:hAnsi="Arial Narrow" w:eastAsia="仿宋_GB2312" w:cs="SimSun"/>
          <w:color w:val="0000FF"/>
          <w:kern w:val="0"/>
          <w:szCs w:val="21"/>
        </w:rPr>
      </w:pPr>
      <w:r>
        <w:rPr>
          <w:rFonts w:hint="eastAsia" w:ascii="Arial Narrow" w:hAnsi="Arial Narrow" w:eastAsia="仿宋_GB2312"/>
          <w:color w:val="0000FF"/>
        </w:rPr>
        <w:t>【</w:t>
      </w:r>
      <w:r>
        <w:rPr>
          <w:rFonts w:hint="eastAsia" w:ascii="Arial Narrow" w:hAnsi="Arial Narrow" w:eastAsia="仿宋_GB2312" w:cs="SimSun"/>
          <w:b/>
          <w:color w:val="0000FF"/>
          <w:kern w:val="0"/>
          <w:szCs w:val="21"/>
        </w:rPr>
        <w:t>说明：</w:t>
      </w:r>
      <w:r>
        <w:rPr>
          <w:rFonts w:ascii="Arial Narrow" w:hAnsi="Arial Narrow" w:eastAsia="仿宋_GB2312" w:cs="SimSun"/>
          <w:color w:val="0000FF"/>
          <w:kern w:val="0"/>
          <w:szCs w:val="21"/>
        </w:rPr>
        <w:t>1</w:t>
      </w:r>
      <w:r>
        <w:rPr>
          <w:rFonts w:hint="eastAsia" w:ascii="Arial Narrow" w:hAnsi="Arial Narrow" w:eastAsia="仿宋_GB2312" w:cs="SimSun"/>
          <w:color w:val="0000FF"/>
          <w:kern w:val="0"/>
          <w:szCs w:val="21"/>
        </w:rPr>
        <w:t>、逐项说明金额虽不重大但采用单项认定法计提坏账准备依据和方法。不包括个别认定不计提坏账准备的应收账款。</w:t>
      </w:r>
    </w:p>
    <w:p>
      <w:pPr>
        <w:widowControl/>
        <w:spacing w:before="60" w:beforeLines="25" w:after="60" w:afterLines="25" w:line="400" w:lineRule="exact"/>
        <w:ind w:firstLine="480" w:firstLineChars="200"/>
        <w:jc w:val="left"/>
        <w:rPr>
          <w:rFonts w:ascii="Arial Narrow" w:hAnsi="Arial Narrow" w:eastAsia="仿宋_GB2312"/>
          <w:color w:val="0000FF"/>
        </w:rPr>
      </w:pPr>
      <w:r>
        <w:rPr>
          <w:rFonts w:ascii="Arial Narrow" w:hAnsi="Arial Narrow" w:eastAsia="仿宋_GB2312" w:cs="SimSun"/>
          <w:color w:val="0000FF"/>
          <w:kern w:val="0"/>
          <w:szCs w:val="21"/>
        </w:rPr>
        <w:t>2</w:t>
      </w:r>
      <w:r>
        <w:rPr>
          <w:rFonts w:hint="eastAsia" w:ascii="Arial Narrow" w:hAnsi="Arial Narrow" w:eastAsia="仿宋_GB2312" w:cs="SimSun"/>
          <w:color w:val="0000FF"/>
          <w:kern w:val="0"/>
          <w:szCs w:val="21"/>
        </w:rPr>
        <w:t>、单项金额虽不重大但单项认定计提坏账准备的应收账款包括以前年度按照个别认定计提坏账准备的应收账款。】</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QCF22</w:t>
      </w:r>
      <w:r>
        <w:rPr>
          <w:rFonts w:hint="eastAsia" w:ascii="Arial Narrow" w:hAnsi="Arial Narrow" w:eastAsia="仿宋_GB2312"/>
          <w:color w:val="00B050"/>
          <w:szCs w:val="24"/>
        </w:rPr>
        <w:t>一致。】</w:t>
      </w:r>
    </w:p>
    <w:p>
      <w:pPr>
        <w:pStyle w:val="81"/>
        <w:numPr>
          <w:ilvl w:val="1"/>
          <w:numId w:val="22"/>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收回或转回的坏账准备情况</w:t>
      </w:r>
    </w:p>
    <w:p>
      <w:pPr>
        <w:widowControl/>
        <w:spacing w:before="25" w:after="60" w:afterLines="25" w:line="400" w:lineRule="exact"/>
        <w:ind w:firstLine="480" w:firstLineChars="200"/>
        <w:jc w:val="left"/>
        <w:rPr>
          <w:rFonts w:ascii="Arial Narrow" w:hAnsi="Arial Narrow" w:eastAsia="仿宋_GB2312"/>
          <w:color w:val="0000FF"/>
        </w:rPr>
      </w:pPr>
      <w:r>
        <w:rPr>
          <w:rFonts w:ascii="Arial Narrow" w:hAnsi="Arial Narrow" w:eastAsia="仿宋_GB2312"/>
          <w:color w:val="0000FF"/>
        </w:rPr>
        <w:t>【</w:t>
      </w:r>
      <w:r>
        <w:rPr>
          <w:rFonts w:hint="eastAsia" w:ascii="Arial Narrow" w:hAnsi="Arial Narrow" w:eastAsia="仿宋_GB2312" w:cs="SimSun"/>
          <w:b/>
          <w:color w:val="0000FF"/>
          <w:kern w:val="0"/>
          <w:szCs w:val="21"/>
        </w:rPr>
        <w:t>说明：</w:t>
      </w:r>
      <w:r>
        <w:rPr>
          <w:rFonts w:hint="eastAsia" w:ascii="Arial Narrow" w:hAnsi="Arial Narrow" w:eastAsia="仿宋_GB2312" w:cs="SimSun"/>
          <w:color w:val="0000FF"/>
          <w:kern w:val="0"/>
          <w:szCs w:val="21"/>
        </w:rPr>
        <w:t>填报以前年度已全额计提坏账准备，或计提坏账准备的比例较大，但在本年度又全额收回或转回，或在本年收回或转回比例较大的应收账款。对本年通过重组等方式收回金额重大的的应收账款，则应逐笔列报，金额不重大的，可汇总列报。</w:t>
      </w:r>
      <w:r>
        <w:rPr>
          <w:rFonts w:hint="eastAsia" w:ascii="Arial Narrow" w:hAnsi="Arial Narrow" w:eastAsia="仿宋_GB2312"/>
          <w:color w:val="0000FF"/>
        </w:rPr>
        <w:t>】</w:t>
      </w:r>
    </w:p>
    <w:tbl>
      <w:tblPr>
        <w:tblStyle w:val="9"/>
        <w:tblW w:w="5000" w:type="pct"/>
        <w:tblInd w:w="0" w:type="dxa"/>
        <w:tblLayout w:type="autofit"/>
        <w:tblCellMar>
          <w:top w:w="0" w:type="dxa"/>
          <w:left w:w="108" w:type="dxa"/>
          <w:bottom w:w="0" w:type="dxa"/>
          <w:right w:w="108" w:type="dxa"/>
        </w:tblCellMar>
      </w:tblPr>
      <w:tblGrid>
        <w:gridCol w:w="2321"/>
        <w:gridCol w:w="2322"/>
        <w:gridCol w:w="2322"/>
        <w:gridCol w:w="2322"/>
      </w:tblGrid>
      <w:tr>
        <w:tblPrEx>
          <w:tblCellMar>
            <w:top w:w="0" w:type="dxa"/>
            <w:left w:w="108" w:type="dxa"/>
            <w:bottom w:w="0" w:type="dxa"/>
            <w:right w:w="108" w:type="dxa"/>
          </w:tblCellMar>
        </w:tblPrEx>
        <w:trPr>
          <w:trHeight w:val="340" w:hRule="atLeast"/>
        </w:trPr>
        <w:tc>
          <w:tcPr>
            <w:tcW w:w="1250" w:type="pct"/>
            <w:tcBorders>
              <w:top w:val="single" w:color="auto" w:sz="12" w:space="0"/>
              <w:left w:val="nil"/>
              <w:bottom w:val="single" w:color="auto" w:sz="8" w:space="0"/>
              <w:right w:val="single" w:color="auto" w:sz="8"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债务人名称</w:t>
            </w:r>
          </w:p>
        </w:tc>
        <w:tc>
          <w:tcPr>
            <w:tcW w:w="1250"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转回或收回金额</w:t>
            </w:r>
          </w:p>
        </w:tc>
        <w:tc>
          <w:tcPr>
            <w:tcW w:w="1250"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转回或收回前累计已计提坏账准备金额</w:t>
            </w:r>
          </w:p>
        </w:tc>
        <w:tc>
          <w:tcPr>
            <w:tcW w:w="1250" w:type="pct"/>
            <w:tcBorders>
              <w:top w:val="single" w:color="auto" w:sz="12" w:space="0"/>
              <w:left w:val="nil"/>
              <w:bottom w:val="single" w:color="auto" w:sz="8" w:space="0"/>
              <w:right w:val="nil"/>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转回或收回原因、方式</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[QCF23$A4]</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[QCF23$B4]</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[QCF23$C4]</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[QCF23$D4]</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[QCF23$A5]</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[QCF23$B5]</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[QCF23$C5]</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[QCF23$D5]</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[QCF23$A6]</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[QCF23$B6]</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[QCF23$C6]</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[QCF23$D6]</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[QCF23$A7]</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[QCF23$B7]</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[QCF23$C7]</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[QCF23$D7]</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[QCF23$A8]</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[QCF23$B8]</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[QCF23$C8]</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[QCF23$D8]</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[QCF23$A9]</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[QCF23$B9]</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[QCF23$C9]</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[QCF23$D9]</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[QCF23$A10]</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[QCF23$B10]</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[QCF23$C10]</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[QCF23$D10]</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[QCF23$A11]</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[QCF23$B11]</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[QCF23$C11]</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[QCF23$D11]</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[QCF23$A12]</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[QCF23$B12]</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[QCF23$C12]</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[QCF23$D12]</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[QCF23$A13]</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[QCF23$B13]</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[QCF23$C13]</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[QCF23$D13]</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[QCF23$A14]</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[QCF23$B14]</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[QCF23$C14]</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[QCF23$D14]</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[QCF23$A15]</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[QCF23$B15]</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[QCF23$C15]</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[QCF23$D15]</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[QCF23$A16]</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[QCF23$B16]</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[QCF23$C16]</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[QCF23$D16]</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[QCF23$A17]</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[QCF23$B17]</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[QCF23$C17]</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[QCF23$D17]</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[QCF23$A18]</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[QCF23$B18]</w:t>
            </w:r>
          </w:p>
        </w:tc>
        <w:tc>
          <w:tcPr>
            <w:tcW w:w="1250" w:type="pct"/>
            <w:tcBorders>
              <w:top w:val="nil"/>
              <w:left w:val="nil"/>
              <w:bottom w:val="dotted" w:color="auto" w:sz="4" w:space="0"/>
              <w:right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[QCF23$C18]</w:t>
            </w: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color w:val="000000"/>
                <w:sz w:val="21"/>
                <w:szCs w:val="21"/>
              </w:rPr>
            </w:pPr>
            <w:r>
              <w:rPr>
                <w:rFonts w:ascii="Arial Narrow" w:hAnsi="Arial Narrow"/>
                <w:color w:val="000000"/>
                <w:sz w:val="21"/>
                <w:szCs w:val="21"/>
              </w:rPr>
              <w:t>[QCF23$D18]</w:t>
            </w:r>
          </w:p>
        </w:tc>
      </w:tr>
      <w:tr>
        <w:tblPrEx>
          <w:tblCellMar>
            <w:top w:w="0" w:type="dxa"/>
            <w:left w:w="108" w:type="dxa"/>
            <w:bottom w:w="0" w:type="dxa"/>
            <w:right w:w="108" w:type="dxa"/>
          </w:tblCellMar>
        </w:tblPrEx>
        <w:trPr>
          <w:trHeight w:val="80" w:hRule="atLeast"/>
        </w:trPr>
        <w:tc>
          <w:tcPr>
            <w:tcW w:w="1250" w:type="pct"/>
            <w:tcBorders>
              <w:top w:val="nil"/>
              <w:left w:val="nil"/>
              <w:bottom w:val="single" w:color="auto" w:sz="12"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[QCF23$A1</w:t>
            </w:r>
            <w:r>
              <w:rPr>
                <w:rFonts w:hint="eastAsia" w:ascii="仿宋_GB2312" w:hAnsi="SimSun" w:eastAsia="仿宋_GB2312"/>
                <w:kern w:val="0"/>
                <w:sz w:val="21"/>
                <w:szCs w:val="24"/>
              </w:rPr>
              <w:t>9</w:t>
            </w:r>
            <w:r>
              <w:rPr>
                <w:rFonts w:ascii="仿宋_GB2312" w:hAnsi="SimSun" w:eastAsia="仿宋_GB2312"/>
                <w:kern w:val="0"/>
                <w:sz w:val="21"/>
                <w:szCs w:val="24"/>
              </w:rPr>
              <w:t>]</w:t>
            </w:r>
          </w:p>
        </w:tc>
        <w:tc>
          <w:tcPr>
            <w:tcW w:w="1250"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[QCF23$B19]</w:t>
            </w:r>
          </w:p>
        </w:tc>
        <w:tc>
          <w:tcPr>
            <w:tcW w:w="1250"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[QCF23$C19]</w:t>
            </w:r>
          </w:p>
        </w:tc>
        <w:tc>
          <w:tcPr>
            <w:tcW w:w="1250" w:type="pct"/>
            <w:tcBorders>
              <w:top w:val="nil"/>
              <w:left w:val="nil"/>
              <w:bottom w:val="single" w:color="auto" w:sz="12" w:space="0"/>
              <w:right w:val="nil"/>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[QCF23$D19]</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【填报提示：与海油报表的QCF23</w:t>
      </w:r>
      <w:r>
        <w:rPr>
          <w:rFonts w:hint="eastAsia" w:ascii="Arial Narrow" w:hAnsi="Arial Narrow" w:eastAsia="仿宋_GB2312"/>
          <w:color w:val="00B050"/>
          <w:szCs w:val="24"/>
        </w:rPr>
        <w:t>一致。】</w:t>
      </w:r>
    </w:p>
    <w:p>
      <w:pPr>
        <w:pStyle w:val="81"/>
        <w:numPr>
          <w:ilvl w:val="1"/>
          <w:numId w:val="22"/>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本报告期实际核销的应收账款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015"/>
        <w:gridCol w:w="1435"/>
        <w:gridCol w:w="1448"/>
        <w:gridCol w:w="1448"/>
        <w:gridCol w:w="1436"/>
        <w:gridCol w:w="150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085" w:type="pct"/>
            <w:tcBorders>
              <w:top w:val="single" w:color="auto" w:sz="12" w:space="0"/>
              <w:bottom w:val="single" w:color="auto" w:sz="4" w:space="0"/>
              <w:right w:val="single" w:color="auto" w:sz="4" w:space="0"/>
            </w:tcBorders>
            <w:shd w:val="clear" w:color="auto" w:fill="auto"/>
            <w:noWrap/>
            <w:tcMar>
              <w:left w:w="10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债务人名称</w:t>
            </w:r>
          </w:p>
        </w:tc>
        <w:tc>
          <w:tcPr>
            <w:tcW w:w="772" w:type="pct"/>
            <w:tcBorders>
              <w:left w:val="single" w:color="auto" w:sz="4" w:space="0"/>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应收账款性质</w:t>
            </w:r>
          </w:p>
        </w:tc>
        <w:tc>
          <w:tcPr>
            <w:tcW w:w="779"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核销金额</w:t>
            </w:r>
          </w:p>
        </w:tc>
        <w:tc>
          <w:tcPr>
            <w:tcW w:w="779"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核销原因</w:t>
            </w:r>
          </w:p>
        </w:tc>
        <w:tc>
          <w:tcPr>
            <w:tcW w:w="773"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履行的核销程序</w:t>
            </w:r>
          </w:p>
        </w:tc>
        <w:tc>
          <w:tcPr>
            <w:tcW w:w="810" w:type="pct"/>
            <w:tcBorders>
              <w:bottom w:val="single" w:color="auto" w:sz="4" w:space="0"/>
            </w:tcBorders>
            <w:shd w:val="clear" w:color="auto" w:fill="auto"/>
            <w:tcMar>
              <w:left w:w="28" w:type="dxa"/>
              <w:right w:w="10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是否因关联交易产生</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[QCF24$A4]</w:t>
            </w:r>
          </w:p>
        </w:tc>
        <w:tc>
          <w:tcPr>
            <w:tcW w:w="772" w:type="pct"/>
            <w:tcBorders>
              <w:top w:val="single"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[QCF24$B4]</w:t>
            </w:r>
          </w:p>
        </w:tc>
        <w:tc>
          <w:tcPr>
            <w:tcW w:w="779" w:type="pct"/>
            <w:tcBorders>
              <w:top w:val="single"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[QCF24$C4]</w:t>
            </w:r>
          </w:p>
        </w:tc>
        <w:tc>
          <w:tcPr>
            <w:tcW w:w="779" w:type="pct"/>
            <w:tcBorders>
              <w:top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[QCF24$D4]</w:t>
            </w:r>
          </w:p>
        </w:tc>
        <w:tc>
          <w:tcPr>
            <w:tcW w:w="773" w:type="pct"/>
            <w:tcBorders>
              <w:top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[QCF24$E4]</w:t>
            </w:r>
          </w:p>
        </w:tc>
        <w:tc>
          <w:tcPr>
            <w:tcW w:w="810" w:type="pct"/>
            <w:tcBorders>
              <w:top w:val="single"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[QCF24$A5]</w:t>
            </w:r>
          </w:p>
        </w:tc>
        <w:tc>
          <w:tcPr>
            <w:tcW w:w="772" w:type="pct"/>
            <w:tcBorders>
              <w:top w:val="dotted"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[QCF24$B5]</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[QCF24$C5]</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[QCF24$D5]</w:t>
            </w:r>
          </w:p>
        </w:tc>
        <w:tc>
          <w:tcPr>
            <w:tcW w:w="773"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[QCF24$E5]</w:t>
            </w:r>
          </w:p>
        </w:tc>
        <w:tc>
          <w:tcPr>
            <w:tcW w:w="810" w:type="pct"/>
            <w:tcBorders>
              <w:top w:val="dotted"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[QCF24$A6]</w:t>
            </w:r>
          </w:p>
        </w:tc>
        <w:tc>
          <w:tcPr>
            <w:tcW w:w="772" w:type="pct"/>
            <w:tcBorders>
              <w:top w:val="dotted"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[QCF24$B6]</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[QCF24$C6]</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[QCF24$D6]</w:t>
            </w:r>
          </w:p>
        </w:tc>
        <w:tc>
          <w:tcPr>
            <w:tcW w:w="773"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[QCF24$E6]</w:t>
            </w:r>
          </w:p>
        </w:tc>
        <w:tc>
          <w:tcPr>
            <w:tcW w:w="810" w:type="pct"/>
            <w:tcBorders>
              <w:top w:val="dotted"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[QCF24$A7]</w:t>
            </w:r>
          </w:p>
        </w:tc>
        <w:tc>
          <w:tcPr>
            <w:tcW w:w="772" w:type="pct"/>
            <w:tcBorders>
              <w:top w:val="dotted"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[QCF24$B7]</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[QCF24$C7]</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[QCF24$D7]</w:t>
            </w:r>
          </w:p>
        </w:tc>
        <w:tc>
          <w:tcPr>
            <w:tcW w:w="773"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[QCF24$E7]</w:t>
            </w:r>
          </w:p>
        </w:tc>
        <w:tc>
          <w:tcPr>
            <w:tcW w:w="810" w:type="pct"/>
            <w:tcBorders>
              <w:top w:val="dotted"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[QCF24$A8]</w:t>
            </w:r>
          </w:p>
        </w:tc>
        <w:tc>
          <w:tcPr>
            <w:tcW w:w="772" w:type="pct"/>
            <w:tcBorders>
              <w:top w:val="dotted"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[QCF24$B8]</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[QCF24$C8]</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[QCF24$D8]</w:t>
            </w:r>
          </w:p>
        </w:tc>
        <w:tc>
          <w:tcPr>
            <w:tcW w:w="773"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[QCF24$E8]</w:t>
            </w:r>
          </w:p>
        </w:tc>
        <w:tc>
          <w:tcPr>
            <w:tcW w:w="810" w:type="pct"/>
            <w:tcBorders>
              <w:top w:val="dotted"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[QCF24$A9]</w:t>
            </w:r>
          </w:p>
        </w:tc>
        <w:tc>
          <w:tcPr>
            <w:tcW w:w="772" w:type="pct"/>
            <w:tcBorders>
              <w:top w:val="dotted"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[QCF24$B9]</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[QCF24$C9]</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[QCF24$D9]</w:t>
            </w:r>
          </w:p>
        </w:tc>
        <w:tc>
          <w:tcPr>
            <w:tcW w:w="773"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[QCF24$E9]</w:t>
            </w:r>
          </w:p>
        </w:tc>
        <w:tc>
          <w:tcPr>
            <w:tcW w:w="810" w:type="pct"/>
            <w:tcBorders>
              <w:top w:val="dotted"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[QCF24$A10]</w:t>
            </w:r>
          </w:p>
        </w:tc>
        <w:tc>
          <w:tcPr>
            <w:tcW w:w="772" w:type="pct"/>
            <w:tcBorders>
              <w:top w:val="dotted"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[QCF24$B10]</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[QCF24$C10]</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[QCF24$D10]</w:t>
            </w:r>
          </w:p>
        </w:tc>
        <w:tc>
          <w:tcPr>
            <w:tcW w:w="773"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[QCF24$E10]</w:t>
            </w:r>
          </w:p>
        </w:tc>
        <w:tc>
          <w:tcPr>
            <w:tcW w:w="810" w:type="pct"/>
            <w:tcBorders>
              <w:top w:val="dotted"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[QCF24$A11]</w:t>
            </w:r>
          </w:p>
        </w:tc>
        <w:tc>
          <w:tcPr>
            <w:tcW w:w="772" w:type="pct"/>
            <w:tcBorders>
              <w:top w:val="single"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[QCF24$B11]</w:t>
            </w:r>
          </w:p>
        </w:tc>
        <w:tc>
          <w:tcPr>
            <w:tcW w:w="779" w:type="pct"/>
            <w:tcBorders>
              <w:top w:val="single"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[QCF24$C11]</w:t>
            </w:r>
          </w:p>
        </w:tc>
        <w:tc>
          <w:tcPr>
            <w:tcW w:w="779" w:type="pct"/>
            <w:tcBorders>
              <w:top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[QCF24$D11]</w:t>
            </w:r>
          </w:p>
        </w:tc>
        <w:tc>
          <w:tcPr>
            <w:tcW w:w="773" w:type="pct"/>
            <w:tcBorders>
              <w:top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[QCF24$E11]</w:t>
            </w:r>
          </w:p>
        </w:tc>
        <w:tc>
          <w:tcPr>
            <w:tcW w:w="810" w:type="pct"/>
            <w:tcBorders>
              <w:top w:val="single"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[QCF24$A12]</w:t>
            </w:r>
          </w:p>
        </w:tc>
        <w:tc>
          <w:tcPr>
            <w:tcW w:w="772" w:type="pct"/>
            <w:tcBorders>
              <w:top w:val="dotted"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[QCF24$B12]</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[QCF24$C12]</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[QCF24$D12]</w:t>
            </w:r>
          </w:p>
        </w:tc>
        <w:tc>
          <w:tcPr>
            <w:tcW w:w="773"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[QCF24$E12]</w:t>
            </w:r>
          </w:p>
        </w:tc>
        <w:tc>
          <w:tcPr>
            <w:tcW w:w="810" w:type="pct"/>
            <w:tcBorders>
              <w:top w:val="dotted"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[QCF24$A13]</w:t>
            </w:r>
          </w:p>
        </w:tc>
        <w:tc>
          <w:tcPr>
            <w:tcW w:w="772" w:type="pct"/>
            <w:tcBorders>
              <w:top w:val="dotted"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[QCF24$B13]</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[QCF24$C13]</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[QCF24$D13]</w:t>
            </w:r>
          </w:p>
        </w:tc>
        <w:tc>
          <w:tcPr>
            <w:tcW w:w="773"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[QCF24$E13]</w:t>
            </w:r>
          </w:p>
        </w:tc>
        <w:tc>
          <w:tcPr>
            <w:tcW w:w="810" w:type="pct"/>
            <w:tcBorders>
              <w:top w:val="dotted"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[QCF24$A14]</w:t>
            </w:r>
          </w:p>
        </w:tc>
        <w:tc>
          <w:tcPr>
            <w:tcW w:w="772" w:type="pct"/>
            <w:tcBorders>
              <w:top w:val="dotted"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[QCF24$B14]</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[QCF24$C14]</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[QCF24$D14]</w:t>
            </w:r>
          </w:p>
        </w:tc>
        <w:tc>
          <w:tcPr>
            <w:tcW w:w="773"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[QCF24$E14]</w:t>
            </w:r>
          </w:p>
        </w:tc>
        <w:tc>
          <w:tcPr>
            <w:tcW w:w="810" w:type="pct"/>
            <w:tcBorders>
              <w:top w:val="dotted"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[QCF24$A15]</w:t>
            </w:r>
          </w:p>
        </w:tc>
        <w:tc>
          <w:tcPr>
            <w:tcW w:w="772" w:type="pct"/>
            <w:tcBorders>
              <w:top w:val="dotted"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[QCF24$B15]</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[QCF24$C15]</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[QCF24$D15]</w:t>
            </w:r>
          </w:p>
        </w:tc>
        <w:tc>
          <w:tcPr>
            <w:tcW w:w="773"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[QCF24$E15]</w:t>
            </w:r>
          </w:p>
        </w:tc>
        <w:tc>
          <w:tcPr>
            <w:tcW w:w="810" w:type="pct"/>
            <w:tcBorders>
              <w:top w:val="dotted"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[QCF24$A16]</w:t>
            </w:r>
          </w:p>
        </w:tc>
        <w:tc>
          <w:tcPr>
            <w:tcW w:w="772" w:type="pct"/>
            <w:tcBorders>
              <w:top w:val="dotted"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[QCF24$B16]</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[QCF24$C16]</w:t>
            </w:r>
          </w:p>
        </w:tc>
        <w:tc>
          <w:tcPr>
            <w:tcW w:w="779"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[QCF24$D16]</w:t>
            </w:r>
          </w:p>
        </w:tc>
        <w:tc>
          <w:tcPr>
            <w:tcW w:w="773" w:type="pct"/>
            <w:tcBorders>
              <w:top w:val="dotted"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[QCF24$E16]</w:t>
            </w:r>
          </w:p>
        </w:tc>
        <w:tc>
          <w:tcPr>
            <w:tcW w:w="810" w:type="pct"/>
            <w:tcBorders>
              <w:top w:val="dotted" w:color="auto" w:sz="4" w:space="0"/>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[QCF24$A17]</w:t>
            </w:r>
          </w:p>
        </w:tc>
        <w:tc>
          <w:tcPr>
            <w:tcW w:w="772" w:type="pct"/>
            <w:tcBorders>
              <w:top w:val="dotted" w:color="auto" w:sz="4" w:space="0"/>
              <w:left w:val="single"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[QCF24$B17]</w:t>
            </w:r>
          </w:p>
        </w:tc>
        <w:tc>
          <w:tcPr>
            <w:tcW w:w="779" w:type="pct"/>
            <w:tcBorders>
              <w:top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[QCF24$C17]</w:t>
            </w:r>
          </w:p>
        </w:tc>
        <w:tc>
          <w:tcPr>
            <w:tcW w:w="779" w:type="pct"/>
            <w:tcBorders>
              <w:top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[QCF24$D17]</w:t>
            </w:r>
          </w:p>
        </w:tc>
        <w:tc>
          <w:tcPr>
            <w:tcW w:w="773" w:type="pct"/>
            <w:tcBorders>
              <w:top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[QCF24$E17]</w:t>
            </w:r>
          </w:p>
        </w:tc>
        <w:tc>
          <w:tcPr>
            <w:tcW w:w="810" w:type="pct"/>
            <w:tcBorders>
              <w:top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[QCF24$A18]</w:t>
            </w:r>
          </w:p>
        </w:tc>
        <w:tc>
          <w:tcPr>
            <w:tcW w:w="772" w:type="pct"/>
            <w:tcBorders>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[QCF24$B18]</w:t>
            </w:r>
          </w:p>
        </w:tc>
        <w:tc>
          <w:tcPr>
            <w:tcW w:w="779" w:type="pct"/>
            <w:tcBorders>
              <w:bottom w:val="dotted" w:color="auto" w:sz="4"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[QCF24$C18]</w:t>
            </w:r>
          </w:p>
        </w:tc>
        <w:tc>
          <w:tcPr>
            <w:tcW w:w="779" w:type="pct"/>
            <w:tcBorders>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[QCF24$D18]</w:t>
            </w:r>
          </w:p>
        </w:tc>
        <w:tc>
          <w:tcPr>
            <w:tcW w:w="773" w:type="pct"/>
            <w:tcBorders>
              <w:bottom w:val="dotted" w:color="auto" w:sz="4"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[QCF24$E18]</w:t>
            </w:r>
          </w:p>
        </w:tc>
        <w:tc>
          <w:tcPr>
            <w:tcW w:w="810" w:type="pct"/>
            <w:tcBorders>
              <w:bottom w:val="dotted" w:color="auto" w:sz="4"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085" w:type="pct"/>
            <w:tcBorders>
              <w:top w:val="dotted" w:color="auto" w:sz="4" w:space="0"/>
              <w:bottom w:val="single" w:color="auto" w:sz="12"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[QCF24$A1</w:t>
            </w:r>
            <w:r>
              <w:rPr>
                <w:rFonts w:hint="eastAsia" w:ascii="仿宋_GB2312" w:hAnsi="SimSun" w:eastAsia="仿宋_GB2312"/>
                <w:kern w:val="0"/>
                <w:sz w:val="21"/>
                <w:szCs w:val="24"/>
              </w:rPr>
              <w:t>9</w:t>
            </w:r>
            <w:r>
              <w:rPr>
                <w:rFonts w:ascii="仿宋_GB2312" w:hAnsi="SimSun" w:eastAsia="仿宋_GB2312"/>
                <w:kern w:val="0"/>
                <w:sz w:val="21"/>
                <w:szCs w:val="24"/>
              </w:rPr>
              <w:t>]</w:t>
            </w:r>
          </w:p>
        </w:tc>
        <w:tc>
          <w:tcPr>
            <w:tcW w:w="772" w:type="pct"/>
            <w:tcBorders>
              <w:top w:val="dotted" w:color="auto" w:sz="4" w:space="0"/>
              <w:left w:val="single" w:color="auto" w:sz="4" w:space="0"/>
              <w:bottom w:val="single" w:color="auto" w:sz="12"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[QCF24$B19]</w:t>
            </w:r>
          </w:p>
        </w:tc>
        <w:tc>
          <w:tcPr>
            <w:tcW w:w="779" w:type="pct"/>
            <w:tcBorders>
              <w:top w:val="dotted" w:color="auto" w:sz="4" w:space="0"/>
              <w:bottom w:val="single" w:color="auto" w:sz="12" w:space="0"/>
            </w:tcBorders>
            <w:shd w:val="clear" w:color="auto" w:fill="auto"/>
            <w:tcMar>
              <w:left w:w="28" w:type="dxa"/>
              <w:right w:w="2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[QCF24$C19]</w:t>
            </w:r>
          </w:p>
        </w:tc>
        <w:tc>
          <w:tcPr>
            <w:tcW w:w="779" w:type="pct"/>
            <w:tcBorders>
              <w:top w:val="dotted" w:color="auto" w:sz="4" w:space="0"/>
              <w:bottom w:val="single" w:color="auto" w:sz="12"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[QCF24$D19]</w:t>
            </w:r>
          </w:p>
        </w:tc>
        <w:tc>
          <w:tcPr>
            <w:tcW w:w="773" w:type="pct"/>
            <w:tcBorders>
              <w:top w:val="dotted" w:color="auto" w:sz="4" w:space="0"/>
              <w:bottom w:val="single" w:color="auto" w:sz="12" w:space="0"/>
            </w:tcBorders>
            <w:shd w:val="clear" w:color="auto" w:fill="auto"/>
            <w:tcMar>
              <w:left w:w="28" w:type="dxa"/>
              <w:right w:w="2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[QCF24$E19]</w:t>
            </w:r>
          </w:p>
        </w:tc>
        <w:tc>
          <w:tcPr>
            <w:tcW w:w="810" w:type="pct"/>
            <w:tcBorders>
              <w:top w:val="dotted" w:color="auto" w:sz="4" w:space="0"/>
              <w:bottom w:val="single" w:color="auto" w:sz="12" w:space="0"/>
            </w:tcBorders>
            <w:shd w:val="clear" w:color="auto" w:fill="auto"/>
            <w:tcMar>
              <w:left w:w="28" w:type="dxa"/>
              <w:right w:w="108" w:type="dxa"/>
            </w:tcMar>
            <w:vAlign w:val="center"/>
          </w:tcPr>
          <w:p>
            <w:pPr>
              <w:snapToGrid w:val="0"/>
              <w:rPr>
                <w:rFonts w:ascii="Arial Narrow" w:hAnsi="Arial Narrow"/>
                <w:color w:val="000000"/>
                <w:sz w:val="21"/>
                <w:szCs w:val="21"/>
              </w:rPr>
            </w:pPr>
            <w:r>
              <w:rPr>
                <w:rFonts w:ascii="Arial Narrow" w:hAnsi="Arial Narrow"/>
                <w:color w:val="000000"/>
                <w:sz w:val="21"/>
                <w:szCs w:val="21"/>
              </w:rPr>
              <w:t>[QCF24$F19]</w:t>
            </w:r>
          </w:p>
        </w:tc>
      </w:tr>
    </w:tbl>
    <w:p>
      <w:pPr>
        <w:widowControl/>
        <w:spacing w:before="60" w:beforeLines="25" w:after="60" w:afterLines="25" w:line="400" w:lineRule="exact"/>
        <w:ind w:firstLine="470" w:firstLineChars="196"/>
        <w:jc w:val="left"/>
        <w:rPr>
          <w:rFonts w:ascii="Arial Narrow" w:hAnsi="Arial Narrow" w:eastAsia="仿宋_GB2312"/>
          <w:color w:val="0000FF"/>
        </w:rPr>
      </w:pPr>
      <w:r>
        <w:rPr>
          <w:rFonts w:hint="eastAsia" w:ascii="Arial Narrow" w:hAnsi="Arial Narrow" w:eastAsia="仿宋_GB2312"/>
          <w:color w:val="0000FF"/>
        </w:rPr>
        <w:t>【</w:t>
      </w:r>
      <w:r>
        <w:rPr>
          <w:rFonts w:hint="eastAsia" w:ascii="Arial Narrow" w:hAnsi="Arial Narrow" w:eastAsia="仿宋_GB2312" w:cs="SimSun"/>
          <w:b/>
          <w:color w:val="0000FF"/>
          <w:kern w:val="0"/>
          <w:szCs w:val="21"/>
        </w:rPr>
        <w:t>说明：</w:t>
      </w:r>
      <w:r>
        <w:rPr>
          <w:rFonts w:hint="eastAsia" w:ascii="Arial Narrow" w:hAnsi="Arial Narrow" w:eastAsia="仿宋_GB2312" w:cs="SimSun"/>
          <w:color w:val="0000FF"/>
          <w:kern w:val="0"/>
          <w:szCs w:val="21"/>
        </w:rPr>
        <w:t>本年度实际核销的应收账款性质、原因、履行的核销程序及其金额。若实际核销的款项是因关联交易产生的，应予披露。</w:t>
      </w:r>
      <w:r>
        <w:rPr>
          <w:rFonts w:hint="eastAsia" w:ascii="Arial Narrow" w:hAnsi="Arial Narrow" w:eastAsia="仿宋_GB2312"/>
          <w:color w:val="0000FF"/>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QCF24</w:t>
      </w:r>
      <w:r>
        <w:rPr>
          <w:rFonts w:hint="eastAsia" w:ascii="Arial Narrow" w:hAnsi="Arial Narrow" w:eastAsia="仿宋_GB2312"/>
          <w:color w:val="00B050"/>
          <w:szCs w:val="24"/>
        </w:rPr>
        <w:t>一致。】</w:t>
      </w:r>
    </w:p>
    <w:p>
      <w:pPr>
        <w:pStyle w:val="81"/>
        <w:numPr>
          <w:ilvl w:val="1"/>
          <w:numId w:val="22"/>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按欠款方归集的期末余额前五名的应收账款情况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Layout w:type="autofit"/>
        <w:tblCellMar>
          <w:top w:w="0" w:type="dxa"/>
          <w:left w:w="108" w:type="dxa"/>
          <w:bottom w:w="0" w:type="dxa"/>
          <w:right w:w="108" w:type="dxa"/>
        </w:tblCellMar>
      </w:tblPr>
      <w:tblGrid>
        <w:gridCol w:w="2234"/>
        <w:gridCol w:w="1984"/>
        <w:gridCol w:w="3120"/>
        <w:gridCol w:w="1949"/>
      </w:tblGrid>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blHeader/>
        </w:trPr>
        <w:tc>
          <w:tcPr>
            <w:tcW w:w="1203" w:type="pct"/>
            <w:tcBorders>
              <w:top w:val="single" w:color="auto" w:sz="12" w:space="0"/>
              <w:bottom w:val="single" w:color="auto" w:sz="6" w:space="0"/>
              <w:right w:val="single" w:color="auto" w:sz="6" w:space="0"/>
            </w:tcBorders>
            <w:shd w:val="clear" w:color="auto" w:fill="auto"/>
            <w:vAlign w:val="center"/>
          </w:tcPr>
          <w:p>
            <w:pPr>
              <w:jc w:val="center"/>
              <w:rPr>
                <w:rFonts w:ascii="Arial Narrow" w:hAnsi="Arial Narrow" w:eastAsia="仿宋_GB2312" w:cs="SimSun"/>
                <w:b/>
                <w:bCs/>
                <w:sz w:val="21"/>
                <w:szCs w:val="21"/>
              </w:rPr>
            </w:pPr>
            <w:r>
              <w:rPr>
                <w:rFonts w:ascii="Arial Narrow" w:hAnsi="Arial Narrow" w:eastAsia="仿宋_GB2312"/>
                <w:b/>
                <w:bCs/>
                <w:sz w:val="21"/>
                <w:szCs w:val="21"/>
              </w:rPr>
              <w:t>债务人名称</w:t>
            </w:r>
          </w:p>
        </w:tc>
        <w:tc>
          <w:tcPr>
            <w:tcW w:w="1068" w:type="pct"/>
            <w:tcBorders>
              <w:top w:val="single" w:color="auto" w:sz="12" w:space="0"/>
              <w:left w:val="single" w:color="auto" w:sz="6" w:space="0"/>
              <w:bottom w:val="single" w:color="auto" w:sz="6" w:space="0"/>
            </w:tcBorders>
            <w:shd w:val="clear" w:color="auto" w:fill="auto"/>
            <w:vAlign w:val="center"/>
          </w:tcPr>
          <w:p>
            <w:pPr>
              <w:jc w:val="center"/>
              <w:rPr>
                <w:rFonts w:ascii="Arial Narrow" w:hAnsi="Arial Narrow" w:eastAsia="仿宋_GB2312" w:cs="SimSun"/>
                <w:b/>
                <w:bCs/>
                <w:sz w:val="21"/>
                <w:szCs w:val="21"/>
              </w:rPr>
            </w:pPr>
            <w:r>
              <w:rPr>
                <w:rFonts w:ascii="Arial Narrow" w:hAnsi="Arial Narrow" w:eastAsia="仿宋_GB2312"/>
                <w:b/>
                <w:bCs/>
                <w:sz w:val="21"/>
                <w:szCs w:val="21"/>
              </w:rPr>
              <w:t>期末余额</w:t>
            </w:r>
          </w:p>
        </w:tc>
        <w:tc>
          <w:tcPr>
            <w:tcW w:w="1680" w:type="pct"/>
            <w:tcBorders>
              <w:top w:val="single" w:color="auto" w:sz="12" w:space="0"/>
              <w:bottom w:val="single" w:color="auto" w:sz="6" w:space="0"/>
            </w:tcBorders>
            <w:vAlign w:val="center"/>
          </w:tcPr>
          <w:p>
            <w:pPr>
              <w:jc w:val="center"/>
              <w:rPr>
                <w:rFonts w:ascii="Arial Narrow" w:hAnsi="Arial Narrow" w:eastAsia="仿宋_GB2312"/>
                <w:b/>
                <w:bCs/>
                <w:sz w:val="21"/>
                <w:szCs w:val="21"/>
              </w:rPr>
            </w:pPr>
            <w:r>
              <w:rPr>
                <w:rFonts w:ascii="Arial Narrow" w:hAnsi="Arial Narrow" w:eastAsia="仿宋_GB2312"/>
                <w:b/>
                <w:bCs/>
                <w:sz w:val="21"/>
                <w:szCs w:val="21"/>
              </w:rPr>
              <w:t>占应收账款合计的比例（%）</w:t>
            </w:r>
          </w:p>
        </w:tc>
        <w:tc>
          <w:tcPr>
            <w:tcW w:w="1049" w:type="pct"/>
            <w:tcBorders>
              <w:top w:val="single" w:color="auto" w:sz="12" w:space="0"/>
              <w:bottom w:val="single" w:color="auto" w:sz="6" w:space="0"/>
            </w:tcBorders>
            <w:vAlign w:val="center"/>
          </w:tcPr>
          <w:p>
            <w:pPr>
              <w:jc w:val="center"/>
              <w:rPr>
                <w:rFonts w:ascii="Arial Narrow" w:hAnsi="Arial Narrow" w:eastAsia="仿宋_GB2312"/>
                <w:b/>
                <w:bCs/>
                <w:sz w:val="21"/>
                <w:szCs w:val="21"/>
              </w:rPr>
            </w:pPr>
            <w:r>
              <w:rPr>
                <w:rFonts w:ascii="Arial Narrow" w:hAnsi="Arial Narrow" w:eastAsia="仿宋_GB2312"/>
                <w:b/>
                <w:bCs/>
                <w:sz w:val="21"/>
                <w:szCs w:val="21"/>
              </w:rPr>
              <w:t>坏账准备</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top w:val="single" w:color="auto" w:sz="6"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[QCF25$A4]</w:t>
            </w:r>
          </w:p>
        </w:tc>
        <w:tc>
          <w:tcPr>
            <w:tcW w:w="1068" w:type="pct"/>
            <w:tcBorders>
              <w:top w:val="single" w:color="auto" w:sz="6" w:space="0"/>
              <w:left w:val="single" w:color="auto" w:sz="6"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[QCF25$B4]</w:t>
            </w:r>
          </w:p>
        </w:tc>
        <w:tc>
          <w:tcPr>
            <w:tcW w:w="1680" w:type="pct"/>
            <w:tcBorders>
              <w:top w:val="single" w:color="auto" w:sz="6" w:space="0"/>
            </w:tcBorders>
            <w:vAlign w:val="center"/>
          </w:tcPr>
          <w:p>
            <w:pPr>
              <w:snapToGrid w:val="0"/>
              <w:jc w:val="right"/>
              <w:rPr>
                <w:rFonts w:ascii="Arial Narrow" w:hAnsi="Arial Narrow"/>
                <w:color w:val="000000"/>
                <w:sz w:val="21"/>
                <w:szCs w:val="21"/>
              </w:rPr>
            </w:pPr>
            <w:r>
              <w:rPr>
                <w:rFonts w:ascii="Arial Narrow" w:hAnsi="Arial Narrow"/>
                <w:color w:val="000000"/>
                <w:sz w:val="21"/>
                <w:szCs w:val="21"/>
              </w:rPr>
              <w:t>[QCF25$C4]</w:t>
            </w:r>
          </w:p>
        </w:tc>
        <w:tc>
          <w:tcPr>
            <w:tcW w:w="1049" w:type="pct"/>
            <w:tcBorders>
              <w:top w:val="single" w:color="auto" w:sz="6" w:space="0"/>
            </w:tcBorders>
            <w:vAlign w:val="center"/>
          </w:tcPr>
          <w:p>
            <w:pPr>
              <w:snapToGrid w:val="0"/>
              <w:jc w:val="right"/>
              <w:rPr>
                <w:rFonts w:ascii="Arial Narrow" w:hAnsi="Arial Narrow"/>
                <w:color w:val="000000"/>
                <w:sz w:val="21"/>
                <w:szCs w:val="21"/>
              </w:rPr>
            </w:pPr>
            <w:r>
              <w:rPr>
                <w:rFonts w:ascii="Arial Narrow" w:hAnsi="Arial Narrow"/>
                <w:color w:val="000000"/>
                <w:sz w:val="21"/>
                <w:szCs w:val="21"/>
              </w:rPr>
              <w:t>[QCF25$D4]</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[QCF25$A5]</w:t>
            </w:r>
          </w:p>
        </w:tc>
        <w:tc>
          <w:tcPr>
            <w:tcW w:w="1068" w:type="pct"/>
            <w:tcBorders>
              <w:left w:val="single" w:color="auto" w:sz="6"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[QCF25$B5]</w:t>
            </w:r>
          </w:p>
        </w:tc>
        <w:tc>
          <w:tcPr>
            <w:tcW w:w="1680" w:type="pct"/>
            <w:vAlign w:val="center"/>
          </w:tcPr>
          <w:p>
            <w:pPr>
              <w:snapToGrid w:val="0"/>
              <w:jc w:val="right"/>
              <w:rPr>
                <w:rFonts w:ascii="Arial Narrow" w:hAnsi="Arial Narrow"/>
                <w:color w:val="000000"/>
                <w:sz w:val="21"/>
                <w:szCs w:val="21"/>
              </w:rPr>
            </w:pPr>
            <w:r>
              <w:rPr>
                <w:rFonts w:ascii="Arial Narrow" w:hAnsi="Arial Narrow"/>
                <w:color w:val="000000"/>
                <w:sz w:val="21"/>
                <w:szCs w:val="21"/>
              </w:rPr>
              <w:t>[QCF25$C5]</w:t>
            </w:r>
          </w:p>
        </w:tc>
        <w:tc>
          <w:tcPr>
            <w:tcW w:w="1049" w:type="pct"/>
            <w:vAlign w:val="center"/>
          </w:tcPr>
          <w:p>
            <w:pPr>
              <w:snapToGrid w:val="0"/>
              <w:jc w:val="right"/>
              <w:rPr>
                <w:rFonts w:ascii="Arial Narrow" w:hAnsi="Arial Narrow"/>
                <w:color w:val="000000"/>
                <w:sz w:val="21"/>
                <w:szCs w:val="21"/>
              </w:rPr>
            </w:pPr>
            <w:r>
              <w:rPr>
                <w:rFonts w:ascii="Arial Narrow" w:hAnsi="Arial Narrow"/>
                <w:color w:val="000000"/>
                <w:sz w:val="21"/>
                <w:szCs w:val="21"/>
              </w:rPr>
              <w:t>[QCF25$D5]</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[QCF25$A6]</w:t>
            </w:r>
          </w:p>
        </w:tc>
        <w:tc>
          <w:tcPr>
            <w:tcW w:w="1068" w:type="pct"/>
            <w:tcBorders>
              <w:left w:val="single" w:color="auto" w:sz="6"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[QCF25$B6]</w:t>
            </w:r>
          </w:p>
        </w:tc>
        <w:tc>
          <w:tcPr>
            <w:tcW w:w="1680" w:type="pct"/>
            <w:vAlign w:val="center"/>
          </w:tcPr>
          <w:p>
            <w:pPr>
              <w:snapToGrid w:val="0"/>
              <w:jc w:val="right"/>
              <w:rPr>
                <w:rFonts w:ascii="Arial Narrow" w:hAnsi="Arial Narrow"/>
                <w:color w:val="000000"/>
                <w:sz w:val="21"/>
                <w:szCs w:val="21"/>
              </w:rPr>
            </w:pPr>
            <w:r>
              <w:rPr>
                <w:rFonts w:ascii="Arial Narrow" w:hAnsi="Arial Narrow"/>
                <w:color w:val="000000"/>
                <w:sz w:val="21"/>
                <w:szCs w:val="21"/>
              </w:rPr>
              <w:t>[QCF25$C6]</w:t>
            </w:r>
          </w:p>
        </w:tc>
        <w:tc>
          <w:tcPr>
            <w:tcW w:w="1049" w:type="pct"/>
            <w:vAlign w:val="center"/>
          </w:tcPr>
          <w:p>
            <w:pPr>
              <w:snapToGrid w:val="0"/>
              <w:jc w:val="right"/>
              <w:rPr>
                <w:rFonts w:ascii="Arial Narrow" w:hAnsi="Arial Narrow"/>
                <w:color w:val="000000"/>
                <w:sz w:val="21"/>
                <w:szCs w:val="21"/>
              </w:rPr>
            </w:pPr>
            <w:r>
              <w:rPr>
                <w:rFonts w:ascii="Arial Narrow" w:hAnsi="Arial Narrow"/>
                <w:color w:val="000000"/>
                <w:sz w:val="21"/>
                <w:szCs w:val="21"/>
              </w:rPr>
              <w:t>[QCF25$D6]</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[QCF25$A7]</w:t>
            </w:r>
          </w:p>
        </w:tc>
        <w:tc>
          <w:tcPr>
            <w:tcW w:w="1068" w:type="pct"/>
            <w:tcBorders>
              <w:left w:val="single" w:color="auto" w:sz="6"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[QCF25$B7]</w:t>
            </w:r>
          </w:p>
        </w:tc>
        <w:tc>
          <w:tcPr>
            <w:tcW w:w="1680" w:type="pct"/>
            <w:vAlign w:val="center"/>
          </w:tcPr>
          <w:p>
            <w:pPr>
              <w:snapToGrid w:val="0"/>
              <w:jc w:val="right"/>
              <w:rPr>
                <w:rFonts w:ascii="Arial Narrow" w:hAnsi="Arial Narrow"/>
                <w:color w:val="000000"/>
                <w:sz w:val="21"/>
                <w:szCs w:val="21"/>
              </w:rPr>
            </w:pPr>
            <w:r>
              <w:rPr>
                <w:rFonts w:ascii="Arial Narrow" w:hAnsi="Arial Narrow"/>
                <w:color w:val="000000"/>
                <w:sz w:val="21"/>
                <w:szCs w:val="21"/>
              </w:rPr>
              <w:t>[QCF25$C7]</w:t>
            </w:r>
          </w:p>
        </w:tc>
        <w:tc>
          <w:tcPr>
            <w:tcW w:w="1049" w:type="pct"/>
            <w:vAlign w:val="center"/>
          </w:tcPr>
          <w:p>
            <w:pPr>
              <w:snapToGrid w:val="0"/>
              <w:jc w:val="right"/>
              <w:rPr>
                <w:rFonts w:ascii="Arial Narrow" w:hAnsi="Arial Narrow"/>
                <w:color w:val="000000"/>
                <w:sz w:val="21"/>
                <w:szCs w:val="21"/>
              </w:rPr>
            </w:pPr>
            <w:r>
              <w:rPr>
                <w:rFonts w:ascii="Arial Narrow" w:hAnsi="Arial Narrow"/>
                <w:color w:val="000000"/>
                <w:sz w:val="21"/>
                <w:szCs w:val="21"/>
              </w:rPr>
              <w:t>[QCF25$D7]</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[QCF25$A8]</w:t>
            </w:r>
          </w:p>
        </w:tc>
        <w:tc>
          <w:tcPr>
            <w:tcW w:w="1068" w:type="pct"/>
            <w:tcBorders>
              <w:left w:val="single" w:color="auto" w:sz="6"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[QCF25$B8]</w:t>
            </w:r>
          </w:p>
        </w:tc>
        <w:tc>
          <w:tcPr>
            <w:tcW w:w="1680" w:type="pct"/>
            <w:vAlign w:val="center"/>
          </w:tcPr>
          <w:p>
            <w:pPr>
              <w:snapToGrid w:val="0"/>
              <w:jc w:val="right"/>
              <w:rPr>
                <w:rFonts w:ascii="Arial Narrow" w:hAnsi="Arial Narrow"/>
                <w:color w:val="000000"/>
                <w:sz w:val="21"/>
                <w:szCs w:val="21"/>
              </w:rPr>
            </w:pPr>
            <w:r>
              <w:rPr>
                <w:rFonts w:ascii="Arial Narrow" w:hAnsi="Arial Narrow"/>
                <w:color w:val="000000"/>
                <w:sz w:val="21"/>
                <w:szCs w:val="21"/>
              </w:rPr>
              <w:t>[QCF25$C8]</w:t>
            </w:r>
          </w:p>
        </w:tc>
        <w:tc>
          <w:tcPr>
            <w:tcW w:w="1049" w:type="pct"/>
            <w:vAlign w:val="center"/>
          </w:tcPr>
          <w:p>
            <w:pPr>
              <w:snapToGrid w:val="0"/>
              <w:jc w:val="right"/>
              <w:rPr>
                <w:rFonts w:ascii="Arial Narrow" w:hAnsi="Arial Narrow"/>
                <w:color w:val="000000"/>
                <w:sz w:val="21"/>
                <w:szCs w:val="21"/>
              </w:rPr>
            </w:pPr>
            <w:r>
              <w:rPr>
                <w:rFonts w:ascii="Arial Narrow" w:hAnsi="Arial Narrow"/>
                <w:color w:val="000000"/>
                <w:sz w:val="21"/>
                <w:szCs w:val="21"/>
              </w:rPr>
              <w:t>[QCF25$D8]</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bottom w:val="single" w:color="auto" w:sz="12"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[QCF25$A</w:t>
            </w:r>
            <w:r>
              <w:rPr>
                <w:rFonts w:hint="eastAsia" w:ascii="仿宋_GB2312" w:hAnsi="SimSun" w:eastAsia="仿宋_GB2312"/>
                <w:kern w:val="0"/>
                <w:sz w:val="21"/>
                <w:szCs w:val="24"/>
              </w:rPr>
              <w:t>9</w:t>
            </w:r>
            <w:r>
              <w:rPr>
                <w:rFonts w:ascii="仿宋_GB2312" w:hAnsi="SimSun" w:eastAsia="仿宋_GB2312"/>
                <w:kern w:val="0"/>
                <w:sz w:val="21"/>
                <w:szCs w:val="24"/>
              </w:rPr>
              <w:t>]</w:t>
            </w:r>
          </w:p>
        </w:tc>
        <w:tc>
          <w:tcPr>
            <w:tcW w:w="1068" w:type="pct"/>
            <w:tcBorders>
              <w:left w:val="single" w:color="auto" w:sz="6"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[QCF25$B9]</w:t>
            </w:r>
          </w:p>
        </w:tc>
        <w:tc>
          <w:tcPr>
            <w:tcW w:w="1680" w:type="pct"/>
            <w:vAlign w:val="center"/>
          </w:tcPr>
          <w:p>
            <w:pPr>
              <w:snapToGrid w:val="0"/>
              <w:jc w:val="right"/>
              <w:rPr>
                <w:rFonts w:ascii="Arial Narrow" w:hAnsi="Arial Narrow"/>
                <w:color w:val="000000"/>
                <w:sz w:val="21"/>
                <w:szCs w:val="21"/>
              </w:rPr>
            </w:pPr>
            <w:r>
              <w:rPr>
                <w:rFonts w:ascii="Arial Narrow" w:hAnsi="Arial Narrow"/>
                <w:color w:val="000000"/>
                <w:sz w:val="21"/>
                <w:szCs w:val="21"/>
              </w:rPr>
              <w:t>[QCF25$C9]</w:t>
            </w:r>
          </w:p>
        </w:tc>
        <w:tc>
          <w:tcPr>
            <w:tcW w:w="1049" w:type="pct"/>
            <w:vAlign w:val="center"/>
          </w:tcPr>
          <w:p>
            <w:pPr>
              <w:snapToGrid w:val="0"/>
              <w:jc w:val="right"/>
              <w:rPr>
                <w:rFonts w:ascii="Arial Narrow" w:hAnsi="Arial Narrow"/>
                <w:color w:val="000000"/>
                <w:sz w:val="21"/>
                <w:szCs w:val="21"/>
              </w:rPr>
            </w:pPr>
            <w:r>
              <w:rPr>
                <w:rFonts w:ascii="Arial Narrow" w:hAnsi="Arial Narrow"/>
                <w:color w:val="000000"/>
                <w:sz w:val="21"/>
                <w:szCs w:val="21"/>
              </w:rPr>
              <w:t>[QCF25$D9]</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【填报提示：与海油报表的QCF25</w:t>
      </w:r>
      <w:r>
        <w:rPr>
          <w:rFonts w:hint="eastAsia" w:ascii="Arial Narrow" w:hAnsi="Arial Narrow" w:eastAsia="仿宋_GB2312"/>
          <w:color w:val="00B050"/>
          <w:szCs w:val="24"/>
        </w:rPr>
        <w:t>一致。】</w:t>
      </w:r>
    </w:p>
    <w:p>
      <w:pPr>
        <w:pStyle w:val="81"/>
        <w:numPr>
          <w:ilvl w:val="1"/>
          <w:numId w:val="22"/>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由金融资产转移而终止确认的应收账款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4285"/>
        <w:gridCol w:w="2591"/>
        <w:gridCol w:w="241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2307" w:type="pct"/>
            <w:tcBorders>
              <w:bottom w:val="single" w:color="auto" w:sz="6" w:space="0"/>
              <w:right w:val="single" w:color="auto" w:sz="6"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债务人名称</w:t>
            </w:r>
          </w:p>
        </w:tc>
        <w:tc>
          <w:tcPr>
            <w:tcW w:w="1395" w:type="pct"/>
            <w:tcBorders>
              <w:left w:val="single" w:color="auto" w:sz="6" w:space="0"/>
              <w:bottom w:val="single" w:color="auto" w:sz="6"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终止确认金额</w:t>
            </w:r>
          </w:p>
        </w:tc>
        <w:tc>
          <w:tcPr>
            <w:tcW w:w="1298" w:type="pct"/>
            <w:tcBorders>
              <w:bottom w:val="single" w:color="auto" w:sz="6"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cs="Arial Unicode MS"/>
                <w:b/>
                <w:sz w:val="21"/>
                <w:szCs w:val="21"/>
              </w:rPr>
              <w:t>与终止确认相关的</w:t>
            </w:r>
            <w:r>
              <w:rPr>
                <w:rFonts w:ascii="Arial Narrow" w:hAnsi="Arial Narrow" w:eastAsia="仿宋_GB2312" w:cs="Arial Unicode MS"/>
                <w:sz w:val="21"/>
                <w:szCs w:val="21"/>
              </w:rPr>
              <w:br w:type="textWrapping"/>
            </w:r>
            <w:r>
              <w:rPr>
                <w:rFonts w:ascii="Arial Narrow" w:hAnsi="Arial Narrow" w:eastAsia="仿宋_GB2312" w:cs="Arial Unicode MS"/>
                <w:b/>
                <w:sz w:val="21"/>
                <w:szCs w:val="21"/>
              </w:rPr>
              <w:t>利得（+）和损失（-）</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top w:val="single" w:color="auto" w:sz="6" w:space="0"/>
              <w:bottom w:val="dotted" w:color="auto" w:sz="4" w:space="0"/>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[QCF26$A4]</w:t>
            </w:r>
          </w:p>
        </w:tc>
        <w:tc>
          <w:tcPr>
            <w:tcW w:w="1395" w:type="pct"/>
            <w:tcBorders>
              <w:top w:val="single" w:color="auto" w:sz="6" w:space="0"/>
              <w:left w:val="single" w:color="auto" w:sz="6" w:space="0"/>
              <w:bottom w:val="dotted" w:color="auto" w:sz="4"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[QCF26$B4]</w:t>
            </w:r>
          </w:p>
        </w:tc>
        <w:tc>
          <w:tcPr>
            <w:tcW w:w="1298" w:type="pct"/>
            <w:tcBorders>
              <w:top w:val="single" w:color="auto" w:sz="6"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top w:val="dotted" w:color="auto" w:sz="4" w:space="0"/>
              <w:bottom w:val="dotted" w:color="auto" w:sz="4" w:space="0"/>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[QCF26$A5]</w:t>
            </w:r>
          </w:p>
        </w:tc>
        <w:tc>
          <w:tcPr>
            <w:tcW w:w="1395" w:type="pct"/>
            <w:tcBorders>
              <w:top w:val="dotted" w:color="auto" w:sz="4" w:space="0"/>
              <w:left w:val="single" w:color="auto" w:sz="6" w:space="0"/>
              <w:bottom w:val="dotted" w:color="auto" w:sz="4"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[QCF26$B5]</w:t>
            </w:r>
          </w:p>
        </w:tc>
        <w:tc>
          <w:tcPr>
            <w:tcW w:w="129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top w:val="dotted" w:color="auto" w:sz="4" w:space="0"/>
              <w:bottom w:val="dotted" w:color="auto" w:sz="4" w:space="0"/>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[QCF26$A6]</w:t>
            </w:r>
          </w:p>
        </w:tc>
        <w:tc>
          <w:tcPr>
            <w:tcW w:w="1395" w:type="pct"/>
            <w:tcBorders>
              <w:top w:val="dotted" w:color="auto" w:sz="4" w:space="0"/>
              <w:left w:val="single" w:color="auto" w:sz="6" w:space="0"/>
              <w:bottom w:val="dotted" w:color="auto" w:sz="4"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[QCF26$B6]</w:t>
            </w:r>
          </w:p>
        </w:tc>
        <w:tc>
          <w:tcPr>
            <w:tcW w:w="129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top w:val="dotted" w:color="auto" w:sz="4" w:space="0"/>
              <w:bottom w:val="dotted" w:color="auto" w:sz="4" w:space="0"/>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[QCF26$A7]</w:t>
            </w:r>
          </w:p>
        </w:tc>
        <w:tc>
          <w:tcPr>
            <w:tcW w:w="1395" w:type="pct"/>
            <w:tcBorders>
              <w:top w:val="dotted" w:color="auto" w:sz="4" w:space="0"/>
              <w:left w:val="single" w:color="auto" w:sz="6" w:space="0"/>
              <w:bottom w:val="dotted" w:color="auto" w:sz="4"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[QCF26$B7]</w:t>
            </w:r>
          </w:p>
        </w:tc>
        <w:tc>
          <w:tcPr>
            <w:tcW w:w="129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top w:val="dotted" w:color="auto" w:sz="4" w:space="0"/>
              <w:bottom w:val="dotted" w:color="auto" w:sz="4" w:space="0"/>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[QCF26$A8]</w:t>
            </w:r>
          </w:p>
        </w:tc>
        <w:tc>
          <w:tcPr>
            <w:tcW w:w="1395" w:type="pct"/>
            <w:tcBorders>
              <w:top w:val="dotted" w:color="auto" w:sz="4" w:space="0"/>
              <w:left w:val="single" w:color="auto" w:sz="6" w:space="0"/>
              <w:bottom w:val="dotted" w:color="auto" w:sz="4"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[QCF26$B8]</w:t>
            </w:r>
          </w:p>
        </w:tc>
        <w:tc>
          <w:tcPr>
            <w:tcW w:w="129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top w:val="dotted" w:color="auto" w:sz="4" w:space="0"/>
              <w:bottom w:val="dotted" w:color="auto" w:sz="4" w:space="0"/>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[QCF26$A9]</w:t>
            </w:r>
          </w:p>
        </w:tc>
        <w:tc>
          <w:tcPr>
            <w:tcW w:w="1395" w:type="pct"/>
            <w:tcBorders>
              <w:top w:val="dotted" w:color="auto" w:sz="4" w:space="0"/>
              <w:left w:val="single" w:color="auto" w:sz="6" w:space="0"/>
              <w:bottom w:val="dotted" w:color="auto" w:sz="4"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[QCF26$B9]</w:t>
            </w:r>
          </w:p>
        </w:tc>
        <w:tc>
          <w:tcPr>
            <w:tcW w:w="129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top w:val="dotted" w:color="auto" w:sz="4" w:space="0"/>
              <w:bottom w:val="dotted" w:color="auto" w:sz="4" w:space="0"/>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[QCF26$A10]</w:t>
            </w:r>
          </w:p>
        </w:tc>
        <w:tc>
          <w:tcPr>
            <w:tcW w:w="1395" w:type="pct"/>
            <w:tcBorders>
              <w:top w:val="dotted" w:color="auto" w:sz="4" w:space="0"/>
              <w:left w:val="single" w:color="auto" w:sz="6" w:space="0"/>
              <w:bottom w:val="dotted" w:color="auto" w:sz="4"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[QCF26$B10]</w:t>
            </w:r>
          </w:p>
        </w:tc>
        <w:tc>
          <w:tcPr>
            <w:tcW w:w="129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top w:val="dotted" w:color="auto" w:sz="4" w:space="0"/>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[QCF26$A11]</w:t>
            </w:r>
          </w:p>
        </w:tc>
        <w:tc>
          <w:tcPr>
            <w:tcW w:w="1395" w:type="pct"/>
            <w:tcBorders>
              <w:top w:val="dotted" w:color="auto" w:sz="4" w:space="0"/>
              <w:left w:val="single" w:color="auto" w:sz="6"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[QCF26$B11]</w:t>
            </w:r>
          </w:p>
        </w:tc>
        <w:tc>
          <w:tcPr>
            <w:tcW w:w="1298" w:type="pct"/>
            <w:tcBorders>
              <w:top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[QCF26$A12]</w:t>
            </w:r>
          </w:p>
        </w:tc>
        <w:tc>
          <w:tcPr>
            <w:tcW w:w="1395" w:type="pct"/>
            <w:tcBorders>
              <w:left w:val="single" w:color="auto" w:sz="6"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[QCF26$B12]</w:t>
            </w:r>
          </w:p>
        </w:tc>
        <w:tc>
          <w:tcPr>
            <w:tcW w:w="1298" w:type="pct"/>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[QCF26$A13]</w:t>
            </w:r>
          </w:p>
        </w:tc>
        <w:tc>
          <w:tcPr>
            <w:tcW w:w="1395" w:type="pct"/>
            <w:tcBorders>
              <w:left w:val="single" w:color="auto" w:sz="6"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[QCF26$B13]</w:t>
            </w:r>
          </w:p>
        </w:tc>
        <w:tc>
          <w:tcPr>
            <w:tcW w:w="1298" w:type="pct"/>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[QCF26$A14]</w:t>
            </w:r>
          </w:p>
        </w:tc>
        <w:tc>
          <w:tcPr>
            <w:tcW w:w="1395" w:type="pct"/>
            <w:tcBorders>
              <w:left w:val="single" w:color="auto" w:sz="6"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[QCF26$B14]</w:t>
            </w:r>
          </w:p>
        </w:tc>
        <w:tc>
          <w:tcPr>
            <w:tcW w:w="1298" w:type="pct"/>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bottom w:val="single" w:color="auto" w:sz="12" w:space="0"/>
              <w:right w:val="single" w:color="auto" w:sz="6"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[QCF26$A1</w:t>
            </w:r>
            <w:r>
              <w:rPr>
                <w:rFonts w:hint="eastAsia" w:ascii="仿宋_GB2312" w:hAnsi="SimSun" w:eastAsia="仿宋_GB2312"/>
                <w:kern w:val="0"/>
                <w:sz w:val="21"/>
                <w:szCs w:val="24"/>
              </w:rPr>
              <w:t>5</w:t>
            </w:r>
            <w:r>
              <w:rPr>
                <w:rFonts w:ascii="仿宋_GB2312" w:hAnsi="SimSun" w:eastAsia="仿宋_GB2312"/>
                <w:kern w:val="0"/>
                <w:sz w:val="21"/>
                <w:szCs w:val="24"/>
              </w:rPr>
              <w:t>]</w:t>
            </w:r>
          </w:p>
        </w:tc>
        <w:tc>
          <w:tcPr>
            <w:tcW w:w="1395" w:type="pct"/>
            <w:tcBorders>
              <w:left w:val="single" w:color="auto" w:sz="6" w:space="0"/>
              <w:bottom w:val="single" w:color="auto" w:sz="12" w:space="0"/>
            </w:tcBorders>
            <w:shd w:val="clear" w:color="auto" w:fill="auto"/>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[QCF26$B15]</w:t>
            </w:r>
          </w:p>
        </w:tc>
        <w:tc>
          <w:tcPr>
            <w:tcW w:w="1298" w:type="pct"/>
            <w:tcBorders>
              <w:bottom w:val="single" w:color="auto" w:sz="12"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[QCF26$C15]</w:t>
            </w:r>
          </w:p>
        </w:tc>
      </w:tr>
    </w:tbl>
    <w:p>
      <w:pPr>
        <w:widowControl/>
        <w:spacing w:before="60" w:beforeLines="25" w:after="60" w:afterLines="25" w:line="400" w:lineRule="exact"/>
        <w:ind w:firstLine="470" w:firstLineChars="196"/>
        <w:jc w:val="left"/>
        <w:rPr>
          <w:rFonts w:ascii="Arial Narrow" w:hAnsi="Arial Narrow" w:eastAsia="仿宋_GB2312"/>
        </w:rPr>
      </w:pPr>
      <w:r>
        <w:rPr>
          <w:rFonts w:hint="eastAsia" w:ascii="Arial Narrow" w:hAnsi="Arial Narrow" w:eastAsia="仿宋_GB2312"/>
        </w:rPr>
        <w:t>说明：</w:t>
      </w:r>
    </w:p>
    <w:p>
      <w:pPr>
        <w:widowControl/>
        <w:spacing w:before="60" w:beforeLines="25" w:after="60" w:afterLines="25" w:line="400" w:lineRule="exact"/>
        <w:ind w:firstLine="470" w:firstLineChars="196"/>
        <w:jc w:val="left"/>
        <w:rPr>
          <w:rFonts w:ascii="Arial Narrow" w:hAnsi="Arial Narrow" w:eastAsia="仿宋_GB2312"/>
          <w:color w:val="FF0000"/>
        </w:rPr>
      </w:pPr>
      <w:r>
        <w:rPr>
          <w:rFonts w:hint="eastAsia" w:ascii="SimSun" w:hAnsi="SimSun" w:cs="SimSun"/>
          <w:color w:val="FF0000"/>
        </w:rPr>
        <w:t>①</w:t>
      </w:r>
      <w:r>
        <w:rPr>
          <w:rFonts w:hint="eastAsia" w:ascii="Arial Narrow" w:hAnsi="Arial Narrow" w:eastAsia="仿宋_GB2312"/>
          <w:color w:val="FF0000"/>
        </w:rPr>
        <w:t>期末，本公司因办理了不附追索权的应收账款贴现，贴现金额为</w:t>
      </w:r>
      <w:r>
        <w:rPr>
          <w:rFonts w:ascii="Arial Narrow" w:hAnsi="Arial Narrow" w:eastAsia="仿宋_GB2312"/>
          <w:color w:val="FF0000"/>
        </w:rPr>
        <w:t>XXX</w:t>
      </w:r>
      <w:r>
        <w:rPr>
          <w:rFonts w:hint="eastAsia" w:ascii="Arial Narrow" w:hAnsi="Arial Narrow" w:eastAsia="仿宋_GB2312"/>
          <w:color w:val="FF0000"/>
        </w:rPr>
        <w:t>元，同时终止确认应收账款账面价值为</w:t>
      </w:r>
      <w:r>
        <w:rPr>
          <w:rFonts w:ascii="Arial Narrow" w:hAnsi="Arial Narrow" w:eastAsia="仿宋_GB2312"/>
          <w:color w:val="FF0000"/>
        </w:rPr>
        <w:t>XXX</w:t>
      </w:r>
      <w:r>
        <w:rPr>
          <w:rFonts w:hint="eastAsia" w:ascii="Arial Narrow" w:hAnsi="Arial Narrow" w:eastAsia="仿宋_GB2312"/>
          <w:color w:val="FF0000"/>
        </w:rPr>
        <w:t>元，账面余额为</w:t>
      </w:r>
      <w:r>
        <w:rPr>
          <w:rFonts w:ascii="Arial Narrow" w:hAnsi="Arial Narrow" w:eastAsia="仿宋_GB2312"/>
          <w:color w:val="FF0000"/>
        </w:rPr>
        <w:t>XXX</w:t>
      </w:r>
      <w:r>
        <w:rPr>
          <w:rFonts w:hint="eastAsia" w:ascii="Arial Narrow" w:hAnsi="Arial Narrow" w:eastAsia="仿宋_GB2312"/>
          <w:color w:val="FF0000"/>
        </w:rPr>
        <w:t>元，账龄为一年以内，已计提坏账准备</w:t>
      </w:r>
      <w:r>
        <w:rPr>
          <w:rFonts w:ascii="Arial Narrow" w:hAnsi="Arial Narrow" w:eastAsia="仿宋_GB2312"/>
          <w:color w:val="FF0000"/>
        </w:rPr>
        <w:t>XXX</w:t>
      </w:r>
      <w:r>
        <w:rPr>
          <w:rFonts w:hint="eastAsia" w:ascii="Arial Narrow" w:hAnsi="Arial Narrow" w:eastAsia="仿宋_GB2312"/>
          <w:color w:val="FF0000"/>
        </w:rPr>
        <w:t>元。</w:t>
      </w:r>
    </w:p>
    <w:p>
      <w:pPr>
        <w:widowControl/>
        <w:spacing w:before="60" w:beforeLines="25" w:after="60" w:afterLines="25" w:line="400" w:lineRule="exact"/>
        <w:ind w:firstLine="470" w:firstLineChars="196"/>
        <w:jc w:val="left"/>
        <w:rPr>
          <w:rFonts w:ascii="Arial Narrow" w:hAnsi="Arial Narrow" w:eastAsia="仿宋_GB2312"/>
          <w:color w:val="0000FF"/>
        </w:rPr>
      </w:pPr>
      <w:r>
        <w:rPr>
          <w:rFonts w:hint="eastAsia" w:ascii="SimSun" w:hAnsi="SimSun" w:cs="SimSun"/>
          <w:color w:val="0000FF"/>
        </w:rPr>
        <w:t>②</w:t>
      </w:r>
      <w:r>
        <w:rPr>
          <w:rFonts w:hint="eastAsia" w:ascii="Arial Narrow" w:hAnsi="Arial Narrow" w:eastAsia="仿宋_GB2312"/>
          <w:color w:val="0000FF"/>
        </w:rPr>
        <w:t>（不符合终止确认条件的应收账款的转移，应在附注中单独列示其金额。）参考披露格式：</w:t>
      </w:r>
    </w:p>
    <w:p>
      <w:pPr>
        <w:widowControl/>
        <w:spacing w:before="60" w:beforeLines="25" w:after="60" w:afterLines="25" w:line="400" w:lineRule="exact"/>
        <w:ind w:firstLine="470" w:firstLineChars="196"/>
        <w:jc w:val="left"/>
        <w:rPr>
          <w:rFonts w:ascii="Arial Narrow" w:hAnsi="Arial Narrow" w:eastAsia="仿宋_GB2312"/>
          <w:color w:val="FF0000"/>
        </w:rPr>
      </w:pPr>
      <w:r>
        <w:rPr>
          <w:rFonts w:ascii="Arial Narrow" w:hAnsi="Arial Narrow" w:eastAsia="仿宋_GB2312"/>
          <w:color w:val="FF0000"/>
        </w:rPr>
        <w:t>期末，本公司共有账面价值为XXX</w:t>
      </w:r>
      <w:r>
        <w:rPr>
          <w:rFonts w:hint="eastAsia" w:ascii="Arial Narrow" w:hAnsi="Arial Narrow" w:eastAsia="仿宋_GB2312"/>
          <w:color w:val="FF0000"/>
        </w:rPr>
        <w:t>元的应收账款，账面余额为</w:t>
      </w:r>
      <w:r>
        <w:rPr>
          <w:rFonts w:ascii="Arial Narrow" w:hAnsi="Arial Narrow" w:eastAsia="仿宋_GB2312"/>
          <w:color w:val="FF0000"/>
        </w:rPr>
        <w:t>XXX</w:t>
      </w:r>
      <w:r>
        <w:rPr>
          <w:rFonts w:hint="eastAsia" w:ascii="Arial Narrow" w:hAnsi="Arial Narrow" w:eastAsia="仿宋_GB2312"/>
          <w:color w:val="FF0000"/>
        </w:rPr>
        <w:t>元，已计提坏账准备</w:t>
      </w:r>
      <w:r>
        <w:rPr>
          <w:rFonts w:ascii="Arial Narrow" w:hAnsi="Arial Narrow" w:eastAsia="仿宋_GB2312"/>
          <w:color w:val="FF0000"/>
        </w:rPr>
        <w:t>XXX</w:t>
      </w:r>
      <w:r>
        <w:rPr>
          <w:rFonts w:hint="eastAsia" w:ascii="Arial Narrow" w:hAnsi="Arial Narrow" w:eastAsia="仿宋_GB2312"/>
          <w:color w:val="FF0000"/>
        </w:rPr>
        <w:t>元，质押给银行取得短期借款</w:t>
      </w:r>
      <w:r>
        <w:rPr>
          <w:rFonts w:ascii="Arial Narrow" w:hAnsi="Arial Narrow" w:eastAsia="仿宋_GB2312"/>
          <w:color w:val="FF0000"/>
        </w:rPr>
        <w:t>XXX</w:t>
      </w:r>
      <w:r>
        <w:rPr>
          <w:rFonts w:hint="eastAsia" w:ascii="Arial Narrow" w:hAnsi="Arial Narrow" w:eastAsia="仿宋_GB2312"/>
          <w:color w:val="FF0000"/>
        </w:rPr>
        <w:t>元。</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QCF26一致。】</w:t>
      </w:r>
    </w:p>
    <w:p>
      <w:pPr>
        <w:pStyle w:val="81"/>
        <w:numPr>
          <w:ilvl w:val="1"/>
          <w:numId w:val="22"/>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应收账款转移，如证券化、保理等，继续涉入形成的资产、负债的金额</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0" w:type="dxa"/>
        </w:tblCellMar>
      </w:tblPr>
      <w:tblGrid>
        <w:gridCol w:w="6096"/>
        <w:gridCol w:w="319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3282" w:type="pct"/>
            <w:tcBorders>
              <w:top w:val="single" w:color="auto" w:sz="12" w:space="0"/>
              <w:bottom w:val="single" w:color="auto" w:sz="4" w:space="0"/>
              <w:right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项目</w:t>
            </w:r>
          </w:p>
        </w:tc>
        <w:tc>
          <w:tcPr>
            <w:tcW w:w="1718" w:type="pct"/>
            <w:tcBorders>
              <w:bottom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cs="Arial Unicode MS"/>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single"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w:t>
            </w:r>
            <w:r>
              <w:rPr>
                <w:rFonts w:hint="eastAsia" w:ascii="仿宋_GB2312" w:hAnsi="SimSun" w:eastAsia="仿宋_GB2312"/>
                <w:kern w:val="0"/>
                <w:sz w:val="21"/>
                <w:szCs w:val="24"/>
              </w:rPr>
              <w:t>4</w:t>
            </w:r>
            <w:r>
              <w:rPr>
                <w:rFonts w:ascii="仿宋_GB2312" w:hAnsi="SimSun" w:eastAsia="仿宋_GB2312"/>
                <w:kern w:val="0"/>
                <w:sz w:val="21"/>
                <w:szCs w:val="24"/>
              </w:rPr>
              <w:t>]</w:t>
            </w:r>
          </w:p>
        </w:tc>
        <w:tc>
          <w:tcPr>
            <w:tcW w:w="1718" w:type="pct"/>
            <w:tcBorders>
              <w:top w:val="single"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eastAsia="仿宋_GB2312" w:cs="SimSun"/>
                <w:bCs/>
                <w:kern w:val="0"/>
                <w:sz w:val="21"/>
                <w:szCs w:val="21"/>
              </w:rPr>
            </w:pPr>
            <w:r>
              <w:rPr>
                <w:rFonts w:ascii="Arial Narrow" w:hAnsi="Arial Narrow"/>
                <w:color w:val="000000"/>
                <w:sz w:val="21"/>
                <w:szCs w:val="21"/>
              </w:rPr>
              <w:t>[QCF27$B</w:t>
            </w:r>
            <w:r>
              <w:rPr>
                <w:rFonts w:hint="eastAsia" w:ascii="Arial Narrow" w:hAnsi="Arial Narrow"/>
                <w:color w:val="000000"/>
                <w:sz w:val="21"/>
                <w:szCs w:val="21"/>
              </w:rPr>
              <w:t>4</w:t>
            </w:r>
            <w:r>
              <w:rPr>
                <w:rFonts w:ascii="Arial Narrow" w:hAnsi="Arial Narrow"/>
                <w:color w:val="00000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[QCF27$A5]</w:t>
            </w:r>
          </w:p>
        </w:tc>
        <w:tc>
          <w:tcPr>
            <w:tcW w:w="171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[QCF27$A6]</w:t>
            </w:r>
          </w:p>
        </w:tc>
        <w:tc>
          <w:tcPr>
            <w:tcW w:w="171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[QCF27$A7]</w:t>
            </w:r>
          </w:p>
        </w:tc>
        <w:tc>
          <w:tcPr>
            <w:tcW w:w="171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[QCF27$A8]</w:t>
            </w:r>
          </w:p>
        </w:tc>
        <w:tc>
          <w:tcPr>
            <w:tcW w:w="171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[QCF27$A9]</w:t>
            </w:r>
          </w:p>
        </w:tc>
        <w:tc>
          <w:tcPr>
            <w:tcW w:w="171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w:t>
            </w:r>
            <w:r>
              <w:rPr>
                <w:rFonts w:hint="eastAsia" w:ascii="仿宋_GB2312" w:hAnsi="SimSun" w:eastAsia="仿宋_GB2312"/>
                <w:kern w:val="0"/>
                <w:sz w:val="21"/>
                <w:szCs w:val="24"/>
              </w:rPr>
              <w:t>10</w:t>
            </w:r>
            <w:r>
              <w:rPr>
                <w:rFonts w:ascii="仿宋_GB2312" w:hAnsi="SimSun" w:eastAsia="仿宋_GB2312"/>
                <w:kern w:val="0"/>
                <w:sz w:val="21"/>
                <w:szCs w:val="24"/>
              </w:rPr>
              <w:t>]</w:t>
            </w:r>
          </w:p>
        </w:tc>
        <w:tc>
          <w:tcPr>
            <w:tcW w:w="171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w:t>
            </w:r>
            <w:r>
              <w:rPr>
                <w:rFonts w:hint="eastAsia" w:ascii="仿宋_GB2312" w:hAnsi="SimSun" w:eastAsia="仿宋_GB2312"/>
                <w:kern w:val="0"/>
                <w:sz w:val="21"/>
                <w:szCs w:val="24"/>
              </w:rPr>
              <w:t>11</w:t>
            </w:r>
            <w:r>
              <w:rPr>
                <w:rFonts w:ascii="仿宋_GB2312" w:hAnsi="SimSun" w:eastAsia="仿宋_GB2312"/>
                <w:kern w:val="0"/>
                <w:sz w:val="21"/>
                <w:szCs w:val="24"/>
              </w:rPr>
              <w:t>]</w:t>
            </w:r>
          </w:p>
        </w:tc>
        <w:tc>
          <w:tcPr>
            <w:tcW w:w="171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[QCF27$B1</w:t>
            </w:r>
            <w:r>
              <w:rPr>
                <w:rFonts w:hint="eastAsia" w:ascii="Arial Narrow" w:hAnsi="Arial Narrow"/>
                <w:color w:val="000000"/>
                <w:sz w:val="21"/>
                <w:szCs w:val="21"/>
              </w:rPr>
              <w:t>1</w:t>
            </w:r>
            <w:r>
              <w:rPr>
                <w:rFonts w:ascii="Arial Narrow" w:hAnsi="Arial Narrow"/>
                <w:color w:val="00000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[QCF27$A12]</w:t>
            </w:r>
          </w:p>
        </w:tc>
        <w:tc>
          <w:tcPr>
            <w:tcW w:w="171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[QCF27$A13]</w:t>
            </w:r>
          </w:p>
        </w:tc>
        <w:tc>
          <w:tcPr>
            <w:tcW w:w="1718" w:type="pct"/>
            <w:tcBorders>
              <w:top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[QCF27$A14]</w:t>
            </w:r>
          </w:p>
        </w:tc>
        <w:tc>
          <w:tcPr>
            <w:tcW w:w="1718" w:type="pct"/>
            <w:tcBorders>
              <w:top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[QCF27$A15]</w:t>
            </w:r>
          </w:p>
        </w:tc>
        <w:tc>
          <w:tcPr>
            <w:tcW w:w="1718" w:type="pct"/>
            <w:tcBorders>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[QCF27$A16]</w:t>
            </w:r>
          </w:p>
        </w:tc>
        <w:tc>
          <w:tcPr>
            <w:tcW w:w="1718" w:type="pct"/>
            <w:tcBorders>
              <w:top w:val="dotted" w:color="auto" w:sz="4" w:space="0"/>
              <w:bottom w:val="dotted" w:color="auto" w:sz="4"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3282" w:type="pct"/>
            <w:tcBorders>
              <w:top w:val="dotted" w:color="auto" w:sz="4" w:space="0"/>
              <w:bottom w:val="single" w:color="auto" w:sz="12" w:space="0"/>
              <w:right w:val="single" w:color="auto" w:sz="4" w:space="0"/>
            </w:tcBorders>
            <w:shd w:val="clear" w:color="auto" w:fill="auto"/>
            <w:noWrap/>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[QCF27$A</w:t>
            </w:r>
            <w:r>
              <w:rPr>
                <w:rFonts w:hint="eastAsia" w:ascii="仿宋_GB2312" w:hAnsi="SimSun" w:eastAsia="仿宋_GB2312"/>
                <w:kern w:val="0"/>
                <w:sz w:val="21"/>
                <w:szCs w:val="24"/>
              </w:rPr>
              <w:t>17</w:t>
            </w:r>
            <w:r>
              <w:rPr>
                <w:rFonts w:ascii="仿宋_GB2312" w:hAnsi="SimSun" w:eastAsia="仿宋_GB2312"/>
                <w:kern w:val="0"/>
                <w:sz w:val="21"/>
                <w:szCs w:val="24"/>
              </w:rPr>
              <w:t>]</w:t>
            </w:r>
          </w:p>
        </w:tc>
        <w:tc>
          <w:tcPr>
            <w:tcW w:w="1718" w:type="pct"/>
            <w:tcBorders>
              <w:top w:val="dotted" w:color="auto" w:sz="4" w:space="0"/>
              <w:bottom w:val="single" w:color="auto" w:sz="12" w:space="0"/>
            </w:tcBorders>
            <w:shd w:val="clear" w:color="auto" w:fill="auto"/>
            <w:noWrap/>
            <w:tcMar>
              <w:left w:w="108" w:type="dxa"/>
              <w:right w:w="108" w:type="dxa"/>
            </w:tcMar>
            <w:vAlign w:val="center"/>
          </w:tcPr>
          <w:p>
            <w:pPr>
              <w:snapToGrid w:val="0"/>
              <w:jc w:val="right"/>
              <w:rPr>
                <w:rFonts w:ascii="Arial Narrow" w:hAnsi="Arial Narrow"/>
                <w:color w:val="000000"/>
                <w:sz w:val="21"/>
                <w:szCs w:val="21"/>
              </w:rPr>
            </w:pPr>
            <w:r>
              <w:rPr>
                <w:rFonts w:ascii="Arial Narrow" w:hAnsi="Arial Narrow"/>
                <w:color w:val="000000"/>
                <w:sz w:val="21"/>
                <w:szCs w:val="21"/>
              </w:rPr>
              <w:t>[QCF27$B17]</w:t>
            </w:r>
          </w:p>
        </w:tc>
      </w:tr>
    </w:tbl>
    <w:p>
      <w:pPr>
        <w:pStyle w:val="31"/>
        <w:spacing w:before="60" w:beforeLines="25" w:after="60" w:afterLines="25" w:line="400" w:lineRule="exact"/>
        <w:ind w:firstLine="475" w:firstLineChars="198"/>
        <w:rPr>
          <w:rFonts w:ascii="Arial Narrow" w:hAnsi="Arial Narrow" w:eastAsia="仿宋_GB2312" w:cs="SimSun"/>
          <w:color w:val="0033CC"/>
          <w:kern w:val="0"/>
          <w:szCs w:val="27"/>
        </w:rPr>
      </w:pPr>
      <w:r>
        <w:rPr>
          <w:rFonts w:ascii="Arial Narrow" w:hAnsi="Arial Narrow" w:eastAsia="仿宋_GB2312" w:cs="SimSun"/>
          <w:color w:val="0033CC"/>
          <w:kern w:val="0"/>
          <w:szCs w:val="27"/>
        </w:rPr>
        <w:t>【应收账款转移包括证券化、保理等】</w:t>
      </w:r>
    </w:p>
    <w:p>
      <w:pPr>
        <w:pStyle w:val="31"/>
        <w:spacing w:before="60" w:beforeLines="25" w:after="60" w:afterLines="25" w:line="400" w:lineRule="exact"/>
        <w:ind w:firstLine="475" w:firstLineChars="198"/>
        <w:rPr>
          <w:rFonts w:ascii="Arial Narrow" w:hAnsi="Arial Narrow" w:eastAsia="仿宋_GB2312" w:cs="SimSun"/>
          <w:color w:val="0033CC"/>
          <w:kern w:val="0"/>
          <w:szCs w:val="27"/>
        </w:rPr>
      </w:pPr>
      <w:r>
        <w:rPr>
          <w:rFonts w:ascii="Arial Narrow" w:hAnsi="Arial Narrow" w:eastAsia="仿宋_GB2312"/>
          <w:color w:val="00B050"/>
          <w:szCs w:val="24"/>
        </w:rPr>
        <w:t>【填报提示：与海油报表的QCF27一致。】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rPr>
      </w:pPr>
      <w:r>
        <w:rPr>
          <w:rFonts w:hint="eastAsia" w:ascii="Arial Narrow" w:hAnsi="Arial Narrow" w:eastAsia="仿宋_GB2312"/>
          <w:b/>
          <w:bCs/>
        </w:rPr>
        <w:t>预付账款</w:t>
      </w:r>
    </w:p>
    <w:p>
      <w:pPr>
        <w:pStyle w:val="81"/>
        <w:numPr>
          <w:ilvl w:val="0"/>
          <w:numId w:val="23"/>
        </w:numPr>
        <w:tabs>
          <w:tab w:val="left" w:pos="840"/>
          <w:tab w:val="left" w:pos="1050"/>
        </w:tabs>
        <w:spacing w:before="60" w:beforeLines="25" w:after="60" w:afterLines="25" w:line="400" w:lineRule="exact"/>
        <w:ind w:left="0" w:firstLine="482"/>
        <w:rPr>
          <w:rFonts w:ascii="Arial Narrow" w:hAnsi="Arial Narrow" w:eastAsia="仿宋_GB2312" w:cs="SimSun"/>
          <w:b/>
          <w:kern w:val="0"/>
          <w:szCs w:val="27"/>
        </w:rPr>
      </w:pPr>
      <w:r>
        <w:rPr>
          <w:rFonts w:hint="eastAsia" w:ascii="Arial Narrow" w:hAnsi="Arial Narrow" w:eastAsia="仿宋_GB2312" w:cs="SimSun"/>
          <w:b/>
          <w:kern w:val="0"/>
          <w:szCs w:val="27"/>
        </w:rPr>
        <w:t>预付账款按照账龄列示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931"/>
        <w:gridCol w:w="1396"/>
        <w:gridCol w:w="1396"/>
        <w:gridCol w:w="1396"/>
        <w:gridCol w:w="1386"/>
        <w:gridCol w:w="1375"/>
        <w:gridCol w:w="140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503" w:type="pct"/>
            <w:vMerge w:val="restart"/>
            <w:tcBorders>
              <w:top w:val="single" w:color="auto" w:sz="12"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账龄</w:t>
            </w:r>
          </w:p>
        </w:tc>
        <w:tc>
          <w:tcPr>
            <w:tcW w:w="2240" w:type="pct"/>
            <w:gridSpan w:val="3"/>
            <w:tcBorders>
              <w:left w:val="single" w:color="auto" w:sz="4" w:space="0"/>
              <w:bottom w:val="dotted"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期末数</w:t>
            </w:r>
          </w:p>
        </w:tc>
        <w:tc>
          <w:tcPr>
            <w:tcW w:w="2258" w:type="pct"/>
            <w:gridSpan w:val="3"/>
            <w:tcBorders>
              <w:bottom w:val="dotted"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年初数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503" w:type="pct"/>
            <w:vMerge w:val="continue"/>
            <w:tcBorders>
              <w:bottom w:val="single" w:color="auto" w:sz="4" w:space="0"/>
              <w:right w:val="single" w:color="auto" w:sz="4" w:space="0"/>
            </w:tcBorders>
            <w:shd w:val="clear" w:color="auto" w:fill="auto"/>
            <w:vAlign w:val="center"/>
          </w:tcPr>
          <w:p>
            <w:pPr>
              <w:widowControl/>
              <w:jc w:val="left"/>
              <w:rPr>
                <w:rFonts w:ascii="Arial Narrow" w:hAnsi="Arial Narrow" w:eastAsia="仿宋_GB2312" w:cs="SimSun"/>
                <w:b/>
                <w:bCs/>
                <w:kern w:val="0"/>
                <w:sz w:val="21"/>
                <w:szCs w:val="21"/>
              </w:rPr>
            </w:pPr>
          </w:p>
        </w:tc>
        <w:tc>
          <w:tcPr>
            <w:tcW w:w="1486" w:type="pct"/>
            <w:gridSpan w:val="2"/>
            <w:tcBorders>
              <w:top w:val="dotted" w:color="auto" w:sz="4" w:space="0"/>
              <w:left w:val="single" w:color="auto" w:sz="4" w:space="0"/>
              <w:bottom w:val="dotted"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账面余额</w:t>
            </w:r>
          </w:p>
        </w:tc>
        <w:tc>
          <w:tcPr>
            <w:tcW w:w="754" w:type="pct"/>
            <w:vMerge w:val="restart"/>
            <w:tcBorders>
              <w:top w:val="dotted" w:color="auto" w:sz="4" w:space="0"/>
              <w:bottom w:val="dotted" w:color="auto" w:sz="4" w:space="0"/>
            </w:tcBorders>
            <w:shd w:val="clear" w:color="auto" w:fill="auto"/>
            <w:vAlign w:val="center"/>
          </w:tcPr>
          <w:p>
            <w:pPr>
              <w:spacing w:after="160" w:line="240" w:lineRule="exact"/>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坏账准备</w:t>
            </w:r>
          </w:p>
        </w:tc>
        <w:tc>
          <w:tcPr>
            <w:tcW w:w="1464" w:type="pct"/>
            <w:gridSpan w:val="2"/>
            <w:tcBorders>
              <w:top w:val="dotted" w:color="auto" w:sz="4" w:space="0"/>
              <w:bottom w:val="dotted" w:color="auto" w:sz="4" w:space="0"/>
            </w:tcBorders>
            <w:shd w:val="clear" w:color="auto" w:fill="auto"/>
            <w:noWrap/>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账面余额</w:t>
            </w:r>
          </w:p>
        </w:tc>
        <w:tc>
          <w:tcPr>
            <w:tcW w:w="794" w:type="pct"/>
            <w:vMerge w:val="restart"/>
            <w:tcBorders>
              <w:top w:val="dotted" w:color="auto" w:sz="4" w:space="0"/>
              <w:bottom w:val="dotted" w:color="auto" w:sz="4" w:space="0"/>
            </w:tcBorders>
            <w:shd w:val="clear" w:color="auto" w:fill="auto"/>
            <w:noWrap/>
            <w:vAlign w:val="center"/>
          </w:tcPr>
          <w:p>
            <w:pPr>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坏账准备</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503" w:type="pct"/>
            <w:vMerge w:val="continue"/>
            <w:tcBorders>
              <w:bottom w:val="single" w:color="auto" w:sz="4" w:space="0"/>
              <w:right w:val="single" w:color="auto" w:sz="4" w:space="0"/>
            </w:tcBorders>
            <w:shd w:val="clear" w:color="auto" w:fill="auto"/>
            <w:vAlign w:val="center"/>
          </w:tcPr>
          <w:p>
            <w:pPr>
              <w:widowControl/>
              <w:jc w:val="left"/>
              <w:rPr>
                <w:rFonts w:ascii="Arial Narrow" w:hAnsi="Arial Narrow" w:eastAsia="仿宋_GB2312" w:cs="SimSun"/>
                <w:b/>
                <w:bCs/>
                <w:kern w:val="0"/>
                <w:sz w:val="21"/>
                <w:szCs w:val="21"/>
              </w:rPr>
            </w:pPr>
          </w:p>
        </w:tc>
        <w:tc>
          <w:tcPr>
            <w:tcW w:w="740" w:type="pct"/>
            <w:tcBorders>
              <w:top w:val="dotted" w:color="auto" w:sz="4" w:space="0"/>
              <w:left w:val="single" w:color="auto" w:sz="4" w:space="0"/>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金额</w:t>
            </w:r>
          </w:p>
        </w:tc>
        <w:tc>
          <w:tcPr>
            <w:tcW w:w="745" w:type="pct"/>
            <w:tcBorders>
              <w:top w:val="dotted" w:color="auto" w:sz="4" w:space="0"/>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比例%</w:t>
            </w:r>
          </w:p>
        </w:tc>
        <w:tc>
          <w:tcPr>
            <w:tcW w:w="754" w:type="pct"/>
            <w:vMerge w:val="continue"/>
            <w:tcBorders>
              <w:top w:val="dotted" w:color="auto" w:sz="4" w:space="0"/>
              <w:bottom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p>
        </w:tc>
        <w:tc>
          <w:tcPr>
            <w:tcW w:w="733" w:type="pct"/>
            <w:tcBorders>
              <w:top w:val="dotted" w:color="auto" w:sz="4" w:space="0"/>
              <w:bottom w:val="single" w:color="auto" w:sz="4" w:space="0"/>
            </w:tcBorders>
            <w:shd w:val="clear" w:color="auto" w:fill="auto"/>
            <w:noWrap/>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金额</w:t>
            </w:r>
          </w:p>
        </w:tc>
        <w:tc>
          <w:tcPr>
            <w:tcW w:w="731" w:type="pct"/>
            <w:tcBorders>
              <w:top w:val="dotted" w:color="auto" w:sz="4" w:space="0"/>
              <w:bottom w:val="single" w:color="auto" w:sz="4" w:space="0"/>
            </w:tcBorders>
            <w:shd w:val="clear" w:color="auto" w:fill="auto"/>
            <w:noWrap/>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比例%</w:t>
            </w:r>
          </w:p>
        </w:tc>
        <w:tc>
          <w:tcPr>
            <w:tcW w:w="794" w:type="pct"/>
            <w:vMerge w:val="continue"/>
            <w:tcBorders>
              <w:top w:val="dotted" w:color="auto" w:sz="4" w:space="0"/>
              <w:bottom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503" w:type="pct"/>
            <w:tcBorders>
              <w:top w:val="single" w:color="auto" w:sz="4" w:space="0"/>
              <w:bottom w:val="dotted" w:color="auto" w:sz="4" w:space="0"/>
              <w:right w:val="single" w:color="auto" w:sz="4" w:space="0"/>
            </w:tcBorders>
            <w:shd w:val="clear" w:color="auto" w:fill="auto"/>
            <w:noWrap/>
            <w:vAlign w:val="center"/>
          </w:tcPr>
          <w:p>
            <w:pPr>
              <w:snapToGrid w:val="0"/>
              <w:rPr>
                <w:rFonts w:ascii="Arial Narrow" w:hAnsi="Arial Narrow" w:eastAsia="仿宋_GB2312" w:cs="SimSun"/>
                <w:bCs/>
                <w:kern w:val="0"/>
                <w:sz w:val="21"/>
                <w:szCs w:val="21"/>
              </w:rPr>
            </w:pPr>
            <w:r>
              <w:rPr>
                <w:rFonts w:ascii="Arial Narrow" w:hAnsi="Arial Narrow" w:eastAsia="仿宋_GB2312" w:cs="SimSun"/>
                <w:bCs/>
                <w:kern w:val="0"/>
                <w:sz w:val="21"/>
                <w:szCs w:val="21"/>
              </w:rPr>
              <w:t>1年以内</w:t>
            </w:r>
          </w:p>
        </w:tc>
        <w:tc>
          <w:tcPr>
            <w:tcW w:w="740" w:type="pct"/>
            <w:tcBorders>
              <w:top w:val="single" w:color="auto" w:sz="4" w:space="0"/>
              <w:left w:val="single" w:color="auto" w:sz="4" w:space="0"/>
              <w:bottom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[QCF29$B6]</w:t>
            </w:r>
          </w:p>
        </w:tc>
        <w:tc>
          <w:tcPr>
            <w:tcW w:w="745" w:type="pct"/>
            <w:tcBorders>
              <w:top w:val="single" w:color="auto" w:sz="4" w:space="0"/>
              <w:bottom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[QCF29$C6]</w:t>
            </w:r>
          </w:p>
        </w:tc>
        <w:tc>
          <w:tcPr>
            <w:tcW w:w="754" w:type="pct"/>
            <w:tcBorders>
              <w:top w:val="single" w:color="auto" w:sz="4" w:space="0"/>
              <w:bottom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[QCF29$D6]</w:t>
            </w:r>
          </w:p>
        </w:tc>
        <w:tc>
          <w:tcPr>
            <w:tcW w:w="733" w:type="pct"/>
            <w:tcBorders>
              <w:top w:val="single" w:color="auto" w:sz="4" w:space="0"/>
              <w:bottom w:val="dotted" w:color="auto" w:sz="4" w:space="0"/>
            </w:tcBorders>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[QCF29$E6]</w:t>
            </w:r>
          </w:p>
        </w:tc>
        <w:tc>
          <w:tcPr>
            <w:tcW w:w="731" w:type="pct"/>
            <w:tcBorders>
              <w:top w:val="single" w:color="auto" w:sz="4" w:space="0"/>
              <w:bottom w:val="dotted" w:color="auto" w:sz="4" w:space="0"/>
            </w:tcBorders>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[QCF29$F6]</w:t>
            </w:r>
          </w:p>
        </w:tc>
        <w:tc>
          <w:tcPr>
            <w:tcW w:w="794" w:type="pct"/>
            <w:tcBorders>
              <w:top w:val="single" w:color="auto" w:sz="4" w:space="0"/>
              <w:bottom w:val="dotted" w:color="auto" w:sz="4" w:space="0"/>
            </w:tcBorders>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503" w:type="pct"/>
            <w:tcBorders>
              <w:top w:val="dotted" w:color="auto" w:sz="4" w:space="0"/>
              <w:right w:val="single" w:color="auto" w:sz="4" w:space="0"/>
            </w:tcBorders>
            <w:shd w:val="clear" w:color="auto" w:fill="auto"/>
            <w:noWrap/>
            <w:vAlign w:val="center"/>
          </w:tcPr>
          <w:p>
            <w:pPr>
              <w:snapToGrid w:val="0"/>
              <w:rPr>
                <w:rFonts w:ascii="Arial Narrow" w:hAnsi="Arial Narrow" w:eastAsia="仿宋_GB2312" w:cs="SimSun"/>
                <w:bCs/>
                <w:kern w:val="0"/>
                <w:sz w:val="21"/>
                <w:szCs w:val="21"/>
              </w:rPr>
            </w:pPr>
            <w:r>
              <w:rPr>
                <w:rFonts w:ascii="Arial Narrow" w:hAnsi="Arial Narrow" w:eastAsia="仿宋_GB2312" w:cs="SimSun"/>
                <w:bCs/>
                <w:kern w:val="0"/>
                <w:sz w:val="21"/>
                <w:szCs w:val="21"/>
              </w:rPr>
              <w:t>1-2年</w:t>
            </w:r>
          </w:p>
        </w:tc>
        <w:tc>
          <w:tcPr>
            <w:tcW w:w="740" w:type="pct"/>
            <w:tcBorders>
              <w:top w:val="dotted" w:color="auto" w:sz="4" w:space="0"/>
              <w:left w:val="single"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[QCF29$B7]</w:t>
            </w:r>
          </w:p>
        </w:tc>
        <w:tc>
          <w:tcPr>
            <w:tcW w:w="745" w:type="pct"/>
            <w:tcBorders>
              <w:top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[QCF29$C7]</w:t>
            </w:r>
          </w:p>
        </w:tc>
        <w:tc>
          <w:tcPr>
            <w:tcW w:w="754" w:type="pct"/>
            <w:tcBorders>
              <w:top w:val="dotted"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[QCF29$D7]</w:t>
            </w:r>
          </w:p>
        </w:tc>
        <w:tc>
          <w:tcPr>
            <w:tcW w:w="733" w:type="pct"/>
            <w:tcBorders>
              <w:top w:val="dotted" w:color="auto" w:sz="4" w:space="0"/>
            </w:tcBorders>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[QCF29$E7]</w:t>
            </w:r>
          </w:p>
        </w:tc>
        <w:tc>
          <w:tcPr>
            <w:tcW w:w="731" w:type="pct"/>
            <w:tcBorders>
              <w:top w:val="dotted" w:color="auto" w:sz="4" w:space="0"/>
            </w:tcBorders>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[QCF29$F7]</w:t>
            </w:r>
          </w:p>
        </w:tc>
        <w:tc>
          <w:tcPr>
            <w:tcW w:w="794" w:type="pct"/>
            <w:tcBorders>
              <w:top w:val="dotted" w:color="auto" w:sz="4" w:space="0"/>
            </w:tcBorders>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503" w:type="pct"/>
            <w:tcBorders>
              <w:right w:val="single" w:color="auto" w:sz="4" w:space="0"/>
            </w:tcBorders>
            <w:shd w:val="clear" w:color="auto" w:fill="auto"/>
            <w:noWrap/>
            <w:vAlign w:val="center"/>
          </w:tcPr>
          <w:p>
            <w:pPr>
              <w:snapToGrid w:val="0"/>
              <w:rPr>
                <w:rFonts w:ascii="Arial Narrow" w:hAnsi="Arial Narrow" w:eastAsia="仿宋_GB2312" w:cs="SimSun"/>
                <w:bCs/>
                <w:kern w:val="0"/>
                <w:sz w:val="21"/>
                <w:szCs w:val="21"/>
              </w:rPr>
            </w:pPr>
            <w:r>
              <w:rPr>
                <w:rFonts w:ascii="Arial Narrow" w:hAnsi="Arial Narrow" w:eastAsia="仿宋_GB2312" w:cs="SimSun"/>
                <w:bCs/>
                <w:kern w:val="0"/>
                <w:sz w:val="21"/>
                <w:szCs w:val="21"/>
              </w:rPr>
              <w:t>2-3年</w:t>
            </w:r>
          </w:p>
        </w:tc>
        <w:tc>
          <w:tcPr>
            <w:tcW w:w="740" w:type="pct"/>
            <w:tcBorders>
              <w:left w:val="single"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[QCF29$B8]</w:t>
            </w:r>
          </w:p>
        </w:tc>
        <w:tc>
          <w:tcPr>
            <w:tcW w:w="745" w:type="pct"/>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[QCF29$C8]</w:t>
            </w:r>
          </w:p>
        </w:tc>
        <w:tc>
          <w:tcPr>
            <w:tcW w:w="754" w:type="pct"/>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[QCF29$D8]</w:t>
            </w:r>
          </w:p>
        </w:tc>
        <w:tc>
          <w:tcPr>
            <w:tcW w:w="733" w:type="pct"/>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[QCF29$E8]</w:t>
            </w:r>
          </w:p>
        </w:tc>
        <w:tc>
          <w:tcPr>
            <w:tcW w:w="731" w:type="pct"/>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[QCF29$F8]</w:t>
            </w:r>
          </w:p>
        </w:tc>
        <w:tc>
          <w:tcPr>
            <w:tcW w:w="794" w:type="pct"/>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503" w:type="pct"/>
            <w:tcBorders>
              <w:right w:val="single" w:color="auto" w:sz="4" w:space="0"/>
            </w:tcBorders>
            <w:shd w:val="clear" w:color="auto" w:fill="auto"/>
            <w:noWrap/>
            <w:vAlign w:val="center"/>
          </w:tcPr>
          <w:p>
            <w:pPr>
              <w:snapToGrid w:val="0"/>
              <w:rPr>
                <w:rFonts w:ascii="Arial Narrow" w:hAnsi="Arial Narrow" w:eastAsia="仿宋_GB2312" w:cs="SimSun"/>
                <w:bCs/>
                <w:kern w:val="0"/>
                <w:sz w:val="21"/>
                <w:szCs w:val="21"/>
              </w:rPr>
            </w:pPr>
            <w:r>
              <w:rPr>
                <w:rFonts w:ascii="Arial Narrow" w:hAnsi="Arial Narrow" w:eastAsia="仿宋_GB2312" w:cs="SimSun"/>
                <w:bCs/>
                <w:kern w:val="0"/>
                <w:sz w:val="21"/>
                <w:szCs w:val="21"/>
              </w:rPr>
              <w:t>3年以上</w:t>
            </w:r>
          </w:p>
        </w:tc>
        <w:tc>
          <w:tcPr>
            <w:tcW w:w="740" w:type="pct"/>
            <w:tcBorders>
              <w:left w:val="single" w:color="auto" w:sz="4" w:space="0"/>
            </w:tcBorders>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[QCF29$B9]</w:t>
            </w:r>
          </w:p>
        </w:tc>
        <w:tc>
          <w:tcPr>
            <w:tcW w:w="745" w:type="pct"/>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[QCF29$C9]</w:t>
            </w:r>
          </w:p>
        </w:tc>
        <w:tc>
          <w:tcPr>
            <w:tcW w:w="754" w:type="pct"/>
            <w:shd w:val="clear" w:color="auto" w:fill="auto"/>
            <w:vAlign w:val="center"/>
          </w:tcPr>
          <w:p>
            <w:pPr>
              <w:snapToGrid w:val="0"/>
              <w:jc w:val="right"/>
              <w:rPr>
                <w:rFonts w:ascii="Arial Narrow" w:hAnsi="Arial Narrow"/>
                <w:color w:val="000000"/>
                <w:sz w:val="21"/>
                <w:szCs w:val="21"/>
              </w:rPr>
            </w:pPr>
            <w:r>
              <w:rPr>
                <w:rFonts w:ascii="Arial Narrow" w:hAnsi="Arial Narrow"/>
                <w:color w:val="000000"/>
                <w:sz w:val="21"/>
                <w:szCs w:val="21"/>
              </w:rPr>
              <w:t>[QCF29$D9]</w:t>
            </w:r>
          </w:p>
        </w:tc>
        <w:tc>
          <w:tcPr>
            <w:tcW w:w="733" w:type="pct"/>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[QCF29$E9]</w:t>
            </w:r>
          </w:p>
        </w:tc>
        <w:tc>
          <w:tcPr>
            <w:tcW w:w="731" w:type="pct"/>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[QCF29$F9]</w:t>
            </w:r>
          </w:p>
        </w:tc>
        <w:tc>
          <w:tcPr>
            <w:tcW w:w="794" w:type="pct"/>
            <w:shd w:val="clear" w:color="auto" w:fill="auto"/>
            <w:noWrap/>
            <w:vAlign w:val="center"/>
          </w:tcPr>
          <w:p>
            <w:pPr>
              <w:snapToGrid w:val="0"/>
              <w:jc w:val="right"/>
              <w:rPr>
                <w:rFonts w:ascii="Arial Narrow" w:hAnsi="Arial Narrow"/>
                <w:color w:val="000000"/>
                <w:sz w:val="21"/>
                <w:szCs w:val="21"/>
              </w:rPr>
            </w:pPr>
            <w:r>
              <w:rPr>
                <w:rFonts w:ascii="Arial Narrow" w:hAnsi="Arial Narrow"/>
                <w:color w:val="000000"/>
                <w:sz w:val="21"/>
                <w:szCs w:val="21"/>
              </w:rPr>
              <w:t>[QCF29$G9]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503" w:type="pct"/>
            <w:tcBorders>
              <w:bottom w:val="single" w:color="auto" w:sz="12" w:space="0"/>
              <w:right w:val="single" w:color="auto" w:sz="4" w:space="0"/>
            </w:tcBorders>
            <w:shd w:val="clear" w:color="auto" w:fill="auto"/>
            <w:noWrap/>
            <w:vAlign w:val="center"/>
          </w:tcPr>
          <w:p>
            <w:pPr>
              <w:widowControl/>
              <w:adjustRightInd w:val="0"/>
              <w:spacing w:after="160" w:line="240" w:lineRule="exact"/>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合计</w:t>
            </w:r>
          </w:p>
        </w:tc>
        <w:tc>
          <w:tcPr>
            <w:tcW w:w="740" w:type="pct"/>
            <w:tcBorders>
              <w:left w:val="single" w:color="auto" w:sz="4" w:space="0"/>
            </w:tcBorders>
            <w:shd w:val="clear" w:color="auto" w:fill="auto"/>
            <w:vAlign w:val="center"/>
          </w:tcPr>
          <w:p>
            <w:pPr>
              <w:snapToGrid w:val="0"/>
              <w:jc w:val="right"/>
              <w:rPr>
                <w:rFonts w:ascii="Arial Narrow" w:hAnsi="Arial Narrow"/>
                <w:b/>
                <w:color w:val="000000"/>
                <w:sz w:val="21"/>
                <w:szCs w:val="21"/>
              </w:rPr>
            </w:pPr>
            <w:r>
              <w:rPr>
                <w:rFonts w:ascii="Arial Narrow" w:hAnsi="Arial Narrow"/>
                <w:b/>
                <w:color w:val="000000"/>
                <w:sz w:val="21"/>
                <w:szCs w:val="21"/>
              </w:rPr>
              <w:t>[QCF29$B10]</w:t>
            </w:r>
          </w:p>
        </w:tc>
        <w:tc>
          <w:tcPr>
            <w:tcW w:w="745" w:type="pct"/>
            <w:shd w:val="clear" w:color="auto" w:fill="auto"/>
            <w:vAlign w:val="center"/>
          </w:tcPr>
          <w:p>
            <w:pPr>
              <w:snapToGrid w:val="0"/>
              <w:jc w:val="right"/>
              <w:rPr>
                <w:rFonts w:ascii="Arial Narrow" w:hAnsi="Arial Narrow"/>
                <w:b/>
                <w:color w:val="000000"/>
                <w:sz w:val="21"/>
                <w:szCs w:val="21"/>
              </w:rPr>
            </w:pPr>
            <w:r>
              <w:rPr>
                <w:rFonts w:ascii="Arial Narrow" w:hAnsi="Arial Narrow"/>
                <w:b/>
                <w:color w:val="000000"/>
                <w:sz w:val="21"/>
                <w:szCs w:val="21"/>
              </w:rPr>
              <w:t>[QCF29$C10]</w:t>
            </w:r>
          </w:p>
        </w:tc>
        <w:tc>
          <w:tcPr>
            <w:tcW w:w="754" w:type="pct"/>
            <w:shd w:val="clear" w:color="auto" w:fill="auto"/>
            <w:vAlign w:val="center"/>
          </w:tcPr>
          <w:p>
            <w:pPr>
              <w:snapToGrid w:val="0"/>
              <w:jc w:val="right"/>
              <w:rPr>
                <w:rFonts w:ascii="Arial Narrow" w:hAnsi="Arial Narrow"/>
                <w:b/>
                <w:color w:val="000000"/>
                <w:sz w:val="21"/>
                <w:szCs w:val="21"/>
              </w:rPr>
            </w:pPr>
            <w:r>
              <w:rPr>
                <w:rFonts w:ascii="Arial Narrow" w:hAnsi="Arial Narrow"/>
                <w:b/>
                <w:color w:val="000000"/>
                <w:sz w:val="21"/>
                <w:szCs w:val="21"/>
              </w:rPr>
              <w:t>[QCF29$D10]</w:t>
            </w:r>
          </w:p>
        </w:tc>
        <w:tc>
          <w:tcPr>
            <w:tcW w:w="733" w:type="pct"/>
            <w:shd w:val="clear" w:color="auto" w:fill="auto"/>
            <w:noWrap/>
            <w:vAlign w:val="center"/>
          </w:tcPr>
          <w:p>
            <w:pPr>
              <w:snapToGrid w:val="0"/>
              <w:jc w:val="right"/>
              <w:rPr>
                <w:rFonts w:ascii="Arial Narrow" w:hAnsi="Arial Narrow"/>
                <w:b/>
                <w:color w:val="000000"/>
                <w:sz w:val="21"/>
                <w:szCs w:val="21"/>
              </w:rPr>
            </w:pPr>
            <w:r>
              <w:rPr>
                <w:rFonts w:ascii="Arial Narrow" w:hAnsi="Arial Narrow"/>
                <w:b/>
                <w:color w:val="000000"/>
                <w:sz w:val="21"/>
                <w:szCs w:val="21"/>
              </w:rPr>
              <w:t>[QCF29$E10]</w:t>
            </w:r>
          </w:p>
        </w:tc>
        <w:tc>
          <w:tcPr>
            <w:tcW w:w="731" w:type="pct"/>
            <w:shd w:val="clear" w:color="auto" w:fill="auto"/>
            <w:noWrap/>
            <w:vAlign w:val="center"/>
          </w:tcPr>
          <w:p>
            <w:pPr>
              <w:snapToGrid w:val="0"/>
              <w:jc w:val="right"/>
              <w:rPr>
                <w:rFonts w:ascii="Arial Narrow" w:hAnsi="Arial Narrow"/>
                <w:b/>
                <w:color w:val="000000"/>
                <w:sz w:val="21"/>
                <w:szCs w:val="21"/>
              </w:rPr>
            </w:pPr>
            <w:r>
              <w:rPr>
                <w:rFonts w:ascii="Arial Narrow" w:hAnsi="Arial Narrow"/>
                <w:b/>
                <w:color w:val="000000"/>
                <w:sz w:val="21"/>
                <w:szCs w:val="21"/>
              </w:rPr>
              <w:t>[QCF29$F10]</w:t>
            </w:r>
          </w:p>
        </w:tc>
        <w:tc>
          <w:tcPr>
            <w:tcW w:w="794" w:type="pct"/>
            <w:shd w:val="clear" w:color="auto" w:fill="auto"/>
            <w:noWrap/>
            <w:vAlign w:val="center"/>
          </w:tcPr>
          <w:p>
            <w:pPr>
              <w:snapToGrid w:val="0"/>
              <w:jc w:val="right"/>
              <w:rPr>
                <w:rFonts w:ascii="Arial Narrow" w:hAnsi="Arial Narrow"/>
                <w:b/>
                <w:color w:val="000000"/>
                <w:sz w:val="21"/>
                <w:szCs w:val="21"/>
              </w:rPr>
            </w:pPr>
            <w:r>
              <w:rPr>
                <w:rFonts w:ascii="Arial Narrow" w:hAnsi="Arial Narrow"/>
                <w:b/>
                <w:color w:val="000000"/>
                <w:sz w:val="21"/>
                <w:szCs w:val="21"/>
              </w:rPr>
              <w:t>[QCF29$G10]</w:t>
            </w:r>
          </w:p>
        </w:tc>
      </w:tr>
    </w:tbl>
    <w:p>
      <w:pPr>
        <w:spacing w:before="60" w:beforeLines="25" w:after="60" w:afterLines="25" w:line="400" w:lineRule="exact"/>
        <w:ind w:firstLine="480" w:firstLineChars="200"/>
        <w:rPr>
          <w:rFonts w:ascii="Arial Narrow" w:hAnsi="Arial Narrow" w:eastAsia="仿宋_GB2312"/>
        </w:rPr>
      </w:pPr>
      <w:r>
        <w:rPr>
          <w:rFonts w:hint="eastAsia" w:ascii="Arial Narrow" w:hAnsi="Arial Narrow" w:eastAsia="仿宋_GB2312"/>
        </w:rPr>
        <w:t>本公司</w:t>
      </w:r>
      <w:r>
        <w:rPr>
          <w:rFonts w:hint="eastAsia" w:ascii="Arial Narrow" w:hAnsi="Arial Narrow" w:eastAsia="仿宋_GB2312" w:cs="SimSun"/>
          <w:kern w:val="0"/>
          <w:szCs w:val="24"/>
        </w:rPr>
        <w:t>预付账款</w:t>
      </w:r>
      <w:r>
        <w:rPr>
          <w:rFonts w:hint="eastAsia" w:ascii="Arial Narrow" w:hAnsi="Arial Narrow" w:eastAsia="仿宋_GB2312"/>
        </w:rPr>
        <w:t>年末账面价值为元；年初账面价值为元。</w:t>
      </w:r>
    </w:p>
    <w:p>
      <w:pPr>
        <w:pStyle w:val="31"/>
        <w:spacing w:before="60" w:beforeLines="25" w:after="60" w:afterLines="25" w:line="400" w:lineRule="exact"/>
        <w:ind w:firstLine="475" w:firstLineChars="198"/>
        <w:rPr>
          <w:rFonts w:ascii="Arial Narrow" w:hAnsi="Arial Narrow" w:eastAsia="仿宋_GB2312"/>
          <w:color w:val="0000FF"/>
          <w:szCs w:val="24"/>
        </w:rPr>
      </w:pPr>
      <w:r>
        <w:rPr>
          <w:rFonts w:hint="eastAsia" w:ascii="Arial Narrow" w:hAnsi="Arial Narrow" w:eastAsia="仿宋_GB2312"/>
          <w:color w:val="0000FF"/>
          <w:szCs w:val="24"/>
        </w:rPr>
        <w:t>【说明：</w:t>
      </w:r>
      <w:r>
        <w:rPr>
          <w:rFonts w:ascii="Arial Narrow" w:hAnsi="Arial Narrow" w:eastAsia="仿宋_GB2312"/>
          <w:color w:val="0000FF"/>
        </w:rPr>
        <w:t>“</w:t>
      </w:r>
      <w:r>
        <w:rPr>
          <w:rFonts w:hint="eastAsia" w:ascii="Arial Narrow" w:hAnsi="Arial Narrow" w:eastAsia="仿宋_GB2312"/>
          <w:color w:val="0000FF"/>
        </w:rPr>
        <w:t>金额</w:t>
      </w:r>
      <w:r>
        <w:rPr>
          <w:rFonts w:ascii="Arial Narrow" w:hAnsi="Arial Narrow" w:eastAsia="仿宋_GB2312"/>
          <w:color w:val="0000FF"/>
        </w:rPr>
        <w:t>”</w:t>
      </w:r>
      <w:r>
        <w:rPr>
          <w:rFonts w:hint="eastAsia" w:ascii="Arial Narrow" w:hAnsi="Arial Narrow" w:eastAsia="仿宋_GB2312"/>
          <w:color w:val="0000FF"/>
        </w:rPr>
        <w:t>按各类预付账款的余额填列，</w:t>
      </w:r>
      <w:r>
        <w:rPr>
          <w:rFonts w:ascii="Arial Narrow" w:hAnsi="Arial Narrow" w:eastAsia="仿宋_GB2312"/>
          <w:color w:val="0000FF"/>
        </w:rPr>
        <w:t>“</w:t>
      </w:r>
      <w:r>
        <w:rPr>
          <w:rFonts w:hint="eastAsia" w:ascii="Arial Narrow" w:hAnsi="Arial Narrow" w:eastAsia="仿宋_GB2312"/>
          <w:color w:val="0000FF"/>
        </w:rPr>
        <w:t>比例</w:t>
      </w:r>
      <w:r>
        <w:rPr>
          <w:rFonts w:ascii="Arial Narrow" w:hAnsi="Arial Narrow" w:eastAsia="仿宋_GB2312"/>
          <w:color w:val="0000FF"/>
        </w:rPr>
        <w:t>%”</w:t>
      </w:r>
      <w:r>
        <w:rPr>
          <w:rFonts w:hint="eastAsia" w:ascii="Arial Narrow" w:hAnsi="Arial Narrow" w:eastAsia="仿宋_GB2312"/>
          <w:color w:val="0000FF"/>
        </w:rPr>
        <w:t>是某类预付账款账面余额占合计数的比例。</w:t>
      </w:r>
      <w:r>
        <w:rPr>
          <w:rFonts w:hint="eastAsia" w:ascii="Arial Narrow" w:hAnsi="Arial Narrow" w:eastAsia="仿宋_GB2312"/>
          <w:color w:val="0000FF"/>
          <w:szCs w:val="24"/>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QCF29</w:t>
      </w:r>
      <w:r>
        <w:rPr>
          <w:rFonts w:hint="eastAsia" w:ascii="Arial Narrow" w:hAnsi="Arial Narrow" w:eastAsia="仿宋_GB2312"/>
          <w:color w:val="00B050"/>
          <w:szCs w:val="24"/>
        </w:rPr>
        <w:t>一致。】</w:t>
      </w:r>
    </w:p>
    <w:p>
      <w:pPr>
        <w:pStyle w:val="81"/>
        <w:numPr>
          <w:ilvl w:val="0"/>
          <w:numId w:val="23"/>
        </w:numPr>
        <w:tabs>
          <w:tab w:val="left" w:pos="840"/>
          <w:tab w:val="left" w:pos="1050"/>
        </w:tabs>
        <w:spacing w:before="60" w:beforeLines="25" w:after="60" w:afterLines="25" w:line="400" w:lineRule="exact"/>
        <w:ind w:left="0" w:firstLine="482"/>
        <w:rPr>
          <w:rFonts w:ascii="Arial Narrow" w:hAnsi="Arial Narrow" w:eastAsia="仿宋_GB2312" w:cs="SimSun"/>
          <w:b/>
          <w:kern w:val="0"/>
          <w:szCs w:val="27"/>
        </w:rPr>
      </w:pPr>
      <w:r>
        <w:rPr>
          <w:rFonts w:hint="eastAsia" w:ascii="Arial Narrow" w:hAnsi="Arial Narrow" w:eastAsia="仿宋_GB2312" w:cs="SimSun"/>
          <w:b/>
          <w:kern w:val="0"/>
          <w:szCs w:val="27"/>
        </w:rPr>
        <w:t>账龄超过</w:t>
      </w:r>
      <w:r>
        <w:rPr>
          <w:rFonts w:ascii="Arial Narrow" w:hAnsi="Arial Narrow" w:eastAsia="仿宋_GB2312" w:cs="SimSun"/>
          <w:b/>
          <w:kern w:val="0"/>
          <w:szCs w:val="27"/>
        </w:rPr>
        <w:t>1</w:t>
      </w:r>
      <w:r>
        <w:rPr>
          <w:rFonts w:hint="eastAsia" w:ascii="Arial Narrow" w:hAnsi="Arial Narrow" w:eastAsia="仿宋_GB2312" w:cs="SimSun"/>
          <w:b/>
          <w:kern w:val="0"/>
          <w:szCs w:val="27"/>
        </w:rPr>
        <w:t>年的大额预付账款情况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558"/>
        <w:gridCol w:w="2134"/>
        <w:gridCol w:w="1532"/>
        <w:gridCol w:w="1532"/>
        <w:gridCol w:w="153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77" w:type="pct"/>
            <w:tcBorders>
              <w:top w:val="single" w:color="auto" w:sz="12" w:space="0"/>
              <w:bottom w:val="single" w:color="auto" w:sz="4" w:space="0"/>
              <w:right w:val="single" w:color="auto" w:sz="4"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债权单位</w:t>
            </w:r>
          </w:p>
        </w:tc>
        <w:tc>
          <w:tcPr>
            <w:tcW w:w="1149" w:type="pct"/>
            <w:tcBorders>
              <w:left w:val="single" w:color="auto" w:sz="4" w:space="0"/>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债务单位</w:t>
            </w:r>
          </w:p>
        </w:tc>
        <w:tc>
          <w:tcPr>
            <w:tcW w:w="825" w:type="pct"/>
            <w:tcBorders>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期末余额</w:t>
            </w:r>
          </w:p>
        </w:tc>
        <w:tc>
          <w:tcPr>
            <w:tcW w:w="825" w:type="pct"/>
            <w:tcBorders>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账龄</w:t>
            </w:r>
          </w:p>
        </w:tc>
        <w:tc>
          <w:tcPr>
            <w:tcW w:w="824" w:type="pct"/>
            <w:tcBorders>
              <w:bottom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未结算原因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single"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[QCF30$A4]</w:t>
            </w:r>
          </w:p>
        </w:tc>
        <w:tc>
          <w:tcPr>
            <w:tcW w:w="1149"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[QCF30$B4]</w:t>
            </w:r>
          </w:p>
        </w:tc>
        <w:tc>
          <w:tcPr>
            <w:tcW w:w="825" w:type="pct"/>
            <w:tcBorders>
              <w:top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[QCF30$C4]</w:t>
            </w:r>
          </w:p>
        </w:tc>
        <w:tc>
          <w:tcPr>
            <w:tcW w:w="825" w:type="pct"/>
            <w:tcBorders>
              <w:top w:val="single"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[QCF30$D4]</w:t>
            </w:r>
          </w:p>
        </w:tc>
        <w:tc>
          <w:tcPr>
            <w:tcW w:w="824" w:type="pct"/>
            <w:tcBorders>
              <w:top w:val="single"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[QCF30$A5]</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[QCF30$B5]</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[QCF30$C5]</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[QCF30$D5]</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[QCF30$A6]</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[QCF30$B6]</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[QCF30$C6]</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[QCF30$D6]</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[QCF30$A7]</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[QCF30$B7]</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[QCF30$C7]</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[QCF30$D7]</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[QCF30$A8]</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[QCF30$B8]</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[QCF30$C8]</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[QCF30$D8]</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[QCF30$A9]</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[QCF30$B9]</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[QCF30$C9]</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[QCF30$D9]</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[QCF30$A10]</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[QCF30$B10]</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[QCF30$C10]</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[QCF30$D10]</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[QCF30$A11]</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[QCF30$B11]</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[QCF30$C11]</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[QCF30$D11]</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[QCF30$A12]</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[QCF30$B12]</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[QCF30$C12]</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[QCF30$D12]</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[QCF30$A13]</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[QCF30$B13]</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[QCF30$C13]</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[QCF30$D13]</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[QCF30$A14]</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[QCF30$B14]</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[QCF30$C14]</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[QCF30$D14]</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[QCF30$A15]</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[QCF30$B15]</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[QCF30$C15]</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[QCF30$D15]</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[QCF30$A16]</w:t>
            </w:r>
          </w:p>
        </w:tc>
        <w:tc>
          <w:tcPr>
            <w:tcW w:w="114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[QCF30$B16]</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[QCF30$C16]</w:t>
            </w:r>
          </w:p>
        </w:tc>
        <w:tc>
          <w:tcPr>
            <w:tcW w:w="825" w:type="pct"/>
            <w:tcBorders>
              <w:top w:val="dotted" w:color="auto" w:sz="4" w:space="0"/>
              <w:bottom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[QCF30$D16]</w:t>
            </w:r>
          </w:p>
        </w:tc>
        <w:tc>
          <w:tcPr>
            <w:tcW w:w="824" w:type="pct"/>
            <w:tcBorders>
              <w:top w:val="dotted" w:color="auto" w:sz="4" w:space="0"/>
              <w:bottom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top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[QCF30$A17]</w:t>
            </w:r>
          </w:p>
        </w:tc>
        <w:tc>
          <w:tcPr>
            <w:tcW w:w="1149" w:type="pct"/>
            <w:tcBorders>
              <w:top w:val="dotted" w:color="auto" w:sz="4" w:space="0"/>
              <w:left w:val="single"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[QCF30$B17]</w:t>
            </w:r>
          </w:p>
        </w:tc>
        <w:tc>
          <w:tcPr>
            <w:tcW w:w="825"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[QCF30$C17]</w:t>
            </w:r>
          </w:p>
        </w:tc>
        <w:tc>
          <w:tcPr>
            <w:tcW w:w="825" w:type="pct"/>
            <w:tcBorders>
              <w:top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[QCF30$D17]</w:t>
            </w:r>
          </w:p>
        </w:tc>
        <w:tc>
          <w:tcPr>
            <w:tcW w:w="824" w:type="pct"/>
            <w:tcBorders>
              <w:top w:val="dotted"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[QCF30$A18]</w:t>
            </w:r>
          </w:p>
        </w:tc>
        <w:tc>
          <w:tcPr>
            <w:tcW w:w="1149" w:type="pct"/>
            <w:tcBorders>
              <w:left w:val="single" w:color="auto" w:sz="4" w:space="0"/>
            </w:tcBorders>
            <w:shd w:val="clear" w:color="auto" w:fill="auto"/>
            <w:noWrap/>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[QCF30$B18]</w:t>
            </w:r>
          </w:p>
        </w:tc>
        <w:tc>
          <w:tcPr>
            <w:tcW w:w="825"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[QCF30$C18]</w:t>
            </w:r>
          </w:p>
        </w:tc>
        <w:tc>
          <w:tcPr>
            <w:tcW w:w="825" w:type="pct"/>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[QCF30$D18]</w:t>
            </w:r>
          </w:p>
        </w:tc>
        <w:tc>
          <w:tcPr>
            <w:tcW w:w="824" w:type="pct"/>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[QCF30$A19]</w:t>
            </w:r>
          </w:p>
        </w:tc>
        <w:tc>
          <w:tcPr>
            <w:tcW w:w="1149" w:type="pct"/>
            <w:tcBorders>
              <w:left w:val="single" w:color="auto" w:sz="4" w:space="0"/>
            </w:tcBorders>
            <w:shd w:val="clear" w:color="auto" w:fill="auto"/>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[QCF30$B19]</w:t>
            </w:r>
          </w:p>
        </w:tc>
        <w:tc>
          <w:tcPr>
            <w:tcW w:w="825"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[QCF30$C19]</w:t>
            </w:r>
          </w:p>
        </w:tc>
        <w:tc>
          <w:tcPr>
            <w:tcW w:w="825" w:type="pct"/>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[QCF30$D19]</w:t>
            </w:r>
          </w:p>
        </w:tc>
        <w:tc>
          <w:tcPr>
            <w:tcW w:w="824" w:type="pct"/>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77" w:type="pct"/>
            <w:tcBorders>
              <w:bottom w:val="single" w:color="auto" w:sz="12"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[QCF30$A</w:t>
            </w:r>
            <w:r>
              <w:rPr>
                <w:rFonts w:hint="eastAsia" w:ascii="仿宋_GB2312" w:hAnsi="SimSun" w:eastAsia="仿宋_GB2312"/>
                <w:kern w:val="0"/>
                <w:sz w:val="21"/>
                <w:szCs w:val="24"/>
              </w:rPr>
              <w:t>20</w:t>
            </w:r>
            <w:r>
              <w:rPr>
                <w:rFonts w:ascii="仿宋_GB2312" w:hAnsi="SimSun" w:eastAsia="仿宋_GB2312"/>
                <w:kern w:val="0"/>
                <w:sz w:val="21"/>
                <w:szCs w:val="24"/>
              </w:rPr>
              <w:t>]</w:t>
            </w:r>
          </w:p>
        </w:tc>
        <w:tc>
          <w:tcPr>
            <w:tcW w:w="1149" w:type="pct"/>
            <w:tcBorders>
              <w:left w:val="single" w:color="auto" w:sz="4" w:space="0"/>
            </w:tcBorders>
            <w:shd w:val="clear" w:color="auto" w:fill="auto"/>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[QCF30$B20]</w:t>
            </w:r>
          </w:p>
        </w:tc>
        <w:tc>
          <w:tcPr>
            <w:tcW w:w="825"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[QCF30$C20]</w:t>
            </w:r>
          </w:p>
        </w:tc>
        <w:tc>
          <w:tcPr>
            <w:tcW w:w="825" w:type="pct"/>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[QCF30$D20]</w:t>
            </w:r>
          </w:p>
        </w:tc>
        <w:tc>
          <w:tcPr>
            <w:tcW w:w="824" w:type="pct"/>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[QCF30$E20]</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【填报提示：与海油报表的QCF30</w:t>
      </w:r>
      <w:r>
        <w:rPr>
          <w:rFonts w:hint="eastAsia" w:ascii="Arial Narrow" w:hAnsi="Arial Narrow" w:eastAsia="仿宋_GB2312"/>
          <w:color w:val="00B050"/>
          <w:szCs w:val="24"/>
        </w:rPr>
        <w:t>一致。】</w:t>
      </w:r>
    </w:p>
    <w:p>
      <w:pPr>
        <w:pStyle w:val="81"/>
        <w:numPr>
          <w:ilvl w:val="0"/>
          <w:numId w:val="23"/>
        </w:numPr>
        <w:tabs>
          <w:tab w:val="left" w:pos="840"/>
          <w:tab w:val="left" w:pos="1050"/>
        </w:tabs>
        <w:spacing w:before="60" w:beforeLines="25" w:after="60" w:afterLines="25" w:line="400" w:lineRule="exact"/>
        <w:ind w:left="0" w:firstLine="482"/>
        <w:rPr>
          <w:rFonts w:ascii="Arial Narrow" w:hAnsi="Arial Narrow" w:eastAsia="仿宋_GB2312" w:cs="SimSun"/>
          <w:b/>
          <w:kern w:val="0"/>
          <w:szCs w:val="27"/>
        </w:rPr>
      </w:pPr>
      <w:commentRangeStart w:id="13"/>
      <w:r>
        <w:rPr>
          <w:rFonts w:hint="eastAsia" w:ascii="Arial Narrow" w:hAnsi="Arial Narrow" w:eastAsia="仿宋_GB2312" w:cs="SimSun"/>
          <w:b/>
          <w:kern w:val="0"/>
          <w:szCs w:val="27"/>
        </w:rPr>
        <w:t>按欠款方归集的期末余额前五名的预付账款情况</w:t>
      </w:r>
      <w:commentRangeEnd w:id="13"/>
      <w:r>
        <w:rPr>
          <w:rStyle w:val="18"/>
        </w:rPr>
        <w:commentReference w:id="13"/>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Layout w:type="autofit"/>
        <w:tblCellMar>
          <w:top w:w="0" w:type="dxa"/>
          <w:left w:w="108" w:type="dxa"/>
          <w:bottom w:w="0" w:type="dxa"/>
          <w:right w:w="108" w:type="dxa"/>
        </w:tblCellMar>
      </w:tblPr>
      <w:tblGrid>
        <w:gridCol w:w="2234"/>
        <w:gridCol w:w="1984"/>
        <w:gridCol w:w="3120"/>
        <w:gridCol w:w="1949"/>
      </w:tblGrid>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blHeader/>
        </w:trPr>
        <w:tc>
          <w:tcPr>
            <w:tcW w:w="1203" w:type="pct"/>
            <w:tcBorders>
              <w:top w:val="single" w:color="auto" w:sz="12" w:space="0"/>
              <w:bottom w:val="single" w:color="auto" w:sz="6" w:space="0"/>
              <w:right w:val="single" w:color="auto" w:sz="6" w:space="0"/>
            </w:tcBorders>
            <w:shd w:val="clear" w:color="auto" w:fill="auto"/>
            <w:vAlign w:val="center"/>
          </w:tcPr>
          <w:p>
            <w:pPr>
              <w:jc w:val="center"/>
              <w:rPr>
                <w:rFonts w:ascii="Arial Narrow" w:hAnsi="Arial Narrow" w:eastAsia="仿宋_GB2312" w:cs="SimSun"/>
                <w:b/>
                <w:bCs/>
                <w:sz w:val="21"/>
                <w:szCs w:val="21"/>
              </w:rPr>
            </w:pPr>
            <w:r>
              <w:rPr>
                <w:rFonts w:ascii="Arial Narrow" w:hAnsi="Arial Narrow" w:eastAsia="仿宋_GB2312"/>
                <w:b/>
                <w:bCs/>
                <w:sz w:val="21"/>
                <w:szCs w:val="21"/>
              </w:rPr>
              <w:t>债务人名称</w:t>
            </w:r>
          </w:p>
        </w:tc>
        <w:tc>
          <w:tcPr>
            <w:tcW w:w="1068" w:type="pct"/>
            <w:tcBorders>
              <w:top w:val="single" w:color="auto" w:sz="12" w:space="0"/>
              <w:left w:val="single" w:color="auto" w:sz="6" w:space="0"/>
              <w:bottom w:val="single" w:color="auto" w:sz="6" w:space="0"/>
            </w:tcBorders>
            <w:shd w:val="clear" w:color="auto" w:fill="auto"/>
            <w:vAlign w:val="center"/>
          </w:tcPr>
          <w:p>
            <w:pPr>
              <w:jc w:val="center"/>
              <w:rPr>
                <w:rFonts w:ascii="Arial Narrow" w:hAnsi="Arial Narrow" w:eastAsia="仿宋_GB2312" w:cs="SimSun"/>
                <w:b/>
                <w:bCs/>
                <w:sz w:val="21"/>
                <w:szCs w:val="21"/>
              </w:rPr>
            </w:pPr>
            <w:r>
              <w:rPr>
                <w:rFonts w:ascii="Arial Narrow" w:hAnsi="Arial Narrow" w:eastAsia="仿宋_GB2312"/>
                <w:b/>
                <w:bCs/>
                <w:sz w:val="21"/>
                <w:szCs w:val="21"/>
              </w:rPr>
              <w:t>期末余额</w:t>
            </w:r>
          </w:p>
        </w:tc>
        <w:tc>
          <w:tcPr>
            <w:tcW w:w="1680" w:type="pct"/>
            <w:tcBorders>
              <w:top w:val="single" w:color="auto" w:sz="12" w:space="0"/>
              <w:bottom w:val="single" w:color="auto" w:sz="6" w:space="0"/>
            </w:tcBorders>
            <w:vAlign w:val="center"/>
          </w:tcPr>
          <w:p>
            <w:pPr>
              <w:jc w:val="center"/>
              <w:rPr>
                <w:rFonts w:ascii="Arial Narrow" w:hAnsi="Arial Narrow" w:eastAsia="仿宋_GB2312"/>
                <w:sz w:val="21"/>
                <w:szCs w:val="21"/>
              </w:rPr>
            </w:pPr>
            <w:r>
              <w:rPr>
                <w:rFonts w:ascii="Arial Narrow" w:hAnsi="Arial Narrow" w:eastAsia="仿宋_GB2312"/>
                <w:b/>
                <w:bCs/>
                <w:sz w:val="21"/>
                <w:szCs w:val="21"/>
              </w:rPr>
              <w:t>占预付账款合计的比例（%）</w:t>
            </w:r>
          </w:p>
        </w:tc>
        <w:tc>
          <w:tcPr>
            <w:tcW w:w="1049" w:type="pct"/>
            <w:tcBorders>
              <w:top w:val="single" w:color="auto" w:sz="12" w:space="0"/>
              <w:bottom w:val="single" w:color="auto" w:sz="6" w:space="0"/>
            </w:tcBorders>
            <w:vAlign w:val="center"/>
          </w:tcPr>
          <w:p>
            <w:pPr>
              <w:jc w:val="center"/>
              <w:rPr>
                <w:rFonts w:ascii="Arial Narrow" w:hAnsi="Arial Narrow" w:eastAsia="仿宋_GB2312"/>
                <w:b/>
                <w:bCs/>
                <w:sz w:val="21"/>
                <w:szCs w:val="21"/>
              </w:rPr>
            </w:pPr>
            <w:r>
              <w:rPr>
                <w:rFonts w:ascii="Arial Narrow" w:hAnsi="Arial Narrow" w:eastAsia="仿宋_GB2312"/>
                <w:b/>
                <w:bCs/>
                <w:sz w:val="21"/>
                <w:szCs w:val="21"/>
              </w:rPr>
              <w:t>坏账准备</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top w:val="single" w:color="auto" w:sz="6" w:space="0"/>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[QCF31$A4]</w:t>
            </w:r>
          </w:p>
        </w:tc>
        <w:tc>
          <w:tcPr>
            <w:tcW w:w="1068" w:type="pct"/>
            <w:tcBorders>
              <w:top w:val="single" w:color="auto" w:sz="6" w:space="0"/>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[QCF31$B4]</w:t>
            </w:r>
          </w:p>
        </w:tc>
        <w:tc>
          <w:tcPr>
            <w:tcW w:w="1680" w:type="pct"/>
            <w:tcBorders>
              <w:top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[QCF31$C4]</w:t>
            </w:r>
          </w:p>
        </w:tc>
        <w:tc>
          <w:tcPr>
            <w:tcW w:w="1049" w:type="pct"/>
            <w:tcBorders>
              <w:top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[QCF31$D4]</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[QCF31$A5]</w:t>
            </w:r>
          </w:p>
        </w:tc>
        <w:tc>
          <w:tcPr>
            <w:tcW w:w="1068" w:type="pct"/>
            <w:tcBorders>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[QCF31$B5]</w:t>
            </w:r>
          </w:p>
        </w:tc>
        <w:tc>
          <w:tcPr>
            <w:tcW w:w="1680" w:type="pct"/>
            <w:vAlign w:val="center"/>
          </w:tcPr>
          <w:p>
            <w:pPr>
              <w:jc w:val="right"/>
              <w:rPr>
                <w:rFonts w:ascii="Arial Narrow" w:hAnsi="Arial Narrow"/>
                <w:color w:val="000000"/>
                <w:sz w:val="21"/>
                <w:szCs w:val="21"/>
              </w:rPr>
            </w:pPr>
            <w:r>
              <w:rPr>
                <w:rFonts w:ascii="Arial Narrow" w:hAnsi="Arial Narrow"/>
                <w:color w:val="000000"/>
                <w:sz w:val="21"/>
                <w:szCs w:val="21"/>
              </w:rPr>
              <w:t>[QCF31$C5]</w:t>
            </w:r>
          </w:p>
        </w:tc>
        <w:tc>
          <w:tcPr>
            <w:tcW w:w="1049" w:type="pct"/>
            <w:vAlign w:val="center"/>
          </w:tcPr>
          <w:p>
            <w:pPr>
              <w:jc w:val="right"/>
              <w:rPr>
                <w:rFonts w:ascii="Arial Narrow" w:hAnsi="Arial Narrow"/>
                <w:color w:val="000000"/>
                <w:sz w:val="21"/>
                <w:szCs w:val="21"/>
              </w:rPr>
            </w:pPr>
            <w:r>
              <w:rPr>
                <w:rFonts w:ascii="Arial Narrow" w:hAnsi="Arial Narrow"/>
                <w:color w:val="000000"/>
                <w:sz w:val="21"/>
                <w:szCs w:val="21"/>
              </w:rPr>
              <w:t>[QCF31$D5]</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[QCF31$A6]</w:t>
            </w:r>
          </w:p>
        </w:tc>
        <w:tc>
          <w:tcPr>
            <w:tcW w:w="1068" w:type="pct"/>
            <w:tcBorders>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[QCF31$B6]</w:t>
            </w:r>
          </w:p>
        </w:tc>
        <w:tc>
          <w:tcPr>
            <w:tcW w:w="1680" w:type="pct"/>
            <w:vAlign w:val="center"/>
          </w:tcPr>
          <w:p>
            <w:pPr>
              <w:jc w:val="right"/>
              <w:rPr>
                <w:rFonts w:ascii="Arial Narrow" w:hAnsi="Arial Narrow"/>
                <w:color w:val="000000"/>
                <w:sz w:val="21"/>
                <w:szCs w:val="21"/>
              </w:rPr>
            </w:pPr>
            <w:r>
              <w:rPr>
                <w:rFonts w:ascii="Arial Narrow" w:hAnsi="Arial Narrow"/>
                <w:color w:val="000000"/>
                <w:sz w:val="21"/>
                <w:szCs w:val="21"/>
              </w:rPr>
              <w:t>[QCF31$C6]</w:t>
            </w:r>
          </w:p>
        </w:tc>
        <w:tc>
          <w:tcPr>
            <w:tcW w:w="1049" w:type="pct"/>
            <w:vAlign w:val="center"/>
          </w:tcPr>
          <w:p>
            <w:pPr>
              <w:jc w:val="right"/>
              <w:rPr>
                <w:rFonts w:ascii="Arial Narrow" w:hAnsi="Arial Narrow"/>
                <w:color w:val="000000"/>
                <w:sz w:val="21"/>
                <w:szCs w:val="21"/>
              </w:rPr>
            </w:pPr>
            <w:r>
              <w:rPr>
                <w:rFonts w:ascii="Arial Narrow" w:hAnsi="Arial Narrow"/>
                <w:color w:val="000000"/>
                <w:sz w:val="21"/>
                <w:szCs w:val="21"/>
              </w:rPr>
              <w:t>[QCF31$D6]</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[QCF31$A7]</w:t>
            </w:r>
          </w:p>
        </w:tc>
        <w:tc>
          <w:tcPr>
            <w:tcW w:w="1068" w:type="pct"/>
            <w:tcBorders>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[QCF31$B7]</w:t>
            </w:r>
          </w:p>
        </w:tc>
        <w:tc>
          <w:tcPr>
            <w:tcW w:w="1680" w:type="pct"/>
            <w:vAlign w:val="center"/>
          </w:tcPr>
          <w:p>
            <w:pPr>
              <w:jc w:val="right"/>
              <w:rPr>
                <w:rFonts w:ascii="Arial Narrow" w:hAnsi="Arial Narrow"/>
                <w:color w:val="000000"/>
                <w:sz w:val="21"/>
                <w:szCs w:val="21"/>
              </w:rPr>
            </w:pPr>
            <w:r>
              <w:rPr>
                <w:rFonts w:ascii="Arial Narrow" w:hAnsi="Arial Narrow"/>
                <w:color w:val="000000"/>
                <w:sz w:val="21"/>
                <w:szCs w:val="21"/>
              </w:rPr>
              <w:t>[QCF31$C7]</w:t>
            </w:r>
          </w:p>
        </w:tc>
        <w:tc>
          <w:tcPr>
            <w:tcW w:w="1049" w:type="pct"/>
            <w:vAlign w:val="center"/>
          </w:tcPr>
          <w:p>
            <w:pPr>
              <w:jc w:val="right"/>
              <w:rPr>
                <w:rFonts w:ascii="Arial Narrow" w:hAnsi="Arial Narrow"/>
                <w:color w:val="000000"/>
                <w:sz w:val="21"/>
                <w:szCs w:val="21"/>
              </w:rPr>
            </w:pPr>
            <w:r>
              <w:rPr>
                <w:rFonts w:ascii="Arial Narrow" w:hAnsi="Arial Narrow"/>
                <w:color w:val="000000"/>
                <w:sz w:val="21"/>
                <w:szCs w:val="21"/>
              </w:rPr>
              <w:t>[QCF31$D7]</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[QCF31$A8]</w:t>
            </w:r>
          </w:p>
        </w:tc>
        <w:tc>
          <w:tcPr>
            <w:tcW w:w="1068" w:type="pct"/>
            <w:tcBorders>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[QCF31$B8]</w:t>
            </w:r>
          </w:p>
        </w:tc>
        <w:tc>
          <w:tcPr>
            <w:tcW w:w="1680" w:type="pct"/>
            <w:vAlign w:val="center"/>
          </w:tcPr>
          <w:p>
            <w:pPr>
              <w:jc w:val="right"/>
              <w:rPr>
                <w:rFonts w:ascii="Arial Narrow" w:hAnsi="Arial Narrow"/>
                <w:color w:val="000000"/>
                <w:sz w:val="21"/>
                <w:szCs w:val="21"/>
              </w:rPr>
            </w:pPr>
            <w:r>
              <w:rPr>
                <w:rFonts w:ascii="Arial Narrow" w:hAnsi="Arial Narrow"/>
                <w:color w:val="000000"/>
                <w:sz w:val="21"/>
                <w:szCs w:val="21"/>
              </w:rPr>
              <w:t>[QCF31$C8]</w:t>
            </w:r>
          </w:p>
        </w:tc>
        <w:tc>
          <w:tcPr>
            <w:tcW w:w="1049" w:type="pct"/>
            <w:vAlign w:val="center"/>
          </w:tcPr>
          <w:p>
            <w:pPr>
              <w:jc w:val="right"/>
              <w:rPr>
                <w:rFonts w:ascii="Arial Narrow" w:hAnsi="Arial Narrow"/>
                <w:color w:val="000000"/>
                <w:sz w:val="21"/>
                <w:szCs w:val="21"/>
              </w:rPr>
            </w:pPr>
            <w:r>
              <w:rPr>
                <w:rFonts w:ascii="Arial Narrow" w:hAnsi="Arial Narrow"/>
                <w:color w:val="000000"/>
                <w:sz w:val="21"/>
                <w:szCs w:val="21"/>
              </w:rPr>
              <w:t>[QCF31$D8]</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bottom w:val="single" w:color="auto" w:sz="12" w:space="0"/>
              <w:right w:val="single" w:color="auto" w:sz="6" w:space="0"/>
            </w:tcBorders>
            <w:shd w:val="clear" w:color="auto" w:fill="auto"/>
            <w:vAlign w:val="center"/>
          </w:tcPr>
          <w:p>
            <w:pPr>
              <w:ind w:firstLine="456" w:firstLineChars="217"/>
              <w:rPr>
                <w:rFonts w:ascii="Arial Narrow" w:hAnsi="Arial Narrow"/>
                <w:color w:val="000000"/>
                <w:sz w:val="21"/>
                <w:szCs w:val="21"/>
              </w:rPr>
            </w:pPr>
            <w:r>
              <w:rPr>
                <w:rFonts w:ascii="Arial Narrow" w:hAnsi="Arial Narrow" w:eastAsia="仿宋_GB2312" w:cs="SimSun"/>
                <w:b/>
                <w:bCs/>
                <w:kern w:val="0"/>
                <w:sz w:val="21"/>
                <w:szCs w:val="21"/>
              </w:rPr>
              <w:t>合计</w:t>
            </w:r>
          </w:p>
        </w:tc>
        <w:tc>
          <w:tcPr>
            <w:tcW w:w="1068" w:type="pct"/>
            <w:tcBorders>
              <w:left w:val="single" w:color="auto" w:sz="6"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fldChar w:fldCharType="begin"/>
            </w:r>
            <w:r>
              <w:rPr>
                <w:rFonts w:ascii="Arial Narrow" w:hAnsi="Arial Narrow"/>
                <w:b/>
                <w:color w:val="000000"/>
                <w:sz w:val="21"/>
                <w:szCs w:val="21"/>
              </w:rPr>
              <w:instrText xml:space="preserve"> =B2+B3+B4+B5+B6 \# "#,##0.00" </w:instrText>
            </w:r>
            <w:r>
              <w:rPr>
                <w:rFonts w:ascii="Arial Narrow" w:hAnsi="Arial Narrow"/>
                <w:b/>
                <w:color w:val="000000"/>
                <w:sz w:val="21"/>
                <w:szCs w:val="21"/>
              </w:rPr>
              <w:fldChar w:fldCharType="separate"/>
            </w:r>
            <w:r>
              <w:rPr>
                <w:rFonts w:ascii="Arial Narrow" w:hAnsi="Arial Narrow"/>
                <w:b/>
                <w:color w:val="000000"/>
                <w:sz w:val="21"/>
                <w:szCs w:val="21"/>
              </w:rPr>
              <w:t>0.00</w:t>
            </w:r>
            <w:r>
              <w:rPr>
                <w:rFonts w:ascii="Arial Narrow" w:hAnsi="Arial Narrow"/>
                <w:b/>
                <w:color w:val="000000"/>
                <w:sz w:val="21"/>
                <w:szCs w:val="21"/>
              </w:rPr>
              <w:fldChar w:fldCharType="end"/>
            </w:r>
          </w:p>
        </w:tc>
        <w:tc>
          <w:tcPr>
            <w:tcW w:w="1680" w:type="pct"/>
            <w:vAlign w:val="center"/>
          </w:tcPr>
          <w:p>
            <w:pPr>
              <w:jc w:val="right"/>
              <w:rPr>
                <w:rFonts w:ascii="Arial Narrow" w:hAnsi="Arial Narrow"/>
                <w:b/>
                <w:color w:val="000000"/>
                <w:sz w:val="21"/>
                <w:szCs w:val="21"/>
              </w:rPr>
            </w:pPr>
            <w:r>
              <w:rPr>
                <w:rFonts w:ascii="Arial Narrow" w:hAnsi="Arial Narrow"/>
                <w:b/>
                <w:color w:val="000000"/>
                <w:sz w:val="21"/>
                <w:szCs w:val="21"/>
              </w:rPr>
              <w:fldChar w:fldCharType="begin"/>
            </w:r>
            <w:r>
              <w:rPr>
                <w:rFonts w:ascii="Arial Narrow" w:hAnsi="Arial Narrow"/>
                <w:b/>
                <w:color w:val="000000"/>
                <w:sz w:val="21"/>
                <w:szCs w:val="21"/>
              </w:rPr>
              <w:instrText xml:space="preserve"> =C2+C3+C4+C5+C6 \# "0.00%" </w:instrText>
            </w:r>
            <w:r>
              <w:rPr>
                <w:rFonts w:ascii="Arial Narrow" w:hAnsi="Arial Narrow"/>
                <w:b/>
                <w:color w:val="000000"/>
                <w:sz w:val="21"/>
                <w:szCs w:val="21"/>
              </w:rPr>
              <w:fldChar w:fldCharType="separate"/>
            </w:r>
            <w:r>
              <w:rPr>
                <w:rFonts w:ascii="Arial Narrow" w:hAnsi="Arial Narrow"/>
                <w:b/>
                <w:color w:val="000000"/>
                <w:sz w:val="21"/>
                <w:szCs w:val="21"/>
              </w:rPr>
              <w:t>0.00%</w:t>
            </w:r>
            <w:r>
              <w:rPr>
                <w:rFonts w:ascii="Arial Narrow" w:hAnsi="Arial Narrow"/>
                <w:b/>
                <w:color w:val="000000"/>
                <w:sz w:val="21"/>
                <w:szCs w:val="21"/>
              </w:rPr>
              <w:fldChar w:fldCharType="end"/>
            </w:r>
          </w:p>
        </w:tc>
        <w:tc>
          <w:tcPr>
            <w:tcW w:w="1049" w:type="pct"/>
            <w:vAlign w:val="center"/>
          </w:tcPr>
          <w:p>
            <w:pPr>
              <w:jc w:val="right"/>
              <w:rPr>
                <w:rFonts w:ascii="Arial Narrow" w:hAnsi="Arial Narrow"/>
                <w:b/>
                <w:color w:val="000000"/>
                <w:sz w:val="21"/>
                <w:szCs w:val="21"/>
              </w:rPr>
            </w:pPr>
            <w:r>
              <w:rPr>
                <w:rFonts w:ascii="Arial Narrow" w:hAnsi="Arial Narrow"/>
                <w:b/>
                <w:color w:val="000000"/>
                <w:sz w:val="21"/>
                <w:szCs w:val="21"/>
              </w:rPr>
              <w:fldChar w:fldCharType="begin"/>
            </w:r>
            <w:r>
              <w:rPr>
                <w:rFonts w:ascii="Arial Narrow" w:hAnsi="Arial Narrow"/>
                <w:b/>
                <w:color w:val="000000"/>
                <w:sz w:val="21"/>
                <w:szCs w:val="21"/>
              </w:rPr>
              <w:instrText xml:space="preserve"> =D2+D3+D4+D5+D6 \# "#,##0.00" </w:instrText>
            </w:r>
            <w:r>
              <w:rPr>
                <w:rFonts w:ascii="Arial Narrow" w:hAnsi="Arial Narrow"/>
                <w:b/>
                <w:color w:val="000000"/>
                <w:sz w:val="21"/>
                <w:szCs w:val="21"/>
              </w:rPr>
              <w:fldChar w:fldCharType="separate"/>
            </w:r>
            <w:r>
              <w:rPr>
                <w:rFonts w:ascii="Arial Narrow" w:hAnsi="Arial Narrow"/>
                <w:b/>
                <w:color w:val="000000"/>
                <w:sz w:val="21"/>
                <w:szCs w:val="21"/>
              </w:rPr>
              <w:t>0.00</w:t>
            </w:r>
            <w:r>
              <w:rPr>
                <w:rFonts w:ascii="Arial Narrow" w:hAnsi="Arial Narrow"/>
                <w:b/>
                <w:color w:val="000000"/>
                <w:sz w:val="21"/>
                <w:szCs w:val="21"/>
              </w:rPr>
              <w:fldChar w:fldCharType="end"/>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QCF31</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其他应收款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802"/>
        <w:gridCol w:w="3119"/>
        <w:gridCol w:w="3366"/>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09" w:type="pct"/>
            <w:tcBorders>
              <w:top w:val="single" w:color="auto" w:sz="12" w:space="0"/>
              <w:bottom w:val="single" w:color="auto" w:sz="6" w:space="0"/>
              <w:right w:val="single" w:color="auto" w:sz="6" w:space="0"/>
            </w:tcBorders>
            <w:shd w:val="clear" w:color="auto" w:fill="auto"/>
            <w:vAlign w:val="center"/>
          </w:tcPr>
          <w:p>
            <w:pPr>
              <w:tabs>
                <w:tab w:val="left" w:pos="812"/>
              </w:tabs>
              <w:jc w:val="center"/>
              <w:rPr>
                <w:rFonts w:ascii="Arial Narrow" w:hAnsi="Arial Narrow" w:eastAsia="仿宋_GB2312"/>
                <w:b/>
                <w:bCs/>
                <w:sz w:val="21"/>
                <w:szCs w:val="21"/>
              </w:rPr>
            </w:pPr>
            <w:r>
              <w:rPr>
                <w:rFonts w:ascii="Arial Narrow" w:hAnsi="Arial Narrow" w:eastAsia="仿宋_GB2312"/>
                <w:b/>
                <w:bCs/>
                <w:sz w:val="21"/>
                <w:szCs w:val="21"/>
              </w:rPr>
              <w:t>项目</w:t>
            </w:r>
          </w:p>
        </w:tc>
        <w:tc>
          <w:tcPr>
            <w:tcW w:w="1679" w:type="pct"/>
            <w:tcBorders>
              <w:top w:val="single" w:color="auto" w:sz="12" w:space="0"/>
              <w:left w:val="single" w:color="auto" w:sz="6"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b/>
                <w:bCs/>
                <w:sz w:val="21"/>
                <w:szCs w:val="21"/>
              </w:rPr>
              <w:t>期末余额</w:t>
            </w:r>
          </w:p>
        </w:tc>
        <w:tc>
          <w:tcPr>
            <w:tcW w:w="1812"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top w:val="single" w:color="auto" w:sz="6" w:space="0"/>
              <w:right w:val="single" w:color="auto" w:sz="6"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应收利息</w:t>
            </w:r>
          </w:p>
        </w:tc>
        <w:tc>
          <w:tcPr>
            <w:tcW w:w="1679" w:type="pct"/>
            <w:tcBorders>
              <w:top w:val="single" w:color="auto" w:sz="6" w:space="0"/>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[QCF32$B4]</w:t>
            </w:r>
          </w:p>
        </w:tc>
        <w:tc>
          <w:tcPr>
            <w:tcW w:w="1812" w:type="pct"/>
            <w:tcBorders>
              <w:top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[QCF32$C4]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right w:val="single" w:color="auto" w:sz="6"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应收股利</w:t>
            </w:r>
          </w:p>
        </w:tc>
        <w:tc>
          <w:tcPr>
            <w:tcW w:w="1679" w:type="pct"/>
            <w:tcBorders>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[QCF32$B5]</w:t>
            </w:r>
          </w:p>
        </w:tc>
        <w:tc>
          <w:tcPr>
            <w:tcW w:w="1812"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[QCF32$C5]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right w:val="single" w:color="auto" w:sz="6"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其他应收款项</w:t>
            </w:r>
          </w:p>
        </w:tc>
        <w:tc>
          <w:tcPr>
            <w:tcW w:w="1679" w:type="pct"/>
            <w:tcBorders>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[QCF32$B6]</w:t>
            </w:r>
          </w:p>
        </w:tc>
        <w:tc>
          <w:tcPr>
            <w:tcW w:w="1812"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[QCF32$C6]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bottom w:val="single" w:color="auto" w:sz="12" w:space="0"/>
              <w:right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合计</w:t>
            </w:r>
          </w:p>
        </w:tc>
        <w:tc>
          <w:tcPr>
            <w:tcW w:w="1679" w:type="pct"/>
            <w:tcBorders>
              <w:left w:val="single" w:color="auto" w:sz="6"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[QCF32$B7]</w:t>
            </w:r>
          </w:p>
        </w:tc>
        <w:tc>
          <w:tcPr>
            <w:tcW w:w="1812" w:type="pct"/>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[QCF32$C7]</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QCF32</w:t>
      </w:r>
      <w:r>
        <w:rPr>
          <w:rFonts w:hint="eastAsia" w:ascii="Arial Narrow" w:hAnsi="Arial Narrow" w:eastAsia="仿宋_GB2312"/>
          <w:color w:val="00B050"/>
          <w:szCs w:val="24"/>
        </w:rPr>
        <w:t>一致。】</w:t>
      </w:r>
    </w:p>
    <w:p>
      <w:pPr>
        <w:pStyle w:val="81"/>
        <w:numPr>
          <w:ilvl w:val="1"/>
          <w:numId w:val="22"/>
        </w:numPr>
        <w:tabs>
          <w:tab w:val="left" w:pos="812"/>
        </w:tabs>
        <w:spacing w:before="60" w:beforeLines="25" w:after="60" w:afterLines="25" w:line="400" w:lineRule="exact"/>
        <w:ind w:left="0" w:firstLine="482"/>
        <w:rPr>
          <w:rFonts w:ascii="Arial Narrow" w:hAnsi="Arial Narrow" w:eastAsia="仿宋_GB2312"/>
          <w:b/>
          <w:szCs w:val="24"/>
        </w:rPr>
      </w:pPr>
      <w:r>
        <w:rPr>
          <w:rFonts w:hint="eastAsia" w:ascii="Arial Narrow" w:hAnsi="Arial Narrow" w:eastAsia="仿宋_GB2312"/>
          <w:b/>
          <w:szCs w:val="24"/>
        </w:rPr>
        <w:t>应收利息</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802"/>
        <w:gridCol w:w="3119"/>
        <w:gridCol w:w="3366"/>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09" w:type="pct"/>
            <w:tcBorders>
              <w:top w:val="single" w:color="auto" w:sz="12" w:space="0"/>
              <w:bottom w:val="single" w:color="auto" w:sz="6" w:space="0"/>
              <w:right w:val="single" w:color="auto" w:sz="6" w:space="0"/>
            </w:tcBorders>
            <w:shd w:val="clear" w:color="auto" w:fill="auto"/>
            <w:vAlign w:val="center"/>
          </w:tcPr>
          <w:p>
            <w:pPr>
              <w:tabs>
                <w:tab w:val="left" w:pos="812"/>
              </w:tabs>
              <w:jc w:val="center"/>
              <w:rPr>
                <w:rFonts w:ascii="Arial Narrow" w:hAnsi="Arial Narrow" w:eastAsia="仿宋_GB2312"/>
                <w:b/>
                <w:bCs/>
                <w:sz w:val="21"/>
                <w:szCs w:val="21"/>
              </w:rPr>
            </w:pPr>
            <w:r>
              <w:rPr>
                <w:rFonts w:ascii="Arial Narrow" w:hAnsi="Arial Narrow" w:eastAsia="仿宋_GB2312"/>
                <w:b/>
                <w:bCs/>
                <w:sz w:val="21"/>
                <w:szCs w:val="21"/>
              </w:rPr>
              <w:t>项目</w:t>
            </w:r>
          </w:p>
        </w:tc>
        <w:tc>
          <w:tcPr>
            <w:tcW w:w="1679" w:type="pct"/>
            <w:tcBorders>
              <w:top w:val="single" w:color="auto" w:sz="12" w:space="0"/>
              <w:left w:val="single" w:color="auto" w:sz="6"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b/>
                <w:bCs/>
                <w:sz w:val="21"/>
                <w:szCs w:val="21"/>
              </w:rPr>
              <w:t>期末余额</w:t>
            </w:r>
          </w:p>
        </w:tc>
        <w:tc>
          <w:tcPr>
            <w:tcW w:w="1812"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top w:val="single" w:color="auto" w:sz="6" w:space="0"/>
              <w:right w:val="single" w:color="auto" w:sz="6"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定期存款</w:t>
            </w:r>
          </w:p>
        </w:tc>
        <w:tc>
          <w:tcPr>
            <w:tcW w:w="1679" w:type="pct"/>
            <w:tcBorders>
              <w:top w:val="single" w:color="auto" w:sz="6" w:space="0"/>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[QCF33$B4]</w:t>
            </w:r>
          </w:p>
        </w:tc>
        <w:tc>
          <w:tcPr>
            <w:tcW w:w="1812" w:type="pct"/>
            <w:tcBorders>
              <w:top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[QCF33$C4]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right w:val="single" w:color="auto" w:sz="6"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委托贷款</w:t>
            </w:r>
          </w:p>
        </w:tc>
        <w:tc>
          <w:tcPr>
            <w:tcW w:w="1679" w:type="pct"/>
            <w:tcBorders>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[QCF33$B5]</w:t>
            </w:r>
          </w:p>
        </w:tc>
        <w:tc>
          <w:tcPr>
            <w:tcW w:w="1812"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[QCF33$C5]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right w:val="single" w:color="auto" w:sz="6"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债券投资</w:t>
            </w:r>
          </w:p>
        </w:tc>
        <w:tc>
          <w:tcPr>
            <w:tcW w:w="1679" w:type="pct"/>
            <w:tcBorders>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[QCF33$B6]</w:t>
            </w:r>
          </w:p>
        </w:tc>
        <w:tc>
          <w:tcPr>
            <w:tcW w:w="1812"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[QCF33$C6]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right w:val="single" w:color="auto" w:sz="6"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其他</w:t>
            </w:r>
          </w:p>
        </w:tc>
        <w:tc>
          <w:tcPr>
            <w:tcW w:w="1679" w:type="pct"/>
            <w:tcBorders>
              <w:left w:val="single" w:color="auto" w:sz="6"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[QCF33$B7]</w:t>
            </w:r>
          </w:p>
        </w:tc>
        <w:tc>
          <w:tcPr>
            <w:tcW w:w="1812"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[QCF33$C7]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bottom w:val="single" w:color="auto" w:sz="12" w:space="0"/>
              <w:right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合计</w:t>
            </w:r>
          </w:p>
        </w:tc>
        <w:tc>
          <w:tcPr>
            <w:tcW w:w="1679" w:type="pct"/>
            <w:tcBorders>
              <w:left w:val="single" w:color="auto" w:sz="6"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[QCF33$B8]</w:t>
            </w:r>
          </w:p>
        </w:tc>
        <w:tc>
          <w:tcPr>
            <w:tcW w:w="1812" w:type="pct"/>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[QCF33$C8]</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【填报提示：与海油报表的QCF33</w:t>
      </w:r>
      <w:r>
        <w:rPr>
          <w:rFonts w:hint="eastAsia" w:ascii="Arial Narrow" w:hAnsi="Arial Narrow" w:eastAsia="仿宋_GB2312"/>
          <w:color w:val="00B050"/>
          <w:szCs w:val="24"/>
        </w:rPr>
        <w:t>一致。】</w:t>
      </w:r>
    </w:p>
    <w:p>
      <w:pPr>
        <w:pStyle w:val="81"/>
        <w:tabs>
          <w:tab w:val="left" w:pos="812"/>
        </w:tabs>
        <w:spacing w:before="60" w:beforeLines="25" w:after="60" w:afterLines="25" w:line="400" w:lineRule="exact"/>
        <w:ind w:left="482" w:firstLine="0" w:firstLineChars="0"/>
        <w:rPr>
          <w:rFonts w:ascii="Arial Narrow" w:hAnsi="Arial Narrow" w:eastAsia="仿宋_GB2312"/>
          <w:b/>
          <w:szCs w:val="24"/>
        </w:rPr>
      </w:pPr>
      <w:r>
        <w:rPr>
          <w:rFonts w:hint="eastAsia" w:ascii="Arial Narrow" w:hAnsi="Arial Narrow" w:eastAsia="仿宋_GB2312"/>
          <w:b/>
          <w:szCs w:val="24"/>
        </w:rPr>
        <w:t>其中：重要逾期利息如下：</w:t>
      </w:r>
    </w:p>
    <w:tbl>
      <w:tblPr>
        <w:tblStyle w:val="32"/>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857"/>
        <w:gridCol w:w="1857"/>
        <w:gridCol w:w="1857"/>
        <w:gridCol w:w="1858"/>
        <w:gridCol w:w="185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000" w:type="pct"/>
            <w:tcBorders>
              <w:top w:val="single" w:color="auto" w:sz="12" w:space="0"/>
              <w:bottom w:val="single" w:color="auto" w:sz="6" w:space="0"/>
              <w:right w:val="single" w:color="auto" w:sz="6" w:space="0"/>
            </w:tcBorders>
            <w:vAlign w:val="center"/>
          </w:tcPr>
          <w:p>
            <w:pPr>
              <w:tabs>
                <w:tab w:val="left" w:pos="812"/>
              </w:tabs>
              <w:jc w:val="center"/>
              <w:rPr>
                <w:rFonts w:ascii="Arial Narrow" w:hAnsi="Arial Narrow" w:eastAsia="仿宋_GB2312"/>
                <w:b/>
                <w:color w:val="0000FF"/>
                <w:sz w:val="21"/>
                <w:szCs w:val="21"/>
              </w:rPr>
            </w:pPr>
            <w:r>
              <w:rPr>
                <w:rFonts w:ascii="Arial Narrow" w:hAnsi="Arial Narrow" w:eastAsia="仿宋_GB2312"/>
                <w:b/>
                <w:sz w:val="21"/>
                <w:szCs w:val="21"/>
              </w:rPr>
              <w:t>借款单位</w:t>
            </w:r>
          </w:p>
        </w:tc>
        <w:tc>
          <w:tcPr>
            <w:tcW w:w="1000" w:type="pct"/>
            <w:tcBorders>
              <w:top w:val="single" w:color="auto" w:sz="12" w:space="0"/>
              <w:left w:val="single" w:color="auto" w:sz="6" w:space="0"/>
              <w:bottom w:val="single" w:color="auto" w:sz="6" w:space="0"/>
            </w:tcBorders>
            <w:vAlign w:val="center"/>
          </w:tcPr>
          <w:p>
            <w:pPr>
              <w:tabs>
                <w:tab w:val="left" w:pos="812"/>
              </w:tabs>
              <w:jc w:val="center"/>
              <w:rPr>
                <w:rFonts w:ascii="Arial Narrow" w:hAnsi="Arial Narrow" w:eastAsia="仿宋_GB2312"/>
                <w:b/>
                <w:color w:val="0000FF"/>
                <w:sz w:val="21"/>
                <w:szCs w:val="21"/>
              </w:rPr>
            </w:pPr>
            <w:r>
              <w:rPr>
                <w:rFonts w:ascii="Arial Narrow" w:hAnsi="Arial Narrow" w:eastAsia="仿宋_GB2312"/>
                <w:b/>
                <w:sz w:val="21"/>
                <w:szCs w:val="21"/>
              </w:rPr>
              <w:t>期末余额</w:t>
            </w:r>
          </w:p>
        </w:tc>
        <w:tc>
          <w:tcPr>
            <w:tcW w:w="1000" w:type="pct"/>
            <w:tcBorders>
              <w:top w:val="single" w:color="auto" w:sz="12" w:space="0"/>
              <w:bottom w:val="single" w:color="auto" w:sz="6" w:space="0"/>
            </w:tcBorders>
            <w:vAlign w:val="center"/>
          </w:tcPr>
          <w:p>
            <w:pPr>
              <w:tabs>
                <w:tab w:val="left" w:pos="812"/>
              </w:tabs>
              <w:jc w:val="center"/>
              <w:rPr>
                <w:rFonts w:ascii="Arial Narrow" w:hAnsi="Arial Narrow" w:eastAsia="仿宋_GB2312"/>
                <w:b/>
                <w:color w:val="0000FF"/>
                <w:sz w:val="21"/>
                <w:szCs w:val="21"/>
              </w:rPr>
            </w:pPr>
            <w:r>
              <w:rPr>
                <w:rFonts w:ascii="Arial Narrow" w:hAnsi="Arial Narrow" w:eastAsia="仿宋_GB2312"/>
                <w:b/>
                <w:sz w:val="21"/>
                <w:szCs w:val="21"/>
              </w:rPr>
              <w:t>逾期时间（月）</w:t>
            </w:r>
          </w:p>
        </w:tc>
        <w:tc>
          <w:tcPr>
            <w:tcW w:w="1000" w:type="pct"/>
            <w:tcBorders>
              <w:top w:val="single" w:color="auto" w:sz="12" w:space="0"/>
              <w:bottom w:val="single" w:color="auto" w:sz="6" w:space="0"/>
            </w:tcBorders>
            <w:vAlign w:val="center"/>
          </w:tcPr>
          <w:p>
            <w:pPr>
              <w:tabs>
                <w:tab w:val="left" w:pos="812"/>
              </w:tabs>
              <w:jc w:val="center"/>
              <w:rPr>
                <w:rFonts w:ascii="Arial Narrow" w:hAnsi="Arial Narrow" w:eastAsia="仿宋_GB2312"/>
                <w:b/>
                <w:color w:val="0000FF"/>
                <w:sz w:val="21"/>
                <w:szCs w:val="21"/>
              </w:rPr>
            </w:pPr>
            <w:r>
              <w:rPr>
                <w:rFonts w:ascii="Arial Narrow" w:hAnsi="Arial Narrow" w:eastAsia="仿宋_GB2312"/>
                <w:b/>
                <w:sz w:val="21"/>
                <w:szCs w:val="21"/>
              </w:rPr>
              <w:t>逾期原因</w:t>
            </w:r>
          </w:p>
        </w:tc>
        <w:tc>
          <w:tcPr>
            <w:tcW w:w="1000" w:type="pct"/>
            <w:tcBorders>
              <w:top w:val="single" w:color="auto" w:sz="12" w:space="0"/>
              <w:bottom w:val="single" w:color="auto" w:sz="6" w:space="0"/>
            </w:tcBorders>
            <w:vAlign w:val="center"/>
          </w:tcPr>
          <w:p>
            <w:pPr>
              <w:tabs>
                <w:tab w:val="left" w:pos="812"/>
              </w:tabs>
              <w:jc w:val="center"/>
              <w:rPr>
                <w:rFonts w:ascii="Arial Narrow" w:hAnsi="Arial Narrow" w:eastAsia="仿宋_GB2312"/>
                <w:b/>
                <w:color w:val="0000FF"/>
                <w:sz w:val="21"/>
                <w:szCs w:val="21"/>
              </w:rPr>
            </w:pPr>
            <w:r>
              <w:rPr>
                <w:rFonts w:ascii="Arial Narrow" w:hAnsi="Arial Narrow" w:eastAsia="仿宋_GB2312"/>
                <w:b/>
                <w:sz w:val="21"/>
                <w:szCs w:val="21"/>
              </w:rPr>
              <w:t>是否发生减值及其判断依据</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top w:val="single" w:color="auto" w:sz="6" w:space="0"/>
              <w:bottom w:val="dotted" w:color="auto" w:sz="4" w:space="0"/>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[QCF34$A4]</w:t>
            </w:r>
          </w:p>
        </w:tc>
        <w:tc>
          <w:tcPr>
            <w:tcW w:w="1000" w:type="pct"/>
            <w:tcBorders>
              <w:top w:val="single" w:color="auto" w:sz="6" w:space="0"/>
              <w:left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[QCF34$B4]</w:t>
            </w:r>
          </w:p>
        </w:tc>
        <w:tc>
          <w:tcPr>
            <w:tcW w:w="1000" w:type="pct"/>
            <w:tcBorders>
              <w:top w:val="single" w:color="auto" w:sz="6"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[QCF34$C4]</w:t>
            </w:r>
          </w:p>
        </w:tc>
        <w:tc>
          <w:tcPr>
            <w:tcW w:w="1000" w:type="pct"/>
            <w:tcBorders>
              <w:top w:val="single" w:color="auto" w:sz="6"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[QCF34$D4]</w:t>
            </w:r>
          </w:p>
        </w:tc>
        <w:tc>
          <w:tcPr>
            <w:tcW w:w="1000" w:type="pct"/>
            <w:tcBorders>
              <w:top w:val="single" w:color="auto" w:sz="6"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top w:val="dotted" w:color="auto" w:sz="4" w:space="0"/>
              <w:bottom w:val="dotted" w:color="auto" w:sz="4" w:space="0"/>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[QCF34$A5]</w:t>
            </w:r>
          </w:p>
        </w:tc>
        <w:tc>
          <w:tcPr>
            <w:tcW w:w="1000" w:type="pct"/>
            <w:tcBorders>
              <w:top w:val="dotted" w:color="auto" w:sz="4" w:space="0"/>
              <w:left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[QCF34$B5]</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[QCF34$C5]</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[QCF34$D5]</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top w:val="dotted" w:color="auto" w:sz="4" w:space="0"/>
              <w:bottom w:val="dotted" w:color="auto" w:sz="4" w:space="0"/>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[QCF34$A6]</w:t>
            </w:r>
          </w:p>
        </w:tc>
        <w:tc>
          <w:tcPr>
            <w:tcW w:w="1000" w:type="pct"/>
            <w:tcBorders>
              <w:top w:val="dotted" w:color="auto" w:sz="4" w:space="0"/>
              <w:left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[QCF34$B6]</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[QCF34$C6]</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[QCF34$D6]</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top w:val="dotted" w:color="auto" w:sz="4" w:space="0"/>
              <w:bottom w:val="dotted" w:color="auto" w:sz="4" w:space="0"/>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[QCF34$A7]</w:t>
            </w:r>
          </w:p>
        </w:tc>
        <w:tc>
          <w:tcPr>
            <w:tcW w:w="1000" w:type="pct"/>
            <w:tcBorders>
              <w:top w:val="dotted" w:color="auto" w:sz="4" w:space="0"/>
              <w:left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[QCF34$B7]</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[QCF34$C7]</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[QCF34$D7]</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top w:val="dotted" w:color="auto" w:sz="4" w:space="0"/>
              <w:bottom w:val="dotted" w:color="auto" w:sz="4" w:space="0"/>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[QCF34$A8]</w:t>
            </w:r>
          </w:p>
        </w:tc>
        <w:tc>
          <w:tcPr>
            <w:tcW w:w="1000" w:type="pct"/>
            <w:tcBorders>
              <w:top w:val="dotted" w:color="auto" w:sz="4" w:space="0"/>
              <w:left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[QCF34$B8]</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[QCF34$C8]</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[QCF34$D8]</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top w:val="dotted" w:color="auto" w:sz="4" w:space="0"/>
              <w:bottom w:val="dotted" w:color="auto" w:sz="4" w:space="0"/>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[QCF34$A9]</w:t>
            </w:r>
          </w:p>
        </w:tc>
        <w:tc>
          <w:tcPr>
            <w:tcW w:w="1000" w:type="pct"/>
            <w:tcBorders>
              <w:top w:val="dotted" w:color="auto" w:sz="4" w:space="0"/>
              <w:left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[QCF34$B9]</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[QCF34$C9]</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[QCF34$D9]</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top w:val="dotted" w:color="auto" w:sz="4" w:space="0"/>
              <w:bottom w:val="dotted" w:color="auto" w:sz="4" w:space="0"/>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[QCF34$A10]</w:t>
            </w:r>
          </w:p>
        </w:tc>
        <w:tc>
          <w:tcPr>
            <w:tcW w:w="1000" w:type="pct"/>
            <w:tcBorders>
              <w:top w:val="dotted" w:color="auto" w:sz="4" w:space="0"/>
              <w:left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[QCF34$B10]</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[QCF34$C10]</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[QCF34$D10]</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top w:val="dotted" w:color="auto" w:sz="4" w:space="0"/>
              <w:bottom w:val="dotted" w:color="auto" w:sz="4" w:space="0"/>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[QCF34$A11]</w:t>
            </w:r>
          </w:p>
        </w:tc>
        <w:tc>
          <w:tcPr>
            <w:tcW w:w="1000" w:type="pct"/>
            <w:tcBorders>
              <w:top w:val="dotted" w:color="auto" w:sz="4" w:space="0"/>
              <w:left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[QCF34$B11]</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[QCF34$C11]</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[QCF34$D11]</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top w:val="dotted" w:color="auto" w:sz="4" w:space="0"/>
              <w:bottom w:val="dotted" w:color="auto" w:sz="4" w:space="0"/>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[QCF34$A12]</w:t>
            </w:r>
          </w:p>
        </w:tc>
        <w:tc>
          <w:tcPr>
            <w:tcW w:w="1000" w:type="pct"/>
            <w:tcBorders>
              <w:top w:val="dotted" w:color="auto" w:sz="4" w:space="0"/>
              <w:left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[QCF34$B12]</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[QCF34$C12]</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[QCF34$D12]</w:t>
            </w:r>
          </w:p>
        </w:tc>
        <w:tc>
          <w:tcPr>
            <w:tcW w:w="1000"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top w:val="dotted" w:color="auto" w:sz="4" w:space="0"/>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[QCF34$A13]</w:t>
            </w:r>
          </w:p>
        </w:tc>
        <w:tc>
          <w:tcPr>
            <w:tcW w:w="1000" w:type="pct"/>
            <w:tcBorders>
              <w:top w:val="dotted" w:color="auto" w:sz="4" w:space="0"/>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[QCF34$B13]</w:t>
            </w:r>
          </w:p>
        </w:tc>
        <w:tc>
          <w:tcPr>
            <w:tcW w:w="1000" w:type="pct"/>
            <w:tcBorders>
              <w:top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[QCF34$C13]</w:t>
            </w:r>
          </w:p>
        </w:tc>
        <w:tc>
          <w:tcPr>
            <w:tcW w:w="1000" w:type="pct"/>
            <w:tcBorders>
              <w:top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[QCF34$D13]</w:t>
            </w:r>
          </w:p>
        </w:tc>
        <w:tc>
          <w:tcPr>
            <w:tcW w:w="1000" w:type="pct"/>
            <w:tcBorders>
              <w:top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[QCF34$E13]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[QCF34$A14]</w:t>
            </w:r>
          </w:p>
        </w:tc>
        <w:tc>
          <w:tcPr>
            <w:tcW w:w="1000" w:type="pct"/>
            <w:tcBorders>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[QCF34$B14]</w:t>
            </w:r>
          </w:p>
        </w:tc>
        <w:tc>
          <w:tcPr>
            <w:tcW w:w="1000" w:type="pct"/>
            <w:vAlign w:val="center"/>
          </w:tcPr>
          <w:p>
            <w:pPr>
              <w:rPr>
                <w:rFonts w:ascii="Arial Narrow" w:hAnsi="Arial Narrow"/>
                <w:color w:val="000000"/>
                <w:sz w:val="21"/>
                <w:szCs w:val="21"/>
              </w:rPr>
            </w:pPr>
            <w:r>
              <w:rPr>
                <w:rFonts w:ascii="Arial Narrow" w:hAnsi="Arial Narrow"/>
                <w:color w:val="000000"/>
                <w:sz w:val="21"/>
                <w:szCs w:val="21"/>
              </w:rPr>
              <w:t>[QCF34$C14]</w:t>
            </w:r>
          </w:p>
        </w:tc>
        <w:tc>
          <w:tcPr>
            <w:tcW w:w="1000" w:type="pct"/>
            <w:vAlign w:val="center"/>
          </w:tcPr>
          <w:p>
            <w:pPr>
              <w:rPr>
                <w:rFonts w:ascii="Arial Narrow" w:hAnsi="Arial Narrow"/>
                <w:color w:val="000000"/>
                <w:sz w:val="21"/>
                <w:szCs w:val="21"/>
              </w:rPr>
            </w:pPr>
            <w:r>
              <w:rPr>
                <w:rFonts w:ascii="Arial Narrow" w:hAnsi="Arial Narrow"/>
                <w:color w:val="000000"/>
                <w:sz w:val="21"/>
                <w:szCs w:val="21"/>
              </w:rPr>
              <w:t>[QCF34$D14]</w:t>
            </w:r>
          </w:p>
        </w:tc>
        <w:tc>
          <w:tcPr>
            <w:tcW w:w="1000" w:type="pct"/>
            <w:vAlign w:val="center"/>
          </w:tcPr>
          <w:p>
            <w:pPr>
              <w:rPr>
                <w:rFonts w:ascii="Arial Narrow" w:hAnsi="Arial Narrow"/>
                <w:color w:val="000000"/>
                <w:sz w:val="21"/>
                <w:szCs w:val="21"/>
              </w:rPr>
            </w:pPr>
            <w:r>
              <w:rPr>
                <w:rFonts w:ascii="Arial Narrow" w:hAnsi="Arial Narrow"/>
                <w:color w:val="000000"/>
                <w:sz w:val="21"/>
                <w:szCs w:val="21"/>
              </w:rPr>
              <w:t>[QCF34$E14]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bottom w:val="single" w:color="auto" w:sz="12" w:space="0"/>
              <w:right w:val="single" w:color="auto" w:sz="6" w:space="0"/>
            </w:tcBorders>
            <w:vAlign w:val="center"/>
          </w:tcPr>
          <w:p>
            <w:pPr>
              <w:rPr>
                <w:rFonts w:ascii="Arial Narrow" w:hAnsi="Arial Narrow"/>
                <w:color w:val="000000"/>
                <w:sz w:val="21"/>
                <w:szCs w:val="21"/>
              </w:rPr>
            </w:pPr>
            <w:r>
              <w:rPr>
                <w:rFonts w:ascii="Arial Narrow" w:hAnsi="Arial Narrow"/>
                <w:color w:val="000000"/>
                <w:sz w:val="21"/>
                <w:szCs w:val="21"/>
              </w:rPr>
              <w:t>[QCF34$A1</w:t>
            </w:r>
            <w:r>
              <w:rPr>
                <w:rFonts w:hint="eastAsia" w:ascii="Arial Narrow" w:hAnsi="Arial Narrow"/>
                <w:color w:val="000000"/>
                <w:sz w:val="21"/>
                <w:szCs w:val="21"/>
              </w:rPr>
              <w:t>5</w:t>
            </w:r>
            <w:r>
              <w:rPr>
                <w:rFonts w:ascii="Arial Narrow" w:hAnsi="Arial Narrow"/>
                <w:color w:val="000000"/>
                <w:sz w:val="21"/>
                <w:szCs w:val="21"/>
              </w:rPr>
              <w:t>]</w:t>
            </w:r>
          </w:p>
        </w:tc>
        <w:tc>
          <w:tcPr>
            <w:tcW w:w="1000" w:type="pct"/>
            <w:tcBorders>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[QCF34$B15]</w:t>
            </w:r>
          </w:p>
        </w:tc>
        <w:tc>
          <w:tcPr>
            <w:tcW w:w="1000" w:type="pct"/>
            <w:vAlign w:val="center"/>
          </w:tcPr>
          <w:p>
            <w:pPr>
              <w:rPr>
                <w:rFonts w:ascii="Arial Narrow" w:hAnsi="Arial Narrow"/>
                <w:color w:val="000000"/>
                <w:sz w:val="21"/>
                <w:szCs w:val="21"/>
              </w:rPr>
            </w:pPr>
            <w:r>
              <w:rPr>
                <w:rFonts w:ascii="Arial Narrow" w:hAnsi="Arial Narrow"/>
                <w:color w:val="000000"/>
                <w:sz w:val="21"/>
                <w:szCs w:val="21"/>
              </w:rPr>
              <w:t>[QCF34$C15]</w:t>
            </w:r>
          </w:p>
        </w:tc>
        <w:tc>
          <w:tcPr>
            <w:tcW w:w="1000" w:type="pct"/>
            <w:vAlign w:val="center"/>
          </w:tcPr>
          <w:p>
            <w:pPr>
              <w:rPr>
                <w:rFonts w:ascii="Arial Narrow" w:hAnsi="Arial Narrow"/>
                <w:color w:val="000000"/>
                <w:sz w:val="21"/>
                <w:szCs w:val="21"/>
              </w:rPr>
            </w:pPr>
            <w:r>
              <w:rPr>
                <w:rFonts w:ascii="Arial Narrow" w:hAnsi="Arial Narrow"/>
                <w:color w:val="000000"/>
                <w:sz w:val="21"/>
                <w:szCs w:val="21"/>
              </w:rPr>
              <w:t>[QCF34$D15]</w:t>
            </w:r>
          </w:p>
        </w:tc>
        <w:tc>
          <w:tcPr>
            <w:tcW w:w="1000" w:type="pct"/>
            <w:vAlign w:val="center"/>
          </w:tcPr>
          <w:p>
            <w:pPr>
              <w:rPr>
                <w:rFonts w:ascii="Arial Narrow" w:hAnsi="Arial Narrow"/>
                <w:color w:val="000000"/>
                <w:sz w:val="21"/>
                <w:szCs w:val="21"/>
              </w:rPr>
            </w:pPr>
            <w:r>
              <w:rPr>
                <w:rFonts w:ascii="Arial Narrow" w:hAnsi="Arial Narrow"/>
                <w:color w:val="000000"/>
                <w:sz w:val="21"/>
                <w:szCs w:val="21"/>
              </w:rPr>
              <w:t>[QCF34$E15]</w:t>
            </w:r>
          </w:p>
        </w:tc>
      </w:tr>
    </w:tbl>
    <w:p>
      <w:pPr>
        <w:pStyle w:val="31"/>
        <w:spacing w:before="60" w:beforeLines="25" w:after="60" w:afterLines="25" w:line="400" w:lineRule="exact"/>
        <w:ind w:firstLine="480" w:firstLineChars="200"/>
        <w:rPr>
          <w:rFonts w:ascii="Arial Narrow" w:hAnsi="Arial Narrow" w:eastAsia="仿宋_GB2312"/>
          <w:color w:val="00B050"/>
          <w:szCs w:val="24"/>
        </w:rPr>
      </w:pPr>
      <w:r>
        <w:rPr>
          <w:rFonts w:ascii="Arial Narrow" w:hAnsi="Arial Narrow" w:eastAsia="仿宋_GB2312"/>
          <w:color w:val="00B050"/>
          <w:szCs w:val="24"/>
        </w:rPr>
        <w:t>【填报提示：与海油报表的QCF34</w:t>
      </w:r>
      <w:r>
        <w:rPr>
          <w:rFonts w:hint="eastAsia" w:ascii="Arial Narrow" w:hAnsi="Arial Narrow" w:eastAsia="仿宋_GB2312"/>
          <w:color w:val="00B050"/>
          <w:szCs w:val="24"/>
        </w:rPr>
        <w:t>一致。】</w:t>
      </w:r>
    </w:p>
    <w:p>
      <w:pPr>
        <w:pStyle w:val="81"/>
        <w:numPr>
          <w:ilvl w:val="1"/>
          <w:numId w:val="22"/>
        </w:numPr>
        <w:tabs>
          <w:tab w:val="left" w:pos="812"/>
        </w:tabs>
        <w:spacing w:before="60" w:beforeLines="25" w:after="60" w:afterLines="25" w:line="400" w:lineRule="exact"/>
        <w:ind w:left="0" w:firstLine="482"/>
        <w:rPr>
          <w:rFonts w:ascii="Arial Narrow" w:hAnsi="Arial Narrow" w:eastAsia="仿宋_GB2312"/>
          <w:b/>
          <w:szCs w:val="24"/>
        </w:rPr>
      </w:pPr>
      <w:r>
        <w:rPr>
          <w:rFonts w:hint="eastAsia" w:ascii="Arial Narrow" w:hAnsi="Arial Narrow" w:eastAsia="仿宋_GB2312"/>
          <w:b/>
          <w:szCs w:val="24"/>
        </w:rPr>
        <w:t>应收股利</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952"/>
        <w:gridCol w:w="1843"/>
        <w:gridCol w:w="1844"/>
        <w:gridCol w:w="1843"/>
        <w:gridCol w:w="180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051" w:type="pct"/>
            <w:tcBorders>
              <w:top w:val="single" w:color="auto" w:sz="12" w:space="0"/>
              <w:bottom w:val="single" w:color="auto" w:sz="4" w:space="0"/>
              <w:right w:val="single" w:color="auto" w:sz="4" w:space="0"/>
            </w:tcBorders>
            <w:shd w:val="clear" w:color="auto" w:fill="auto"/>
            <w:vAlign w:val="center"/>
          </w:tcPr>
          <w:p>
            <w:pPr>
              <w:tabs>
                <w:tab w:val="left" w:pos="812"/>
              </w:tabs>
              <w:jc w:val="center"/>
              <w:rPr>
                <w:rFonts w:ascii="Arial Narrow" w:hAnsi="Arial Narrow" w:eastAsia="仿宋_GB2312"/>
                <w:b/>
                <w:bCs/>
                <w:sz w:val="21"/>
                <w:szCs w:val="22"/>
              </w:rPr>
            </w:pPr>
            <w:r>
              <w:rPr>
                <w:rFonts w:hint="eastAsia" w:ascii="Arial Narrow" w:hAnsi="Arial Narrow" w:eastAsia="仿宋_GB2312"/>
                <w:b/>
                <w:bCs/>
                <w:sz w:val="21"/>
                <w:szCs w:val="22"/>
              </w:rPr>
              <w:t>被投资单位</w:t>
            </w:r>
          </w:p>
        </w:tc>
        <w:tc>
          <w:tcPr>
            <w:tcW w:w="992" w:type="pct"/>
            <w:tcBorders>
              <w:left w:val="single" w:color="auto" w:sz="4" w:space="0"/>
              <w:bottom w:val="single" w:color="auto" w:sz="4" w:space="0"/>
            </w:tcBorders>
            <w:shd w:val="clear" w:color="auto" w:fill="auto"/>
            <w:vAlign w:val="center"/>
          </w:tcPr>
          <w:p>
            <w:pPr>
              <w:widowControl/>
              <w:jc w:val="center"/>
              <w:rPr>
                <w:rFonts w:ascii="Arial Narrow" w:hAnsi="Arial Narrow" w:eastAsia="仿宋_GB2312" w:cs="SimSun"/>
                <w:b/>
                <w:bCs/>
                <w:kern w:val="0"/>
                <w:sz w:val="21"/>
                <w:szCs w:val="22"/>
              </w:rPr>
            </w:pPr>
            <w:r>
              <w:rPr>
                <w:rFonts w:hint="eastAsia" w:ascii="Arial Narrow" w:hAnsi="Arial Narrow" w:eastAsia="仿宋_GB2312"/>
                <w:b/>
                <w:bCs/>
                <w:sz w:val="21"/>
                <w:szCs w:val="22"/>
              </w:rPr>
              <w:t>期末余额</w:t>
            </w:r>
          </w:p>
        </w:tc>
        <w:tc>
          <w:tcPr>
            <w:tcW w:w="993" w:type="pct"/>
            <w:tcBorders>
              <w:bottom w:val="single" w:color="auto" w:sz="4" w:space="0"/>
            </w:tcBorders>
            <w:shd w:val="clear" w:color="auto" w:fill="auto"/>
            <w:vAlign w:val="center"/>
          </w:tcPr>
          <w:p>
            <w:pPr>
              <w:widowControl/>
              <w:jc w:val="center"/>
              <w:rPr>
                <w:rFonts w:ascii="Arial Narrow" w:hAnsi="Arial Narrow" w:eastAsia="仿宋_GB2312"/>
                <w:b/>
                <w:bCs/>
                <w:sz w:val="21"/>
                <w:szCs w:val="22"/>
              </w:rPr>
            </w:pPr>
            <w:r>
              <w:rPr>
                <w:rFonts w:hint="eastAsia" w:ascii="Arial Narrow" w:hAnsi="Arial Narrow" w:eastAsia="仿宋_GB2312"/>
                <w:b/>
                <w:bCs/>
                <w:sz w:val="21"/>
                <w:szCs w:val="22"/>
              </w:rPr>
              <w:t>年初余额</w:t>
            </w:r>
          </w:p>
        </w:tc>
        <w:tc>
          <w:tcPr>
            <w:tcW w:w="992" w:type="pct"/>
            <w:tcBorders>
              <w:bottom w:val="single" w:color="auto" w:sz="4" w:space="0"/>
            </w:tcBorders>
            <w:shd w:val="clear" w:color="auto" w:fill="auto"/>
            <w:vAlign w:val="center"/>
          </w:tcPr>
          <w:p>
            <w:pPr>
              <w:widowControl/>
              <w:jc w:val="center"/>
              <w:rPr>
                <w:rFonts w:ascii="Arial Narrow" w:hAnsi="Arial Narrow" w:eastAsia="仿宋_GB2312"/>
                <w:b/>
                <w:bCs/>
                <w:sz w:val="21"/>
                <w:szCs w:val="22"/>
              </w:rPr>
            </w:pPr>
            <w:r>
              <w:rPr>
                <w:rFonts w:hint="eastAsia" w:ascii="Arial Narrow" w:hAnsi="Arial Narrow" w:eastAsia="仿宋_GB2312"/>
                <w:b/>
                <w:bCs/>
                <w:sz w:val="21"/>
                <w:szCs w:val="22"/>
              </w:rPr>
              <w:t>未收回原因</w:t>
            </w:r>
          </w:p>
        </w:tc>
        <w:tc>
          <w:tcPr>
            <w:tcW w:w="972" w:type="pct"/>
            <w:tcBorders>
              <w:bottom w:val="single" w:color="auto" w:sz="4" w:space="0"/>
            </w:tcBorders>
            <w:shd w:val="clear" w:color="auto" w:fill="auto"/>
            <w:vAlign w:val="center"/>
          </w:tcPr>
          <w:p>
            <w:pPr>
              <w:widowControl/>
              <w:jc w:val="center"/>
              <w:rPr>
                <w:rFonts w:ascii="Arial Narrow" w:hAnsi="Arial Narrow" w:eastAsia="仿宋_GB2312" w:cs="SimSun"/>
                <w:b/>
                <w:bCs/>
                <w:kern w:val="0"/>
                <w:sz w:val="21"/>
                <w:szCs w:val="22"/>
              </w:rPr>
            </w:pPr>
            <w:r>
              <w:rPr>
                <w:rFonts w:hint="eastAsia" w:ascii="Arial Narrow" w:hAnsi="Arial Narrow" w:eastAsia="仿宋_GB2312"/>
                <w:b/>
                <w:bCs/>
                <w:sz w:val="21"/>
                <w:szCs w:val="22"/>
              </w:rPr>
              <w:t>是否发生减值及其判断依据</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0" w:type="pct"/>
            <w:tcBorders>
              <w:top w:val="single" w:color="auto" w:sz="4" w:space="0"/>
              <w:bottom w:val="dotted" w:color="auto" w:sz="4" w:space="0"/>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w:t>
            </w:r>
            <w:r>
              <w:rPr>
                <w:rFonts w:hint="eastAsia" w:ascii="Arial Narrow" w:hAnsi="Arial Narrow"/>
                <w:color w:val="000000"/>
                <w:sz w:val="21"/>
                <w:szCs w:val="21"/>
              </w:rPr>
              <w:t>4</w:t>
            </w:r>
            <w:r>
              <w:rPr>
                <w:rFonts w:ascii="Arial Narrow" w:hAnsi="Arial Narrow"/>
                <w:color w:val="000000"/>
                <w:sz w:val="21"/>
                <w:szCs w:val="21"/>
              </w:rPr>
              <w:t>]</w:t>
            </w:r>
          </w:p>
        </w:tc>
        <w:tc>
          <w:tcPr>
            <w:tcW w:w="992" w:type="pct"/>
            <w:tcBorders>
              <w:top w:val="single" w:color="auto" w:sz="4" w:space="0"/>
              <w:left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[QCF35$B4]</w:t>
            </w:r>
          </w:p>
        </w:tc>
        <w:tc>
          <w:tcPr>
            <w:tcW w:w="993"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[QCF35$C4]</w:t>
            </w:r>
          </w:p>
        </w:tc>
        <w:tc>
          <w:tcPr>
            <w:tcW w:w="992" w:type="pct"/>
            <w:tcBorders>
              <w:top w:val="single" w:color="auto" w:sz="4" w:space="0"/>
              <w:bottom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[QCF35$D4]</w:t>
            </w:r>
          </w:p>
        </w:tc>
        <w:tc>
          <w:tcPr>
            <w:tcW w:w="972" w:type="pct"/>
            <w:tcBorders>
              <w:top w:val="single" w:color="auto" w:sz="4" w:space="0"/>
              <w:bottom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top w:val="dotted" w:color="auto" w:sz="4" w:space="0"/>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[QCF35$A5]</w:t>
            </w:r>
          </w:p>
        </w:tc>
        <w:tc>
          <w:tcPr>
            <w:tcW w:w="992" w:type="pct"/>
            <w:tcBorders>
              <w:top w:val="dotted" w:color="auto" w:sz="4" w:space="0"/>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[QCF35$B5]</w:t>
            </w:r>
          </w:p>
        </w:tc>
        <w:tc>
          <w:tcPr>
            <w:tcW w:w="993" w:type="pct"/>
            <w:tcBorders>
              <w:top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[QCF35$C5]</w:t>
            </w:r>
          </w:p>
        </w:tc>
        <w:tc>
          <w:tcPr>
            <w:tcW w:w="992" w:type="pct"/>
            <w:tcBorders>
              <w:top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[QCF35$D5]</w:t>
            </w:r>
          </w:p>
        </w:tc>
        <w:tc>
          <w:tcPr>
            <w:tcW w:w="972" w:type="pct"/>
            <w:tcBorders>
              <w:top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[QCF35$A6]</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[QCF35$B6]</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[QCF35$C6]</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[QCF35$D6]</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[QCF35$A7]</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[QCF35$B7]</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[QCF35$C7]</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[QCF35$D7]</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[QCF35$A8]</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[QCF35$B8]</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[QCF35$C8]</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[QCF35$D8]</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[QCF35$A9]</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[QCF35$B9]</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[QCF35$C9]</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[QCF35$D9]</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[QCF35$A10]</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[QCF35$B10]</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[QCF35$C10]</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[QCF35$D10]</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[QCF35$A1</w:t>
            </w:r>
            <w:r>
              <w:rPr>
                <w:rFonts w:hint="eastAsia" w:ascii="Arial Narrow" w:hAnsi="Arial Narrow"/>
                <w:color w:val="000000"/>
                <w:sz w:val="21"/>
                <w:szCs w:val="21"/>
              </w:rPr>
              <w:t>1</w:t>
            </w:r>
            <w:r>
              <w:rPr>
                <w:rFonts w:ascii="Arial Narrow" w:hAnsi="Arial Narrow"/>
                <w:color w:val="000000"/>
                <w:sz w:val="21"/>
                <w:szCs w:val="21"/>
              </w:rPr>
              <w:t>]</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[QCF35$B1</w:t>
            </w:r>
            <w:r>
              <w:rPr>
                <w:rFonts w:hint="eastAsia" w:ascii="Arial Narrow" w:hAnsi="Arial Narrow"/>
                <w:color w:val="000000"/>
                <w:sz w:val="21"/>
                <w:szCs w:val="21"/>
              </w:rPr>
              <w:t>1</w:t>
            </w:r>
            <w:r>
              <w:rPr>
                <w:rFonts w:ascii="Arial Narrow" w:hAnsi="Arial Narrow"/>
                <w:color w:val="000000"/>
                <w:sz w:val="21"/>
                <w:szCs w:val="21"/>
              </w:rPr>
              <w:t>]</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[QCF35$C1</w:t>
            </w:r>
            <w:r>
              <w:rPr>
                <w:rFonts w:hint="eastAsia" w:ascii="Arial Narrow" w:hAnsi="Arial Narrow"/>
                <w:color w:val="000000"/>
                <w:sz w:val="21"/>
                <w:szCs w:val="21"/>
              </w:rPr>
              <w:t>1</w:t>
            </w:r>
            <w:r>
              <w:rPr>
                <w:rFonts w:ascii="Arial Narrow" w:hAnsi="Arial Narrow"/>
                <w:color w:val="000000"/>
                <w:sz w:val="21"/>
                <w:szCs w:val="21"/>
              </w:rPr>
              <w:t>]</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[QCF35$D1</w:t>
            </w:r>
            <w:r>
              <w:rPr>
                <w:rFonts w:hint="eastAsia" w:ascii="Arial Narrow" w:hAnsi="Arial Narrow"/>
                <w:color w:val="000000"/>
                <w:sz w:val="21"/>
                <w:szCs w:val="21"/>
              </w:rPr>
              <w:t>1</w:t>
            </w:r>
            <w:r>
              <w:rPr>
                <w:rFonts w:ascii="Arial Narrow" w:hAnsi="Arial Narrow"/>
                <w:color w:val="000000"/>
                <w:sz w:val="21"/>
                <w:szCs w:val="21"/>
              </w:rPr>
              <w:t>]</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[QCF35$E1</w:t>
            </w:r>
            <w:r>
              <w:rPr>
                <w:rFonts w:hint="eastAsia" w:ascii="Arial Narrow" w:hAnsi="Arial Narrow"/>
                <w:color w:val="000000"/>
                <w:sz w:val="21"/>
                <w:szCs w:val="21"/>
              </w:rPr>
              <w:t>1</w:t>
            </w:r>
            <w:r>
              <w:rPr>
                <w:rFonts w:ascii="Arial Narrow" w:hAnsi="Arial Narrow"/>
                <w:color w:val="00000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[QCF35$A12]</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[QCF35$B12]</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[QCF35$C12]</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[QCF35$D12]</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[QCF35$A13]</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[QCF35$B13]</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[QCF35$C13]</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[QCF35$D13]</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[QCF35$A14]</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[QCF35$B14]</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[QCF35$C14]</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[QCF35$D14]</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[QCF35$A15]</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[QCF35$B15]</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[QCF35$C15]</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[QCF35$D15]</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[QCF35$A16]</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[QCF35$B16]</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[QCF35$C16]</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[QCF35$D16]</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[QCF35$A17]</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[QCF35$B17]</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[QCF35$C17]</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[QCF35$D17]</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1" w:type="pct"/>
            <w:tcBorders>
              <w:bottom w:val="single" w:color="auto" w:sz="12" w:space="0"/>
              <w:right w:val="single"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[QCF35$A1</w:t>
            </w:r>
            <w:r>
              <w:rPr>
                <w:rFonts w:hint="eastAsia" w:ascii="Arial Narrow" w:hAnsi="Arial Narrow"/>
                <w:color w:val="000000"/>
                <w:sz w:val="21"/>
                <w:szCs w:val="21"/>
              </w:rPr>
              <w:t>8</w:t>
            </w:r>
            <w:r>
              <w:rPr>
                <w:rFonts w:ascii="Arial Narrow" w:hAnsi="Arial Narrow"/>
                <w:color w:val="000000"/>
                <w:sz w:val="21"/>
                <w:szCs w:val="21"/>
              </w:rPr>
              <w:t>]</w:t>
            </w:r>
          </w:p>
        </w:tc>
        <w:tc>
          <w:tcPr>
            <w:tcW w:w="992"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[QCF35$B18]</w:t>
            </w:r>
          </w:p>
        </w:tc>
        <w:tc>
          <w:tcPr>
            <w:tcW w:w="99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[QCF35$C18]</w:t>
            </w:r>
          </w:p>
        </w:tc>
        <w:tc>
          <w:tcPr>
            <w:tcW w:w="99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[QCF35$D18]</w:t>
            </w:r>
          </w:p>
        </w:tc>
        <w:tc>
          <w:tcPr>
            <w:tcW w:w="972" w:type="pct"/>
            <w:shd w:val="clear" w:color="auto" w:fill="auto"/>
            <w:vAlign w:val="center"/>
          </w:tcPr>
          <w:p>
            <w:pPr>
              <w:rPr>
                <w:rFonts w:ascii="Arial Narrow" w:hAnsi="Arial Narrow"/>
                <w:color w:val="000000"/>
                <w:sz w:val="21"/>
                <w:szCs w:val="21"/>
              </w:rPr>
            </w:pPr>
            <w:r>
              <w:rPr>
                <w:rFonts w:ascii="Arial Narrow" w:hAnsi="Arial Narrow"/>
                <w:color w:val="000000"/>
                <w:sz w:val="21"/>
                <w:szCs w:val="21"/>
              </w:rPr>
              <w:t>[QCF35$E18]</w:t>
            </w:r>
          </w:p>
        </w:tc>
      </w:tr>
    </w:tbl>
    <w:p>
      <w:pPr>
        <w:tabs>
          <w:tab w:val="left" w:pos="812"/>
        </w:tabs>
        <w:spacing w:before="60" w:beforeLines="25" w:after="60" w:afterLines="25" w:line="400" w:lineRule="exact"/>
        <w:ind w:firstLine="480" w:firstLineChars="200"/>
        <w:rPr>
          <w:rFonts w:ascii="Arial Narrow" w:hAnsi="Arial Narrow" w:eastAsia="仿宋_GB2312"/>
          <w:color w:val="0000FF"/>
          <w:szCs w:val="24"/>
        </w:rPr>
      </w:pPr>
      <w:r>
        <w:rPr>
          <w:rFonts w:ascii="Arial Narrow" w:hAnsi="Arial Narrow" w:eastAsia="仿宋_GB2312"/>
          <w:color w:val="0000FF"/>
          <w:szCs w:val="24"/>
        </w:rPr>
        <w:t>【</w:t>
      </w:r>
      <w:r>
        <w:rPr>
          <w:rFonts w:hint="eastAsia" w:ascii="Arial Narrow" w:hAnsi="Arial Narrow" w:eastAsia="仿宋_GB2312"/>
          <w:color w:val="0000FF"/>
          <w:szCs w:val="24"/>
        </w:rPr>
        <w:t>说明：</w:t>
      </w:r>
      <w:r>
        <w:rPr>
          <w:rFonts w:hint="eastAsia" w:ascii="Arial Narrow" w:hAnsi="Arial Narrow" w:eastAsia="仿宋_GB2312" w:cs="SimSun"/>
          <w:color w:val="0000FF"/>
          <w:kern w:val="0"/>
          <w:szCs w:val="21"/>
        </w:rPr>
        <w:t>分项列示</w:t>
      </w:r>
      <w:r>
        <w:rPr>
          <w:rFonts w:ascii="Arial Narrow" w:hAnsi="Arial Narrow" w:eastAsia="仿宋_GB2312" w:cs="SimSun"/>
          <w:color w:val="0000FF"/>
          <w:kern w:val="0"/>
          <w:szCs w:val="21"/>
        </w:rPr>
        <w:t>1年以上应收未收的应收股利，对其中金额较大的，应分别被投资单位或投资项目说明每项应收股利未收回的原因和对相关款项是否发生减值的判断。</w:t>
      </w:r>
      <w:r>
        <w:rPr>
          <w:rFonts w:hint="eastAsia" w:ascii="Arial Narrow" w:hAnsi="Arial Narrow" w:eastAsia="仿宋_GB2312"/>
          <w:color w:val="0000FF"/>
          <w:szCs w:val="24"/>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QCF35</w:t>
      </w:r>
      <w:r>
        <w:rPr>
          <w:rFonts w:hint="eastAsia" w:ascii="Arial Narrow" w:hAnsi="Arial Narrow" w:eastAsia="仿宋_GB2312"/>
          <w:color w:val="00B050"/>
          <w:szCs w:val="24"/>
        </w:rPr>
        <w:t>一致。】</w:t>
      </w:r>
    </w:p>
    <w:p>
      <w:pPr>
        <w:pStyle w:val="81"/>
        <w:numPr>
          <w:ilvl w:val="1"/>
          <w:numId w:val="22"/>
        </w:numPr>
        <w:tabs>
          <w:tab w:val="left" w:pos="812"/>
        </w:tabs>
        <w:spacing w:before="60" w:beforeLines="25" w:after="60" w:afterLines="25" w:line="400" w:lineRule="exact"/>
        <w:ind w:left="0" w:firstLine="482"/>
        <w:rPr>
          <w:rFonts w:ascii="Arial Narrow" w:hAnsi="Arial Narrow" w:eastAsia="仿宋_GB2312"/>
          <w:b/>
          <w:szCs w:val="24"/>
        </w:rPr>
      </w:pPr>
      <w:commentRangeStart w:id="14"/>
      <w:r>
        <w:rPr>
          <w:rFonts w:hint="eastAsia" w:ascii="Arial Narrow" w:hAnsi="Arial Narrow" w:eastAsia="仿宋_GB2312"/>
          <w:b/>
          <w:szCs w:val="24"/>
        </w:rPr>
        <w:t>其他应收款项</w:t>
      </w:r>
      <w:commentRangeEnd w:id="14"/>
      <w:r>
        <w:rPr>
          <w:rStyle w:val="18"/>
        </w:rPr>
        <w:commentReference w:id="14"/>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228"/>
        <w:gridCol w:w="1629"/>
        <w:gridCol w:w="1535"/>
        <w:gridCol w:w="1629"/>
        <w:gridCol w:w="1525"/>
        <w:gridCol w:w="74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34" w:type="pct"/>
            <w:vMerge w:val="restart"/>
            <w:tcBorders>
              <w:right w:val="single" w:color="auto" w:sz="6" w:space="0"/>
            </w:tcBorders>
            <w:vAlign w:val="center"/>
          </w:tcPr>
          <w:p>
            <w:pPr>
              <w:adjustRightInd w:val="0"/>
              <w:snapToGrid w:val="0"/>
              <w:jc w:val="center"/>
              <w:rPr>
                <w:rFonts w:ascii="Arial Narrow" w:hAnsi="Arial Narrow" w:eastAsia="仿宋_GB2312"/>
                <w:b/>
                <w:sz w:val="21"/>
                <w:szCs w:val="21"/>
              </w:rPr>
            </w:pPr>
            <w:r>
              <w:rPr>
                <w:rFonts w:hint="eastAsia" w:ascii="Arial Narrow" w:hAnsi="Arial Narrow" w:eastAsia="仿宋_GB2312"/>
                <w:b/>
                <w:sz w:val="21"/>
                <w:szCs w:val="21"/>
              </w:rPr>
              <w:t>种</w:t>
            </w:r>
            <w:r>
              <w:rPr>
                <w:rFonts w:ascii="Arial Narrow" w:hAnsi="Arial Narrow" w:eastAsia="仿宋_GB2312"/>
                <w:b/>
                <w:sz w:val="21"/>
                <w:szCs w:val="21"/>
              </w:rPr>
              <w:t xml:space="preserve">  </w:t>
            </w:r>
            <w:r>
              <w:rPr>
                <w:rFonts w:hint="eastAsia" w:ascii="Arial Narrow" w:hAnsi="Arial Narrow" w:eastAsia="仿宋_GB2312"/>
                <w:b/>
                <w:sz w:val="21"/>
                <w:szCs w:val="21"/>
              </w:rPr>
              <w:t>类</w:t>
            </w:r>
          </w:p>
        </w:tc>
        <w:tc>
          <w:tcPr>
            <w:tcW w:w="3466" w:type="pct"/>
            <w:gridSpan w:val="5"/>
            <w:tcBorders>
              <w:left w:val="single" w:color="auto" w:sz="6" w:space="0"/>
            </w:tcBorders>
            <w:vAlign w:val="center"/>
          </w:tcPr>
          <w:p>
            <w:pPr>
              <w:adjustRightInd w:val="0"/>
              <w:snapToGrid w:val="0"/>
              <w:jc w:val="center"/>
              <w:rPr>
                <w:rFonts w:ascii="Arial Narrow" w:hAnsi="Arial Narrow" w:eastAsia="仿宋_GB2312" w:cs="Arial"/>
                <w:b/>
                <w:sz w:val="21"/>
                <w:szCs w:val="21"/>
              </w:rPr>
            </w:pPr>
            <w:r>
              <w:rPr>
                <w:rFonts w:hint="eastAsia" w:ascii="Arial Narrow" w:hAnsi="Arial Narrow" w:eastAsia="仿宋_GB2312"/>
                <w:b/>
                <w:sz w:val="21"/>
              </w:rPr>
              <w:t>期末数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34" w:type="pct"/>
            <w:vMerge w:val="continue"/>
            <w:tcBorders>
              <w:right w:val="single" w:color="auto" w:sz="6" w:space="0"/>
            </w:tcBorders>
            <w:vAlign w:val="center"/>
          </w:tcPr>
          <w:p>
            <w:pPr>
              <w:adjustRightInd w:val="0"/>
              <w:snapToGrid w:val="0"/>
              <w:jc w:val="center"/>
              <w:rPr>
                <w:rFonts w:ascii="Arial Narrow" w:hAnsi="Arial Narrow" w:eastAsia="仿宋_GB2312"/>
                <w:b/>
                <w:sz w:val="21"/>
                <w:szCs w:val="21"/>
              </w:rPr>
            </w:pPr>
          </w:p>
        </w:tc>
        <w:tc>
          <w:tcPr>
            <w:tcW w:w="1395" w:type="pct"/>
            <w:gridSpan w:val="2"/>
            <w:tcBorders>
              <w:left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1338" w:type="pct"/>
            <w:gridSpan w:val="2"/>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坏账准备</w:t>
            </w:r>
          </w:p>
        </w:tc>
        <w:tc>
          <w:tcPr>
            <w:tcW w:w="733" w:type="pct"/>
            <w:vMerge w:val="restart"/>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szCs w:val="21"/>
              </w:rPr>
              <w:t>净额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34" w:type="pct"/>
            <w:vMerge w:val="continue"/>
            <w:tcBorders>
              <w:bottom w:val="single" w:color="auto" w:sz="6" w:space="0"/>
              <w:right w:val="single" w:color="auto" w:sz="6" w:space="0"/>
            </w:tcBorders>
            <w:vAlign w:val="center"/>
          </w:tcPr>
          <w:p>
            <w:pPr>
              <w:adjustRightInd w:val="0"/>
              <w:snapToGrid w:val="0"/>
              <w:jc w:val="center"/>
              <w:rPr>
                <w:rFonts w:ascii="Arial Narrow" w:hAnsi="Arial Narrow" w:eastAsia="仿宋_GB2312"/>
                <w:b/>
                <w:sz w:val="21"/>
                <w:szCs w:val="21"/>
              </w:rPr>
            </w:pPr>
          </w:p>
        </w:tc>
        <w:tc>
          <w:tcPr>
            <w:tcW w:w="850" w:type="pct"/>
            <w:tcBorders>
              <w:left w:val="single" w:color="auto" w:sz="6" w:space="0"/>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545" w:type="pct"/>
            <w:tcBorders>
              <w:bottom w:val="single" w:color="auto" w:sz="6" w:space="0"/>
            </w:tcBorders>
            <w:vAlign w:val="center"/>
          </w:tcPr>
          <w:p>
            <w:pPr>
              <w:adjustRightInd w:val="0"/>
              <w:snapToGrid w:val="0"/>
              <w:ind w:left="-82" w:leftChars="-34"/>
              <w:jc w:val="center"/>
              <w:rPr>
                <w:rFonts w:ascii="Arial Narrow" w:hAnsi="Arial Narrow" w:eastAsia="仿宋_GB2312"/>
                <w:b/>
                <w:sz w:val="21"/>
              </w:rPr>
            </w:pPr>
            <w:r>
              <w:rPr>
                <w:rFonts w:hint="eastAsia" w:ascii="Arial Narrow" w:hAnsi="Arial Narrow" w:eastAsia="仿宋_GB2312"/>
                <w:b/>
                <w:sz w:val="21"/>
              </w:rPr>
              <w:t>比例</w:t>
            </w:r>
            <w:r>
              <w:rPr>
                <w:rFonts w:ascii="Arial Narrow" w:hAnsi="Arial Narrow" w:eastAsia="仿宋_GB2312"/>
                <w:b/>
                <w:sz w:val="21"/>
              </w:rPr>
              <w:t>%</w:t>
            </w:r>
          </w:p>
        </w:tc>
        <w:tc>
          <w:tcPr>
            <w:tcW w:w="618" w:type="pct"/>
            <w:tcBorders>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720" w:type="pct"/>
            <w:tcBorders>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计提比例</w:t>
            </w:r>
            <w:r>
              <w:rPr>
                <w:rFonts w:ascii="Arial Narrow" w:hAnsi="Arial Narrow" w:eastAsia="仿宋_GB2312"/>
                <w:b/>
                <w:sz w:val="21"/>
              </w:rPr>
              <w:t>%</w:t>
            </w:r>
          </w:p>
        </w:tc>
        <w:tc>
          <w:tcPr>
            <w:tcW w:w="733" w:type="pct"/>
            <w:vMerge w:val="continue"/>
            <w:tcBorders>
              <w:bottom w:val="single" w:color="auto" w:sz="6" w:space="0"/>
            </w:tcBorders>
            <w:vAlign w:val="center"/>
          </w:tcPr>
          <w:p>
            <w:pPr>
              <w:adjustRightInd w:val="0"/>
              <w:snapToGrid w:val="0"/>
              <w:jc w:val="center"/>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top w:val="single" w:color="auto" w:sz="6" w:space="0"/>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单项金额重大并单项计提坏账准备的其他应收款项</w:t>
            </w:r>
          </w:p>
        </w:tc>
        <w:tc>
          <w:tcPr>
            <w:tcW w:w="850" w:type="pct"/>
            <w:tcBorders>
              <w:top w:val="single" w:color="auto" w:sz="6" w:space="0"/>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[QCF36$B6]</w:t>
            </w:r>
          </w:p>
        </w:tc>
        <w:tc>
          <w:tcPr>
            <w:tcW w:w="545" w:type="pct"/>
            <w:tcBorders>
              <w:top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[QCF36$C6]</w:t>
            </w:r>
          </w:p>
        </w:tc>
        <w:tc>
          <w:tcPr>
            <w:tcW w:w="618" w:type="pct"/>
            <w:tcBorders>
              <w:top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[QCF36$D6]</w:t>
            </w:r>
          </w:p>
        </w:tc>
        <w:tc>
          <w:tcPr>
            <w:tcW w:w="720" w:type="pct"/>
            <w:tcBorders>
              <w:top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[QCF36$E6]</w:t>
            </w:r>
          </w:p>
        </w:tc>
        <w:tc>
          <w:tcPr>
            <w:tcW w:w="733" w:type="pct"/>
            <w:tcBorders>
              <w:top w:val="single" w:color="auto" w:sz="6" w:space="0"/>
            </w:tcBorders>
            <w:vAlign w:val="center"/>
          </w:tcPr>
          <w:p>
            <w:pPr>
              <w:jc w:val="right"/>
              <w:rPr>
                <w:rFonts w:ascii="Arial Narrow" w:hAnsi="Arial Narrow" w:eastAsia="仿宋_GB2312" w:cs="Arial Unicode MS"/>
                <w:sz w:val="21"/>
                <w:szCs w:val="21"/>
              </w:rPr>
            </w:pPr>
            <w:r>
              <w:rPr>
                <w:rFonts w:ascii="Arial Narrow" w:hAnsi="Arial Narrow" w:eastAsia="仿宋_GB2312" w:cs="Arial Unicode MS"/>
                <w:sz w:val="21"/>
                <w:szCs w:val="21"/>
              </w:rPr>
              <w:fldChar w:fldCharType="begin"/>
            </w:r>
            <w:r>
              <w:rPr>
                <w:rFonts w:ascii="Arial Narrow" w:hAnsi="Arial Narrow" w:eastAsia="仿宋_GB2312" w:cs="Arial Unicode MS"/>
                <w:sz w:val="21"/>
                <w:szCs w:val="21"/>
              </w:rPr>
              <w:instrText xml:space="preserve"> =D4-B4 \# "#,##0.00" </w:instrText>
            </w:r>
            <w:r>
              <w:rPr>
                <w:rFonts w:ascii="Arial Narrow" w:hAnsi="Arial Narrow" w:eastAsia="仿宋_GB2312" w:cs="Arial Unicode MS"/>
                <w:sz w:val="21"/>
                <w:szCs w:val="21"/>
              </w:rPr>
              <w:fldChar w:fldCharType="separate"/>
            </w:r>
            <w:r>
              <w:rPr>
                <w:rFonts w:ascii="Arial Narrow" w:hAnsi="Arial Narrow" w:eastAsia="仿宋_GB2312" w:cs="Arial Unicode MS"/>
                <w:sz w:val="21"/>
                <w:szCs w:val="21"/>
              </w:rPr>
              <w:t>0.00</w:t>
            </w:r>
            <w:r>
              <w:rPr>
                <w:rFonts w:ascii="Arial Narrow" w:hAnsi="Arial Narrow" w:eastAsia="仿宋_GB2312" w:cs="Arial Unicode MS"/>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按组合计提坏账准备的其他应收款项</w:t>
            </w:r>
          </w:p>
        </w:tc>
        <w:tc>
          <w:tcPr>
            <w:tcW w:w="850" w:type="pct"/>
            <w:tcBorders>
              <w:left w:val="single" w:color="auto" w:sz="6" w:space="0"/>
            </w:tcBorders>
            <w:vAlign w:val="center"/>
          </w:tcPr>
          <w:p>
            <w:pPr>
              <w:jc w:val="right"/>
              <w:rPr>
                <w:rFonts w:ascii="Arial Narrow" w:hAnsi="Arial Narrow"/>
                <w:color w:val="000000"/>
                <w:sz w:val="21"/>
                <w:szCs w:val="21"/>
              </w:rPr>
            </w:pPr>
          </w:p>
        </w:tc>
        <w:tc>
          <w:tcPr>
            <w:tcW w:w="545" w:type="pct"/>
            <w:vAlign w:val="center"/>
          </w:tcPr>
          <w:p>
            <w:pPr>
              <w:jc w:val="right"/>
              <w:rPr>
                <w:rFonts w:ascii="Arial Narrow" w:hAnsi="Arial Narrow"/>
                <w:color w:val="000000"/>
                <w:sz w:val="21"/>
                <w:szCs w:val="21"/>
              </w:rPr>
            </w:pPr>
          </w:p>
        </w:tc>
        <w:tc>
          <w:tcPr>
            <w:tcW w:w="618" w:type="pct"/>
            <w:vAlign w:val="center"/>
          </w:tcPr>
          <w:p>
            <w:pPr>
              <w:jc w:val="right"/>
              <w:rPr>
                <w:rFonts w:ascii="Arial Narrow" w:hAnsi="Arial Narrow"/>
                <w:color w:val="000000"/>
                <w:sz w:val="21"/>
                <w:szCs w:val="21"/>
              </w:rPr>
            </w:pPr>
          </w:p>
        </w:tc>
        <w:tc>
          <w:tcPr>
            <w:tcW w:w="720" w:type="pct"/>
            <w:vAlign w:val="center"/>
          </w:tcPr>
          <w:p>
            <w:pPr>
              <w:jc w:val="right"/>
              <w:rPr>
                <w:rFonts w:ascii="Arial Narrow" w:hAnsi="Arial Narrow"/>
                <w:color w:val="000000"/>
                <w:sz w:val="21"/>
                <w:szCs w:val="21"/>
              </w:rPr>
            </w:pPr>
          </w:p>
        </w:tc>
        <w:tc>
          <w:tcPr>
            <w:tcW w:w="733"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其中：账龄组合</w:t>
            </w:r>
          </w:p>
        </w:tc>
        <w:tc>
          <w:tcPr>
            <w:tcW w:w="850" w:type="pct"/>
            <w:tcBorders>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[BCN006$H14]</w:t>
            </w:r>
          </w:p>
        </w:tc>
        <w:tc>
          <w:tcPr>
            <w:tcW w:w="545" w:type="pct"/>
            <w:vAlign w:val="center"/>
          </w:tcPr>
          <w:p>
            <w:pPr>
              <w:jc w:val="right"/>
              <w:rPr>
                <w:rFonts w:ascii="Arial Narrow" w:hAnsi="Arial Narrow"/>
                <w:color w:val="000000"/>
                <w:sz w:val="21"/>
                <w:szCs w:val="21"/>
              </w:rPr>
            </w:pPr>
            <w:r>
              <w:rPr>
                <w:rFonts w:ascii="Arial Narrow" w:hAnsi="Arial Narrow"/>
                <w:color w:val="000000"/>
                <w:sz w:val="21"/>
                <w:szCs w:val="21"/>
              </w:rPr>
              <w:fldChar w:fldCharType="begin"/>
            </w:r>
            <w:r>
              <w:rPr>
                <w:rFonts w:ascii="Arial Narrow" w:hAnsi="Arial Narrow"/>
                <w:color w:val="000000"/>
                <w:sz w:val="21"/>
                <w:szCs w:val="21"/>
              </w:rPr>
              <w:instrText xml:space="preserve"> =C6/C9 \# "0.00%" </w:instrText>
            </w:r>
            <w:r>
              <w:rPr>
                <w:rFonts w:ascii="Arial Narrow" w:hAnsi="Arial Narrow"/>
                <w:color w:val="000000"/>
                <w:sz w:val="21"/>
                <w:szCs w:val="21"/>
              </w:rPr>
              <w:fldChar w:fldCharType="separate"/>
            </w:r>
            <w:r>
              <w:rPr>
                <w:rFonts w:hint="eastAsia" w:ascii="Arial Narrow" w:hAnsi="Arial Narrow"/>
                <w:b/>
                <w:color w:val="000000"/>
                <w:sz w:val="21"/>
                <w:szCs w:val="21"/>
              </w:rPr>
              <w:t>!除数为零</w:t>
            </w:r>
            <w:r>
              <w:rPr>
                <w:rFonts w:ascii="Arial Narrow" w:hAnsi="Arial Narrow"/>
                <w:color w:val="000000"/>
                <w:sz w:val="21"/>
                <w:szCs w:val="21"/>
              </w:rPr>
              <w:fldChar w:fldCharType="end"/>
            </w:r>
          </w:p>
        </w:tc>
        <w:tc>
          <w:tcPr>
            <w:tcW w:w="618" w:type="pct"/>
            <w:vAlign w:val="center"/>
          </w:tcPr>
          <w:p>
            <w:pPr>
              <w:jc w:val="right"/>
              <w:rPr>
                <w:rFonts w:ascii="Arial Narrow" w:hAnsi="Arial Narrow"/>
                <w:color w:val="000000"/>
                <w:sz w:val="21"/>
                <w:szCs w:val="21"/>
              </w:rPr>
            </w:pPr>
            <w:r>
              <w:rPr>
                <w:rFonts w:ascii="Arial Narrow" w:hAnsi="Arial Narrow"/>
                <w:color w:val="000000"/>
                <w:sz w:val="21"/>
                <w:szCs w:val="21"/>
              </w:rPr>
              <w:t>[BCN006$N14]</w:t>
            </w:r>
          </w:p>
        </w:tc>
        <w:tc>
          <w:tcPr>
            <w:tcW w:w="720" w:type="pct"/>
            <w:vAlign w:val="center"/>
          </w:tcPr>
          <w:p>
            <w:pPr>
              <w:jc w:val="right"/>
              <w:rPr>
                <w:rFonts w:ascii="Arial Narrow" w:hAnsi="Arial Narrow"/>
                <w:color w:val="000000"/>
                <w:sz w:val="21"/>
                <w:szCs w:val="21"/>
              </w:rPr>
            </w:pPr>
            <w:r>
              <w:rPr>
                <w:rFonts w:ascii="Arial Narrow" w:hAnsi="Arial Narrow"/>
                <w:color w:val="000000"/>
                <w:sz w:val="21"/>
                <w:szCs w:val="21"/>
              </w:rPr>
              <w:fldChar w:fldCharType="begin"/>
            </w:r>
            <w:r>
              <w:rPr>
                <w:rFonts w:ascii="Arial Narrow" w:hAnsi="Arial Narrow"/>
                <w:color w:val="000000"/>
                <w:sz w:val="21"/>
                <w:szCs w:val="21"/>
              </w:rPr>
              <w:instrText xml:space="preserve"> =E6/E9 \# "0.00%" </w:instrText>
            </w:r>
            <w:r>
              <w:rPr>
                <w:rFonts w:ascii="Arial Narrow" w:hAnsi="Arial Narrow"/>
                <w:color w:val="000000"/>
                <w:sz w:val="21"/>
                <w:szCs w:val="21"/>
              </w:rPr>
              <w:fldChar w:fldCharType="separate"/>
            </w:r>
            <w:r>
              <w:rPr>
                <w:rFonts w:hint="eastAsia" w:ascii="Arial Narrow" w:hAnsi="Arial Narrow"/>
                <w:b/>
                <w:color w:val="000000"/>
                <w:sz w:val="21"/>
                <w:szCs w:val="21"/>
              </w:rPr>
              <w:t>!除数为零</w:t>
            </w:r>
            <w:r>
              <w:rPr>
                <w:rFonts w:ascii="Arial Narrow" w:hAnsi="Arial Narrow"/>
                <w:color w:val="000000"/>
                <w:sz w:val="21"/>
                <w:szCs w:val="21"/>
              </w:rPr>
              <w:fldChar w:fldCharType="end"/>
            </w:r>
          </w:p>
        </w:tc>
        <w:tc>
          <w:tcPr>
            <w:tcW w:w="733" w:type="pct"/>
            <w:vAlign w:val="center"/>
          </w:tcPr>
          <w:p>
            <w:pPr>
              <w:jc w:val="right"/>
              <w:rPr>
                <w:rFonts w:ascii="Arial Narrow" w:hAnsi="Arial Narrow" w:eastAsia="仿宋_GB2312" w:cs="Arial Unicode MS"/>
                <w:sz w:val="21"/>
                <w:szCs w:val="21"/>
              </w:rPr>
            </w:pPr>
            <w:r>
              <w:rPr>
                <w:rFonts w:ascii="Arial Narrow" w:hAnsi="Arial Narrow" w:eastAsia="仿宋_GB2312" w:cs="Arial Unicode MS"/>
                <w:sz w:val="21"/>
                <w:szCs w:val="21"/>
              </w:rPr>
              <w:fldChar w:fldCharType="begin"/>
            </w:r>
            <w:r>
              <w:rPr>
                <w:rFonts w:ascii="Arial Narrow" w:hAnsi="Arial Narrow" w:eastAsia="仿宋_GB2312" w:cs="Arial Unicode MS"/>
                <w:sz w:val="21"/>
                <w:szCs w:val="21"/>
              </w:rPr>
              <w:instrText xml:space="preserve"> =D6-B6 \# "#,##0.00" </w:instrText>
            </w:r>
            <w:r>
              <w:rPr>
                <w:rFonts w:ascii="Arial Narrow" w:hAnsi="Arial Narrow" w:eastAsia="仿宋_GB2312" w:cs="Arial Unicode MS"/>
                <w:sz w:val="21"/>
                <w:szCs w:val="21"/>
              </w:rPr>
              <w:fldChar w:fldCharType="separate"/>
            </w:r>
            <w:r>
              <w:rPr>
                <w:rFonts w:ascii="Arial Narrow" w:hAnsi="Arial Narrow" w:eastAsia="仿宋_GB2312" w:cs="Arial Unicode MS"/>
                <w:sz w:val="21"/>
                <w:szCs w:val="21"/>
              </w:rPr>
              <w:t>0.00</w:t>
            </w:r>
            <w:r>
              <w:rPr>
                <w:rFonts w:ascii="Arial Narrow" w:hAnsi="Arial Narrow" w:eastAsia="仿宋_GB2312" w:cs="Arial Unicode MS"/>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ind w:firstLine="630" w:firstLineChars="300"/>
              <w:rPr>
                <w:rFonts w:ascii="Arial Narrow" w:hAnsi="Arial Narrow" w:eastAsia="仿宋_GB2312" w:cs="Arial Unicode MS"/>
                <w:sz w:val="21"/>
                <w:szCs w:val="21"/>
              </w:rPr>
            </w:pPr>
            <w:r>
              <w:rPr>
                <w:rFonts w:hint="eastAsia" w:ascii="Arial Narrow" w:hAnsi="Arial Narrow" w:eastAsia="仿宋_GB2312" w:cs="Arial Unicode MS"/>
                <w:sz w:val="21"/>
                <w:szCs w:val="21"/>
              </w:rPr>
              <w:t>关联方组合</w:t>
            </w:r>
          </w:p>
        </w:tc>
        <w:tc>
          <w:tcPr>
            <w:tcW w:w="850" w:type="pct"/>
            <w:tcBorders>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[BCN006$F14]</w:t>
            </w:r>
          </w:p>
        </w:tc>
        <w:tc>
          <w:tcPr>
            <w:tcW w:w="545" w:type="pct"/>
            <w:vAlign w:val="center"/>
          </w:tcPr>
          <w:p>
            <w:pPr>
              <w:jc w:val="right"/>
              <w:rPr>
                <w:rFonts w:ascii="Arial Narrow" w:hAnsi="Arial Narrow"/>
                <w:color w:val="000000"/>
                <w:sz w:val="21"/>
                <w:szCs w:val="21"/>
              </w:rPr>
            </w:pPr>
            <w:r>
              <w:rPr>
                <w:rFonts w:ascii="Arial Narrow" w:hAnsi="Arial Narrow"/>
                <w:color w:val="000000"/>
                <w:sz w:val="21"/>
                <w:szCs w:val="21"/>
              </w:rPr>
              <w:fldChar w:fldCharType="begin"/>
            </w:r>
            <w:r>
              <w:rPr>
                <w:rFonts w:ascii="Arial Narrow" w:hAnsi="Arial Narrow"/>
                <w:color w:val="000000"/>
                <w:sz w:val="21"/>
                <w:szCs w:val="21"/>
              </w:rPr>
              <w:instrText xml:space="preserve"> =C7/C9 \# "0.00%" </w:instrText>
            </w:r>
            <w:r>
              <w:rPr>
                <w:rFonts w:ascii="Arial Narrow" w:hAnsi="Arial Narrow"/>
                <w:color w:val="000000"/>
                <w:sz w:val="21"/>
                <w:szCs w:val="21"/>
              </w:rPr>
              <w:fldChar w:fldCharType="separate"/>
            </w:r>
            <w:r>
              <w:rPr>
                <w:rFonts w:hint="eastAsia" w:ascii="Arial Narrow" w:hAnsi="Arial Narrow"/>
                <w:b/>
                <w:color w:val="000000"/>
                <w:sz w:val="21"/>
                <w:szCs w:val="21"/>
              </w:rPr>
              <w:t>!除数为零</w:t>
            </w:r>
            <w:r>
              <w:rPr>
                <w:rFonts w:ascii="Arial Narrow" w:hAnsi="Arial Narrow"/>
                <w:color w:val="000000"/>
                <w:sz w:val="21"/>
                <w:szCs w:val="21"/>
              </w:rPr>
              <w:fldChar w:fldCharType="end"/>
            </w:r>
          </w:p>
        </w:tc>
        <w:tc>
          <w:tcPr>
            <w:tcW w:w="618" w:type="pct"/>
            <w:vAlign w:val="center"/>
          </w:tcPr>
          <w:p>
            <w:pPr>
              <w:widowControl/>
              <w:jc w:val="right"/>
              <w:rPr>
                <w:rFonts w:ascii="Arial Narrow" w:hAnsi="Arial Narrow"/>
                <w:color w:val="000000"/>
                <w:sz w:val="21"/>
                <w:szCs w:val="21"/>
              </w:rPr>
            </w:pPr>
            <w:r>
              <w:rPr>
                <w:rFonts w:ascii="Arial Narrow" w:hAnsi="Arial Narrow"/>
                <w:color w:val="000000"/>
                <w:sz w:val="21"/>
                <w:szCs w:val="21"/>
              </w:rPr>
              <w:t>[BCN006$L14]</w:t>
            </w:r>
          </w:p>
        </w:tc>
        <w:tc>
          <w:tcPr>
            <w:tcW w:w="720" w:type="pct"/>
            <w:vAlign w:val="center"/>
          </w:tcPr>
          <w:p>
            <w:pPr>
              <w:jc w:val="right"/>
              <w:rPr>
                <w:rFonts w:ascii="Arial Narrow" w:hAnsi="Arial Narrow"/>
                <w:color w:val="000000"/>
                <w:sz w:val="21"/>
                <w:szCs w:val="21"/>
              </w:rPr>
            </w:pPr>
            <w:r>
              <w:rPr>
                <w:rFonts w:ascii="Arial Narrow" w:hAnsi="Arial Narrow"/>
                <w:color w:val="000000"/>
                <w:sz w:val="21"/>
                <w:szCs w:val="21"/>
              </w:rPr>
              <w:fldChar w:fldCharType="begin"/>
            </w:r>
            <w:r>
              <w:rPr>
                <w:rFonts w:ascii="Arial Narrow" w:hAnsi="Arial Narrow"/>
                <w:color w:val="000000"/>
                <w:sz w:val="21"/>
                <w:szCs w:val="21"/>
              </w:rPr>
              <w:instrText xml:space="preserve"> =E7/E9 \# "0.00%" </w:instrText>
            </w:r>
            <w:r>
              <w:rPr>
                <w:rFonts w:ascii="Arial Narrow" w:hAnsi="Arial Narrow"/>
                <w:color w:val="000000"/>
                <w:sz w:val="21"/>
                <w:szCs w:val="21"/>
              </w:rPr>
              <w:fldChar w:fldCharType="separate"/>
            </w:r>
            <w:r>
              <w:rPr>
                <w:rFonts w:hint="eastAsia" w:ascii="Arial Narrow" w:hAnsi="Arial Narrow"/>
                <w:b/>
                <w:color w:val="000000"/>
                <w:sz w:val="21"/>
                <w:szCs w:val="21"/>
              </w:rPr>
              <w:t>!除数为零</w:t>
            </w:r>
            <w:r>
              <w:rPr>
                <w:rFonts w:ascii="Arial Narrow" w:hAnsi="Arial Narrow"/>
                <w:color w:val="000000"/>
                <w:sz w:val="21"/>
                <w:szCs w:val="21"/>
              </w:rPr>
              <w:fldChar w:fldCharType="end"/>
            </w:r>
          </w:p>
        </w:tc>
        <w:tc>
          <w:tcPr>
            <w:tcW w:w="733" w:type="pct"/>
            <w:vAlign w:val="center"/>
          </w:tcPr>
          <w:p>
            <w:pPr>
              <w:jc w:val="right"/>
              <w:rPr>
                <w:rFonts w:ascii="Arial Narrow" w:hAnsi="Arial Narrow" w:eastAsia="仿宋_GB2312" w:cs="Arial Unicode MS"/>
                <w:sz w:val="21"/>
                <w:szCs w:val="21"/>
              </w:rPr>
            </w:pPr>
            <w:r>
              <w:rPr>
                <w:rFonts w:ascii="Arial Narrow" w:hAnsi="Arial Narrow" w:eastAsia="仿宋_GB2312" w:cs="Arial Unicode MS"/>
                <w:sz w:val="21"/>
                <w:szCs w:val="21"/>
              </w:rPr>
              <w:fldChar w:fldCharType="begin"/>
            </w:r>
            <w:r>
              <w:rPr>
                <w:rFonts w:ascii="Arial Narrow" w:hAnsi="Arial Narrow" w:eastAsia="仿宋_GB2312" w:cs="Arial Unicode MS"/>
                <w:sz w:val="21"/>
                <w:szCs w:val="21"/>
              </w:rPr>
              <w:instrText xml:space="preserve"> =D7-B7 \# "#,##0.00" </w:instrText>
            </w:r>
            <w:r>
              <w:rPr>
                <w:rFonts w:ascii="Arial Narrow" w:hAnsi="Arial Narrow" w:eastAsia="仿宋_GB2312" w:cs="Arial Unicode MS"/>
                <w:sz w:val="21"/>
                <w:szCs w:val="21"/>
              </w:rPr>
              <w:fldChar w:fldCharType="separate"/>
            </w:r>
            <w:r>
              <w:rPr>
                <w:rFonts w:ascii="Arial Narrow" w:hAnsi="Arial Narrow" w:eastAsia="仿宋_GB2312" w:cs="Arial Unicode MS"/>
                <w:sz w:val="21"/>
                <w:szCs w:val="21"/>
              </w:rPr>
              <w:t>0.00</w:t>
            </w:r>
            <w:r>
              <w:rPr>
                <w:rFonts w:ascii="Arial Narrow" w:hAnsi="Arial Narrow" w:eastAsia="仿宋_GB2312" w:cs="Arial Unicode MS"/>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ind w:firstLine="630" w:firstLineChars="300"/>
              <w:rPr>
                <w:rFonts w:ascii="Arial Narrow" w:hAnsi="Arial Narrow" w:eastAsia="仿宋_GB2312" w:cs="Arial Unicode MS"/>
                <w:sz w:val="21"/>
                <w:szCs w:val="21"/>
              </w:rPr>
            </w:pPr>
            <w:r>
              <w:rPr>
                <w:rFonts w:hint="eastAsia" w:ascii="Arial Narrow" w:hAnsi="Arial Narrow" w:eastAsia="仿宋_GB2312" w:cs="Arial Unicode MS"/>
                <w:sz w:val="21"/>
                <w:szCs w:val="21"/>
              </w:rPr>
              <w:t>其他特定组合</w:t>
            </w:r>
          </w:p>
        </w:tc>
        <w:tc>
          <w:tcPr>
            <w:tcW w:w="850" w:type="pct"/>
            <w:tcBorders>
              <w:left w:val="single" w:color="auto" w:sz="6" w:space="0"/>
            </w:tcBorders>
            <w:vAlign w:val="center"/>
          </w:tcPr>
          <w:p>
            <w:pPr>
              <w:jc w:val="right"/>
              <w:rPr>
                <w:rFonts w:ascii="Arial Narrow" w:hAnsi="Arial Narrow"/>
                <w:color w:val="000000"/>
                <w:sz w:val="21"/>
                <w:szCs w:val="21"/>
              </w:rPr>
            </w:pPr>
          </w:p>
        </w:tc>
        <w:tc>
          <w:tcPr>
            <w:tcW w:w="545" w:type="pct"/>
            <w:vAlign w:val="center"/>
          </w:tcPr>
          <w:p>
            <w:pPr>
              <w:jc w:val="right"/>
              <w:rPr>
                <w:rFonts w:ascii="Arial Narrow" w:hAnsi="Arial Narrow"/>
                <w:color w:val="000000"/>
                <w:sz w:val="21"/>
                <w:szCs w:val="21"/>
              </w:rPr>
            </w:pPr>
          </w:p>
        </w:tc>
        <w:tc>
          <w:tcPr>
            <w:tcW w:w="618" w:type="pct"/>
            <w:vAlign w:val="center"/>
          </w:tcPr>
          <w:p>
            <w:pPr>
              <w:jc w:val="right"/>
              <w:rPr>
                <w:rFonts w:ascii="Arial Narrow" w:hAnsi="Arial Narrow"/>
                <w:color w:val="000000"/>
                <w:sz w:val="21"/>
                <w:szCs w:val="21"/>
              </w:rPr>
            </w:pPr>
          </w:p>
        </w:tc>
        <w:tc>
          <w:tcPr>
            <w:tcW w:w="720" w:type="pct"/>
            <w:vAlign w:val="center"/>
          </w:tcPr>
          <w:p>
            <w:pPr>
              <w:jc w:val="right"/>
              <w:rPr>
                <w:rFonts w:ascii="Arial Narrow" w:hAnsi="Arial Narrow"/>
                <w:color w:val="000000"/>
                <w:sz w:val="21"/>
                <w:szCs w:val="21"/>
              </w:rPr>
            </w:pPr>
          </w:p>
        </w:tc>
        <w:tc>
          <w:tcPr>
            <w:tcW w:w="733"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组合小计</w:t>
            </w:r>
          </w:p>
        </w:tc>
        <w:tc>
          <w:tcPr>
            <w:tcW w:w="850" w:type="pct"/>
            <w:tcBorders>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[QCF36$B7]</w:t>
            </w:r>
          </w:p>
        </w:tc>
        <w:tc>
          <w:tcPr>
            <w:tcW w:w="545" w:type="pct"/>
            <w:vAlign w:val="center"/>
          </w:tcPr>
          <w:p>
            <w:pPr>
              <w:jc w:val="right"/>
              <w:rPr>
                <w:rFonts w:ascii="Arial Narrow" w:hAnsi="Arial Narrow"/>
                <w:color w:val="000000"/>
                <w:sz w:val="21"/>
                <w:szCs w:val="21"/>
              </w:rPr>
            </w:pPr>
            <w:r>
              <w:rPr>
                <w:rFonts w:ascii="Arial Narrow" w:hAnsi="Arial Narrow"/>
                <w:color w:val="000000"/>
                <w:sz w:val="21"/>
                <w:szCs w:val="21"/>
              </w:rPr>
              <w:t>[QCF36$C7]</w:t>
            </w:r>
          </w:p>
        </w:tc>
        <w:tc>
          <w:tcPr>
            <w:tcW w:w="618" w:type="pct"/>
            <w:vAlign w:val="center"/>
          </w:tcPr>
          <w:p>
            <w:pPr>
              <w:jc w:val="right"/>
              <w:rPr>
                <w:rFonts w:ascii="Arial Narrow" w:hAnsi="Arial Narrow"/>
                <w:color w:val="000000"/>
                <w:sz w:val="21"/>
                <w:szCs w:val="21"/>
              </w:rPr>
            </w:pPr>
            <w:r>
              <w:rPr>
                <w:rFonts w:ascii="Arial Narrow" w:hAnsi="Arial Narrow"/>
                <w:color w:val="000000"/>
                <w:sz w:val="21"/>
                <w:szCs w:val="21"/>
              </w:rPr>
              <w:t>[QCF36$D7]</w:t>
            </w:r>
          </w:p>
        </w:tc>
        <w:tc>
          <w:tcPr>
            <w:tcW w:w="720" w:type="pct"/>
            <w:vAlign w:val="center"/>
          </w:tcPr>
          <w:p>
            <w:pPr>
              <w:jc w:val="right"/>
              <w:rPr>
                <w:rFonts w:ascii="Arial Narrow" w:hAnsi="Arial Narrow"/>
                <w:color w:val="000000"/>
                <w:sz w:val="21"/>
                <w:szCs w:val="21"/>
              </w:rPr>
            </w:pPr>
            <w:r>
              <w:rPr>
                <w:rFonts w:ascii="Arial Narrow" w:hAnsi="Arial Narrow"/>
                <w:color w:val="000000"/>
                <w:sz w:val="21"/>
                <w:szCs w:val="21"/>
              </w:rPr>
              <w:t>[QCF36$E7]</w:t>
            </w:r>
          </w:p>
        </w:tc>
        <w:tc>
          <w:tcPr>
            <w:tcW w:w="733" w:type="pct"/>
            <w:vAlign w:val="center"/>
          </w:tcPr>
          <w:p>
            <w:pPr>
              <w:jc w:val="right"/>
              <w:rPr>
                <w:rFonts w:ascii="Arial Narrow" w:hAnsi="Arial Narrow" w:eastAsia="仿宋_GB2312" w:cs="Arial Unicode MS"/>
                <w:sz w:val="21"/>
                <w:szCs w:val="21"/>
              </w:rPr>
            </w:pPr>
            <w:r>
              <w:rPr>
                <w:rFonts w:ascii="Arial Narrow" w:hAnsi="Arial Narrow" w:eastAsia="仿宋_GB2312" w:cs="Arial Unicode MS"/>
                <w:sz w:val="21"/>
                <w:szCs w:val="21"/>
              </w:rPr>
              <w:fldChar w:fldCharType="begin"/>
            </w:r>
            <w:r>
              <w:rPr>
                <w:rFonts w:ascii="Arial Narrow" w:hAnsi="Arial Narrow" w:eastAsia="仿宋_GB2312" w:cs="Arial Unicode MS"/>
                <w:sz w:val="21"/>
                <w:szCs w:val="21"/>
              </w:rPr>
              <w:instrText xml:space="preserve"> =D9-B9 \# "#,##0.00" </w:instrText>
            </w:r>
            <w:r>
              <w:rPr>
                <w:rFonts w:ascii="Arial Narrow" w:hAnsi="Arial Narrow" w:eastAsia="仿宋_GB2312" w:cs="Arial Unicode MS"/>
                <w:sz w:val="21"/>
                <w:szCs w:val="21"/>
              </w:rPr>
              <w:fldChar w:fldCharType="separate"/>
            </w:r>
            <w:r>
              <w:rPr>
                <w:rFonts w:ascii="Arial Narrow" w:hAnsi="Arial Narrow" w:eastAsia="仿宋_GB2312" w:cs="Arial Unicode MS"/>
                <w:sz w:val="21"/>
                <w:szCs w:val="21"/>
              </w:rPr>
              <w:t>0.00</w:t>
            </w:r>
            <w:r>
              <w:rPr>
                <w:rFonts w:ascii="Arial Narrow" w:hAnsi="Arial Narrow" w:eastAsia="仿宋_GB2312" w:cs="Arial Unicode MS"/>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单项金额虽不重大但单项计提坏账准备的其他应收款项</w:t>
            </w:r>
          </w:p>
        </w:tc>
        <w:tc>
          <w:tcPr>
            <w:tcW w:w="850" w:type="pct"/>
            <w:tcBorders>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[QCF36$B8]</w:t>
            </w:r>
          </w:p>
        </w:tc>
        <w:tc>
          <w:tcPr>
            <w:tcW w:w="545" w:type="pct"/>
            <w:vAlign w:val="center"/>
          </w:tcPr>
          <w:p>
            <w:pPr>
              <w:jc w:val="right"/>
              <w:rPr>
                <w:rFonts w:ascii="Arial Narrow" w:hAnsi="Arial Narrow"/>
                <w:color w:val="000000"/>
                <w:sz w:val="21"/>
                <w:szCs w:val="21"/>
              </w:rPr>
            </w:pPr>
            <w:r>
              <w:rPr>
                <w:rFonts w:ascii="Arial Narrow" w:hAnsi="Arial Narrow"/>
                <w:color w:val="000000"/>
                <w:sz w:val="21"/>
                <w:szCs w:val="21"/>
              </w:rPr>
              <w:t>[QCF36$C8]</w:t>
            </w:r>
          </w:p>
        </w:tc>
        <w:tc>
          <w:tcPr>
            <w:tcW w:w="618" w:type="pct"/>
            <w:vAlign w:val="center"/>
          </w:tcPr>
          <w:p>
            <w:pPr>
              <w:jc w:val="right"/>
              <w:rPr>
                <w:rFonts w:ascii="Arial Narrow" w:hAnsi="Arial Narrow"/>
                <w:color w:val="000000"/>
                <w:sz w:val="21"/>
                <w:szCs w:val="21"/>
              </w:rPr>
            </w:pPr>
            <w:r>
              <w:rPr>
                <w:rFonts w:ascii="Arial Narrow" w:hAnsi="Arial Narrow"/>
                <w:color w:val="000000"/>
                <w:sz w:val="21"/>
                <w:szCs w:val="21"/>
              </w:rPr>
              <w:t>[QCF36$D8]</w:t>
            </w:r>
          </w:p>
        </w:tc>
        <w:tc>
          <w:tcPr>
            <w:tcW w:w="720" w:type="pct"/>
            <w:vAlign w:val="center"/>
          </w:tcPr>
          <w:p>
            <w:pPr>
              <w:jc w:val="right"/>
              <w:rPr>
                <w:rFonts w:ascii="Arial Narrow" w:hAnsi="Arial Narrow"/>
                <w:color w:val="000000"/>
                <w:sz w:val="21"/>
                <w:szCs w:val="21"/>
              </w:rPr>
            </w:pPr>
            <w:r>
              <w:rPr>
                <w:rFonts w:ascii="Arial Narrow" w:hAnsi="Arial Narrow"/>
                <w:color w:val="000000"/>
                <w:sz w:val="21"/>
                <w:szCs w:val="21"/>
              </w:rPr>
              <w:t>[QCF36$E8]</w:t>
            </w:r>
          </w:p>
        </w:tc>
        <w:tc>
          <w:tcPr>
            <w:tcW w:w="733" w:type="pct"/>
            <w:vAlign w:val="center"/>
          </w:tcPr>
          <w:p>
            <w:pPr>
              <w:jc w:val="right"/>
              <w:rPr>
                <w:rFonts w:ascii="Arial Narrow" w:hAnsi="Arial Narrow" w:eastAsia="仿宋_GB2312" w:cs="Arial Unicode MS"/>
                <w:sz w:val="21"/>
                <w:szCs w:val="21"/>
              </w:rPr>
            </w:pPr>
            <w:r>
              <w:rPr>
                <w:rFonts w:ascii="Arial Narrow" w:hAnsi="Arial Narrow" w:eastAsia="仿宋_GB2312" w:cs="Arial Unicode MS"/>
                <w:sz w:val="21"/>
                <w:szCs w:val="21"/>
              </w:rPr>
              <w:fldChar w:fldCharType="begin"/>
            </w:r>
            <w:r>
              <w:rPr>
                <w:rFonts w:ascii="Arial Narrow" w:hAnsi="Arial Narrow" w:eastAsia="仿宋_GB2312" w:cs="Arial Unicode MS"/>
                <w:sz w:val="21"/>
                <w:szCs w:val="21"/>
              </w:rPr>
              <w:instrText xml:space="preserve"> =D10-B10 \# "#,##0.00" </w:instrText>
            </w:r>
            <w:r>
              <w:rPr>
                <w:rFonts w:ascii="Arial Narrow" w:hAnsi="Arial Narrow" w:eastAsia="仿宋_GB2312" w:cs="Arial Unicode MS"/>
                <w:sz w:val="21"/>
                <w:szCs w:val="21"/>
              </w:rPr>
              <w:fldChar w:fldCharType="separate"/>
            </w:r>
            <w:r>
              <w:rPr>
                <w:rFonts w:ascii="Arial Narrow" w:hAnsi="Arial Narrow" w:eastAsia="仿宋_GB2312" w:cs="Arial Unicode MS"/>
                <w:sz w:val="21"/>
                <w:szCs w:val="21"/>
              </w:rPr>
              <w:t>0.00</w:t>
            </w:r>
            <w:r>
              <w:rPr>
                <w:rFonts w:ascii="Arial Narrow" w:hAnsi="Arial Narrow" w:eastAsia="仿宋_GB2312" w:cs="Arial Unicode MS"/>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w:t>
            </w:r>
            <w:r>
              <w:rPr>
                <w:rFonts w:ascii="Arial Narrow" w:hAnsi="Arial Narrow" w:eastAsia="仿宋_GB2312" w:cs="SimSun"/>
                <w:b/>
                <w:bCs/>
                <w:kern w:val="0"/>
                <w:sz w:val="21"/>
                <w:szCs w:val="21"/>
              </w:rPr>
              <w:t xml:space="preserve">  </w:t>
            </w:r>
            <w:r>
              <w:rPr>
                <w:rFonts w:hint="eastAsia" w:ascii="Arial Narrow" w:hAnsi="Arial Narrow" w:eastAsia="仿宋_GB2312" w:cs="SimSun"/>
                <w:b/>
                <w:bCs/>
                <w:kern w:val="0"/>
                <w:sz w:val="21"/>
                <w:szCs w:val="21"/>
              </w:rPr>
              <w:t>计</w:t>
            </w:r>
          </w:p>
        </w:tc>
        <w:tc>
          <w:tcPr>
            <w:tcW w:w="850" w:type="pct"/>
            <w:tcBorders>
              <w:left w:val="single" w:color="auto" w:sz="6" w:space="0"/>
            </w:tcBorders>
            <w:vAlign w:val="center"/>
          </w:tcPr>
          <w:p>
            <w:pPr>
              <w:jc w:val="right"/>
              <w:rPr>
                <w:rFonts w:ascii="Arial Narrow" w:hAnsi="Arial Narrow"/>
                <w:b/>
                <w:color w:val="000000"/>
                <w:sz w:val="21"/>
                <w:szCs w:val="21"/>
              </w:rPr>
            </w:pPr>
            <w:r>
              <w:rPr>
                <w:rFonts w:ascii="Arial Narrow" w:hAnsi="Arial Narrow"/>
                <w:b/>
                <w:color w:val="000000"/>
                <w:sz w:val="21"/>
                <w:szCs w:val="21"/>
              </w:rPr>
              <w:t>[QCF36$B10]</w:t>
            </w:r>
          </w:p>
        </w:tc>
        <w:tc>
          <w:tcPr>
            <w:tcW w:w="545" w:type="pct"/>
            <w:vAlign w:val="center"/>
          </w:tcPr>
          <w:p>
            <w:pPr>
              <w:jc w:val="right"/>
              <w:rPr>
                <w:rFonts w:ascii="Arial Narrow" w:hAnsi="Arial Narrow"/>
                <w:b/>
                <w:color w:val="000000"/>
                <w:sz w:val="21"/>
                <w:szCs w:val="21"/>
              </w:rPr>
            </w:pPr>
            <w:r>
              <w:rPr>
                <w:rFonts w:ascii="Arial Narrow" w:hAnsi="Arial Narrow"/>
                <w:b/>
                <w:color w:val="000000"/>
                <w:sz w:val="21"/>
                <w:szCs w:val="21"/>
              </w:rPr>
              <w:t>[QCF36$C10]</w:t>
            </w:r>
          </w:p>
        </w:tc>
        <w:tc>
          <w:tcPr>
            <w:tcW w:w="618" w:type="pct"/>
            <w:vAlign w:val="center"/>
          </w:tcPr>
          <w:p>
            <w:pPr>
              <w:jc w:val="right"/>
              <w:rPr>
                <w:rFonts w:ascii="Arial Narrow" w:hAnsi="Arial Narrow"/>
                <w:b/>
                <w:color w:val="000000"/>
                <w:sz w:val="21"/>
                <w:szCs w:val="21"/>
              </w:rPr>
            </w:pPr>
            <w:r>
              <w:rPr>
                <w:rFonts w:ascii="Arial Narrow" w:hAnsi="Arial Narrow"/>
                <w:b/>
                <w:color w:val="000000"/>
                <w:sz w:val="21"/>
                <w:szCs w:val="21"/>
              </w:rPr>
              <w:t>[QCF36$D10]</w:t>
            </w:r>
          </w:p>
        </w:tc>
        <w:tc>
          <w:tcPr>
            <w:tcW w:w="720" w:type="pct"/>
            <w:vAlign w:val="center"/>
          </w:tcPr>
          <w:p>
            <w:pPr>
              <w:jc w:val="right"/>
              <w:rPr>
                <w:rFonts w:ascii="Arial Narrow" w:hAnsi="Arial Narrow"/>
                <w:b/>
                <w:color w:val="000000"/>
                <w:sz w:val="21"/>
                <w:szCs w:val="21"/>
              </w:rPr>
            </w:pPr>
            <w:r>
              <w:rPr>
                <w:rFonts w:ascii="Arial Narrow" w:hAnsi="Arial Narrow"/>
                <w:b/>
                <w:color w:val="000000"/>
                <w:sz w:val="21"/>
                <w:szCs w:val="21"/>
              </w:rPr>
              <w:t>[QCF36$E10]</w:t>
            </w:r>
          </w:p>
        </w:tc>
        <w:tc>
          <w:tcPr>
            <w:tcW w:w="733" w:type="pct"/>
            <w:vAlign w:val="center"/>
          </w:tcPr>
          <w:p>
            <w:pPr>
              <w:widowControl/>
              <w:jc w:val="right"/>
              <w:rPr>
                <w:rFonts w:ascii="Arial Narrow" w:hAnsi="Arial Narrow" w:eastAsia="仿宋_GB2312" w:cs="SimSun"/>
                <w:b/>
                <w:bCs/>
                <w:kern w:val="0"/>
                <w:sz w:val="21"/>
                <w:szCs w:val="21"/>
              </w:rPr>
            </w:pPr>
            <w:r>
              <w:rPr>
                <w:rFonts w:ascii="Arial Narrow" w:hAnsi="Arial Narrow" w:eastAsia="仿宋_GB2312" w:cs="SimSun"/>
                <w:b/>
                <w:bCs/>
                <w:kern w:val="0"/>
                <w:sz w:val="21"/>
                <w:szCs w:val="21"/>
              </w:rPr>
              <w:fldChar w:fldCharType="begin"/>
            </w:r>
            <w:r>
              <w:rPr>
                <w:rFonts w:ascii="Arial Narrow" w:hAnsi="Arial Narrow" w:eastAsia="仿宋_GB2312" w:cs="SimSun"/>
                <w:b/>
                <w:bCs/>
                <w:kern w:val="0"/>
                <w:sz w:val="21"/>
                <w:szCs w:val="21"/>
              </w:rPr>
              <w:instrText xml:space="preserve"> =D11-B11 \# "#,##0.00" </w:instrText>
            </w:r>
            <w:r>
              <w:rPr>
                <w:rFonts w:ascii="Arial Narrow" w:hAnsi="Arial Narrow" w:eastAsia="仿宋_GB2312" w:cs="SimSun"/>
                <w:b/>
                <w:bCs/>
                <w:kern w:val="0"/>
                <w:sz w:val="21"/>
                <w:szCs w:val="21"/>
              </w:rPr>
              <w:fldChar w:fldCharType="separate"/>
            </w:r>
            <w:r>
              <w:rPr>
                <w:rFonts w:ascii="Arial Narrow" w:hAnsi="Arial Narrow" w:eastAsia="仿宋_GB2312" w:cs="SimSun"/>
                <w:b/>
                <w:bCs/>
                <w:kern w:val="0"/>
                <w:sz w:val="21"/>
                <w:szCs w:val="21"/>
              </w:rPr>
              <w:t>0.00</w:t>
            </w:r>
            <w:r>
              <w:rPr>
                <w:rFonts w:ascii="Arial Narrow" w:hAnsi="Arial Narrow" w:eastAsia="仿宋_GB2312" w:cs="SimSun"/>
                <w:b/>
                <w:bCs/>
                <w:kern w:val="0"/>
                <w:sz w:val="21"/>
                <w:szCs w:val="21"/>
              </w:rPr>
              <w:fldChar w:fldCharType="end"/>
            </w:r>
          </w:p>
        </w:tc>
      </w:tr>
    </w:tbl>
    <w:p>
      <w:pPr>
        <w:spacing w:before="60" w:beforeLines="25" w:after="60" w:afterLines="25" w:line="400" w:lineRule="exact"/>
        <w:ind w:firstLine="480" w:firstLineChars="200"/>
        <w:jc w:val="left"/>
        <w:rPr>
          <w:rFonts w:ascii="Arial Narrow" w:hAnsi="Arial Narrow" w:eastAsia="仿宋_GB2312"/>
        </w:rPr>
      </w:pPr>
      <w:r>
        <w:rPr>
          <w:rFonts w:hint="eastAsia" w:ascii="Arial Narrow" w:hAnsi="Arial Narrow" w:eastAsia="仿宋_GB2312"/>
        </w:rPr>
        <w:t>（续）</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267"/>
        <w:gridCol w:w="1629"/>
        <w:gridCol w:w="1547"/>
        <w:gridCol w:w="1617"/>
        <w:gridCol w:w="1443"/>
        <w:gridCol w:w="78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33" w:type="pct"/>
            <w:vMerge w:val="restart"/>
            <w:tcBorders>
              <w:top w:val="single" w:color="auto" w:sz="12" w:space="0"/>
              <w:right w:val="single" w:color="auto" w:sz="6" w:space="0"/>
            </w:tcBorders>
            <w:vAlign w:val="center"/>
          </w:tcPr>
          <w:p>
            <w:pPr>
              <w:adjustRightInd w:val="0"/>
              <w:snapToGrid w:val="0"/>
              <w:jc w:val="center"/>
              <w:rPr>
                <w:rFonts w:ascii="Arial Narrow" w:hAnsi="Arial Narrow" w:eastAsia="仿宋_GB2312"/>
                <w:b/>
                <w:sz w:val="21"/>
                <w:szCs w:val="21"/>
              </w:rPr>
            </w:pPr>
            <w:r>
              <w:rPr>
                <w:rFonts w:hint="eastAsia" w:ascii="Arial Narrow" w:hAnsi="Arial Narrow" w:eastAsia="仿宋_GB2312"/>
                <w:b/>
                <w:sz w:val="21"/>
                <w:szCs w:val="21"/>
              </w:rPr>
              <w:t>种</w:t>
            </w:r>
            <w:r>
              <w:rPr>
                <w:rFonts w:ascii="Arial Narrow" w:hAnsi="Arial Narrow" w:eastAsia="仿宋_GB2312"/>
                <w:b/>
                <w:sz w:val="21"/>
                <w:szCs w:val="21"/>
              </w:rPr>
              <w:t xml:space="preserve">  </w:t>
            </w:r>
            <w:r>
              <w:rPr>
                <w:rFonts w:hint="eastAsia" w:ascii="Arial Narrow" w:hAnsi="Arial Narrow" w:eastAsia="仿宋_GB2312"/>
                <w:b/>
                <w:sz w:val="21"/>
                <w:szCs w:val="21"/>
              </w:rPr>
              <w:t>类</w:t>
            </w:r>
          </w:p>
        </w:tc>
        <w:tc>
          <w:tcPr>
            <w:tcW w:w="3467" w:type="pct"/>
            <w:gridSpan w:val="5"/>
            <w:tcBorders>
              <w:left w:val="single" w:color="auto" w:sz="6" w:space="0"/>
            </w:tcBorders>
            <w:vAlign w:val="center"/>
          </w:tcPr>
          <w:p>
            <w:pPr>
              <w:adjustRightInd w:val="0"/>
              <w:snapToGrid w:val="0"/>
              <w:jc w:val="center"/>
              <w:rPr>
                <w:rFonts w:ascii="Arial Narrow" w:hAnsi="Arial Narrow" w:eastAsia="仿宋_GB2312" w:cs="Arial"/>
                <w:b/>
                <w:sz w:val="21"/>
                <w:szCs w:val="21"/>
              </w:rPr>
            </w:pPr>
            <w:r>
              <w:rPr>
                <w:rFonts w:hint="eastAsia" w:ascii="Arial Narrow" w:hAnsi="Arial Narrow" w:eastAsia="仿宋_GB2312"/>
                <w:b/>
                <w:sz w:val="21"/>
              </w:rPr>
              <w:t>年初数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33" w:type="pct"/>
            <w:vMerge w:val="continue"/>
            <w:tcBorders>
              <w:top w:val="single" w:color="auto" w:sz="12" w:space="0"/>
              <w:right w:val="single" w:color="auto" w:sz="6" w:space="0"/>
            </w:tcBorders>
            <w:vAlign w:val="center"/>
          </w:tcPr>
          <w:p>
            <w:pPr>
              <w:adjustRightInd w:val="0"/>
              <w:snapToGrid w:val="0"/>
              <w:jc w:val="center"/>
              <w:rPr>
                <w:rFonts w:ascii="Arial Narrow" w:hAnsi="Arial Narrow" w:eastAsia="仿宋_GB2312"/>
                <w:b/>
                <w:sz w:val="21"/>
                <w:szCs w:val="21"/>
              </w:rPr>
            </w:pPr>
          </w:p>
        </w:tc>
        <w:tc>
          <w:tcPr>
            <w:tcW w:w="1393" w:type="pct"/>
            <w:gridSpan w:val="2"/>
            <w:tcBorders>
              <w:left w:val="single" w:color="auto" w:sz="6" w:space="0"/>
              <w:right w:val="dotted" w:color="auto" w:sz="4"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1340" w:type="pct"/>
            <w:gridSpan w:val="2"/>
            <w:tcBorders>
              <w:left w:val="dotted" w:color="auto" w:sz="4"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坏账准备</w:t>
            </w:r>
          </w:p>
        </w:tc>
        <w:tc>
          <w:tcPr>
            <w:tcW w:w="734" w:type="pct"/>
            <w:vMerge w:val="restart"/>
            <w:tcBorders>
              <w:left w:val="dotted" w:color="auto" w:sz="4"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szCs w:val="21"/>
              </w:rPr>
              <w:t>净额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33" w:type="pct"/>
            <w:vMerge w:val="continue"/>
            <w:tcBorders>
              <w:bottom w:val="single" w:color="auto" w:sz="6" w:space="0"/>
              <w:right w:val="single" w:color="auto" w:sz="6" w:space="0"/>
            </w:tcBorders>
            <w:vAlign w:val="center"/>
          </w:tcPr>
          <w:p>
            <w:pPr>
              <w:adjustRightInd w:val="0"/>
              <w:snapToGrid w:val="0"/>
              <w:jc w:val="center"/>
              <w:rPr>
                <w:rFonts w:ascii="Arial Narrow" w:hAnsi="Arial Narrow" w:eastAsia="仿宋_GB2312"/>
                <w:b/>
                <w:sz w:val="21"/>
                <w:szCs w:val="21"/>
              </w:rPr>
            </w:pPr>
          </w:p>
        </w:tc>
        <w:tc>
          <w:tcPr>
            <w:tcW w:w="849" w:type="pct"/>
            <w:tcBorders>
              <w:left w:val="single" w:color="auto" w:sz="6" w:space="0"/>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544" w:type="pct"/>
            <w:tcBorders>
              <w:bottom w:val="single" w:color="auto" w:sz="6" w:space="0"/>
            </w:tcBorders>
            <w:vAlign w:val="center"/>
          </w:tcPr>
          <w:p>
            <w:pPr>
              <w:adjustRightInd w:val="0"/>
              <w:snapToGrid w:val="0"/>
              <w:ind w:left="-82" w:leftChars="-34"/>
              <w:jc w:val="center"/>
              <w:rPr>
                <w:rFonts w:ascii="Arial Narrow" w:hAnsi="Arial Narrow" w:eastAsia="仿宋_GB2312"/>
                <w:b/>
                <w:sz w:val="21"/>
              </w:rPr>
            </w:pPr>
            <w:r>
              <w:rPr>
                <w:rFonts w:hint="eastAsia" w:ascii="Arial Narrow" w:hAnsi="Arial Narrow" w:eastAsia="仿宋_GB2312"/>
                <w:b/>
                <w:sz w:val="21"/>
              </w:rPr>
              <w:t>比例</w:t>
            </w:r>
            <w:r>
              <w:rPr>
                <w:rFonts w:ascii="Arial Narrow" w:hAnsi="Arial Narrow" w:eastAsia="仿宋_GB2312"/>
                <w:b/>
                <w:sz w:val="21"/>
              </w:rPr>
              <w:t>%</w:t>
            </w:r>
          </w:p>
        </w:tc>
        <w:tc>
          <w:tcPr>
            <w:tcW w:w="619" w:type="pct"/>
            <w:tcBorders>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721" w:type="pct"/>
            <w:tcBorders>
              <w:bottom w:val="single" w:color="auto" w:sz="6" w:space="0"/>
              <w:right w:val="dotted" w:color="auto" w:sz="4"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计提比例</w:t>
            </w:r>
            <w:r>
              <w:rPr>
                <w:rFonts w:ascii="Arial Narrow" w:hAnsi="Arial Narrow" w:eastAsia="仿宋_GB2312"/>
                <w:b/>
                <w:sz w:val="21"/>
              </w:rPr>
              <w:t>%</w:t>
            </w:r>
          </w:p>
        </w:tc>
        <w:tc>
          <w:tcPr>
            <w:tcW w:w="734" w:type="pct"/>
            <w:vMerge w:val="continue"/>
            <w:tcBorders>
              <w:left w:val="dotted" w:color="auto" w:sz="4" w:space="0"/>
              <w:bottom w:val="single" w:color="auto" w:sz="6" w:space="0"/>
            </w:tcBorders>
            <w:vAlign w:val="center"/>
          </w:tcPr>
          <w:p>
            <w:pPr>
              <w:adjustRightInd w:val="0"/>
              <w:snapToGrid w:val="0"/>
              <w:jc w:val="center"/>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3" w:type="pct"/>
            <w:tcBorders>
              <w:top w:val="single" w:color="auto" w:sz="6" w:space="0"/>
              <w:bottom w:val="dotted" w:color="auto" w:sz="4" w:space="0"/>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单项金额重大并单项计提坏账准备的其他应收款项</w:t>
            </w:r>
          </w:p>
        </w:tc>
        <w:tc>
          <w:tcPr>
            <w:tcW w:w="849" w:type="pct"/>
            <w:tcBorders>
              <w:top w:val="single" w:color="auto" w:sz="6" w:space="0"/>
              <w:left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[QCF36$F6]</w:t>
            </w:r>
          </w:p>
        </w:tc>
        <w:tc>
          <w:tcPr>
            <w:tcW w:w="544" w:type="pct"/>
            <w:tcBorders>
              <w:top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[QCF36$G6]</w:t>
            </w:r>
          </w:p>
        </w:tc>
        <w:tc>
          <w:tcPr>
            <w:tcW w:w="619" w:type="pct"/>
            <w:tcBorders>
              <w:top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[QCF36$H6]</w:t>
            </w:r>
          </w:p>
        </w:tc>
        <w:tc>
          <w:tcPr>
            <w:tcW w:w="721" w:type="pct"/>
            <w:tcBorders>
              <w:top w:val="single" w:color="auto" w:sz="6" w:space="0"/>
              <w:bottom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[QCF36$I6]</w:t>
            </w:r>
          </w:p>
        </w:tc>
        <w:tc>
          <w:tcPr>
            <w:tcW w:w="734" w:type="pct"/>
            <w:tcBorders>
              <w:top w:val="single" w:color="auto" w:sz="6" w:space="0"/>
              <w:bottom w:val="dotted" w:color="auto" w:sz="4" w:space="0"/>
            </w:tcBorders>
            <w:vAlign w:val="center"/>
          </w:tcPr>
          <w:p>
            <w:pPr>
              <w:jc w:val="right"/>
              <w:rPr>
                <w:rFonts w:ascii="Arial Narrow" w:hAnsi="Arial Narrow" w:eastAsia="仿宋_GB2312" w:cs="Arial Unicode MS"/>
                <w:sz w:val="21"/>
                <w:szCs w:val="21"/>
              </w:rPr>
            </w:pPr>
            <w:r>
              <w:rPr>
                <w:rFonts w:ascii="Arial Narrow" w:hAnsi="Arial Narrow" w:eastAsia="仿宋_GB2312" w:cs="Arial Unicode MS"/>
                <w:sz w:val="21"/>
                <w:szCs w:val="21"/>
              </w:rPr>
              <w:fldChar w:fldCharType="begin"/>
            </w:r>
            <w:r>
              <w:rPr>
                <w:rFonts w:ascii="Arial Narrow" w:hAnsi="Arial Narrow" w:eastAsia="仿宋_GB2312" w:cs="Arial Unicode MS"/>
                <w:sz w:val="21"/>
                <w:szCs w:val="21"/>
              </w:rPr>
              <w:instrText xml:space="preserve"> =D4-B4 \# "#,##0.00" </w:instrText>
            </w:r>
            <w:r>
              <w:rPr>
                <w:rFonts w:ascii="Arial Narrow" w:hAnsi="Arial Narrow" w:eastAsia="仿宋_GB2312" w:cs="Arial Unicode MS"/>
                <w:sz w:val="21"/>
                <w:szCs w:val="21"/>
              </w:rPr>
              <w:fldChar w:fldCharType="separate"/>
            </w:r>
            <w:r>
              <w:rPr>
                <w:rFonts w:ascii="Arial Narrow" w:hAnsi="Arial Narrow" w:eastAsia="仿宋_GB2312" w:cs="Arial Unicode MS"/>
                <w:sz w:val="21"/>
                <w:szCs w:val="21"/>
              </w:rPr>
              <w:t>0.00</w:t>
            </w:r>
            <w:r>
              <w:rPr>
                <w:rFonts w:ascii="Arial Narrow" w:hAnsi="Arial Narrow" w:eastAsia="仿宋_GB2312" w:cs="Arial Unicode MS"/>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3" w:type="pct"/>
            <w:tcBorders>
              <w:top w:val="dotted" w:color="auto" w:sz="4" w:space="0"/>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按组合计提坏账准备的其他应收款项</w:t>
            </w:r>
          </w:p>
        </w:tc>
        <w:tc>
          <w:tcPr>
            <w:tcW w:w="849" w:type="pct"/>
            <w:tcBorders>
              <w:top w:val="dotted" w:color="auto" w:sz="4" w:space="0"/>
              <w:left w:val="single" w:color="auto" w:sz="6" w:space="0"/>
            </w:tcBorders>
            <w:vAlign w:val="center"/>
          </w:tcPr>
          <w:p>
            <w:pPr>
              <w:jc w:val="right"/>
              <w:rPr>
                <w:rFonts w:ascii="Arial Narrow" w:hAnsi="Arial Narrow"/>
                <w:color w:val="000000"/>
                <w:sz w:val="21"/>
                <w:szCs w:val="21"/>
              </w:rPr>
            </w:pPr>
          </w:p>
        </w:tc>
        <w:tc>
          <w:tcPr>
            <w:tcW w:w="544" w:type="pct"/>
            <w:tcBorders>
              <w:top w:val="dotted" w:color="auto" w:sz="4" w:space="0"/>
            </w:tcBorders>
            <w:vAlign w:val="center"/>
          </w:tcPr>
          <w:p>
            <w:pPr>
              <w:jc w:val="right"/>
              <w:rPr>
                <w:rFonts w:ascii="Arial Narrow" w:hAnsi="Arial Narrow"/>
                <w:color w:val="000000"/>
                <w:sz w:val="21"/>
                <w:szCs w:val="21"/>
              </w:rPr>
            </w:pPr>
          </w:p>
        </w:tc>
        <w:tc>
          <w:tcPr>
            <w:tcW w:w="619" w:type="pct"/>
            <w:tcBorders>
              <w:top w:val="dotted" w:color="auto" w:sz="4" w:space="0"/>
            </w:tcBorders>
            <w:vAlign w:val="center"/>
          </w:tcPr>
          <w:p>
            <w:pPr>
              <w:jc w:val="right"/>
              <w:rPr>
                <w:rFonts w:ascii="Arial Narrow" w:hAnsi="Arial Narrow"/>
                <w:color w:val="000000"/>
                <w:sz w:val="21"/>
                <w:szCs w:val="21"/>
              </w:rPr>
            </w:pPr>
          </w:p>
        </w:tc>
        <w:tc>
          <w:tcPr>
            <w:tcW w:w="721" w:type="pct"/>
            <w:tcBorders>
              <w:top w:val="dotted" w:color="auto" w:sz="4" w:space="0"/>
            </w:tcBorders>
            <w:vAlign w:val="center"/>
          </w:tcPr>
          <w:p>
            <w:pPr>
              <w:jc w:val="right"/>
              <w:rPr>
                <w:rFonts w:ascii="Arial Narrow" w:hAnsi="Arial Narrow"/>
                <w:color w:val="000000"/>
                <w:sz w:val="21"/>
                <w:szCs w:val="21"/>
              </w:rPr>
            </w:pPr>
          </w:p>
        </w:tc>
        <w:tc>
          <w:tcPr>
            <w:tcW w:w="734" w:type="pct"/>
            <w:tcBorders>
              <w:top w:val="dotted" w:color="auto" w:sz="4" w:space="0"/>
            </w:tcBorders>
            <w:vAlign w:val="center"/>
          </w:tcPr>
          <w:p>
            <w:pPr>
              <w:jc w:val="right"/>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3" w:type="pct"/>
            <w:tcBorders>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其中：账龄组合</w:t>
            </w:r>
          </w:p>
        </w:tc>
        <w:tc>
          <w:tcPr>
            <w:tcW w:w="849" w:type="pct"/>
            <w:tcBorders>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[BCN006$T14]</w:t>
            </w:r>
          </w:p>
        </w:tc>
        <w:tc>
          <w:tcPr>
            <w:tcW w:w="544" w:type="pct"/>
            <w:vAlign w:val="center"/>
          </w:tcPr>
          <w:p>
            <w:pPr>
              <w:jc w:val="right"/>
              <w:rPr>
                <w:rFonts w:ascii="Arial Narrow" w:hAnsi="Arial Narrow"/>
                <w:color w:val="000000"/>
                <w:sz w:val="21"/>
                <w:szCs w:val="21"/>
              </w:rPr>
            </w:pPr>
            <w:r>
              <w:rPr>
                <w:rFonts w:ascii="Arial Narrow" w:hAnsi="Arial Narrow"/>
                <w:color w:val="000000"/>
                <w:sz w:val="21"/>
                <w:szCs w:val="21"/>
              </w:rPr>
              <w:fldChar w:fldCharType="begin"/>
            </w:r>
            <w:r>
              <w:rPr>
                <w:rFonts w:ascii="Arial Narrow" w:hAnsi="Arial Narrow"/>
                <w:color w:val="000000"/>
                <w:sz w:val="21"/>
                <w:szCs w:val="21"/>
              </w:rPr>
              <w:instrText xml:space="preserve"> =C6/C9 \# "0.00%" </w:instrText>
            </w:r>
            <w:r>
              <w:rPr>
                <w:rFonts w:ascii="Arial Narrow" w:hAnsi="Arial Narrow"/>
                <w:color w:val="000000"/>
                <w:sz w:val="21"/>
                <w:szCs w:val="21"/>
              </w:rPr>
              <w:fldChar w:fldCharType="separate"/>
            </w:r>
            <w:r>
              <w:rPr>
                <w:rFonts w:hint="eastAsia" w:ascii="Arial Narrow" w:hAnsi="Arial Narrow"/>
                <w:b/>
                <w:color w:val="000000"/>
                <w:sz w:val="21"/>
                <w:szCs w:val="21"/>
              </w:rPr>
              <w:t>!除数为零</w:t>
            </w:r>
            <w:r>
              <w:rPr>
                <w:rFonts w:ascii="Arial Narrow" w:hAnsi="Arial Narrow"/>
                <w:color w:val="000000"/>
                <w:sz w:val="21"/>
                <w:szCs w:val="21"/>
              </w:rPr>
              <w:fldChar w:fldCharType="end"/>
            </w:r>
          </w:p>
        </w:tc>
        <w:tc>
          <w:tcPr>
            <w:tcW w:w="619" w:type="pct"/>
            <w:vAlign w:val="center"/>
          </w:tcPr>
          <w:p>
            <w:pPr>
              <w:jc w:val="right"/>
              <w:rPr>
                <w:rFonts w:ascii="Arial Narrow" w:hAnsi="Arial Narrow"/>
                <w:color w:val="000000"/>
                <w:sz w:val="21"/>
                <w:szCs w:val="21"/>
              </w:rPr>
            </w:pPr>
            <w:r>
              <w:rPr>
                <w:rFonts w:ascii="Arial Narrow" w:hAnsi="Arial Narrow"/>
                <w:color w:val="000000"/>
                <w:sz w:val="21"/>
                <w:szCs w:val="21"/>
              </w:rPr>
              <w:t>[BCN006$Z14]</w:t>
            </w:r>
          </w:p>
        </w:tc>
        <w:tc>
          <w:tcPr>
            <w:tcW w:w="721" w:type="pct"/>
            <w:vAlign w:val="center"/>
          </w:tcPr>
          <w:p>
            <w:pPr>
              <w:jc w:val="right"/>
              <w:rPr>
                <w:rFonts w:ascii="Arial Narrow" w:hAnsi="Arial Narrow"/>
                <w:color w:val="000000"/>
                <w:sz w:val="21"/>
                <w:szCs w:val="21"/>
              </w:rPr>
            </w:pPr>
            <w:r>
              <w:rPr>
                <w:rFonts w:ascii="Arial Narrow" w:hAnsi="Arial Narrow"/>
                <w:color w:val="000000"/>
                <w:sz w:val="21"/>
                <w:szCs w:val="21"/>
              </w:rPr>
              <w:fldChar w:fldCharType="begin"/>
            </w:r>
            <w:r>
              <w:rPr>
                <w:rFonts w:ascii="Arial Narrow" w:hAnsi="Arial Narrow"/>
                <w:color w:val="000000"/>
                <w:sz w:val="21"/>
                <w:szCs w:val="21"/>
              </w:rPr>
              <w:instrText xml:space="preserve"> =E6/E9 \# "0.00%" </w:instrText>
            </w:r>
            <w:r>
              <w:rPr>
                <w:rFonts w:ascii="Arial Narrow" w:hAnsi="Arial Narrow"/>
                <w:color w:val="000000"/>
                <w:sz w:val="21"/>
                <w:szCs w:val="21"/>
              </w:rPr>
              <w:fldChar w:fldCharType="separate"/>
            </w:r>
            <w:r>
              <w:rPr>
                <w:rFonts w:hint="eastAsia" w:ascii="Arial Narrow" w:hAnsi="Arial Narrow"/>
                <w:b/>
                <w:color w:val="000000"/>
                <w:sz w:val="21"/>
                <w:szCs w:val="21"/>
              </w:rPr>
              <w:t>!除数为零</w:t>
            </w:r>
            <w:r>
              <w:rPr>
                <w:rFonts w:ascii="Arial Narrow" w:hAnsi="Arial Narrow"/>
                <w:color w:val="000000"/>
                <w:sz w:val="21"/>
                <w:szCs w:val="21"/>
              </w:rPr>
              <w:fldChar w:fldCharType="end"/>
            </w:r>
          </w:p>
        </w:tc>
        <w:tc>
          <w:tcPr>
            <w:tcW w:w="734" w:type="pct"/>
            <w:vAlign w:val="center"/>
          </w:tcPr>
          <w:p>
            <w:pPr>
              <w:jc w:val="right"/>
              <w:rPr>
                <w:rFonts w:ascii="Arial Narrow" w:hAnsi="Arial Narrow" w:eastAsia="仿宋_GB2312" w:cs="Arial Unicode MS"/>
                <w:sz w:val="21"/>
                <w:szCs w:val="21"/>
              </w:rPr>
            </w:pPr>
            <w:r>
              <w:rPr>
                <w:rFonts w:ascii="Arial Narrow" w:hAnsi="Arial Narrow" w:eastAsia="仿宋_GB2312" w:cs="Arial Unicode MS"/>
                <w:sz w:val="21"/>
                <w:szCs w:val="21"/>
              </w:rPr>
              <w:fldChar w:fldCharType="begin"/>
            </w:r>
            <w:r>
              <w:rPr>
                <w:rFonts w:ascii="Arial Narrow" w:hAnsi="Arial Narrow" w:eastAsia="仿宋_GB2312" w:cs="Arial Unicode MS"/>
                <w:sz w:val="21"/>
                <w:szCs w:val="21"/>
              </w:rPr>
              <w:instrText xml:space="preserve"> =D6-B6 \# "#,##0.00" </w:instrText>
            </w:r>
            <w:r>
              <w:rPr>
                <w:rFonts w:ascii="Arial Narrow" w:hAnsi="Arial Narrow" w:eastAsia="仿宋_GB2312" w:cs="Arial Unicode MS"/>
                <w:sz w:val="21"/>
                <w:szCs w:val="21"/>
              </w:rPr>
              <w:fldChar w:fldCharType="separate"/>
            </w:r>
            <w:r>
              <w:rPr>
                <w:rFonts w:ascii="Arial Narrow" w:hAnsi="Arial Narrow" w:eastAsia="仿宋_GB2312" w:cs="Arial Unicode MS"/>
                <w:sz w:val="21"/>
                <w:szCs w:val="21"/>
              </w:rPr>
              <w:t>0.00</w:t>
            </w:r>
            <w:r>
              <w:rPr>
                <w:rFonts w:ascii="Arial Narrow" w:hAnsi="Arial Narrow" w:eastAsia="仿宋_GB2312" w:cs="Arial Unicode MS"/>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3" w:type="pct"/>
            <w:tcBorders>
              <w:right w:val="single" w:color="auto" w:sz="6" w:space="0"/>
            </w:tcBorders>
            <w:vAlign w:val="center"/>
          </w:tcPr>
          <w:p>
            <w:pPr>
              <w:ind w:firstLine="630" w:firstLineChars="300"/>
              <w:rPr>
                <w:rFonts w:ascii="Arial Narrow" w:hAnsi="Arial Narrow" w:eastAsia="仿宋_GB2312" w:cs="Arial Unicode MS"/>
                <w:sz w:val="21"/>
                <w:szCs w:val="21"/>
              </w:rPr>
            </w:pPr>
            <w:r>
              <w:rPr>
                <w:rFonts w:hint="eastAsia" w:ascii="Arial Narrow" w:hAnsi="Arial Narrow" w:eastAsia="仿宋_GB2312" w:cs="Arial Unicode MS"/>
                <w:sz w:val="21"/>
                <w:szCs w:val="21"/>
              </w:rPr>
              <w:t>关联方组合</w:t>
            </w:r>
          </w:p>
        </w:tc>
        <w:tc>
          <w:tcPr>
            <w:tcW w:w="849" w:type="pct"/>
            <w:tcBorders>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[BCN006$R14]</w:t>
            </w:r>
          </w:p>
        </w:tc>
        <w:tc>
          <w:tcPr>
            <w:tcW w:w="544" w:type="pct"/>
            <w:vAlign w:val="center"/>
          </w:tcPr>
          <w:p>
            <w:pPr>
              <w:jc w:val="right"/>
              <w:rPr>
                <w:rFonts w:ascii="Arial Narrow" w:hAnsi="Arial Narrow"/>
                <w:color w:val="000000"/>
                <w:sz w:val="21"/>
                <w:szCs w:val="21"/>
              </w:rPr>
            </w:pPr>
            <w:r>
              <w:rPr>
                <w:rFonts w:ascii="Arial Narrow" w:hAnsi="Arial Narrow"/>
                <w:color w:val="000000"/>
                <w:sz w:val="21"/>
                <w:szCs w:val="21"/>
              </w:rPr>
              <w:fldChar w:fldCharType="begin"/>
            </w:r>
            <w:r>
              <w:rPr>
                <w:rFonts w:ascii="Arial Narrow" w:hAnsi="Arial Narrow"/>
                <w:color w:val="000000"/>
                <w:sz w:val="21"/>
                <w:szCs w:val="21"/>
              </w:rPr>
              <w:instrText xml:space="preserve"> =C7/C9 \# "0.00%" </w:instrText>
            </w:r>
            <w:r>
              <w:rPr>
                <w:rFonts w:ascii="Arial Narrow" w:hAnsi="Arial Narrow"/>
                <w:color w:val="000000"/>
                <w:sz w:val="21"/>
                <w:szCs w:val="21"/>
              </w:rPr>
              <w:fldChar w:fldCharType="separate"/>
            </w:r>
            <w:r>
              <w:rPr>
                <w:rFonts w:hint="eastAsia" w:ascii="Arial Narrow" w:hAnsi="Arial Narrow"/>
                <w:b/>
                <w:color w:val="000000"/>
                <w:sz w:val="21"/>
                <w:szCs w:val="21"/>
              </w:rPr>
              <w:t>!除数为零</w:t>
            </w:r>
            <w:r>
              <w:rPr>
                <w:rFonts w:ascii="Arial Narrow" w:hAnsi="Arial Narrow"/>
                <w:color w:val="000000"/>
                <w:sz w:val="21"/>
                <w:szCs w:val="21"/>
              </w:rPr>
              <w:fldChar w:fldCharType="end"/>
            </w:r>
          </w:p>
        </w:tc>
        <w:tc>
          <w:tcPr>
            <w:tcW w:w="619" w:type="pct"/>
            <w:vAlign w:val="center"/>
          </w:tcPr>
          <w:p>
            <w:pPr>
              <w:jc w:val="right"/>
              <w:rPr>
                <w:rFonts w:ascii="Arial Narrow" w:hAnsi="Arial Narrow"/>
                <w:color w:val="000000"/>
                <w:sz w:val="21"/>
                <w:szCs w:val="21"/>
              </w:rPr>
            </w:pPr>
            <w:r>
              <w:rPr>
                <w:rFonts w:ascii="Arial Narrow" w:hAnsi="Arial Narrow"/>
                <w:color w:val="000000"/>
                <w:sz w:val="21"/>
                <w:szCs w:val="21"/>
              </w:rPr>
              <w:t>[BCN006$X14]</w:t>
            </w:r>
          </w:p>
        </w:tc>
        <w:tc>
          <w:tcPr>
            <w:tcW w:w="721" w:type="pct"/>
            <w:vAlign w:val="center"/>
          </w:tcPr>
          <w:p>
            <w:pPr>
              <w:jc w:val="right"/>
              <w:rPr>
                <w:rFonts w:ascii="Arial Narrow" w:hAnsi="Arial Narrow"/>
                <w:color w:val="000000"/>
                <w:sz w:val="21"/>
                <w:szCs w:val="21"/>
              </w:rPr>
            </w:pPr>
            <w:r>
              <w:rPr>
                <w:rFonts w:ascii="Arial Narrow" w:hAnsi="Arial Narrow"/>
                <w:color w:val="000000"/>
                <w:sz w:val="21"/>
                <w:szCs w:val="21"/>
              </w:rPr>
              <w:fldChar w:fldCharType="begin"/>
            </w:r>
            <w:r>
              <w:rPr>
                <w:rFonts w:ascii="Arial Narrow" w:hAnsi="Arial Narrow"/>
                <w:color w:val="000000"/>
                <w:sz w:val="21"/>
                <w:szCs w:val="21"/>
              </w:rPr>
              <w:instrText xml:space="preserve"> =E7/E9 \# "0.00%" </w:instrText>
            </w:r>
            <w:r>
              <w:rPr>
                <w:rFonts w:ascii="Arial Narrow" w:hAnsi="Arial Narrow"/>
                <w:color w:val="000000"/>
                <w:sz w:val="21"/>
                <w:szCs w:val="21"/>
              </w:rPr>
              <w:fldChar w:fldCharType="separate"/>
            </w:r>
            <w:r>
              <w:rPr>
                <w:rFonts w:hint="eastAsia" w:ascii="Arial Narrow" w:hAnsi="Arial Narrow"/>
                <w:b/>
                <w:color w:val="000000"/>
                <w:sz w:val="21"/>
                <w:szCs w:val="21"/>
              </w:rPr>
              <w:t>!除数为零</w:t>
            </w:r>
            <w:r>
              <w:rPr>
                <w:rFonts w:ascii="Arial Narrow" w:hAnsi="Arial Narrow"/>
                <w:color w:val="000000"/>
                <w:sz w:val="21"/>
                <w:szCs w:val="21"/>
              </w:rPr>
              <w:fldChar w:fldCharType="end"/>
            </w:r>
          </w:p>
        </w:tc>
        <w:tc>
          <w:tcPr>
            <w:tcW w:w="734" w:type="pct"/>
            <w:vAlign w:val="center"/>
          </w:tcPr>
          <w:p>
            <w:pPr>
              <w:jc w:val="right"/>
              <w:rPr>
                <w:rFonts w:ascii="Arial Narrow" w:hAnsi="Arial Narrow" w:eastAsia="仿宋_GB2312" w:cs="Arial Unicode MS"/>
                <w:sz w:val="21"/>
                <w:szCs w:val="21"/>
              </w:rPr>
            </w:pPr>
            <w:r>
              <w:rPr>
                <w:rFonts w:ascii="Arial Narrow" w:hAnsi="Arial Narrow" w:eastAsia="仿宋_GB2312" w:cs="Arial Unicode MS"/>
                <w:sz w:val="21"/>
                <w:szCs w:val="21"/>
              </w:rPr>
              <w:fldChar w:fldCharType="begin"/>
            </w:r>
            <w:r>
              <w:rPr>
                <w:rFonts w:ascii="Arial Narrow" w:hAnsi="Arial Narrow" w:eastAsia="仿宋_GB2312" w:cs="Arial Unicode MS"/>
                <w:sz w:val="21"/>
                <w:szCs w:val="21"/>
              </w:rPr>
              <w:instrText xml:space="preserve"> =D7-B7 \# "#,##0.00" </w:instrText>
            </w:r>
            <w:r>
              <w:rPr>
                <w:rFonts w:ascii="Arial Narrow" w:hAnsi="Arial Narrow" w:eastAsia="仿宋_GB2312" w:cs="Arial Unicode MS"/>
                <w:sz w:val="21"/>
                <w:szCs w:val="21"/>
              </w:rPr>
              <w:fldChar w:fldCharType="separate"/>
            </w:r>
            <w:r>
              <w:rPr>
                <w:rFonts w:ascii="Arial Narrow" w:hAnsi="Arial Narrow" w:eastAsia="仿宋_GB2312" w:cs="Arial Unicode MS"/>
                <w:sz w:val="21"/>
                <w:szCs w:val="21"/>
              </w:rPr>
              <w:t>0.00</w:t>
            </w:r>
            <w:r>
              <w:rPr>
                <w:rFonts w:ascii="Arial Narrow" w:hAnsi="Arial Narrow" w:eastAsia="仿宋_GB2312" w:cs="Arial Unicode MS"/>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3" w:type="pct"/>
            <w:tcBorders>
              <w:right w:val="single" w:color="auto" w:sz="6" w:space="0"/>
            </w:tcBorders>
            <w:vAlign w:val="center"/>
          </w:tcPr>
          <w:p>
            <w:pPr>
              <w:ind w:firstLine="630" w:firstLineChars="300"/>
              <w:rPr>
                <w:rFonts w:ascii="Arial Narrow" w:hAnsi="Arial Narrow" w:eastAsia="仿宋_GB2312" w:cs="Arial Unicode MS"/>
                <w:sz w:val="21"/>
                <w:szCs w:val="21"/>
              </w:rPr>
            </w:pPr>
            <w:r>
              <w:rPr>
                <w:rFonts w:hint="eastAsia" w:ascii="Arial Narrow" w:hAnsi="Arial Narrow" w:eastAsia="仿宋_GB2312" w:cs="Arial Unicode MS"/>
                <w:sz w:val="21"/>
                <w:szCs w:val="21"/>
              </w:rPr>
              <w:t>其他特定组合</w:t>
            </w:r>
          </w:p>
        </w:tc>
        <w:tc>
          <w:tcPr>
            <w:tcW w:w="849" w:type="pct"/>
            <w:tcBorders>
              <w:left w:val="single" w:color="auto" w:sz="6" w:space="0"/>
            </w:tcBorders>
            <w:vAlign w:val="center"/>
          </w:tcPr>
          <w:p>
            <w:pPr>
              <w:jc w:val="right"/>
              <w:rPr>
                <w:rFonts w:ascii="Arial Narrow" w:hAnsi="Arial Narrow"/>
                <w:color w:val="000000"/>
                <w:sz w:val="21"/>
                <w:szCs w:val="21"/>
              </w:rPr>
            </w:pPr>
          </w:p>
        </w:tc>
        <w:tc>
          <w:tcPr>
            <w:tcW w:w="544" w:type="pct"/>
            <w:vAlign w:val="center"/>
          </w:tcPr>
          <w:p>
            <w:pPr>
              <w:jc w:val="right"/>
              <w:rPr>
                <w:rFonts w:ascii="Arial Narrow" w:hAnsi="Arial Narrow"/>
                <w:color w:val="000000"/>
                <w:sz w:val="21"/>
                <w:szCs w:val="21"/>
              </w:rPr>
            </w:pPr>
          </w:p>
        </w:tc>
        <w:tc>
          <w:tcPr>
            <w:tcW w:w="619" w:type="pct"/>
            <w:vAlign w:val="center"/>
          </w:tcPr>
          <w:p>
            <w:pPr>
              <w:jc w:val="right"/>
              <w:rPr>
                <w:rFonts w:ascii="Arial Narrow" w:hAnsi="Arial Narrow"/>
                <w:color w:val="000000"/>
                <w:sz w:val="21"/>
                <w:szCs w:val="21"/>
              </w:rPr>
            </w:pPr>
          </w:p>
        </w:tc>
        <w:tc>
          <w:tcPr>
            <w:tcW w:w="721" w:type="pct"/>
            <w:vAlign w:val="center"/>
          </w:tcPr>
          <w:p>
            <w:pPr>
              <w:jc w:val="right"/>
              <w:rPr>
                <w:rFonts w:ascii="Arial Narrow" w:hAnsi="Arial Narrow"/>
                <w:color w:val="000000"/>
                <w:sz w:val="21"/>
                <w:szCs w:val="21"/>
              </w:rPr>
            </w:pPr>
          </w:p>
        </w:tc>
        <w:tc>
          <w:tcPr>
            <w:tcW w:w="734" w:type="pct"/>
            <w:vAlign w:val="center"/>
          </w:tcPr>
          <w:p>
            <w:pPr>
              <w:jc w:val="right"/>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3" w:type="pct"/>
            <w:tcBorders>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组合小计</w:t>
            </w:r>
          </w:p>
        </w:tc>
        <w:tc>
          <w:tcPr>
            <w:tcW w:w="849" w:type="pct"/>
            <w:tcBorders>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[QCF36$F7]</w:t>
            </w:r>
          </w:p>
        </w:tc>
        <w:tc>
          <w:tcPr>
            <w:tcW w:w="544" w:type="pct"/>
            <w:vAlign w:val="center"/>
          </w:tcPr>
          <w:p>
            <w:pPr>
              <w:jc w:val="right"/>
              <w:rPr>
                <w:rFonts w:ascii="Arial Narrow" w:hAnsi="Arial Narrow"/>
                <w:color w:val="000000"/>
                <w:sz w:val="21"/>
                <w:szCs w:val="21"/>
              </w:rPr>
            </w:pPr>
            <w:r>
              <w:rPr>
                <w:rFonts w:ascii="Arial Narrow" w:hAnsi="Arial Narrow"/>
                <w:color w:val="000000"/>
                <w:sz w:val="21"/>
                <w:szCs w:val="21"/>
              </w:rPr>
              <w:t>[QCF36$G7]</w:t>
            </w:r>
          </w:p>
        </w:tc>
        <w:tc>
          <w:tcPr>
            <w:tcW w:w="619" w:type="pct"/>
            <w:vAlign w:val="center"/>
          </w:tcPr>
          <w:p>
            <w:pPr>
              <w:jc w:val="right"/>
              <w:rPr>
                <w:rFonts w:ascii="Arial Narrow" w:hAnsi="Arial Narrow"/>
                <w:color w:val="000000"/>
                <w:sz w:val="21"/>
                <w:szCs w:val="21"/>
              </w:rPr>
            </w:pPr>
            <w:r>
              <w:rPr>
                <w:rFonts w:ascii="Arial Narrow" w:hAnsi="Arial Narrow"/>
                <w:color w:val="000000"/>
                <w:sz w:val="21"/>
                <w:szCs w:val="21"/>
              </w:rPr>
              <w:t>[QCF36$H7]</w:t>
            </w:r>
          </w:p>
        </w:tc>
        <w:tc>
          <w:tcPr>
            <w:tcW w:w="721" w:type="pct"/>
            <w:vAlign w:val="center"/>
          </w:tcPr>
          <w:p>
            <w:pPr>
              <w:jc w:val="right"/>
              <w:rPr>
                <w:rFonts w:ascii="Arial Narrow" w:hAnsi="Arial Narrow"/>
                <w:color w:val="000000"/>
                <w:sz w:val="21"/>
                <w:szCs w:val="21"/>
              </w:rPr>
            </w:pPr>
            <w:r>
              <w:rPr>
                <w:rFonts w:ascii="Arial Narrow" w:hAnsi="Arial Narrow"/>
                <w:color w:val="000000"/>
                <w:sz w:val="21"/>
                <w:szCs w:val="21"/>
              </w:rPr>
              <w:t>[QCF36$I7]</w:t>
            </w:r>
          </w:p>
        </w:tc>
        <w:tc>
          <w:tcPr>
            <w:tcW w:w="734" w:type="pct"/>
            <w:vAlign w:val="center"/>
          </w:tcPr>
          <w:p>
            <w:pPr>
              <w:jc w:val="right"/>
              <w:rPr>
                <w:rFonts w:ascii="Arial Narrow" w:hAnsi="Arial Narrow" w:eastAsia="仿宋_GB2312" w:cs="Arial Unicode MS"/>
                <w:sz w:val="21"/>
                <w:szCs w:val="21"/>
              </w:rPr>
            </w:pPr>
            <w:r>
              <w:rPr>
                <w:rFonts w:ascii="Arial Narrow" w:hAnsi="Arial Narrow" w:eastAsia="仿宋_GB2312" w:cs="Arial Unicode MS"/>
                <w:sz w:val="21"/>
                <w:szCs w:val="21"/>
              </w:rPr>
              <w:fldChar w:fldCharType="begin"/>
            </w:r>
            <w:r>
              <w:rPr>
                <w:rFonts w:ascii="Arial Narrow" w:hAnsi="Arial Narrow" w:eastAsia="仿宋_GB2312" w:cs="Arial Unicode MS"/>
                <w:sz w:val="21"/>
                <w:szCs w:val="21"/>
              </w:rPr>
              <w:instrText xml:space="preserve"> =D9-B9 \# "#,##0.00" </w:instrText>
            </w:r>
            <w:r>
              <w:rPr>
                <w:rFonts w:ascii="Arial Narrow" w:hAnsi="Arial Narrow" w:eastAsia="仿宋_GB2312" w:cs="Arial Unicode MS"/>
                <w:sz w:val="21"/>
                <w:szCs w:val="21"/>
              </w:rPr>
              <w:fldChar w:fldCharType="separate"/>
            </w:r>
            <w:r>
              <w:rPr>
                <w:rFonts w:ascii="Arial Narrow" w:hAnsi="Arial Narrow" w:eastAsia="仿宋_GB2312" w:cs="Arial Unicode MS"/>
                <w:sz w:val="21"/>
                <w:szCs w:val="21"/>
              </w:rPr>
              <w:t>0.00</w:t>
            </w:r>
            <w:r>
              <w:rPr>
                <w:rFonts w:ascii="Arial Narrow" w:hAnsi="Arial Narrow" w:eastAsia="仿宋_GB2312" w:cs="Arial Unicode MS"/>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3" w:type="pct"/>
            <w:tcBorders>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单项金额虽不重大但单项计提坏账准备的其他应收款项</w:t>
            </w:r>
          </w:p>
        </w:tc>
        <w:tc>
          <w:tcPr>
            <w:tcW w:w="849" w:type="pct"/>
            <w:tcBorders>
              <w:left w:val="single" w:color="auto" w:sz="6" w:space="0"/>
            </w:tcBorders>
            <w:vAlign w:val="center"/>
          </w:tcPr>
          <w:p>
            <w:pPr>
              <w:jc w:val="right"/>
              <w:rPr>
                <w:rFonts w:ascii="Arial Narrow" w:hAnsi="Arial Narrow"/>
                <w:color w:val="000000"/>
                <w:sz w:val="21"/>
                <w:szCs w:val="21"/>
              </w:rPr>
            </w:pPr>
            <w:r>
              <w:rPr>
                <w:rFonts w:ascii="Arial Narrow" w:hAnsi="Arial Narrow"/>
                <w:color w:val="000000"/>
                <w:sz w:val="21"/>
                <w:szCs w:val="21"/>
              </w:rPr>
              <w:t>[QCF36$F8]</w:t>
            </w:r>
          </w:p>
        </w:tc>
        <w:tc>
          <w:tcPr>
            <w:tcW w:w="544" w:type="pct"/>
            <w:vAlign w:val="center"/>
          </w:tcPr>
          <w:p>
            <w:pPr>
              <w:jc w:val="right"/>
              <w:rPr>
                <w:rFonts w:ascii="Arial Narrow" w:hAnsi="Arial Narrow"/>
                <w:color w:val="000000"/>
                <w:sz w:val="21"/>
                <w:szCs w:val="21"/>
              </w:rPr>
            </w:pPr>
            <w:r>
              <w:rPr>
                <w:rFonts w:ascii="Arial Narrow" w:hAnsi="Arial Narrow"/>
                <w:color w:val="000000"/>
                <w:sz w:val="21"/>
                <w:szCs w:val="21"/>
              </w:rPr>
              <w:t>[QCF36$G8]</w:t>
            </w:r>
          </w:p>
        </w:tc>
        <w:tc>
          <w:tcPr>
            <w:tcW w:w="619" w:type="pct"/>
            <w:vAlign w:val="center"/>
          </w:tcPr>
          <w:p>
            <w:pPr>
              <w:jc w:val="right"/>
              <w:rPr>
                <w:rFonts w:ascii="Arial Narrow" w:hAnsi="Arial Narrow"/>
                <w:color w:val="000000"/>
                <w:sz w:val="21"/>
                <w:szCs w:val="21"/>
              </w:rPr>
            </w:pPr>
            <w:r>
              <w:rPr>
                <w:rFonts w:ascii="Arial Narrow" w:hAnsi="Arial Narrow"/>
                <w:color w:val="000000"/>
                <w:sz w:val="21"/>
                <w:szCs w:val="21"/>
              </w:rPr>
              <w:t>[QCF36$H8]</w:t>
            </w:r>
          </w:p>
        </w:tc>
        <w:tc>
          <w:tcPr>
            <w:tcW w:w="721" w:type="pct"/>
            <w:vAlign w:val="center"/>
          </w:tcPr>
          <w:p>
            <w:pPr>
              <w:jc w:val="right"/>
              <w:rPr>
                <w:rFonts w:ascii="Arial Narrow" w:hAnsi="Arial Narrow"/>
                <w:color w:val="000000"/>
                <w:sz w:val="21"/>
                <w:szCs w:val="21"/>
              </w:rPr>
            </w:pPr>
            <w:r>
              <w:rPr>
                <w:rFonts w:ascii="Arial Narrow" w:hAnsi="Arial Narrow"/>
                <w:color w:val="000000"/>
                <w:sz w:val="21"/>
                <w:szCs w:val="21"/>
              </w:rPr>
              <w:t>[QCF36$I8]</w:t>
            </w:r>
          </w:p>
        </w:tc>
        <w:tc>
          <w:tcPr>
            <w:tcW w:w="734" w:type="pct"/>
            <w:vAlign w:val="center"/>
          </w:tcPr>
          <w:p>
            <w:pPr>
              <w:jc w:val="right"/>
              <w:rPr>
                <w:rFonts w:ascii="Arial Narrow" w:hAnsi="Arial Narrow" w:eastAsia="仿宋_GB2312" w:cs="Arial Unicode MS"/>
                <w:sz w:val="21"/>
                <w:szCs w:val="21"/>
              </w:rPr>
            </w:pPr>
            <w:r>
              <w:rPr>
                <w:rFonts w:ascii="Arial Narrow" w:hAnsi="Arial Narrow" w:eastAsia="仿宋_GB2312" w:cs="Arial Unicode MS"/>
                <w:sz w:val="21"/>
                <w:szCs w:val="21"/>
              </w:rPr>
              <w:fldChar w:fldCharType="begin"/>
            </w:r>
            <w:r>
              <w:rPr>
                <w:rFonts w:ascii="Arial Narrow" w:hAnsi="Arial Narrow" w:eastAsia="仿宋_GB2312" w:cs="Arial Unicode MS"/>
                <w:sz w:val="21"/>
                <w:szCs w:val="21"/>
              </w:rPr>
              <w:instrText xml:space="preserve"> =D10-B10 \# "#,##0.00" </w:instrText>
            </w:r>
            <w:r>
              <w:rPr>
                <w:rFonts w:ascii="Arial Narrow" w:hAnsi="Arial Narrow" w:eastAsia="仿宋_GB2312" w:cs="Arial Unicode MS"/>
                <w:sz w:val="21"/>
                <w:szCs w:val="21"/>
              </w:rPr>
              <w:fldChar w:fldCharType="separate"/>
            </w:r>
            <w:r>
              <w:rPr>
                <w:rFonts w:ascii="Arial Narrow" w:hAnsi="Arial Narrow" w:eastAsia="仿宋_GB2312" w:cs="Arial Unicode MS"/>
                <w:sz w:val="21"/>
                <w:szCs w:val="21"/>
              </w:rPr>
              <w:t>0.00</w:t>
            </w:r>
            <w:r>
              <w:rPr>
                <w:rFonts w:ascii="Arial Narrow" w:hAnsi="Arial Narrow" w:eastAsia="仿宋_GB2312" w:cs="Arial Unicode MS"/>
                <w:sz w:val="21"/>
                <w:szCs w:val="21"/>
              </w:rPr>
              <w:fldChar w:fldCharType="end"/>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3" w:type="pct"/>
            <w:tcBorders>
              <w:bottom w:val="single" w:color="auto" w:sz="12" w:space="0"/>
              <w:right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w:t>
            </w:r>
            <w:r>
              <w:rPr>
                <w:rFonts w:ascii="Arial Narrow" w:hAnsi="Arial Narrow" w:eastAsia="仿宋_GB2312" w:cs="SimSun"/>
                <w:b/>
                <w:bCs/>
                <w:kern w:val="0"/>
                <w:sz w:val="21"/>
                <w:szCs w:val="21"/>
              </w:rPr>
              <w:t xml:space="preserve">  </w:t>
            </w:r>
            <w:r>
              <w:rPr>
                <w:rFonts w:hint="eastAsia" w:ascii="Arial Narrow" w:hAnsi="Arial Narrow" w:eastAsia="仿宋_GB2312" w:cs="SimSun"/>
                <w:b/>
                <w:bCs/>
                <w:kern w:val="0"/>
                <w:sz w:val="21"/>
                <w:szCs w:val="21"/>
              </w:rPr>
              <w:t>计</w:t>
            </w:r>
          </w:p>
        </w:tc>
        <w:tc>
          <w:tcPr>
            <w:tcW w:w="849" w:type="pct"/>
            <w:tcBorders>
              <w:left w:val="single" w:color="auto" w:sz="6" w:space="0"/>
            </w:tcBorders>
            <w:vAlign w:val="center"/>
          </w:tcPr>
          <w:p>
            <w:pPr>
              <w:jc w:val="right"/>
              <w:rPr>
                <w:rFonts w:ascii="Arial Narrow" w:hAnsi="Arial Narrow"/>
                <w:b/>
                <w:color w:val="000000"/>
                <w:sz w:val="21"/>
                <w:szCs w:val="21"/>
              </w:rPr>
            </w:pPr>
            <w:r>
              <w:rPr>
                <w:rFonts w:ascii="Arial Narrow" w:hAnsi="Arial Narrow"/>
                <w:b/>
                <w:color w:val="000000"/>
                <w:sz w:val="21"/>
                <w:szCs w:val="21"/>
              </w:rPr>
              <w:t>[QCF36$F10]</w:t>
            </w:r>
          </w:p>
        </w:tc>
        <w:tc>
          <w:tcPr>
            <w:tcW w:w="544" w:type="pct"/>
            <w:vAlign w:val="center"/>
          </w:tcPr>
          <w:p>
            <w:pPr>
              <w:jc w:val="right"/>
              <w:rPr>
                <w:rFonts w:ascii="Arial Narrow" w:hAnsi="Arial Narrow"/>
                <w:b/>
                <w:color w:val="000000"/>
                <w:sz w:val="21"/>
                <w:szCs w:val="21"/>
              </w:rPr>
            </w:pPr>
            <w:r>
              <w:rPr>
                <w:rFonts w:ascii="Arial Narrow" w:hAnsi="Arial Narrow"/>
                <w:b/>
                <w:color w:val="000000"/>
                <w:sz w:val="21"/>
                <w:szCs w:val="21"/>
              </w:rPr>
              <w:t>[QCF36$G10]</w:t>
            </w:r>
          </w:p>
        </w:tc>
        <w:tc>
          <w:tcPr>
            <w:tcW w:w="619" w:type="pct"/>
            <w:vAlign w:val="center"/>
          </w:tcPr>
          <w:p>
            <w:pPr>
              <w:jc w:val="right"/>
              <w:rPr>
                <w:rFonts w:ascii="Arial Narrow" w:hAnsi="Arial Narrow"/>
                <w:b/>
                <w:color w:val="000000"/>
                <w:sz w:val="21"/>
                <w:szCs w:val="21"/>
              </w:rPr>
            </w:pPr>
            <w:r>
              <w:rPr>
                <w:rFonts w:ascii="Arial Narrow" w:hAnsi="Arial Narrow"/>
                <w:b/>
                <w:color w:val="000000"/>
                <w:sz w:val="21"/>
                <w:szCs w:val="21"/>
              </w:rPr>
              <w:t>[QCF36$H10]</w:t>
            </w:r>
          </w:p>
        </w:tc>
        <w:tc>
          <w:tcPr>
            <w:tcW w:w="721" w:type="pct"/>
            <w:vAlign w:val="center"/>
          </w:tcPr>
          <w:p>
            <w:pPr>
              <w:jc w:val="right"/>
              <w:rPr>
                <w:rFonts w:ascii="Arial Narrow" w:hAnsi="Arial Narrow"/>
                <w:b/>
                <w:color w:val="000000"/>
                <w:sz w:val="21"/>
                <w:szCs w:val="21"/>
              </w:rPr>
            </w:pPr>
            <w:r>
              <w:rPr>
                <w:rFonts w:ascii="Arial Narrow" w:hAnsi="Arial Narrow"/>
                <w:b/>
                <w:color w:val="000000"/>
                <w:sz w:val="21"/>
                <w:szCs w:val="21"/>
              </w:rPr>
              <w:t>[QCF36$I10]</w:t>
            </w:r>
          </w:p>
        </w:tc>
        <w:tc>
          <w:tcPr>
            <w:tcW w:w="734" w:type="pct"/>
            <w:vAlign w:val="center"/>
          </w:tcPr>
          <w:p>
            <w:pPr>
              <w:widowControl/>
              <w:jc w:val="right"/>
              <w:rPr>
                <w:rFonts w:ascii="Arial Narrow" w:hAnsi="Arial Narrow" w:eastAsia="仿宋_GB2312" w:cs="SimSun"/>
                <w:b/>
                <w:bCs/>
                <w:kern w:val="0"/>
                <w:sz w:val="21"/>
                <w:szCs w:val="21"/>
              </w:rPr>
            </w:pPr>
            <w:r>
              <w:rPr>
                <w:rFonts w:ascii="Arial Narrow" w:hAnsi="Arial Narrow" w:eastAsia="仿宋_GB2312" w:cs="SimSun"/>
                <w:b/>
                <w:bCs/>
                <w:kern w:val="0"/>
                <w:sz w:val="21"/>
                <w:szCs w:val="21"/>
              </w:rPr>
              <w:fldChar w:fldCharType="begin"/>
            </w:r>
            <w:r>
              <w:rPr>
                <w:rFonts w:ascii="Arial Narrow" w:hAnsi="Arial Narrow" w:eastAsia="仿宋_GB2312" w:cs="SimSun"/>
                <w:b/>
                <w:bCs/>
                <w:kern w:val="0"/>
                <w:sz w:val="21"/>
                <w:szCs w:val="21"/>
              </w:rPr>
              <w:instrText xml:space="preserve"> =D11-B11 \# "#,##0.00" </w:instrText>
            </w:r>
            <w:r>
              <w:rPr>
                <w:rFonts w:ascii="Arial Narrow" w:hAnsi="Arial Narrow" w:eastAsia="仿宋_GB2312" w:cs="SimSun"/>
                <w:b/>
                <w:bCs/>
                <w:kern w:val="0"/>
                <w:sz w:val="21"/>
                <w:szCs w:val="21"/>
              </w:rPr>
              <w:fldChar w:fldCharType="separate"/>
            </w:r>
            <w:r>
              <w:rPr>
                <w:rFonts w:ascii="Arial Narrow" w:hAnsi="Arial Narrow" w:eastAsia="仿宋_GB2312" w:cs="SimSun"/>
                <w:b/>
                <w:bCs/>
                <w:kern w:val="0"/>
                <w:sz w:val="21"/>
                <w:szCs w:val="21"/>
              </w:rPr>
              <w:t>0.00</w:t>
            </w:r>
            <w:r>
              <w:rPr>
                <w:rFonts w:ascii="Arial Narrow" w:hAnsi="Arial Narrow" w:eastAsia="仿宋_GB2312" w:cs="SimSun"/>
                <w:b/>
                <w:bCs/>
                <w:kern w:val="0"/>
                <w:sz w:val="21"/>
                <w:szCs w:val="21"/>
              </w:rPr>
              <w:fldChar w:fldCharType="end"/>
            </w:r>
          </w:p>
        </w:tc>
      </w:tr>
    </w:tbl>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【说明：</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1</w:t>
      </w:r>
      <w:r>
        <w:rPr>
          <w:rFonts w:hint="eastAsia" w:ascii="Arial Narrow" w:hAnsi="Arial Narrow" w:eastAsia="仿宋_GB2312"/>
          <w:color w:val="0000FF"/>
        </w:rPr>
        <w:t>、</w:t>
      </w:r>
      <w:r>
        <w:rPr>
          <w:rFonts w:ascii="Arial Narrow" w:hAnsi="Arial Narrow" w:eastAsia="仿宋_GB2312"/>
          <w:color w:val="0000FF"/>
        </w:rPr>
        <w:t>“</w:t>
      </w:r>
      <w:r>
        <w:rPr>
          <w:rFonts w:hint="eastAsia" w:ascii="Arial Narrow" w:hAnsi="Arial Narrow" w:eastAsia="仿宋_GB2312"/>
          <w:color w:val="0000FF"/>
        </w:rPr>
        <w:t>单项金额重大并单项计提坏账准备的其他应收款</w:t>
      </w:r>
      <w:r>
        <w:rPr>
          <w:rFonts w:ascii="Arial Narrow" w:hAnsi="Arial Narrow" w:eastAsia="仿宋_GB2312"/>
          <w:color w:val="0000FF"/>
        </w:rPr>
        <w:t>”</w:t>
      </w:r>
      <w:r>
        <w:rPr>
          <w:rFonts w:hint="eastAsia" w:ascii="Arial Narrow" w:hAnsi="Arial Narrow" w:eastAsia="仿宋_GB2312"/>
          <w:color w:val="0000FF"/>
        </w:rPr>
        <w:t>、</w:t>
      </w:r>
      <w:r>
        <w:rPr>
          <w:rFonts w:ascii="Arial Narrow" w:hAnsi="Arial Narrow" w:eastAsia="仿宋_GB2312"/>
          <w:color w:val="0000FF"/>
        </w:rPr>
        <w:t>“</w:t>
      </w:r>
      <w:r>
        <w:rPr>
          <w:rFonts w:hint="eastAsia" w:ascii="Arial Narrow" w:hAnsi="Arial Narrow" w:eastAsia="仿宋_GB2312"/>
          <w:color w:val="0000FF"/>
        </w:rPr>
        <w:t>单项金额虽不重大但单项计提坏账准备的其他应收款</w:t>
      </w:r>
      <w:r>
        <w:rPr>
          <w:rFonts w:ascii="Arial Narrow" w:hAnsi="Arial Narrow" w:eastAsia="仿宋_GB2312"/>
          <w:color w:val="0000FF"/>
        </w:rPr>
        <w:t>”</w:t>
      </w:r>
      <w:r>
        <w:rPr>
          <w:rFonts w:hint="eastAsia" w:ascii="Arial Narrow" w:hAnsi="Arial Narrow" w:eastAsia="仿宋_GB2312"/>
          <w:color w:val="0000FF"/>
        </w:rPr>
        <w:t>均指按单项认定计提了坏账准备的其他应收款，</w:t>
      </w:r>
      <w:r>
        <w:rPr>
          <w:rFonts w:hint="eastAsia" w:ascii="Arial Narrow" w:hAnsi="Arial Narrow" w:eastAsia="仿宋_GB2312"/>
          <w:b/>
          <w:color w:val="0000FF"/>
        </w:rPr>
        <w:t>不包括通过单项认定未计提坏账准备，纳入账龄组合计提坏账的其他应收款</w:t>
      </w:r>
      <w:r>
        <w:rPr>
          <w:rFonts w:hint="eastAsia" w:ascii="Arial Narrow" w:hAnsi="Arial Narrow" w:eastAsia="仿宋_GB2312"/>
          <w:color w:val="0000FF"/>
        </w:rPr>
        <w:t>；根据金额重要性分解为“单项金额重大并单项计提坏账准备的应收账款”、“单项金额虽不重大但单项计提坏账准备的应收账款”；</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w:t>
      </w:r>
      <w:r>
        <w:rPr>
          <w:rFonts w:hint="eastAsia" w:ascii="Arial Narrow" w:hAnsi="Arial Narrow" w:eastAsia="仿宋_GB2312"/>
          <w:color w:val="0000FF"/>
        </w:rPr>
        <w:t>账龄组合</w:t>
      </w:r>
      <w:r>
        <w:rPr>
          <w:rFonts w:ascii="Arial Narrow" w:hAnsi="Arial Narrow" w:eastAsia="仿宋_GB2312"/>
          <w:color w:val="0000FF"/>
        </w:rPr>
        <w:t>”</w:t>
      </w:r>
      <w:r>
        <w:rPr>
          <w:rFonts w:hint="eastAsia" w:ascii="Arial Narrow" w:hAnsi="Arial Narrow" w:eastAsia="仿宋_GB2312"/>
          <w:color w:val="0000FF"/>
        </w:rPr>
        <w:t>，为账龄分析计提坏账准备的非关联债权；</w:t>
      </w:r>
    </w:p>
    <w:p>
      <w:pPr>
        <w:spacing w:before="60" w:beforeLines="25" w:after="60" w:afterLines="25" w:line="400" w:lineRule="exact"/>
        <w:ind w:firstLine="480" w:firstLineChars="200"/>
        <w:rPr>
          <w:rFonts w:ascii="Arial Narrow" w:hAnsi="Arial Narrow" w:eastAsia="仿宋_GB2312"/>
          <w:b/>
          <w:color w:val="0000FF"/>
        </w:rPr>
      </w:pPr>
      <w:r>
        <w:rPr>
          <w:rFonts w:ascii="Arial Narrow" w:hAnsi="Arial Narrow" w:eastAsia="仿宋_GB2312"/>
          <w:color w:val="0000FF"/>
        </w:rPr>
        <w:t>“</w:t>
      </w:r>
      <w:r>
        <w:rPr>
          <w:rFonts w:hint="eastAsia" w:ascii="Arial Narrow" w:hAnsi="Arial Narrow" w:eastAsia="仿宋_GB2312"/>
          <w:color w:val="0000FF"/>
        </w:rPr>
        <w:t>关联方组合</w:t>
      </w:r>
      <w:r>
        <w:rPr>
          <w:rFonts w:ascii="Arial Narrow" w:hAnsi="Arial Narrow" w:eastAsia="仿宋_GB2312"/>
          <w:color w:val="0000FF"/>
        </w:rPr>
        <w:t>”</w:t>
      </w:r>
      <w:r>
        <w:rPr>
          <w:rFonts w:hint="eastAsia" w:ascii="Arial Narrow" w:hAnsi="Arial Narrow" w:eastAsia="仿宋_GB2312"/>
          <w:color w:val="0000FF"/>
        </w:rPr>
        <w:t>，为应收海油集团入合并范围企业的债权。</w:t>
      </w:r>
    </w:p>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“其他特定组合”为其他特定组合，包括（</w:t>
      </w:r>
      <w:r>
        <w:rPr>
          <w:rFonts w:ascii="Arial Narrow" w:hAnsi="Arial Narrow" w:eastAsia="仿宋_GB2312"/>
          <w:color w:val="0000FF"/>
        </w:rPr>
        <w:t>1</w:t>
      </w:r>
      <w:r>
        <w:rPr>
          <w:rFonts w:hint="eastAsia" w:ascii="Arial Narrow" w:hAnsi="Arial Narrow" w:eastAsia="仿宋_GB2312"/>
          <w:color w:val="0000FF"/>
        </w:rPr>
        <w:t>）与职工相关的特定组合的非关联债权，包括：与企业职工相关的备用金、住房维修基金、出售职工住房款、高管薪酬等特殊性质款项；（</w:t>
      </w:r>
      <w:r>
        <w:rPr>
          <w:rFonts w:ascii="Arial Narrow" w:hAnsi="Arial Narrow" w:eastAsia="仿宋_GB2312"/>
          <w:color w:val="0000FF"/>
        </w:rPr>
        <w:t>2</w:t>
      </w:r>
      <w:r>
        <w:rPr>
          <w:rFonts w:hint="eastAsia" w:ascii="Arial Narrow" w:hAnsi="Arial Narrow" w:eastAsia="仿宋_GB2312"/>
          <w:color w:val="0000FF"/>
        </w:rPr>
        <w:t>）未到期质保金、押金的非关联应收款项。</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2</w:t>
      </w:r>
      <w:r>
        <w:rPr>
          <w:rFonts w:hint="eastAsia" w:ascii="Arial Narrow" w:hAnsi="Arial Narrow" w:eastAsia="仿宋_GB2312"/>
          <w:color w:val="0000FF"/>
        </w:rPr>
        <w:t>、账面余额中的</w:t>
      </w:r>
      <w:r>
        <w:rPr>
          <w:rFonts w:ascii="Arial Narrow" w:hAnsi="Arial Narrow" w:eastAsia="仿宋_GB2312"/>
          <w:color w:val="0000FF"/>
        </w:rPr>
        <w:t>“</w:t>
      </w:r>
      <w:r>
        <w:rPr>
          <w:rFonts w:hint="eastAsia" w:ascii="Arial Narrow" w:hAnsi="Arial Narrow" w:eastAsia="仿宋_GB2312"/>
          <w:color w:val="0000FF"/>
        </w:rPr>
        <w:t>比例</w:t>
      </w:r>
      <w:r>
        <w:rPr>
          <w:rFonts w:ascii="Arial Narrow" w:hAnsi="Arial Narrow" w:eastAsia="仿宋_GB2312"/>
          <w:color w:val="0000FF"/>
        </w:rPr>
        <w:t>%”</w:t>
      </w:r>
      <w:r>
        <w:rPr>
          <w:rFonts w:hint="eastAsia" w:ascii="Arial Narrow" w:hAnsi="Arial Narrow" w:eastAsia="仿宋_GB2312"/>
          <w:color w:val="0000FF"/>
        </w:rPr>
        <w:t>是某类其他应收款的余额占合计金额的比例，合计行等于各明细行合计，即</w:t>
      </w:r>
      <w:r>
        <w:rPr>
          <w:rFonts w:ascii="Arial Narrow" w:hAnsi="Arial Narrow" w:eastAsia="仿宋_GB2312"/>
          <w:color w:val="0000FF"/>
        </w:rPr>
        <w:t>100%</w:t>
      </w:r>
      <w:r>
        <w:rPr>
          <w:rFonts w:hint="eastAsia" w:ascii="Arial Narrow" w:hAnsi="Arial Narrow" w:eastAsia="仿宋_GB2312"/>
          <w:color w:val="0000FF"/>
        </w:rPr>
        <w:t>；坏账准备中的</w:t>
      </w:r>
      <w:r>
        <w:rPr>
          <w:rFonts w:ascii="Arial Narrow" w:hAnsi="Arial Narrow" w:eastAsia="仿宋_GB2312"/>
          <w:color w:val="0000FF"/>
        </w:rPr>
        <w:t>“</w:t>
      </w:r>
      <w:r>
        <w:rPr>
          <w:rFonts w:hint="eastAsia" w:ascii="Arial Narrow" w:hAnsi="Arial Narrow" w:eastAsia="仿宋_GB2312"/>
          <w:color w:val="0000FF"/>
        </w:rPr>
        <w:t>计提比例</w:t>
      </w:r>
      <w:r>
        <w:rPr>
          <w:rFonts w:ascii="Arial Narrow" w:hAnsi="Arial Narrow" w:eastAsia="仿宋_GB2312"/>
          <w:color w:val="0000FF"/>
        </w:rPr>
        <w:t>%”</w:t>
      </w:r>
      <w:r>
        <w:rPr>
          <w:rFonts w:hint="eastAsia" w:ascii="Arial Narrow" w:hAnsi="Arial Narrow" w:eastAsia="仿宋_GB2312"/>
          <w:color w:val="0000FF"/>
        </w:rPr>
        <w:t>按各行（包括合计行）其他应收款年末已计提坏账准备除以年末该类其他应收款余额计算，合计行计算比例一般不等于各行合计；</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3</w:t>
      </w:r>
      <w:r>
        <w:rPr>
          <w:rFonts w:hint="eastAsia" w:ascii="Arial Narrow" w:hAnsi="Arial Narrow" w:eastAsia="仿宋_GB2312"/>
          <w:color w:val="0000FF"/>
        </w:rPr>
        <w:t>、填报时要注意年初与年末账龄的衔接关系，不能出现账龄逻辑错误。】</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QCF36</w:t>
      </w:r>
      <w:r>
        <w:rPr>
          <w:rFonts w:hint="eastAsia" w:ascii="Arial Narrow" w:hAnsi="Arial Narrow" w:eastAsia="仿宋_GB2312"/>
          <w:color w:val="00B050"/>
          <w:szCs w:val="24"/>
        </w:rPr>
        <w:t>以及</w:t>
      </w:r>
      <w:r>
        <w:rPr>
          <w:rFonts w:ascii="Arial Narrow" w:hAnsi="Arial Narrow" w:eastAsia="仿宋_GB2312"/>
          <w:color w:val="00B050"/>
          <w:szCs w:val="24"/>
        </w:rPr>
        <w:t>BCN006</w:t>
      </w:r>
      <w:r>
        <w:rPr>
          <w:rFonts w:hint="eastAsia" w:ascii="Arial Narrow" w:hAnsi="Arial Narrow" w:eastAsia="仿宋_GB2312"/>
          <w:color w:val="00B050"/>
          <w:szCs w:val="24"/>
        </w:rPr>
        <w:t>一致。其中，本表中“单项金额重大并单项计提坏账准备的其他应收款”项金单项金额不重大并单项计提坏账准备的其他应收款”的合计数，与</w:t>
      </w:r>
      <w:r>
        <w:rPr>
          <w:rFonts w:ascii="Arial Narrow" w:hAnsi="Arial Narrow" w:eastAsia="仿宋_GB2312"/>
          <w:color w:val="00B050"/>
          <w:szCs w:val="24"/>
        </w:rPr>
        <w:t>BCN006</w:t>
      </w:r>
      <w:r>
        <w:rPr>
          <w:rFonts w:hint="eastAsia" w:ascii="Arial Narrow" w:hAnsi="Arial Narrow" w:eastAsia="仿宋_GB2312"/>
          <w:color w:val="00B050"/>
          <w:szCs w:val="24"/>
        </w:rPr>
        <w:t>中的“个别认定法计提坏账准备的非关联应收”一致；“关联组合”与</w:t>
      </w:r>
      <w:r>
        <w:rPr>
          <w:rFonts w:ascii="Arial Narrow" w:hAnsi="Arial Narrow" w:eastAsia="仿宋_GB2312"/>
          <w:color w:val="00B050"/>
          <w:szCs w:val="24"/>
        </w:rPr>
        <w:t>BCN006</w:t>
      </w:r>
      <w:r>
        <w:rPr>
          <w:rFonts w:hint="eastAsia" w:ascii="Arial Narrow" w:hAnsi="Arial Narrow" w:eastAsia="仿宋_GB2312"/>
          <w:color w:val="00B050"/>
          <w:szCs w:val="24"/>
        </w:rPr>
        <w:t>表中的“中国海油集团内应收款项”一致；“其他特定组合”与</w:t>
      </w:r>
      <w:r>
        <w:rPr>
          <w:rFonts w:ascii="Arial Narrow" w:hAnsi="Arial Narrow" w:eastAsia="仿宋_GB2312"/>
          <w:color w:val="00B050"/>
          <w:szCs w:val="24"/>
        </w:rPr>
        <w:t>BCN006</w:t>
      </w:r>
      <w:r>
        <w:rPr>
          <w:rFonts w:hint="eastAsia" w:ascii="Arial Narrow" w:hAnsi="Arial Narrow" w:eastAsia="仿宋_GB2312"/>
          <w:color w:val="00B050"/>
          <w:szCs w:val="24"/>
        </w:rPr>
        <w:t>表中“其他组合的应收款”一致，其计提的坏账准备为零，如果计提了坏账准备，根据计提的方式，分别在个别认定或者账龄分析中披露，不作为“其他特定组合”披露。】</w:t>
      </w:r>
    </w:p>
    <w:p>
      <w:pPr>
        <w:pStyle w:val="81"/>
        <w:numPr>
          <w:ilvl w:val="0"/>
          <w:numId w:val="24"/>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期末单项金额重大并单项计提坏账准备的其他应收款项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234"/>
        <w:gridCol w:w="1415"/>
        <w:gridCol w:w="1359"/>
        <w:gridCol w:w="1377"/>
        <w:gridCol w:w="1340"/>
        <w:gridCol w:w="156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203" w:type="pct"/>
            <w:tcBorders>
              <w:top w:val="single" w:color="auto" w:sz="12" w:space="0"/>
              <w:bottom w:val="single" w:color="auto" w:sz="4" w:space="0"/>
              <w:right w:val="single" w:color="auto" w:sz="4" w:space="0"/>
            </w:tcBorders>
            <w:shd w:val="clear" w:color="auto" w:fill="auto"/>
            <w:noWrap/>
            <w:tcMar>
              <w:left w:w="10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债务人名称</w:t>
            </w:r>
          </w:p>
        </w:tc>
        <w:tc>
          <w:tcPr>
            <w:tcW w:w="762" w:type="pct"/>
            <w:tcBorders>
              <w:left w:val="single" w:color="auto" w:sz="4" w:space="0"/>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账面余额</w:t>
            </w:r>
          </w:p>
        </w:tc>
        <w:tc>
          <w:tcPr>
            <w:tcW w:w="732" w:type="pct"/>
            <w:tcBorders>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坏账准备</w:t>
            </w:r>
          </w:p>
        </w:tc>
        <w:tc>
          <w:tcPr>
            <w:tcW w:w="742"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账龄</w:t>
            </w:r>
          </w:p>
        </w:tc>
        <w:tc>
          <w:tcPr>
            <w:tcW w:w="719" w:type="pct"/>
            <w:tcBorders>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计提比例%</w:t>
            </w:r>
          </w:p>
        </w:tc>
        <w:tc>
          <w:tcPr>
            <w:tcW w:w="841" w:type="pct"/>
            <w:tcBorders>
              <w:bottom w:val="single" w:color="auto" w:sz="4" w:space="0"/>
            </w:tcBorders>
            <w:shd w:val="clear" w:color="auto" w:fill="auto"/>
            <w:noWrap/>
            <w:tcMar>
              <w:left w:w="2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计提理由</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[QCF37$A4]</w:t>
            </w:r>
          </w:p>
        </w:tc>
        <w:tc>
          <w:tcPr>
            <w:tcW w:w="762"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[QCF37$B4]</w:t>
            </w:r>
          </w:p>
        </w:tc>
        <w:tc>
          <w:tcPr>
            <w:tcW w:w="732" w:type="pct"/>
            <w:tcBorders>
              <w:top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[QCF37$C4]</w:t>
            </w:r>
          </w:p>
        </w:tc>
        <w:tc>
          <w:tcPr>
            <w:tcW w:w="742" w:type="pct"/>
            <w:tcBorders>
              <w:top w:val="single"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[QCF37$D4]</w:t>
            </w:r>
          </w:p>
        </w:tc>
        <w:tc>
          <w:tcPr>
            <w:tcW w:w="719" w:type="pct"/>
            <w:tcBorders>
              <w:top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[QCF37$E4]</w:t>
            </w:r>
          </w:p>
        </w:tc>
        <w:tc>
          <w:tcPr>
            <w:tcW w:w="841" w:type="pct"/>
            <w:tcBorders>
              <w:top w:val="single"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top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[QCF37$A5]</w:t>
            </w:r>
          </w:p>
        </w:tc>
        <w:tc>
          <w:tcPr>
            <w:tcW w:w="762" w:type="pct"/>
            <w:tcBorders>
              <w:top w:val="dotted" w:color="auto" w:sz="4" w:space="0"/>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[QCF37$B5]</w:t>
            </w:r>
          </w:p>
        </w:tc>
        <w:tc>
          <w:tcPr>
            <w:tcW w:w="732"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[QCF37$C5]</w:t>
            </w:r>
          </w:p>
        </w:tc>
        <w:tc>
          <w:tcPr>
            <w:tcW w:w="742" w:type="pct"/>
            <w:tcBorders>
              <w:top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[QCF37$D5]</w:t>
            </w:r>
          </w:p>
        </w:tc>
        <w:tc>
          <w:tcPr>
            <w:tcW w:w="719"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[QCF37$E5]</w:t>
            </w:r>
          </w:p>
        </w:tc>
        <w:tc>
          <w:tcPr>
            <w:tcW w:w="841" w:type="pct"/>
            <w:tcBorders>
              <w:top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top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[QCF37$A6]</w:t>
            </w:r>
          </w:p>
        </w:tc>
        <w:tc>
          <w:tcPr>
            <w:tcW w:w="762" w:type="pct"/>
            <w:tcBorders>
              <w:top w:val="dotted" w:color="auto" w:sz="4" w:space="0"/>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[QCF37$B6]</w:t>
            </w:r>
          </w:p>
        </w:tc>
        <w:tc>
          <w:tcPr>
            <w:tcW w:w="732"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[QCF37$C6]</w:t>
            </w:r>
          </w:p>
        </w:tc>
        <w:tc>
          <w:tcPr>
            <w:tcW w:w="742" w:type="pct"/>
            <w:tcBorders>
              <w:top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[QCF37$D6]</w:t>
            </w:r>
          </w:p>
        </w:tc>
        <w:tc>
          <w:tcPr>
            <w:tcW w:w="719"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[QCF37$E6]</w:t>
            </w:r>
          </w:p>
        </w:tc>
        <w:tc>
          <w:tcPr>
            <w:tcW w:w="841" w:type="pct"/>
            <w:tcBorders>
              <w:top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top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[QCF37$A7]</w:t>
            </w:r>
          </w:p>
        </w:tc>
        <w:tc>
          <w:tcPr>
            <w:tcW w:w="762" w:type="pct"/>
            <w:tcBorders>
              <w:top w:val="dotted" w:color="auto" w:sz="4" w:space="0"/>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[QCF37$B7]</w:t>
            </w:r>
          </w:p>
        </w:tc>
        <w:tc>
          <w:tcPr>
            <w:tcW w:w="732"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[QCF37$C7]</w:t>
            </w:r>
          </w:p>
        </w:tc>
        <w:tc>
          <w:tcPr>
            <w:tcW w:w="742" w:type="pct"/>
            <w:tcBorders>
              <w:top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[QCF37$D7]</w:t>
            </w:r>
          </w:p>
        </w:tc>
        <w:tc>
          <w:tcPr>
            <w:tcW w:w="719"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[QCF37$E7]</w:t>
            </w:r>
          </w:p>
        </w:tc>
        <w:tc>
          <w:tcPr>
            <w:tcW w:w="841" w:type="pct"/>
            <w:tcBorders>
              <w:top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top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[QCF37$A8]</w:t>
            </w:r>
          </w:p>
        </w:tc>
        <w:tc>
          <w:tcPr>
            <w:tcW w:w="762" w:type="pct"/>
            <w:tcBorders>
              <w:top w:val="dotted" w:color="auto" w:sz="4" w:space="0"/>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[QCF37$B8]</w:t>
            </w:r>
          </w:p>
        </w:tc>
        <w:tc>
          <w:tcPr>
            <w:tcW w:w="732"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[QCF37$C8]</w:t>
            </w:r>
          </w:p>
        </w:tc>
        <w:tc>
          <w:tcPr>
            <w:tcW w:w="742" w:type="pct"/>
            <w:tcBorders>
              <w:top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[QCF37$D8]</w:t>
            </w:r>
          </w:p>
        </w:tc>
        <w:tc>
          <w:tcPr>
            <w:tcW w:w="719"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[QCF37$E8]</w:t>
            </w:r>
          </w:p>
        </w:tc>
        <w:tc>
          <w:tcPr>
            <w:tcW w:w="841" w:type="pct"/>
            <w:tcBorders>
              <w:top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top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[QCF37$A9]</w:t>
            </w:r>
          </w:p>
        </w:tc>
        <w:tc>
          <w:tcPr>
            <w:tcW w:w="762" w:type="pct"/>
            <w:tcBorders>
              <w:top w:val="dotted" w:color="auto" w:sz="4" w:space="0"/>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[QCF37$B9]</w:t>
            </w:r>
          </w:p>
        </w:tc>
        <w:tc>
          <w:tcPr>
            <w:tcW w:w="732"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[QCF37$C9]</w:t>
            </w:r>
          </w:p>
        </w:tc>
        <w:tc>
          <w:tcPr>
            <w:tcW w:w="742" w:type="pct"/>
            <w:tcBorders>
              <w:top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[QCF37$D9]</w:t>
            </w:r>
          </w:p>
        </w:tc>
        <w:tc>
          <w:tcPr>
            <w:tcW w:w="719"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[QCF37$E9]</w:t>
            </w:r>
          </w:p>
        </w:tc>
        <w:tc>
          <w:tcPr>
            <w:tcW w:w="841" w:type="pct"/>
            <w:tcBorders>
              <w:top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top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[QCF37$A10]</w:t>
            </w:r>
          </w:p>
        </w:tc>
        <w:tc>
          <w:tcPr>
            <w:tcW w:w="762" w:type="pct"/>
            <w:tcBorders>
              <w:top w:val="dotted" w:color="auto" w:sz="4" w:space="0"/>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[QCF37$B10]</w:t>
            </w:r>
          </w:p>
        </w:tc>
        <w:tc>
          <w:tcPr>
            <w:tcW w:w="732"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[QCF37$C10]</w:t>
            </w:r>
          </w:p>
        </w:tc>
        <w:tc>
          <w:tcPr>
            <w:tcW w:w="742" w:type="pct"/>
            <w:tcBorders>
              <w:top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[QCF37$D10]</w:t>
            </w:r>
          </w:p>
        </w:tc>
        <w:tc>
          <w:tcPr>
            <w:tcW w:w="719"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[QCF37$E10]</w:t>
            </w:r>
          </w:p>
        </w:tc>
        <w:tc>
          <w:tcPr>
            <w:tcW w:w="841" w:type="pct"/>
            <w:tcBorders>
              <w:top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top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[QCF37$A11]</w:t>
            </w:r>
          </w:p>
        </w:tc>
        <w:tc>
          <w:tcPr>
            <w:tcW w:w="762" w:type="pct"/>
            <w:tcBorders>
              <w:top w:val="dotted" w:color="auto" w:sz="4" w:space="0"/>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[QCF37$B11]</w:t>
            </w:r>
          </w:p>
        </w:tc>
        <w:tc>
          <w:tcPr>
            <w:tcW w:w="732"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[QCF37$C11]</w:t>
            </w:r>
          </w:p>
        </w:tc>
        <w:tc>
          <w:tcPr>
            <w:tcW w:w="742" w:type="pct"/>
            <w:tcBorders>
              <w:top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[QCF37$D11]</w:t>
            </w:r>
          </w:p>
        </w:tc>
        <w:tc>
          <w:tcPr>
            <w:tcW w:w="719"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[QCF37$E11]</w:t>
            </w:r>
          </w:p>
        </w:tc>
        <w:tc>
          <w:tcPr>
            <w:tcW w:w="841" w:type="pct"/>
            <w:tcBorders>
              <w:top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top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[QCF37$A12]</w:t>
            </w:r>
          </w:p>
        </w:tc>
        <w:tc>
          <w:tcPr>
            <w:tcW w:w="762" w:type="pct"/>
            <w:tcBorders>
              <w:top w:val="dotted" w:color="auto" w:sz="4" w:space="0"/>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[QCF37$B12]</w:t>
            </w:r>
          </w:p>
        </w:tc>
        <w:tc>
          <w:tcPr>
            <w:tcW w:w="732"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[QCF37$C12]</w:t>
            </w:r>
          </w:p>
        </w:tc>
        <w:tc>
          <w:tcPr>
            <w:tcW w:w="742" w:type="pct"/>
            <w:tcBorders>
              <w:top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[QCF37$D12]</w:t>
            </w:r>
          </w:p>
        </w:tc>
        <w:tc>
          <w:tcPr>
            <w:tcW w:w="719" w:type="pct"/>
            <w:tcBorders>
              <w:top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[QCF37$E12]</w:t>
            </w:r>
          </w:p>
        </w:tc>
        <w:tc>
          <w:tcPr>
            <w:tcW w:w="841" w:type="pct"/>
            <w:tcBorders>
              <w:top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[QCF37$A13]</w:t>
            </w:r>
          </w:p>
        </w:tc>
        <w:tc>
          <w:tcPr>
            <w:tcW w:w="762"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[QCF37$B13]</w:t>
            </w:r>
          </w:p>
        </w:tc>
        <w:tc>
          <w:tcPr>
            <w:tcW w:w="732"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[QCF37$C13]</w:t>
            </w:r>
          </w:p>
        </w:tc>
        <w:tc>
          <w:tcPr>
            <w:tcW w:w="742"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[QCF37$D13]</w:t>
            </w:r>
          </w:p>
        </w:tc>
        <w:tc>
          <w:tcPr>
            <w:tcW w:w="719"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[QCF37$E13]</w:t>
            </w:r>
          </w:p>
        </w:tc>
        <w:tc>
          <w:tcPr>
            <w:tcW w:w="841"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[QCF37$A14]</w:t>
            </w:r>
          </w:p>
        </w:tc>
        <w:tc>
          <w:tcPr>
            <w:tcW w:w="762"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[QCF37$B14]</w:t>
            </w:r>
          </w:p>
        </w:tc>
        <w:tc>
          <w:tcPr>
            <w:tcW w:w="732"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[QCF37$C14]</w:t>
            </w:r>
          </w:p>
        </w:tc>
        <w:tc>
          <w:tcPr>
            <w:tcW w:w="742"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[QCF37$D14]</w:t>
            </w:r>
          </w:p>
        </w:tc>
        <w:tc>
          <w:tcPr>
            <w:tcW w:w="719"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[QCF37$E14]</w:t>
            </w:r>
          </w:p>
        </w:tc>
        <w:tc>
          <w:tcPr>
            <w:tcW w:w="841"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[QCF37$A15]</w:t>
            </w:r>
          </w:p>
        </w:tc>
        <w:tc>
          <w:tcPr>
            <w:tcW w:w="762"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[QCF37$B15]</w:t>
            </w:r>
          </w:p>
        </w:tc>
        <w:tc>
          <w:tcPr>
            <w:tcW w:w="732"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[QCF37$C15]</w:t>
            </w:r>
          </w:p>
        </w:tc>
        <w:tc>
          <w:tcPr>
            <w:tcW w:w="742"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[QCF37$D15]</w:t>
            </w:r>
          </w:p>
        </w:tc>
        <w:tc>
          <w:tcPr>
            <w:tcW w:w="719"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[QCF37$E15]</w:t>
            </w:r>
          </w:p>
        </w:tc>
        <w:tc>
          <w:tcPr>
            <w:tcW w:w="841"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[QCF37$A16]</w:t>
            </w:r>
          </w:p>
        </w:tc>
        <w:tc>
          <w:tcPr>
            <w:tcW w:w="762"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[QCF37$B16]</w:t>
            </w:r>
          </w:p>
        </w:tc>
        <w:tc>
          <w:tcPr>
            <w:tcW w:w="732"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[QCF37$C16]</w:t>
            </w:r>
          </w:p>
        </w:tc>
        <w:tc>
          <w:tcPr>
            <w:tcW w:w="742"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[QCF37$D16]</w:t>
            </w:r>
          </w:p>
        </w:tc>
        <w:tc>
          <w:tcPr>
            <w:tcW w:w="719"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[QCF37$E16]</w:t>
            </w:r>
          </w:p>
        </w:tc>
        <w:tc>
          <w:tcPr>
            <w:tcW w:w="841"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[QCF37$A17]</w:t>
            </w:r>
          </w:p>
        </w:tc>
        <w:tc>
          <w:tcPr>
            <w:tcW w:w="762"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[QCF37$B17]</w:t>
            </w:r>
          </w:p>
        </w:tc>
        <w:tc>
          <w:tcPr>
            <w:tcW w:w="732"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[QCF37$C17]</w:t>
            </w:r>
          </w:p>
        </w:tc>
        <w:tc>
          <w:tcPr>
            <w:tcW w:w="742"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[QCF37$D17]</w:t>
            </w:r>
          </w:p>
        </w:tc>
        <w:tc>
          <w:tcPr>
            <w:tcW w:w="719"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[QCF37$E17]</w:t>
            </w:r>
          </w:p>
        </w:tc>
        <w:tc>
          <w:tcPr>
            <w:tcW w:w="841"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[QCF37$A18]</w:t>
            </w:r>
          </w:p>
        </w:tc>
        <w:tc>
          <w:tcPr>
            <w:tcW w:w="762"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[QCF37$B18]</w:t>
            </w:r>
          </w:p>
        </w:tc>
        <w:tc>
          <w:tcPr>
            <w:tcW w:w="732"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[QCF37$C18]</w:t>
            </w:r>
          </w:p>
        </w:tc>
        <w:tc>
          <w:tcPr>
            <w:tcW w:w="742"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[QCF37$D18]</w:t>
            </w:r>
          </w:p>
        </w:tc>
        <w:tc>
          <w:tcPr>
            <w:tcW w:w="719"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[QCF37$E18]</w:t>
            </w:r>
          </w:p>
        </w:tc>
        <w:tc>
          <w:tcPr>
            <w:tcW w:w="841"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[QCF37$A19]</w:t>
            </w:r>
          </w:p>
        </w:tc>
        <w:tc>
          <w:tcPr>
            <w:tcW w:w="762"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[QCF37$B19]</w:t>
            </w:r>
          </w:p>
        </w:tc>
        <w:tc>
          <w:tcPr>
            <w:tcW w:w="732"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[QCF37$C19]</w:t>
            </w:r>
          </w:p>
        </w:tc>
        <w:tc>
          <w:tcPr>
            <w:tcW w:w="742"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[QCF37$D19]</w:t>
            </w:r>
          </w:p>
        </w:tc>
        <w:tc>
          <w:tcPr>
            <w:tcW w:w="719"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[QCF37$E19]</w:t>
            </w:r>
          </w:p>
        </w:tc>
        <w:tc>
          <w:tcPr>
            <w:tcW w:w="841"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[QCF37$A20]</w:t>
            </w:r>
          </w:p>
        </w:tc>
        <w:tc>
          <w:tcPr>
            <w:tcW w:w="762"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[QCF37$B20]</w:t>
            </w:r>
          </w:p>
        </w:tc>
        <w:tc>
          <w:tcPr>
            <w:tcW w:w="732"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[QCF37$C20]</w:t>
            </w:r>
          </w:p>
        </w:tc>
        <w:tc>
          <w:tcPr>
            <w:tcW w:w="742"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[QCF37$D20]</w:t>
            </w:r>
          </w:p>
        </w:tc>
        <w:tc>
          <w:tcPr>
            <w:tcW w:w="719"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[QCF37$E20]</w:t>
            </w:r>
          </w:p>
        </w:tc>
        <w:tc>
          <w:tcPr>
            <w:tcW w:w="841"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03" w:type="pct"/>
            <w:tcBorders>
              <w:bottom w:val="single" w:color="auto" w:sz="12"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[QCF37$A2</w:t>
            </w:r>
            <w:r>
              <w:rPr>
                <w:rFonts w:hint="eastAsia" w:ascii="Arial Narrow" w:hAnsi="Arial Narrow"/>
                <w:color w:val="000000"/>
                <w:sz w:val="21"/>
                <w:szCs w:val="21"/>
              </w:rPr>
              <w:t>1</w:t>
            </w:r>
            <w:r>
              <w:rPr>
                <w:rFonts w:ascii="Arial Narrow" w:hAnsi="Arial Narrow"/>
                <w:color w:val="000000"/>
                <w:sz w:val="21"/>
                <w:szCs w:val="21"/>
              </w:rPr>
              <w:t>]</w:t>
            </w:r>
          </w:p>
        </w:tc>
        <w:tc>
          <w:tcPr>
            <w:tcW w:w="762"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[QCF37$B21]</w:t>
            </w:r>
          </w:p>
        </w:tc>
        <w:tc>
          <w:tcPr>
            <w:tcW w:w="732"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[QCF37$C21]</w:t>
            </w:r>
          </w:p>
        </w:tc>
        <w:tc>
          <w:tcPr>
            <w:tcW w:w="742"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[QCF37$D21]</w:t>
            </w:r>
          </w:p>
        </w:tc>
        <w:tc>
          <w:tcPr>
            <w:tcW w:w="719" w:type="pct"/>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[QCF37$E21]</w:t>
            </w:r>
          </w:p>
        </w:tc>
        <w:tc>
          <w:tcPr>
            <w:tcW w:w="841"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[QCF37$F21]</w:t>
            </w:r>
          </w:p>
        </w:tc>
      </w:tr>
    </w:tbl>
    <w:p>
      <w:pPr>
        <w:widowControl/>
        <w:spacing w:before="60" w:beforeLines="25" w:after="60" w:afterLines="25" w:line="400" w:lineRule="exact"/>
        <w:ind w:firstLine="480" w:firstLineChars="200"/>
        <w:jc w:val="left"/>
        <w:rPr>
          <w:rFonts w:ascii="Arial Narrow" w:hAnsi="Arial Narrow" w:eastAsia="仿宋_GB2312" w:cs="SimSun"/>
          <w:color w:val="0000FF"/>
          <w:kern w:val="0"/>
          <w:szCs w:val="21"/>
        </w:rPr>
      </w:pPr>
      <w:r>
        <w:rPr>
          <w:rFonts w:hint="eastAsia" w:ascii="Arial Narrow" w:hAnsi="Arial Narrow" w:eastAsia="仿宋_GB2312"/>
          <w:color w:val="0000FF"/>
        </w:rPr>
        <w:t>【</w:t>
      </w:r>
      <w:r>
        <w:rPr>
          <w:rFonts w:hint="eastAsia" w:ascii="Arial Narrow" w:hAnsi="Arial Narrow" w:eastAsia="仿宋_GB2312" w:cs="SimSun"/>
          <w:b/>
          <w:color w:val="0000FF"/>
          <w:kern w:val="0"/>
          <w:szCs w:val="21"/>
        </w:rPr>
        <w:t>说明：</w:t>
      </w:r>
      <w:r>
        <w:rPr>
          <w:rFonts w:ascii="Arial Narrow" w:hAnsi="Arial Narrow" w:eastAsia="仿宋_GB2312" w:cs="SimSun"/>
          <w:color w:val="0000FF"/>
          <w:kern w:val="0"/>
          <w:szCs w:val="21"/>
        </w:rPr>
        <w:t>1</w:t>
      </w:r>
      <w:r>
        <w:rPr>
          <w:rFonts w:hint="eastAsia" w:ascii="Arial Narrow" w:hAnsi="Arial Narrow" w:eastAsia="仿宋_GB2312" w:cs="SimSun"/>
          <w:color w:val="0000FF"/>
          <w:kern w:val="0"/>
          <w:szCs w:val="21"/>
        </w:rPr>
        <w:t>、逐项说明单项金额重大采用单项认定法计提坏账准备的依据和方法，不包括单项认定未计提坏账准备的其他应收款。</w:t>
      </w:r>
    </w:p>
    <w:p>
      <w:pPr>
        <w:tabs>
          <w:tab w:val="left" w:pos="840"/>
          <w:tab w:val="left" w:pos="1050"/>
        </w:tabs>
        <w:spacing w:before="60" w:beforeLines="25" w:after="60" w:afterLines="25" w:line="400" w:lineRule="exact"/>
        <w:ind w:firstLine="480" w:firstLineChars="200"/>
        <w:rPr>
          <w:rFonts w:ascii="Arial Narrow" w:hAnsi="Arial Narrow" w:eastAsia="仿宋_GB2312" w:cs="SimSun"/>
          <w:b/>
          <w:kern w:val="0"/>
          <w:szCs w:val="27"/>
        </w:rPr>
      </w:pPr>
      <w:r>
        <w:rPr>
          <w:rFonts w:ascii="Arial Narrow" w:hAnsi="Arial Narrow" w:eastAsia="仿宋_GB2312" w:cs="SimSun"/>
          <w:color w:val="0000FF"/>
          <w:kern w:val="0"/>
          <w:szCs w:val="21"/>
        </w:rPr>
        <w:t>2</w:t>
      </w:r>
      <w:r>
        <w:rPr>
          <w:rFonts w:hint="eastAsia" w:ascii="Arial Narrow" w:hAnsi="Arial Narrow" w:eastAsia="仿宋_GB2312" w:cs="SimSun"/>
          <w:color w:val="0000FF"/>
          <w:kern w:val="0"/>
          <w:szCs w:val="21"/>
        </w:rPr>
        <w:t>、单项金额重大单项认定计提坏账准备的其他应收款包括以前年度按照个别认定计提坏账准备的其他应收款。</w:t>
      </w:r>
      <w:r>
        <w:rPr>
          <w:rFonts w:hint="eastAsia" w:ascii="Arial Narrow" w:hAnsi="Arial Narrow" w:eastAsia="仿宋_GB2312"/>
          <w:color w:val="0000FF"/>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QCF37</w:t>
      </w:r>
      <w:r>
        <w:rPr>
          <w:rFonts w:hint="eastAsia" w:ascii="Arial Narrow" w:hAnsi="Arial Narrow" w:eastAsia="仿宋_GB2312"/>
          <w:color w:val="00B050"/>
          <w:szCs w:val="24"/>
        </w:rPr>
        <w:t>一致。】</w:t>
      </w:r>
    </w:p>
    <w:p>
      <w:pPr>
        <w:pStyle w:val="81"/>
        <w:numPr>
          <w:ilvl w:val="0"/>
          <w:numId w:val="24"/>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采用账龄分析法计提坏账准备的其他应收款项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04"/>
        <w:gridCol w:w="1467"/>
        <w:gridCol w:w="1467"/>
        <w:gridCol w:w="1467"/>
        <w:gridCol w:w="1457"/>
        <w:gridCol w:w="1445"/>
        <w:gridCol w:w="148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307" w:type="pct"/>
            <w:vMerge w:val="restart"/>
            <w:tcBorders>
              <w:top w:val="single" w:color="auto" w:sz="12" w:space="0"/>
              <w:right w:val="single" w:color="auto" w:sz="4" w:space="0"/>
            </w:tcBorders>
            <w:shd w:val="clear" w:color="auto" w:fill="auto"/>
            <w:vAlign w:val="center"/>
          </w:tcPr>
          <w:p>
            <w:pPr>
              <w:snapToGrid w:val="0"/>
              <w:jc w:val="center"/>
              <w:rPr>
                <w:rFonts w:ascii="Arial Narrow" w:hAnsi="Arial Narrow" w:eastAsia="仿宋_GB2312"/>
                <w:b/>
                <w:sz w:val="21"/>
              </w:rPr>
            </w:pPr>
            <w:r>
              <w:rPr>
                <w:rFonts w:hint="eastAsia" w:ascii="Arial Narrow" w:hAnsi="Arial Narrow" w:eastAsia="仿宋_GB2312"/>
                <w:b/>
                <w:sz w:val="21"/>
              </w:rPr>
              <w:t>类别</w:t>
            </w:r>
          </w:p>
        </w:tc>
        <w:tc>
          <w:tcPr>
            <w:tcW w:w="1877" w:type="pct"/>
            <w:gridSpan w:val="3"/>
            <w:tcBorders>
              <w:left w:val="single" w:color="auto" w:sz="4" w:space="0"/>
            </w:tcBorders>
            <w:shd w:val="clear" w:color="auto" w:fill="auto"/>
            <w:vAlign w:val="center"/>
          </w:tcPr>
          <w:p>
            <w:pPr>
              <w:snapToGrid w:val="0"/>
              <w:jc w:val="center"/>
              <w:rPr>
                <w:rFonts w:ascii="Arial Narrow" w:hAnsi="Arial Narrow" w:eastAsia="仿宋_GB2312"/>
                <w:b/>
                <w:sz w:val="21"/>
              </w:rPr>
            </w:pPr>
            <w:r>
              <w:rPr>
                <w:rFonts w:hint="eastAsia" w:ascii="Arial Narrow" w:hAnsi="Arial Narrow" w:eastAsia="仿宋_GB2312"/>
                <w:b/>
                <w:sz w:val="21"/>
              </w:rPr>
              <w:t>期末数</w:t>
            </w:r>
          </w:p>
        </w:tc>
        <w:tc>
          <w:tcPr>
            <w:tcW w:w="1816" w:type="pct"/>
            <w:gridSpan w:val="3"/>
            <w:shd w:val="clear" w:color="auto" w:fill="auto"/>
            <w:vAlign w:val="center"/>
          </w:tcPr>
          <w:p>
            <w:pPr>
              <w:snapToGrid w:val="0"/>
              <w:jc w:val="center"/>
              <w:rPr>
                <w:rFonts w:ascii="Arial Narrow" w:hAnsi="Arial Narrow" w:eastAsia="仿宋_GB2312"/>
                <w:b/>
                <w:sz w:val="21"/>
              </w:rPr>
            </w:pPr>
            <w:r>
              <w:rPr>
                <w:rFonts w:hint="eastAsia" w:ascii="Arial Narrow" w:hAnsi="Arial Narrow" w:eastAsia="仿宋_GB2312"/>
                <w:b/>
                <w:sz w:val="21"/>
              </w:rPr>
              <w:t>年初数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307" w:type="pct"/>
            <w:vMerge w:val="continue"/>
            <w:tcBorders>
              <w:right w:val="single" w:color="auto" w:sz="4" w:space="0"/>
            </w:tcBorders>
            <w:shd w:val="clear" w:color="auto" w:fill="auto"/>
            <w:vAlign w:val="center"/>
          </w:tcPr>
          <w:p>
            <w:pPr>
              <w:snapToGrid w:val="0"/>
              <w:jc w:val="center"/>
              <w:rPr>
                <w:rFonts w:ascii="Arial Narrow" w:hAnsi="Arial Narrow" w:eastAsia="仿宋_GB2312"/>
                <w:b/>
                <w:sz w:val="21"/>
              </w:rPr>
            </w:pPr>
          </w:p>
        </w:tc>
        <w:tc>
          <w:tcPr>
            <w:tcW w:w="1232" w:type="pct"/>
            <w:gridSpan w:val="2"/>
            <w:tcBorders>
              <w:left w:val="single" w:color="auto" w:sz="4"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645" w:type="pct"/>
            <w:vMerge w:val="restart"/>
            <w:shd w:val="clear" w:color="auto" w:fill="auto"/>
            <w:vAlign w:val="center"/>
          </w:tcPr>
          <w:p>
            <w:pPr>
              <w:snapToGrid w:val="0"/>
              <w:spacing w:after="160" w:line="240" w:lineRule="exact"/>
              <w:jc w:val="center"/>
              <w:rPr>
                <w:rFonts w:ascii="Arial Narrow" w:hAnsi="Arial Narrow" w:eastAsia="仿宋_GB2312"/>
                <w:b/>
                <w:sz w:val="21"/>
              </w:rPr>
            </w:pPr>
            <w:r>
              <w:rPr>
                <w:rFonts w:hint="eastAsia" w:ascii="Arial Narrow" w:hAnsi="Arial Narrow" w:eastAsia="仿宋_GB2312"/>
                <w:b/>
                <w:sz w:val="21"/>
              </w:rPr>
              <w:t>坏账准备</w:t>
            </w:r>
          </w:p>
        </w:tc>
        <w:tc>
          <w:tcPr>
            <w:tcW w:w="1183" w:type="pct"/>
            <w:gridSpan w:val="2"/>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633" w:type="pct"/>
            <w:vMerge w:val="restart"/>
            <w:shd w:val="clear" w:color="auto" w:fill="auto"/>
            <w:vAlign w:val="center"/>
          </w:tcPr>
          <w:p>
            <w:pPr>
              <w:snapToGrid w:val="0"/>
              <w:jc w:val="center"/>
              <w:rPr>
                <w:rFonts w:ascii="Arial Narrow" w:hAnsi="Arial Narrow" w:eastAsia="仿宋_GB2312"/>
                <w:b/>
                <w:sz w:val="21"/>
              </w:rPr>
            </w:pPr>
            <w:r>
              <w:rPr>
                <w:rFonts w:hint="eastAsia" w:ascii="Arial Narrow" w:hAnsi="Arial Narrow" w:eastAsia="仿宋_GB2312"/>
                <w:b/>
                <w:sz w:val="21"/>
              </w:rPr>
              <w:t>坏账准备</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307" w:type="pct"/>
            <w:vMerge w:val="continue"/>
            <w:tcBorders>
              <w:bottom w:val="single" w:color="auto" w:sz="4" w:space="0"/>
              <w:right w:val="single" w:color="auto" w:sz="4" w:space="0"/>
            </w:tcBorders>
            <w:shd w:val="clear" w:color="auto" w:fill="auto"/>
            <w:vAlign w:val="center"/>
          </w:tcPr>
          <w:p>
            <w:pPr>
              <w:snapToGrid w:val="0"/>
              <w:jc w:val="center"/>
              <w:rPr>
                <w:rFonts w:ascii="Arial Narrow" w:hAnsi="Arial Narrow" w:eastAsia="仿宋_GB2312"/>
                <w:b/>
                <w:sz w:val="21"/>
              </w:rPr>
            </w:pPr>
          </w:p>
        </w:tc>
        <w:tc>
          <w:tcPr>
            <w:tcW w:w="704" w:type="pct"/>
            <w:tcBorders>
              <w:left w:val="single" w:color="auto" w:sz="4" w:space="0"/>
              <w:bottom w:val="single" w:color="auto" w:sz="4"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528"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比例</w:t>
            </w:r>
            <w:r>
              <w:rPr>
                <w:rFonts w:ascii="Arial Narrow" w:hAnsi="Arial Narrow" w:eastAsia="仿宋_GB2312"/>
                <w:b/>
                <w:sz w:val="21"/>
              </w:rPr>
              <w:t>%</w:t>
            </w:r>
          </w:p>
        </w:tc>
        <w:tc>
          <w:tcPr>
            <w:tcW w:w="645" w:type="pct"/>
            <w:vMerge w:val="continue"/>
            <w:tcBorders>
              <w:bottom w:val="single" w:color="auto" w:sz="4" w:space="0"/>
            </w:tcBorders>
            <w:shd w:val="clear" w:color="auto" w:fill="auto"/>
            <w:vAlign w:val="center"/>
          </w:tcPr>
          <w:p>
            <w:pPr>
              <w:snapToGrid w:val="0"/>
              <w:jc w:val="center"/>
              <w:rPr>
                <w:rFonts w:ascii="Arial Narrow" w:hAnsi="Arial Narrow" w:eastAsia="仿宋_GB2312"/>
                <w:b/>
                <w:sz w:val="21"/>
              </w:rPr>
            </w:pPr>
          </w:p>
        </w:tc>
        <w:tc>
          <w:tcPr>
            <w:tcW w:w="714"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469"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比例</w:t>
            </w:r>
            <w:r>
              <w:rPr>
                <w:rFonts w:ascii="Arial Narrow" w:hAnsi="Arial Narrow" w:eastAsia="仿宋_GB2312"/>
                <w:b/>
                <w:sz w:val="21"/>
              </w:rPr>
              <w:t>%</w:t>
            </w:r>
          </w:p>
        </w:tc>
        <w:tc>
          <w:tcPr>
            <w:tcW w:w="633" w:type="pct"/>
            <w:vMerge w:val="continue"/>
            <w:tcBorders>
              <w:bottom w:val="single" w:color="auto" w:sz="4" w:space="0"/>
            </w:tcBorders>
            <w:shd w:val="clear" w:color="auto" w:fill="auto"/>
            <w:vAlign w:val="center"/>
          </w:tcPr>
          <w:p>
            <w:pPr>
              <w:snapToGrid w:val="0"/>
              <w:jc w:val="center"/>
              <w:rPr>
                <w:rFonts w:ascii="Arial Narrow" w:hAnsi="Arial Narrow" w:eastAsia="仿宋_GB2312"/>
                <w:b/>
                <w:sz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7" w:type="pct"/>
            <w:tcBorders>
              <w:top w:val="single" w:color="auto" w:sz="4" w:space="0"/>
              <w:bottom w:val="dotted" w:color="auto" w:sz="4" w:space="0"/>
              <w:right w:val="single" w:color="auto" w:sz="4"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1</w:t>
            </w:r>
            <w:r>
              <w:rPr>
                <w:rFonts w:hint="eastAsia" w:ascii="Arial Narrow" w:hAnsi="Arial Narrow" w:eastAsia="仿宋_GB2312" w:cs="Arial Unicode MS"/>
                <w:sz w:val="21"/>
                <w:szCs w:val="21"/>
              </w:rPr>
              <w:t>年以内</w:t>
            </w:r>
          </w:p>
        </w:tc>
        <w:tc>
          <w:tcPr>
            <w:tcW w:w="704" w:type="pct"/>
            <w:tcBorders>
              <w:top w:val="single" w:color="auto" w:sz="4" w:space="0"/>
              <w:left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[QCF38$B6]</w:t>
            </w:r>
          </w:p>
        </w:tc>
        <w:tc>
          <w:tcPr>
            <w:tcW w:w="528"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[QCF38$C6]</w:t>
            </w:r>
          </w:p>
        </w:tc>
        <w:tc>
          <w:tcPr>
            <w:tcW w:w="645"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[QCF38$D6]</w:t>
            </w:r>
          </w:p>
        </w:tc>
        <w:tc>
          <w:tcPr>
            <w:tcW w:w="714"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[QCF38$E6]</w:t>
            </w:r>
          </w:p>
        </w:tc>
        <w:tc>
          <w:tcPr>
            <w:tcW w:w="469"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[QCF38$F6]</w:t>
            </w:r>
          </w:p>
        </w:tc>
        <w:tc>
          <w:tcPr>
            <w:tcW w:w="633" w:type="pct"/>
            <w:tcBorders>
              <w:top w:val="single" w:color="auto" w:sz="4" w:space="0"/>
              <w:bottom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7" w:type="pct"/>
            <w:tcBorders>
              <w:top w:val="dotted" w:color="auto" w:sz="4" w:space="0"/>
              <w:right w:val="single" w:color="auto" w:sz="4"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1-2</w:t>
            </w:r>
            <w:r>
              <w:rPr>
                <w:rFonts w:hint="eastAsia" w:ascii="Arial Narrow" w:hAnsi="Arial Narrow" w:eastAsia="仿宋_GB2312" w:cs="Arial Unicode MS"/>
                <w:sz w:val="21"/>
                <w:szCs w:val="21"/>
              </w:rPr>
              <w:t>年</w:t>
            </w:r>
          </w:p>
        </w:tc>
        <w:tc>
          <w:tcPr>
            <w:tcW w:w="704" w:type="pct"/>
            <w:tcBorders>
              <w:top w:val="dotted" w:color="auto" w:sz="4" w:space="0"/>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[QCF38$B7]</w:t>
            </w:r>
          </w:p>
        </w:tc>
        <w:tc>
          <w:tcPr>
            <w:tcW w:w="528" w:type="pct"/>
            <w:tcBorders>
              <w:top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[QCF38$C7]</w:t>
            </w:r>
          </w:p>
        </w:tc>
        <w:tc>
          <w:tcPr>
            <w:tcW w:w="645" w:type="pct"/>
            <w:tcBorders>
              <w:top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[QCF38$D7]</w:t>
            </w:r>
          </w:p>
        </w:tc>
        <w:tc>
          <w:tcPr>
            <w:tcW w:w="714" w:type="pct"/>
            <w:tcBorders>
              <w:top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[QCF38$E7]</w:t>
            </w:r>
          </w:p>
        </w:tc>
        <w:tc>
          <w:tcPr>
            <w:tcW w:w="469" w:type="pct"/>
            <w:tcBorders>
              <w:top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[QCF38$F7]</w:t>
            </w:r>
          </w:p>
        </w:tc>
        <w:tc>
          <w:tcPr>
            <w:tcW w:w="633" w:type="pct"/>
            <w:tcBorders>
              <w:top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7" w:type="pct"/>
            <w:tcBorders>
              <w:right w:val="single" w:color="auto" w:sz="4"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2-3</w:t>
            </w:r>
            <w:r>
              <w:rPr>
                <w:rFonts w:hint="eastAsia" w:ascii="Arial Narrow" w:hAnsi="Arial Narrow" w:eastAsia="仿宋_GB2312" w:cs="Arial Unicode MS"/>
                <w:sz w:val="21"/>
                <w:szCs w:val="21"/>
              </w:rPr>
              <w:t>年</w:t>
            </w:r>
          </w:p>
        </w:tc>
        <w:tc>
          <w:tcPr>
            <w:tcW w:w="704"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[QCF38$B8]</w:t>
            </w:r>
          </w:p>
        </w:tc>
        <w:tc>
          <w:tcPr>
            <w:tcW w:w="528"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[QCF38$C8]</w:t>
            </w:r>
          </w:p>
        </w:tc>
        <w:tc>
          <w:tcPr>
            <w:tcW w:w="645"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[QCF38$D8]</w:t>
            </w:r>
          </w:p>
        </w:tc>
        <w:tc>
          <w:tcPr>
            <w:tcW w:w="714"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[QCF38$E8]</w:t>
            </w:r>
          </w:p>
        </w:tc>
        <w:tc>
          <w:tcPr>
            <w:tcW w:w="469"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[QCF38$F8]</w:t>
            </w:r>
          </w:p>
        </w:tc>
        <w:tc>
          <w:tcPr>
            <w:tcW w:w="63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7" w:type="pct"/>
            <w:tcBorders>
              <w:right w:val="single" w:color="auto" w:sz="4"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3</w:t>
            </w:r>
            <w:r>
              <w:rPr>
                <w:rFonts w:hint="eastAsia" w:ascii="Arial Narrow" w:hAnsi="Arial Narrow" w:eastAsia="仿宋_GB2312" w:cs="Arial Unicode MS"/>
                <w:sz w:val="21"/>
                <w:szCs w:val="21"/>
              </w:rPr>
              <w:t>年以上</w:t>
            </w:r>
          </w:p>
        </w:tc>
        <w:tc>
          <w:tcPr>
            <w:tcW w:w="704" w:type="pct"/>
            <w:tcBorders>
              <w:left w:val="single"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[QCF38$B9]</w:t>
            </w:r>
          </w:p>
        </w:tc>
        <w:tc>
          <w:tcPr>
            <w:tcW w:w="528"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[QCF38$C9]</w:t>
            </w:r>
          </w:p>
        </w:tc>
        <w:tc>
          <w:tcPr>
            <w:tcW w:w="645"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[QCF38$D9]</w:t>
            </w:r>
          </w:p>
        </w:tc>
        <w:tc>
          <w:tcPr>
            <w:tcW w:w="714"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[QCF38$E9]</w:t>
            </w:r>
          </w:p>
        </w:tc>
        <w:tc>
          <w:tcPr>
            <w:tcW w:w="469"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[QCF38$F9]</w:t>
            </w:r>
          </w:p>
        </w:tc>
        <w:tc>
          <w:tcPr>
            <w:tcW w:w="633"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[QCF38$G9]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7" w:type="pct"/>
            <w:tcBorders>
              <w:bottom w:val="single" w:color="auto" w:sz="12" w:space="0"/>
              <w:righ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704" w:type="pct"/>
            <w:tcBorders>
              <w:left w:val="single" w:color="auto" w:sz="4" w:space="0"/>
            </w:tcBorders>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[QCF38$B10]</w:t>
            </w:r>
          </w:p>
        </w:tc>
        <w:tc>
          <w:tcPr>
            <w:tcW w:w="528" w:type="pct"/>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[QCF38$C10]</w:t>
            </w:r>
          </w:p>
        </w:tc>
        <w:tc>
          <w:tcPr>
            <w:tcW w:w="645" w:type="pct"/>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[QCF38$D10]</w:t>
            </w:r>
          </w:p>
        </w:tc>
        <w:tc>
          <w:tcPr>
            <w:tcW w:w="714" w:type="pct"/>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[QCF38$E10]</w:t>
            </w:r>
          </w:p>
        </w:tc>
        <w:tc>
          <w:tcPr>
            <w:tcW w:w="469" w:type="pct"/>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[QCF38$F10]</w:t>
            </w:r>
          </w:p>
        </w:tc>
        <w:tc>
          <w:tcPr>
            <w:tcW w:w="633" w:type="pct"/>
            <w:shd w:val="clear" w:color="auto" w:fill="auto"/>
            <w:vAlign w:val="center"/>
          </w:tcPr>
          <w:p>
            <w:pPr>
              <w:jc w:val="right"/>
              <w:rPr>
                <w:rFonts w:ascii="Arial Narrow" w:hAnsi="Arial Narrow"/>
                <w:b/>
                <w:color w:val="000000"/>
                <w:sz w:val="21"/>
                <w:szCs w:val="21"/>
              </w:rPr>
            </w:pPr>
            <w:r>
              <w:rPr>
                <w:rFonts w:ascii="Arial Narrow" w:hAnsi="Arial Narrow"/>
                <w:b/>
                <w:color w:val="000000"/>
                <w:sz w:val="21"/>
                <w:szCs w:val="21"/>
              </w:rPr>
              <w:t>[QCF38$G10]</w:t>
            </w:r>
          </w:p>
        </w:tc>
      </w:tr>
    </w:tbl>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【说明：</w:t>
      </w:r>
      <w:r>
        <w:rPr>
          <w:rFonts w:ascii="Arial Narrow" w:hAnsi="Arial Narrow" w:eastAsia="仿宋_GB2312"/>
          <w:color w:val="0000FF"/>
        </w:rPr>
        <w:t>“</w:t>
      </w:r>
      <w:r>
        <w:rPr>
          <w:rFonts w:hint="eastAsia" w:ascii="Arial Narrow" w:hAnsi="Arial Narrow" w:eastAsia="仿宋_GB2312"/>
          <w:color w:val="0000FF"/>
        </w:rPr>
        <w:t>金额</w:t>
      </w:r>
      <w:r>
        <w:rPr>
          <w:rFonts w:ascii="Arial Narrow" w:hAnsi="Arial Narrow" w:eastAsia="仿宋_GB2312"/>
          <w:color w:val="0000FF"/>
        </w:rPr>
        <w:t>”</w:t>
      </w:r>
      <w:r>
        <w:rPr>
          <w:rFonts w:hint="eastAsia" w:ascii="Arial Narrow" w:hAnsi="Arial Narrow" w:eastAsia="仿宋_GB2312"/>
          <w:color w:val="0000FF"/>
        </w:rPr>
        <w:t>按各类其他收款的余额填列，</w:t>
      </w:r>
      <w:r>
        <w:rPr>
          <w:rFonts w:ascii="Arial Narrow" w:hAnsi="Arial Narrow" w:eastAsia="仿宋_GB2312"/>
          <w:color w:val="0000FF"/>
        </w:rPr>
        <w:t>“</w:t>
      </w:r>
      <w:r>
        <w:rPr>
          <w:rFonts w:hint="eastAsia" w:ascii="Arial Narrow" w:hAnsi="Arial Narrow" w:eastAsia="仿宋_GB2312"/>
          <w:color w:val="0000FF"/>
        </w:rPr>
        <w:t>比例</w:t>
      </w:r>
      <w:r>
        <w:rPr>
          <w:rFonts w:ascii="Arial Narrow" w:hAnsi="Arial Narrow" w:eastAsia="仿宋_GB2312"/>
          <w:color w:val="0000FF"/>
        </w:rPr>
        <w:t>%”</w:t>
      </w:r>
      <w:r>
        <w:rPr>
          <w:rFonts w:hint="eastAsia" w:ascii="Arial Narrow" w:hAnsi="Arial Narrow" w:eastAsia="仿宋_GB2312"/>
          <w:color w:val="0000FF"/>
        </w:rPr>
        <w:t>是是某类其他应收款的余额占合计金额的比例，合计行等于各明细行合计，即</w:t>
      </w:r>
      <w:r>
        <w:rPr>
          <w:rFonts w:ascii="Arial Narrow" w:hAnsi="Arial Narrow" w:eastAsia="仿宋_GB2312"/>
          <w:color w:val="0000FF"/>
        </w:rPr>
        <w:t>100%</w:t>
      </w:r>
      <w:r>
        <w:rPr>
          <w:rFonts w:hint="eastAsia" w:ascii="Arial Narrow" w:hAnsi="Arial Narrow" w:eastAsia="仿宋_GB2312"/>
          <w:color w:val="0000FF"/>
        </w:rPr>
        <w:t>。填报时要注意年初与年末账龄的衔接关系，不能出现逻辑错误。】</w:t>
      </w:r>
    </w:p>
    <w:p>
      <w:pPr>
        <w:pStyle w:val="31"/>
        <w:spacing w:before="60" w:beforeLines="25" w:after="60" w:afterLines="25" w:line="400" w:lineRule="exact"/>
        <w:ind w:firstLine="475" w:firstLineChars="198"/>
        <w:rPr>
          <w:rFonts w:ascii="Arial Narrow" w:hAnsi="Arial Narrow" w:eastAsia="仿宋_GB2312" w:cs="SimSun"/>
          <w:b/>
          <w:kern w:val="0"/>
          <w:szCs w:val="27"/>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QCF38</w:t>
      </w:r>
      <w:r>
        <w:rPr>
          <w:rFonts w:hint="eastAsia" w:ascii="Arial Narrow" w:hAnsi="Arial Narrow" w:eastAsia="仿宋_GB2312"/>
          <w:color w:val="00B050"/>
          <w:szCs w:val="24"/>
        </w:rPr>
        <w:t>一致。】</w:t>
      </w:r>
    </w:p>
    <w:p>
      <w:pPr>
        <w:pStyle w:val="81"/>
        <w:numPr>
          <w:ilvl w:val="0"/>
          <w:numId w:val="24"/>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期末单项金额虽不重大但单项计提坏账准备的其他应收款项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194"/>
        <w:gridCol w:w="1372"/>
        <w:gridCol w:w="1500"/>
        <w:gridCol w:w="1377"/>
        <w:gridCol w:w="1340"/>
        <w:gridCol w:w="150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182" w:type="pct"/>
            <w:tcBorders>
              <w:top w:val="single" w:color="auto" w:sz="12" w:space="0"/>
              <w:bottom w:val="single" w:color="auto" w:sz="4" w:space="0"/>
              <w:right w:val="single" w:color="auto" w:sz="4" w:space="0"/>
            </w:tcBorders>
            <w:shd w:val="clear" w:color="auto" w:fill="auto"/>
            <w:noWrap/>
            <w:tcMar>
              <w:left w:w="10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债务人名称</w:t>
            </w:r>
          </w:p>
        </w:tc>
        <w:tc>
          <w:tcPr>
            <w:tcW w:w="739" w:type="pct"/>
            <w:tcBorders>
              <w:left w:val="single" w:color="auto" w:sz="4" w:space="0"/>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账面余额</w:t>
            </w:r>
          </w:p>
        </w:tc>
        <w:tc>
          <w:tcPr>
            <w:tcW w:w="808" w:type="pct"/>
            <w:tcBorders>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坏账准备</w:t>
            </w:r>
          </w:p>
        </w:tc>
        <w:tc>
          <w:tcPr>
            <w:tcW w:w="742"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账龄</w:t>
            </w:r>
          </w:p>
        </w:tc>
        <w:tc>
          <w:tcPr>
            <w:tcW w:w="719" w:type="pct"/>
            <w:tcBorders>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计提比例%</w:t>
            </w:r>
          </w:p>
        </w:tc>
        <w:tc>
          <w:tcPr>
            <w:tcW w:w="810" w:type="pct"/>
            <w:tcBorders>
              <w:bottom w:val="single" w:color="auto" w:sz="4" w:space="0"/>
            </w:tcBorders>
            <w:shd w:val="clear" w:color="auto" w:fill="auto"/>
            <w:noWrap/>
            <w:tcMar>
              <w:left w:w="2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计提理由</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[QCF40$A4]</w:t>
            </w:r>
          </w:p>
        </w:tc>
        <w:tc>
          <w:tcPr>
            <w:tcW w:w="739"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[QCF40$B4]</w:t>
            </w:r>
          </w:p>
        </w:tc>
        <w:tc>
          <w:tcPr>
            <w:tcW w:w="808" w:type="pct"/>
            <w:tcBorders>
              <w:top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[QCF40$C4]</w:t>
            </w:r>
          </w:p>
        </w:tc>
        <w:tc>
          <w:tcPr>
            <w:tcW w:w="742" w:type="pct"/>
            <w:tcBorders>
              <w:top w:val="single"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[QCF40$D4]</w:t>
            </w:r>
          </w:p>
        </w:tc>
        <w:tc>
          <w:tcPr>
            <w:tcW w:w="719" w:type="pct"/>
            <w:tcBorders>
              <w:top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[QCF40$E4]</w:t>
            </w:r>
          </w:p>
        </w:tc>
        <w:tc>
          <w:tcPr>
            <w:tcW w:w="810" w:type="pct"/>
            <w:tcBorders>
              <w:top w:val="single"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[QCF40$A5]</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[QCF40$B5]</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[QCF40$C5]</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[QCF40$D5]</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[QCF40$E5]</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[QCF40$A6]</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[QCF40$B6]</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[QCF40$C6]</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[QCF40$D6]</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[QCF40$E6]</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[QCF40$A7]</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[QCF40$B7]</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[QCF40$C7]</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[QCF40$D7]</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[QCF40$E7]</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[QCF40$A8]</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[QCF40$B8]</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[QCF40$C8]</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[QCF40$D8]</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[QCF40$E8]</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[QCF40$A9]</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[QCF40$B9]</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[QCF40$C9]</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[QCF40$D9]</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[QCF40$E9]</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[QCF40$A10]</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[QCF40$B10]</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[QCF40$C10]</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[QCF40$D10]</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[QCF40$E10]</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[QCF40$A11]</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[QCF40$B11]</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[QCF40$C11]</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[QCF40$D11]</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[QCF40$E11]</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[QCF40$A12]</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[QCF40$B12]</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[QCF40$C12]</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[QCF40$D12]</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[QCF40$E12]</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[QCF40$A13]</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[QCF40$B13]</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[QCF40$C13]</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[QCF40$D13]</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[QCF40$E13]</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[QCF40$A14]</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[QCF40$B14]</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[QCF40$C14]</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[QCF40$D14]</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[QCF40$E14]</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[QCF40$A15]</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[QCF40$B15]</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[QCF40$C15]</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[QCF40$D15]</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[QCF40$E15]</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[QCF40$A16]</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[QCF40$B16]</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[QCF40$C16]</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[QCF40$D16]</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[QCF40$E16]</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[QCF40$A17]</w:t>
            </w:r>
          </w:p>
        </w:tc>
        <w:tc>
          <w:tcPr>
            <w:tcW w:w="739"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[QCF40$B17]</w:t>
            </w:r>
          </w:p>
        </w:tc>
        <w:tc>
          <w:tcPr>
            <w:tcW w:w="808"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[QCF40$C17]</w:t>
            </w:r>
          </w:p>
        </w:tc>
        <w:tc>
          <w:tcPr>
            <w:tcW w:w="742"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[QCF40$D17]</w:t>
            </w:r>
          </w:p>
        </w:tc>
        <w:tc>
          <w:tcPr>
            <w:tcW w:w="719" w:type="pct"/>
            <w:tcBorders>
              <w:top w:val="dotted"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[QCF40$E17]</w:t>
            </w:r>
          </w:p>
        </w:tc>
        <w:tc>
          <w:tcPr>
            <w:tcW w:w="810"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2" w:type="pct"/>
            <w:tcBorders>
              <w:top w:val="dotted" w:color="auto" w:sz="4" w:space="0"/>
              <w:bottom w:val="single" w:color="auto" w:sz="12"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[QCF40$A1</w:t>
            </w:r>
            <w:r>
              <w:rPr>
                <w:rFonts w:hint="eastAsia" w:ascii="Arial Narrow" w:hAnsi="Arial Narrow"/>
                <w:color w:val="000000"/>
                <w:sz w:val="21"/>
                <w:szCs w:val="21"/>
              </w:rPr>
              <w:t>8</w:t>
            </w:r>
            <w:r>
              <w:rPr>
                <w:rFonts w:ascii="Arial Narrow" w:hAnsi="Arial Narrow"/>
                <w:color w:val="000000"/>
                <w:sz w:val="21"/>
                <w:szCs w:val="21"/>
              </w:rPr>
              <w:t>]</w:t>
            </w:r>
          </w:p>
        </w:tc>
        <w:tc>
          <w:tcPr>
            <w:tcW w:w="739" w:type="pct"/>
            <w:tcBorders>
              <w:top w:val="dotted" w:color="auto" w:sz="4" w:space="0"/>
              <w:left w:val="single" w:color="auto" w:sz="4" w:space="0"/>
              <w:bottom w:val="single" w:color="auto" w:sz="12"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[QCF40$B18]</w:t>
            </w:r>
          </w:p>
        </w:tc>
        <w:tc>
          <w:tcPr>
            <w:tcW w:w="808" w:type="pct"/>
            <w:tcBorders>
              <w:top w:val="dotted" w:color="auto" w:sz="4" w:space="0"/>
              <w:bottom w:val="single" w:color="auto" w:sz="12"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[QCF40$C18]</w:t>
            </w:r>
          </w:p>
        </w:tc>
        <w:tc>
          <w:tcPr>
            <w:tcW w:w="742" w:type="pct"/>
            <w:tcBorders>
              <w:top w:val="dotted" w:color="auto" w:sz="4" w:space="0"/>
              <w:bottom w:val="single" w:color="auto" w:sz="12"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[QCF40$D18]</w:t>
            </w:r>
          </w:p>
        </w:tc>
        <w:tc>
          <w:tcPr>
            <w:tcW w:w="719" w:type="pct"/>
            <w:tcBorders>
              <w:top w:val="dotted" w:color="auto" w:sz="4" w:space="0"/>
              <w:bottom w:val="single" w:color="auto" w:sz="12"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[QCF40$E18]</w:t>
            </w:r>
          </w:p>
        </w:tc>
        <w:tc>
          <w:tcPr>
            <w:tcW w:w="810" w:type="pct"/>
            <w:tcBorders>
              <w:top w:val="dotted" w:color="auto" w:sz="4" w:space="0"/>
              <w:bottom w:val="single" w:color="auto" w:sz="12"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[QCF40$F18]</w:t>
            </w:r>
          </w:p>
        </w:tc>
      </w:tr>
    </w:tbl>
    <w:p>
      <w:pPr>
        <w:widowControl/>
        <w:spacing w:before="60" w:beforeLines="25" w:after="60" w:afterLines="25" w:line="400" w:lineRule="exact"/>
        <w:ind w:firstLine="480" w:firstLineChars="200"/>
        <w:jc w:val="left"/>
        <w:rPr>
          <w:rFonts w:ascii="Arial Narrow" w:hAnsi="Arial Narrow" w:eastAsia="仿宋_GB2312" w:cs="SimSun"/>
          <w:color w:val="0000FF"/>
          <w:kern w:val="0"/>
          <w:szCs w:val="21"/>
        </w:rPr>
      </w:pPr>
      <w:r>
        <w:rPr>
          <w:rFonts w:hint="eastAsia" w:ascii="Arial Narrow" w:hAnsi="Arial Narrow" w:eastAsia="仿宋_GB2312"/>
          <w:color w:val="0000FF"/>
        </w:rPr>
        <w:t>【</w:t>
      </w:r>
      <w:r>
        <w:rPr>
          <w:rFonts w:hint="eastAsia" w:ascii="Arial Narrow" w:hAnsi="Arial Narrow" w:eastAsia="仿宋_GB2312" w:cs="SimSun"/>
          <w:b/>
          <w:color w:val="0000FF"/>
          <w:kern w:val="0"/>
          <w:szCs w:val="21"/>
        </w:rPr>
        <w:t>说明：</w:t>
      </w:r>
      <w:r>
        <w:rPr>
          <w:rFonts w:ascii="Arial Narrow" w:hAnsi="Arial Narrow" w:eastAsia="仿宋_GB2312" w:cs="SimSun"/>
          <w:color w:val="0000FF"/>
          <w:kern w:val="0"/>
          <w:szCs w:val="21"/>
        </w:rPr>
        <w:t>1</w:t>
      </w:r>
      <w:r>
        <w:rPr>
          <w:rFonts w:hint="eastAsia" w:ascii="Arial Narrow" w:hAnsi="Arial Narrow" w:eastAsia="仿宋_GB2312" w:cs="SimSun"/>
          <w:color w:val="0000FF"/>
          <w:kern w:val="0"/>
          <w:szCs w:val="21"/>
        </w:rPr>
        <w:t>、逐项说明单项金额虽不重大但采用单项认定法计提坏账准备的依据和方法，不包括单项认定未计提坏账准备的其他应收款。</w:t>
      </w:r>
    </w:p>
    <w:p>
      <w:pPr>
        <w:widowControl/>
        <w:spacing w:before="60" w:beforeLines="25" w:after="60" w:afterLines="25" w:line="400" w:lineRule="exact"/>
        <w:ind w:firstLine="480" w:firstLineChars="200"/>
        <w:jc w:val="left"/>
        <w:rPr>
          <w:rFonts w:ascii="Arial Narrow" w:hAnsi="Arial Narrow" w:eastAsia="仿宋_GB2312"/>
          <w:color w:val="0000FF"/>
        </w:rPr>
      </w:pPr>
      <w:r>
        <w:rPr>
          <w:rFonts w:ascii="Arial Narrow" w:hAnsi="Arial Narrow" w:eastAsia="仿宋_GB2312" w:cs="SimSun"/>
          <w:color w:val="0000FF"/>
          <w:kern w:val="0"/>
          <w:szCs w:val="21"/>
        </w:rPr>
        <w:t>2</w:t>
      </w:r>
      <w:r>
        <w:rPr>
          <w:rFonts w:hint="eastAsia" w:ascii="Arial Narrow" w:hAnsi="Arial Narrow" w:eastAsia="仿宋_GB2312" w:cs="SimSun"/>
          <w:color w:val="0000FF"/>
          <w:kern w:val="0"/>
          <w:szCs w:val="21"/>
        </w:rPr>
        <w:t>、单项金额虽不重大但单项认定计提坏账准备的其他应收款包括以前年度按照个别认定计提坏账准备的其他应收款。</w:t>
      </w:r>
      <w:r>
        <w:rPr>
          <w:rFonts w:hint="eastAsia" w:ascii="Arial Narrow" w:hAnsi="Arial Narrow" w:eastAsia="仿宋_GB2312"/>
          <w:color w:val="0000FF"/>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QCF40</w:t>
      </w:r>
      <w:r>
        <w:rPr>
          <w:rFonts w:hint="eastAsia" w:ascii="Arial Narrow" w:hAnsi="Arial Narrow" w:eastAsia="仿宋_GB2312"/>
          <w:color w:val="00B050"/>
          <w:szCs w:val="24"/>
        </w:rPr>
        <w:t>一致。】</w:t>
      </w:r>
    </w:p>
    <w:p>
      <w:pPr>
        <w:pStyle w:val="81"/>
        <w:numPr>
          <w:ilvl w:val="0"/>
          <w:numId w:val="24"/>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收回或转回的坏账准备情况</w:t>
      </w:r>
    </w:p>
    <w:p>
      <w:pPr>
        <w:widowControl/>
        <w:spacing w:before="25" w:after="60" w:afterLines="25" w:line="400" w:lineRule="exact"/>
        <w:ind w:firstLine="480" w:firstLineChars="200"/>
        <w:jc w:val="left"/>
        <w:rPr>
          <w:rFonts w:ascii="Arial Narrow" w:hAnsi="Arial Narrow" w:eastAsia="仿宋_GB2312"/>
          <w:color w:val="0000FF"/>
        </w:rPr>
      </w:pPr>
      <w:r>
        <w:rPr>
          <w:rFonts w:ascii="Arial Narrow" w:hAnsi="Arial Narrow" w:eastAsia="仿宋_GB2312"/>
          <w:color w:val="0000FF"/>
        </w:rPr>
        <w:t>【</w:t>
      </w:r>
      <w:r>
        <w:rPr>
          <w:rFonts w:hint="eastAsia" w:ascii="Arial Narrow" w:hAnsi="Arial Narrow" w:eastAsia="仿宋_GB2312" w:cs="SimSun"/>
          <w:b/>
          <w:color w:val="0000FF"/>
          <w:kern w:val="0"/>
          <w:szCs w:val="21"/>
        </w:rPr>
        <w:t>说明：</w:t>
      </w:r>
      <w:r>
        <w:rPr>
          <w:rFonts w:hint="eastAsia" w:ascii="Arial Narrow" w:hAnsi="Arial Narrow" w:eastAsia="仿宋_GB2312" w:cs="SimSun"/>
          <w:color w:val="0000FF"/>
          <w:kern w:val="0"/>
          <w:szCs w:val="21"/>
        </w:rPr>
        <w:t>填报以前年度已全额计提坏账准备，或计提坏账准备的比例较大，但在本年度又全额收回，或在本年收回或转回比例较大的其他应收款。对本年通过重组等方式收回金额重大的其他应收款，则应逐笔列报，金额不重大的，可汇总列报。</w:t>
      </w:r>
      <w:r>
        <w:rPr>
          <w:rFonts w:hint="eastAsia" w:ascii="Arial Narrow" w:hAnsi="Arial Narrow" w:eastAsia="仿宋_GB2312"/>
          <w:color w:val="0000FF"/>
        </w:rPr>
        <w:t>】</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3064"/>
        <w:gridCol w:w="1679"/>
        <w:gridCol w:w="2246"/>
        <w:gridCol w:w="229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650" w:type="pct"/>
            <w:tcBorders>
              <w:top w:val="single" w:color="auto" w:sz="12" w:space="0"/>
              <w:bottom w:val="single" w:color="auto" w:sz="4" w:space="0"/>
              <w:right w:val="single" w:color="auto" w:sz="4" w:space="0"/>
            </w:tcBorders>
            <w:shd w:val="clear" w:color="auto" w:fill="auto"/>
            <w:noWrap/>
            <w:tcMar>
              <w:left w:w="10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债务人名称</w:t>
            </w:r>
          </w:p>
        </w:tc>
        <w:tc>
          <w:tcPr>
            <w:tcW w:w="904" w:type="pct"/>
            <w:tcBorders>
              <w:left w:val="single" w:color="auto" w:sz="4" w:space="0"/>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转回或收回金额</w:t>
            </w:r>
          </w:p>
        </w:tc>
        <w:tc>
          <w:tcPr>
            <w:tcW w:w="1209"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转回或收回前累计已经计提坏账准备金额</w:t>
            </w:r>
          </w:p>
        </w:tc>
        <w:tc>
          <w:tcPr>
            <w:tcW w:w="1237" w:type="pct"/>
            <w:tcBorders>
              <w:bottom w:val="single" w:color="auto" w:sz="4" w:space="0"/>
            </w:tcBorders>
            <w:shd w:val="clear" w:color="auto" w:fill="auto"/>
            <w:noWrap/>
            <w:tcMar>
              <w:left w:w="28" w:type="dxa"/>
              <w:right w:w="108" w:type="dxa"/>
            </w:tcMar>
            <w:vAlign w:val="center"/>
          </w:tcPr>
          <w:p>
            <w:pPr>
              <w:jc w:val="center"/>
              <w:rPr>
                <w:rFonts w:ascii="Arial Narrow" w:hAnsi="Arial Narrow" w:eastAsia="仿宋_GB2312" w:cs="Arial Unicode MS"/>
                <w:b/>
                <w:sz w:val="21"/>
                <w:szCs w:val="21"/>
              </w:rPr>
            </w:pPr>
            <w:r>
              <w:rPr>
                <w:rFonts w:ascii="Arial Narrow" w:hAnsi="Arial Narrow" w:eastAsia="仿宋_GB2312" w:cs="Arial Unicode MS"/>
                <w:b/>
                <w:sz w:val="21"/>
                <w:szCs w:val="21"/>
              </w:rPr>
              <w:t>转回或收回原因、方式</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[QCF41$A4]</w:t>
            </w:r>
          </w:p>
        </w:tc>
        <w:tc>
          <w:tcPr>
            <w:tcW w:w="904"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[QCF41$B4]</w:t>
            </w:r>
          </w:p>
        </w:tc>
        <w:tc>
          <w:tcPr>
            <w:tcW w:w="1209" w:type="pct"/>
            <w:tcBorders>
              <w:top w:val="single"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[QCF41$C4]</w:t>
            </w:r>
          </w:p>
        </w:tc>
        <w:tc>
          <w:tcPr>
            <w:tcW w:w="1237" w:type="pct"/>
            <w:tcBorders>
              <w:top w:val="single"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[QCF41$A5]</w:t>
            </w:r>
          </w:p>
        </w:tc>
        <w:tc>
          <w:tcPr>
            <w:tcW w:w="904"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[QCF41$B5]</w:t>
            </w:r>
          </w:p>
        </w:tc>
        <w:tc>
          <w:tcPr>
            <w:tcW w:w="1209"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[QCF41$C5]</w:t>
            </w:r>
          </w:p>
        </w:tc>
        <w:tc>
          <w:tcPr>
            <w:tcW w:w="1237"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[QCF41$A6]</w:t>
            </w:r>
          </w:p>
        </w:tc>
        <w:tc>
          <w:tcPr>
            <w:tcW w:w="904"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[QCF41$B6]</w:t>
            </w:r>
          </w:p>
        </w:tc>
        <w:tc>
          <w:tcPr>
            <w:tcW w:w="1209"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[QCF41$C6]</w:t>
            </w:r>
          </w:p>
        </w:tc>
        <w:tc>
          <w:tcPr>
            <w:tcW w:w="1237"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[QCF41$A7]</w:t>
            </w:r>
          </w:p>
        </w:tc>
        <w:tc>
          <w:tcPr>
            <w:tcW w:w="904"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[QCF41$B7]</w:t>
            </w:r>
          </w:p>
        </w:tc>
        <w:tc>
          <w:tcPr>
            <w:tcW w:w="1209"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[QCF41$C7]</w:t>
            </w:r>
          </w:p>
        </w:tc>
        <w:tc>
          <w:tcPr>
            <w:tcW w:w="1237"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[QCF41$A8]</w:t>
            </w:r>
          </w:p>
        </w:tc>
        <w:tc>
          <w:tcPr>
            <w:tcW w:w="904"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[QCF41$B8]</w:t>
            </w:r>
          </w:p>
        </w:tc>
        <w:tc>
          <w:tcPr>
            <w:tcW w:w="1209"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[QCF41$C8]</w:t>
            </w:r>
          </w:p>
        </w:tc>
        <w:tc>
          <w:tcPr>
            <w:tcW w:w="1237"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[QCF41$A9]</w:t>
            </w:r>
          </w:p>
        </w:tc>
        <w:tc>
          <w:tcPr>
            <w:tcW w:w="904"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[QCF41$B9]</w:t>
            </w:r>
          </w:p>
        </w:tc>
        <w:tc>
          <w:tcPr>
            <w:tcW w:w="1209"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[QCF41$C9]</w:t>
            </w:r>
          </w:p>
        </w:tc>
        <w:tc>
          <w:tcPr>
            <w:tcW w:w="1237"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[QCF41$A10]</w:t>
            </w:r>
          </w:p>
        </w:tc>
        <w:tc>
          <w:tcPr>
            <w:tcW w:w="904"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[QCF41$B10]</w:t>
            </w:r>
          </w:p>
        </w:tc>
        <w:tc>
          <w:tcPr>
            <w:tcW w:w="1209"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[QCF41$C10]</w:t>
            </w:r>
          </w:p>
        </w:tc>
        <w:tc>
          <w:tcPr>
            <w:tcW w:w="1237"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[QCF41$A11]</w:t>
            </w:r>
          </w:p>
        </w:tc>
        <w:tc>
          <w:tcPr>
            <w:tcW w:w="904" w:type="pct"/>
            <w:tcBorders>
              <w:top w:val="dotted"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[QCF41$B11]</w:t>
            </w:r>
          </w:p>
        </w:tc>
        <w:tc>
          <w:tcPr>
            <w:tcW w:w="1209" w:type="pct"/>
            <w:tcBorders>
              <w:top w:val="dotted" w:color="auto" w:sz="4" w:space="0"/>
              <w:bottom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[QCF41$C11]</w:t>
            </w:r>
          </w:p>
        </w:tc>
        <w:tc>
          <w:tcPr>
            <w:tcW w:w="1237" w:type="pct"/>
            <w:tcBorders>
              <w:top w:val="dotted" w:color="auto" w:sz="4" w:space="0"/>
              <w:bottom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top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[QCF41$A12]</w:t>
            </w:r>
          </w:p>
        </w:tc>
        <w:tc>
          <w:tcPr>
            <w:tcW w:w="904" w:type="pct"/>
            <w:tcBorders>
              <w:top w:val="dotted" w:color="auto" w:sz="4" w:space="0"/>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[QCF41$B12]</w:t>
            </w:r>
          </w:p>
        </w:tc>
        <w:tc>
          <w:tcPr>
            <w:tcW w:w="1209" w:type="pct"/>
            <w:tcBorders>
              <w:top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[QCF41$C12]</w:t>
            </w:r>
          </w:p>
        </w:tc>
        <w:tc>
          <w:tcPr>
            <w:tcW w:w="1237" w:type="pct"/>
            <w:tcBorders>
              <w:top w:val="dotted" w:color="auto" w:sz="4" w:space="0"/>
            </w:tcBorders>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[QCF41$A13]</w:t>
            </w:r>
          </w:p>
        </w:tc>
        <w:tc>
          <w:tcPr>
            <w:tcW w:w="904"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[QCF41$B13]</w:t>
            </w:r>
          </w:p>
        </w:tc>
        <w:tc>
          <w:tcPr>
            <w:tcW w:w="1209"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[QCF41$C13]</w:t>
            </w:r>
          </w:p>
        </w:tc>
        <w:tc>
          <w:tcPr>
            <w:tcW w:w="1237"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[QCF41$A14]</w:t>
            </w:r>
          </w:p>
        </w:tc>
        <w:tc>
          <w:tcPr>
            <w:tcW w:w="904"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[QCF41$B14]</w:t>
            </w:r>
          </w:p>
        </w:tc>
        <w:tc>
          <w:tcPr>
            <w:tcW w:w="1209"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[QCF41$C14]</w:t>
            </w:r>
          </w:p>
        </w:tc>
        <w:tc>
          <w:tcPr>
            <w:tcW w:w="1237"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[QCF41$A15]</w:t>
            </w:r>
          </w:p>
        </w:tc>
        <w:tc>
          <w:tcPr>
            <w:tcW w:w="904"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[QCF41$B15]</w:t>
            </w:r>
          </w:p>
        </w:tc>
        <w:tc>
          <w:tcPr>
            <w:tcW w:w="1209"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[QCF41$C15]</w:t>
            </w:r>
          </w:p>
        </w:tc>
        <w:tc>
          <w:tcPr>
            <w:tcW w:w="1237"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[QCF41$A16]</w:t>
            </w:r>
          </w:p>
        </w:tc>
        <w:tc>
          <w:tcPr>
            <w:tcW w:w="904"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[QCF41$B16]</w:t>
            </w:r>
          </w:p>
        </w:tc>
        <w:tc>
          <w:tcPr>
            <w:tcW w:w="1209"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[QCF41$C16]</w:t>
            </w:r>
          </w:p>
        </w:tc>
        <w:tc>
          <w:tcPr>
            <w:tcW w:w="1237"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[QCF41$A17]</w:t>
            </w:r>
          </w:p>
        </w:tc>
        <w:tc>
          <w:tcPr>
            <w:tcW w:w="904"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[QCF41$B17]</w:t>
            </w:r>
          </w:p>
        </w:tc>
        <w:tc>
          <w:tcPr>
            <w:tcW w:w="1209"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[QCF41$C17]</w:t>
            </w:r>
          </w:p>
        </w:tc>
        <w:tc>
          <w:tcPr>
            <w:tcW w:w="1237"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[QCF41$A18]</w:t>
            </w:r>
          </w:p>
        </w:tc>
        <w:tc>
          <w:tcPr>
            <w:tcW w:w="904"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[QCF41$B18]</w:t>
            </w:r>
          </w:p>
        </w:tc>
        <w:tc>
          <w:tcPr>
            <w:tcW w:w="1209"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[QCF41$C18]</w:t>
            </w:r>
          </w:p>
        </w:tc>
        <w:tc>
          <w:tcPr>
            <w:tcW w:w="1237"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bottom w:val="single" w:color="auto" w:sz="12"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[QCF41$A1</w:t>
            </w:r>
            <w:r>
              <w:rPr>
                <w:rFonts w:hint="eastAsia" w:ascii="Arial Narrow" w:hAnsi="Arial Narrow"/>
                <w:color w:val="000000"/>
                <w:sz w:val="21"/>
                <w:szCs w:val="21"/>
              </w:rPr>
              <w:t>9</w:t>
            </w:r>
            <w:r>
              <w:rPr>
                <w:rFonts w:ascii="Arial Narrow" w:hAnsi="Arial Narrow"/>
                <w:color w:val="000000"/>
                <w:sz w:val="21"/>
                <w:szCs w:val="21"/>
              </w:rPr>
              <w:t>]</w:t>
            </w:r>
          </w:p>
        </w:tc>
        <w:tc>
          <w:tcPr>
            <w:tcW w:w="904" w:type="pct"/>
            <w:tcBorders>
              <w:left w:val="single" w:color="auto" w:sz="4" w:space="0"/>
            </w:tcBorders>
            <w:shd w:val="clear" w:color="auto" w:fill="auto"/>
            <w:noWrap/>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[QCF41$B19]</w:t>
            </w:r>
          </w:p>
        </w:tc>
        <w:tc>
          <w:tcPr>
            <w:tcW w:w="1209" w:type="pct"/>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[QCF41$C19]</w:t>
            </w:r>
          </w:p>
        </w:tc>
        <w:tc>
          <w:tcPr>
            <w:tcW w:w="1237" w:type="pct"/>
            <w:shd w:val="clear" w:color="auto" w:fill="auto"/>
            <w:noWrap/>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[QCF41$D19]</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【填报提示：与海油报表的QCF41</w:t>
      </w:r>
      <w:r>
        <w:rPr>
          <w:rFonts w:hint="eastAsia" w:ascii="Arial Narrow" w:hAnsi="Arial Narrow" w:eastAsia="仿宋_GB2312"/>
          <w:color w:val="00B050"/>
          <w:szCs w:val="24"/>
        </w:rPr>
        <w:t>一致。】</w:t>
      </w:r>
    </w:p>
    <w:p>
      <w:pPr>
        <w:pStyle w:val="81"/>
        <w:numPr>
          <w:ilvl w:val="0"/>
          <w:numId w:val="24"/>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本报告期实际核销的其他应收款项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326"/>
        <w:gridCol w:w="1554"/>
        <w:gridCol w:w="1352"/>
        <w:gridCol w:w="1352"/>
        <w:gridCol w:w="1294"/>
        <w:gridCol w:w="140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single" w:color="auto" w:sz="12" w:space="0"/>
              <w:bottom w:val="single" w:color="auto" w:sz="4" w:space="0"/>
              <w:right w:val="single" w:color="auto" w:sz="4" w:space="0"/>
            </w:tcBorders>
            <w:noWrap/>
            <w:tcMar>
              <w:left w:w="10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债务人名称</w:t>
            </w:r>
          </w:p>
        </w:tc>
        <w:tc>
          <w:tcPr>
            <w:tcW w:w="965" w:type="pct"/>
            <w:tcBorders>
              <w:top w:val="single" w:color="auto" w:sz="12" w:space="0"/>
              <w:left w:val="dotted" w:color="auto" w:sz="4" w:space="0"/>
              <w:bottom w:val="single" w:color="auto" w:sz="4" w:space="0"/>
            </w:tcBorders>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其他应收款性质</w:t>
            </w:r>
          </w:p>
        </w:tc>
        <w:tc>
          <w:tcPr>
            <w:tcW w:w="694" w:type="pct"/>
            <w:tcBorders>
              <w:top w:val="single" w:color="auto" w:sz="12" w:space="0"/>
              <w:bottom w:val="single" w:color="auto" w:sz="4" w:space="0"/>
            </w:tcBorders>
            <w:tcMar>
              <w:left w:w="28" w:type="dxa"/>
              <w:right w:w="2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核销金额</w:t>
            </w:r>
          </w:p>
        </w:tc>
        <w:tc>
          <w:tcPr>
            <w:tcW w:w="627" w:type="pct"/>
            <w:tcBorders>
              <w:top w:val="single" w:color="auto" w:sz="12" w:space="0"/>
              <w:bottom w:val="single" w:color="auto" w:sz="4" w:space="0"/>
            </w:tcBorders>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核销原因</w:t>
            </w:r>
          </w:p>
        </w:tc>
        <w:tc>
          <w:tcPr>
            <w:tcW w:w="601" w:type="pct"/>
            <w:tcBorders>
              <w:top w:val="single" w:color="auto" w:sz="12" w:space="0"/>
              <w:bottom w:val="single" w:color="auto" w:sz="4" w:space="0"/>
            </w:tcBorders>
            <w:vAlign w:val="center"/>
          </w:tcPr>
          <w:p>
            <w:pPr>
              <w:jc w:val="center"/>
              <w:rPr>
                <w:rFonts w:ascii="Arial Narrow" w:hAnsi="Arial Narrow" w:eastAsia="仿宋_GB2312"/>
                <w:b/>
                <w:sz w:val="21"/>
                <w:szCs w:val="21"/>
              </w:rPr>
            </w:pPr>
            <w:r>
              <w:rPr>
                <w:rFonts w:ascii="Arial Narrow" w:hAnsi="Arial Narrow" w:eastAsia="仿宋_GB2312"/>
                <w:b/>
                <w:sz w:val="21"/>
                <w:szCs w:val="21"/>
              </w:rPr>
              <w:t>履行的核销程序</w:t>
            </w:r>
          </w:p>
        </w:tc>
        <w:tc>
          <w:tcPr>
            <w:tcW w:w="731" w:type="pct"/>
            <w:tcBorders>
              <w:top w:val="single" w:color="auto" w:sz="12" w:space="0"/>
              <w:bottom w:val="single" w:color="auto" w:sz="4" w:space="0"/>
            </w:tcBorders>
            <w:tcMar>
              <w:left w:w="28" w:type="dxa"/>
              <w:right w:w="10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是否因关联交易产生</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[QCF42$A4]</w:t>
            </w:r>
          </w:p>
        </w:tc>
        <w:tc>
          <w:tcPr>
            <w:tcW w:w="96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[QCF42$B4]</w:t>
            </w:r>
          </w:p>
        </w:tc>
        <w:tc>
          <w:tcPr>
            <w:tcW w:w="694" w:type="pct"/>
            <w:tcBorders>
              <w:top w:val="single"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[QCF42$C4]</w:t>
            </w:r>
          </w:p>
        </w:tc>
        <w:tc>
          <w:tcPr>
            <w:tcW w:w="627"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[QCF42$D4]</w:t>
            </w:r>
          </w:p>
        </w:tc>
        <w:tc>
          <w:tcPr>
            <w:tcW w:w="601" w:type="pct"/>
            <w:tcBorders>
              <w:top w:val="single"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[QCF42$E4]</w:t>
            </w:r>
          </w:p>
        </w:tc>
        <w:tc>
          <w:tcPr>
            <w:tcW w:w="731" w:type="pct"/>
            <w:tcBorders>
              <w:top w:val="single"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[QCF42$A5]</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[QCF42$B5]</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[QCF42$C5]</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[QCF42$D5]</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[QCF42$E5]</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[QCF42$A6]</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[QCF42$B6]</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[QCF42$C6]</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[QCF42$D6]</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[QCF42$E6]</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[QCF42$A7]</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[QCF42$B7]</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[QCF42$C7]</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[QCF42$D7]</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[QCF42$E7]</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[QCF42$A8]</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[QCF42$B8]</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[QCF42$C8]</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[QCF42$D8]</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[QCF42$E8]</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[QCF42$A9]</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[QCF42$B9]</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[QCF42$C9]</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[QCF42$D9]</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[QCF42$E9]</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[QCF42$A10]</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[QCF42$B10]</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[QCF42$C10]</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[QCF42$D10]</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[QCF42$E10]</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[QCF42$A11]</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[QCF42$B11]</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[QCF42$C11]</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[QCF42$D11]</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[QCF42$E11]</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[QCF42$A12]</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[QCF42$B12]</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[QCF42$C12]</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[QCF42$D12]</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[QCF42$E12]</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[QCF42$A13]</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[QCF42$B13]</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[QCF42$C13]</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[QCF42$D13]</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[QCF42$E13]</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[QCF42$A14]</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[QCF42$B14]</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[QCF42$C14]</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[QCF42$D14]</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[QCF42$E14]</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[QCF42$A15]</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[QCF42$B15]</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[QCF42$C15]</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[QCF42$D15]</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[QCF42$E15]</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[QCF42$A16]</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[QCF42$B16]</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[QCF42$C16]</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[QCF42$D16]</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[QCF42$E16]</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[QCF42$A17]</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[QCF42$B17]</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[QCF42$C17]</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[QCF42$D17]</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[QCF42$E17]</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[QCF42$A18]</w:t>
            </w:r>
          </w:p>
        </w:tc>
        <w:tc>
          <w:tcPr>
            <w:tcW w:w="965"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[QCF42$B18]</w:t>
            </w:r>
          </w:p>
        </w:tc>
        <w:tc>
          <w:tcPr>
            <w:tcW w:w="694" w:type="pct"/>
            <w:tcBorders>
              <w:top w:val="dotted" w:color="auto" w:sz="4" w:space="0"/>
              <w:left w:val="dotted" w:color="auto" w:sz="4" w:space="0"/>
              <w:bottom w:val="dotted" w:color="auto" w:sz="4" w:space="0"/>
              <w:right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[QCF42$C18]</w:t>
            </w:r>
          </w:p>
        </w:tc>
        <w:tc>
          <w:tcPr>
            <w:tcW w:w="627" w:type="pct"/>
            <w:tcBorders>
              <w:top w:val="dotted"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[QCF42$D18]</w:t>
            </w:r>
          </w:p>
        </w:tc>
        <w:tc>
          <w:tcPr>
            <w:tcW w:w="601" w:type="pct"/>
            <w:tcBorders>
              <w:top w:val="dotted" w:color="auto" w:sz="4" w:space="0"/>
              <w:left w:val="dotted" w:color="auto" w:sz="4" w:space="0"/>
              <w:bottom w:val="dotted" w:color="auto" w:sz="4"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[QCF42$E18]</w:t>
            </w:r>
          </w:p>
        </w:tc>
        <w:tc>
          <w:tcPr>
            <w:tcW w:w="731" w:type="pct"/>
            <w:tcBorders>
              <w:top w:val="dotted" w:color="auto" w:sz="4" w:space="0"/>
              <w:left w:val="dotted" w:color="auto" w:sz="4" w:space="0"/>
              <w:bottom w:val="dotted" w:color="auto" w:sz="4"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81" w:type="pct"/>
            <w:tcBorders>
              <w:top w:val="dotted" w:color="auto" w:sz="4" w:space="0"/>
              <w:bottom w:val="single" w:color="auto" w:sz="12" w:space="0"/>
              <w:right w:val="single" w:color="auto" w:sz="4" w:space="0"/>
            </w:tcBorders>
            <w:shd w:val="clear" w:color="auto" w:fill="auto"/>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w:t>
            </w:r>
            <w:r>
              <w:rPr>
                <w:rFonts w:hint="eastAsia" w:ascii="Arial Narrow" w:hAnsi="Arial Narrow"/>
                <w:color w:val="000000"/>
                <w:sz w:val="21"/>
                <w:szCs w:val="21"/>
              </w:rPr>
              <w:t>9</w:t>
            </w:r>
            <w:r>
              <w:rPr>
                <w:rFonts w:ascii="Arial Narrow" w:hAnsi="Arial Narrow"/>
                <w:color w:val="000000"/>
                <w:sz w:val="21"/>
                <w:szCs w:val="21"/>
              </w:rPr>
              <w:t>]</w:t>
            </w:r>
          </w:p>
        </w:tc>
        <w:tc>
          <w:tcPr>
            <w:tcW w:w="965" w:type="pct"/>
            <w:tcBorders>
              <w:top w:val="dotted" w:color="auto" w:sz="4" w:space="0"/>
              <w:left w:val="dotted" w:color="auto" w:sz="4" w:space="0"/>
              <w:bottom w:val="single" w:color="auto" w:sz="12"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[QCF42$B19]</w:t>
            </w:r>
          </w:p>
        </w:tc>
        <w:tc>
          <w:tcPr>
            <w:tcW w:w="694" w:type="pct"/>
            <w:tcBorders>
              <w:top w:val="dotted" w:color="auto" w:sz="4" w:space="0"/>
              <w:left w:val="dotted" w:color="auto" w:sz="4" w:space="0"/>
              <w:bottom w:val="single" w:color="auto" w:sz="12" w:space="0"/>
              <w:right w:val="dotted" w:color="auto" w:sz="4" w:space="0"/>
            </w:tcBorders>
            <w:shd w:val="clear" w:color="auto" w:fill="auto"/>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[QCF42$C19]</w:t>
            </w:r>
          </w:p>
        </w:tc>
        <w:tc>
          <w:tcPr>
            <w:tcW w:w="627" w:type="pct"/>
            <w:tcBorders>
              <w:top w:val="dotted" w:color="auto" w:sz="4" w:space="0"/>
              <w:left w:val="dotted" w:color="auto" w:sz="4" w:space="0"/>
              <w:bottom w:val="single" w:color="auto" w:sz="12" w:space="0"/>
              <w:right w:val="dotted" w:color="auto" w:sz="4" w:space="0"/>
            </w:tcBorders>
            <w:shd w:val="clear" w:color="auto" w:fill="auto"/>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[QCF42$D19]</w:t>
            </w:r>
          </w:p>
        </w:tc>
        <w:tc>
          <w:tcPr>
            <w:tcW w:w="601" w:type="pct"/>
            <w:tcBorders>
              <w:top w:val="dotted" w:color="auto" w:sz="4" w:space="0"/>
              <w:left w:val="dotted" w:color="auto" w:sz="4" w:space="0"/>
              <w:bottom w:val="single" w:color="auto" w:sz="12" w:space="0"/>
              <w:right w:val="dotted" w:color="auto" w:sz="4"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[QCF42$E19]</w:t>
            </w:r>
          </w:p>
        </w:tc>
        <w:tc>
          <w:tcPr>
            <w:tcW w:w="731" w:type="pct"/>
            <w:tcBorders>
              <w:top w:val="dotted" w:color="auto" w:sz="4" w:space="0"/>
              <w:left w:val="dotted" w:color="auto" w:sz="4" w:space="0"/>
              <w:bottom w:val="single" w:color="auto" w:sz="12" w:space="0"/>
            </w:tcBorders>
            <w:shd w:val="clear" w:color="auto" w:fill="auto"/>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[QCF42$F19]</w:t>
            </w:r>
          </w:p>
        </w:tc>
      </w:tr>
    </w:tbl>
    <w:p>
      <w:pPr>
        <w:widowControl/>
        <w:spacing w:before="60" w:beforeLines="25" w:after="60" w:afterLines="25" w:line="400" w:lineRule="exact"/>
        <w:ind w:firstLine="470" w:firstLineChars="196"/>
        <w:jc w:val="left"/>
        <w:rPr>
          <w:rFonts w:ascii="Arial Narrow" w:hAnsi="Arial Narrow" w:eastAsia="仿宋_GB2312"/>
          <w:color w:val="0000FF"/>
        </w:rPr>
      </w:pPr>
      <w:r>
        <w:rPr>
          <w:rFonts w:hint="eastAsia" w:ascii="Arial Narrow" w:hAnsi="Arial Narrow" w:eastAsia="仿宋_GB2312"/>
          <w:color w:val="0000FF"/>
        </w:rPr>
        <w:t>【</w:t>
      </w:r>
      <w:r>
        <w:rPr>
          <w:rFonts w:hint="eastAsia" w:ascii="Arial Narrow" w:hAnsi="Arial Narrow" w:eastAsia="仿宋_GB2312" w:cs="SimSun"/>
          <w:b/>
          <w:color w:val="0000FF"/>
          <w:kern w:val="0"/>
          <w:szCs w:val="21"/>
        </w:rPr>
        <w:t>说明：</w:t>
      </w:r>
      <w:r>
        <w:rPr>
          <w:rFonts w:hint="eastAsia" w:ascii="Arial Narrow" w:hAnsi="Arial Narrow" w:eastAsia="仿宋_GB2312" w:cs="SimSun"/>
          <w:color w:val="0000FF"/>
          <w:kern w:val="0"/>
          <w:szCs w:val="21"/>
        </w:rPr>
        <w:t>本年度实际核销的其他应收款性质、原因、履行的核销程序及其金额。若实际核销的款项是因关联交易产生的，应予披露。</w:t>
      </w:r>
      <w:r>
        <w:rPr>
          <w:rFonts w:hint="eastAsia" w:ascii="Arial Narrow" w:hAnsi="Arial Narrow" w:eastAsia="仿宋_GB2312"/>
          <w:color w:val="0000FF"/>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QCF42</w:t>
      </w:r>
      <w:r>
        <w:rPr>
          <w:rFonts w:hint="eastAsia" w:ascii="Arial Narrow" w:hAnsi="Arial Narrow" w:eastAsia="仿宋_GB2312"/>
          <w:color w:val="00B050"/>
          <w:szCs w:val="24"/>
        </w:rPr>
        <w:t>一致。】</w:t>
      </w:r>
    </w:p>
    <w:p>
      <w:pPr>
        <w:pStyle w:val="81"/>
        <w:numPr>
          <w:ilvl w:val="0"/>
          <w:numId w:val="24"/>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按欠款方归集的期末余额前五名的其他应收款项情况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329"/>
        <w:gridCol w:w="1549"/>
        <w:gridCol w:w="1352"/>
        <w:gridCol w:w="1352"/>
        <w:gridCol w:w="1295"/>
        <w:gridCol w:w="141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64" w:type="pct"/>
            <w:tcBorders>
              <w:top w:val="single" w:color="auto" w:sz="12" w:space="0"/>
              <w:bottom w:val="single" w:color="auto" w:sz="4" w:space="0"/>
              <w:right w:val="single" w:color="auto" w:sz="4" w:space="0"/>
            </w:tcBorders>
            <w:noWrap/>
            <w:tcMar>
              <w:left w:w="10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债务人名称</w:t>
            </w:r>
          </w:p>
        </w:tc>
        <w:tc>
          <w:tcPr>
            <w:tcW w:w="944" w:type="pct"/>
            <w:tcBorders>
              <w:top w:val="single" w:color="auto" w:sz="12" w:space="0"/>
              <w:left w:val="dotted" w:color="auto" w:sz="4" w:space="0"/>
              <w:bottom w:val="single" w:color="auto" w:sz="4" w:space="0"/>
            </w:tcBorders>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其他应收款性质</w:t>
            </w:r>
          </w:p>
        </w:tc>
        <w:tc>
          <w:tcPr>
            <w:tcW w:w="675" w:type="pct"/>
            <w:tcBorders>
              <w:top w:val="single" w:color="auto" w:sz="12" w:space="0"/>
              <w:bottom w:val="single" w:color="auto" w:sz="4" w:space="0"/>
            </w:tcBorders>
            <w:tcMar>
              <w:left w:w="28" w:type="dxa"/>
              <w:right w:w="2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核销金额</w:t>
            </w:r>
          </w:p>
        </w:tc>
        <w:tc>
          <w:tcPr>
            <w:tcW w:w="676" w:type="pct"/>
            <w:tcBorders>
              <w:top w:val="single" w:color="auto" w:sz="12" w:space="0"/>
              <w:bottom w:val="single" w:color="auto" w:sz="4" w:space="0"/>
            </w:tcBorders>
            <w:noWrap/>
            <w:tcMar>
              <w:left w:w="28" w:type="dxa"/>
              <w:right w:w="28" w:type="dxa"/>
            </w:tcMar>
            <w:vAlign w:val="center"/>
          </w:tcPr>
          <w:p>
            <w:pPr>
              <w:jc w:val="center"/>
              <w:rPr>
                <w:rFonts w:ascii="Arial Narrow" w:hAnsi="Arial Narrow" w:eastAsia="仿宋_GB2312" w:cs="Arial Unicode MS"/>
                <w:b/>
                <w:sz w:val="21"/>
                <w:szCs w:val="21"/>
              </w:rPr>
            </w:pPr>
            <w:r>
              <w:rPr>
                <w:rFonts w:ascii="Arial Narrow" w:hAnsi="Arial Narrow" w:eastAsia="仿宋_GB2312"/>
                <w:b/>
                <w:sz w:val="21"/>
                <w:szCs w:val="21"/>
              </w:rPr>
              <w:t>核销原因</w:t>
            </w:r>
          </w:p>
        </w:tc>
        <w:tc>
          <w:tcPr>
            <w:tcW w:w="628" w:type="pct"/>
            <w:tcBorders>
              <w:top w:val="single" w:color="auto" w:sz="12" w:space="0"/>
              <w:bottom w:val="single" w:color="auto" w:sz="4" w:space="0"/>
            </w:tcBorders>
            <w:vAlign w:val="center"/>
          </w:tcPr>
          <w:p>
            <w:pPr>
              <w:jc w:val="center"/>
              <w:rPr>
                <w:rFonts w:ascii="Arial Narrow" w:hAnsi="Arial Narrow" w:eastAsia="仿宋_GB2312"/>
                <w:b/>
                <w:sz w:val="21"/>
                <w:szCs w:val="21"/>
              </w:rPr>
            </w:pPr>
            <w:r>
              <w:rPr>
                <w:rFonts w:ascii="Arial Narrow" w:hAnsi="Arial Narrow" w:eastAsia="仿宋_GB2312"/>
                <w:b/>
                <w:sz w:val="21"/>
                <w:szCs w:val="21"/>
              </w:rPr>
              <w:t>履行的核销程序</w:t>
            </w:r>
          </w:p>
        </w:tc>
        <w:tc>
          <w:tcPr>
            <w:tcW w:w="713" w:type="pct"/>
            <w:tcBorders>
              <w:top w:val="single" w:color="auto" w:sz="12" w:space="0"/>
              <w:bottom w:val="single" w:color="auto" w:sz="4" w:space="0"/>
            </w:tcBorders>
            <w:tcMar>
              <w:left w:w="28" w:type="dxa"/>
              <w:right w:w="108" w:type="dxa"/>
            </w:tcMar>
            <w:vAlign w:val="center"/>
          </w:tcPr>
          <w:p>
            <w:pPr>
              <w:jc w:val="center"/>
              <w:rPr>
                <w:rFonts w:ascii="Arial Narrow" w:hAnsi="Arial Narrow" w:eastAsia="仿宋_GB2312"/>
                <w:b/>
                <w:sz w:val="21"/>
                <w:szCs w:val="21"/>
              </w:rPr>
            </w:pPr>
            <w:r>
              <w:rPr>
                <w:rFonts w:ascii="Arial Narrow" w:hAnsi="Arial Narrow" w:eastAsia="仿宋_GB2312"/>
                <w:b/>
                <w:sz w:val="21"/>
                <w:szCs w:val="21"/>
              </w:rPr>
              <w:t>是否因关联交易产生</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single" w:color="auto" w:sz="4" w:space="0"/>
              <w:bottom w:val="dotted" w:color="auto" w:sz="4"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[QCF43$A4]</w:t>
            </w:r>
          </w:p>
        </w:tc>
        <w:tc>
          <w:tcPr>
            <w:tcW w:w="944" w:type="pct"/>
            <w:tcBorders>
              <w:top w:val="single" w:color="auto" w:sz="4" w:space="0"/>
              <w:left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[QCF43$B4]</w:t>
            </w:r>
          </w:p>
        </w:tc>
        <w:tc>
          <w:tcPr>
            <w:tcW w:w="675" w:type="pct"/>
            <w:tcBorders>
              <w:top w:val="single" w:color="auto" w:sz="4" w:space="0"/>
              <w:bottom w:val="dotted" w:color="auto" w:sz="4"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[QCF43$C4]</w:t>
            </w:r>
          </w:p>
        </w:tc>
        <w:tc>
          <w:tcPr>
            <w:tcW w:w="676" w:type="pct"/>
            <w:tcBorders>
              <w:top w:val="single"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[QCF43$D4]</w:t>
            </w:r>
          </w:p>
        </w:tc>
        <w:tc>
          <w:tcPr>
            <w:tcW w:w="628" w:type="pct"/>
            <w:tcBorders>
              <w:top w:val="single"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[QCF43$E4]</w:t>
            </w:r>
          </w:p>
        </w:tc>
        <w:tc>
          <w:tcPr>
            <w:tcW w:w="713" w:type="pct"/>
            <w:tcBorders>
              <w:top w:val="single" w:color="auto" w:sz="4" w:space="0"/>
              <w:bottom w:val="dotted" w:color="auto" w:sz="4"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[QCF43$F4]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dotted" w:color="auto" w:sz="4" w:space="0"/>
              <w:bottom w:val="dotted" w:color="auto" w:sz="4"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[QCF43$A5]</w:t>
            </w:r>
          </w:p>
        </w:tc>
        <w:tc>
          <w:tcPr>
            <w:tcW w:w="944" w:type="pct"/>
            <w:tcBorders>
              <w:top w:val="dotted" w:color="auto" w:sz="4" w:space="0"/>
              <w:left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[QCF43$B5]</w:t>
            </w:r>
          </w:p>
        </w:tc>
        <w:tc>
          <w:tcPr>
            <w:tcW w:w="675" w:type="pct"/>
            <w:tcBorders>
              <w:top w:val="dotted" w:color="auto" w:sz="4" w:space="0"/>
              <w:bottom w:val="dotted" w:color="auto" w:sz="4"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[QCF43$C5]</w:t>
            </w:r>
          </w:p>
        </w:tc>
        <w:tc>
          <w:tcPr>
            <w:tcW w:w="676" w:type="pct"/>
            <w:tcBorders>
              <w:top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[QCF43$D5]</w:t>
            </w:r>
          </w:p>
        </w:tc>
        <w:tc>
          <w:tcPr>
            <w:tcW w:w="628"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[QCF43$E5]</w:t>
            </w:r>
          </w:p>
        </w:tc>
        <w:tc>
          <w:tcPr>
            <w:tcW w:w="713" w:type="pct"/>
            <w:tcBorders>
              <w:top w:val="dotted" w:color="auto" w:sz="4" w:space="0"/>
              <w:bottom w:val="dotted" w:color="auto" w:sz="4"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[QCF43$F5]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dotted" w:color="auto" w:sz="4" w:space="0"/>
              <w:bottom w:val="dotted" w:color="auto" w:sz="4"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[QCF43$A6]</w:t>
            </w:r>
          </w:p>
        </w:tc>
        <w:tc>
          <w:tcPr>
            <w:tcW w:w="944" w:type="pct"/>
            <w:tcBorders>
              <w:top w:val="dotted" w:color="auto" w:sz="4" w:space="0"/>
              <w:left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[QCF43$B6]</w:t>
            </w:r>
          </w:p>
        </w:tc>
        <w:tc>
          <w:tcPr>
            <w:tcW w:w="675" w:type="pct"/>
            <w:tcBorders>
              <w:top w:val="dotted" w:color="auto" w:sz="4" w:space="0"/>
              <w:bottom w:val="dotted" w:color="auto" w:sz="4"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[QCF43$C6]</w:t>
            </w:r>
          </w:p>
        </w:tc>
        <w:tc>
          <w:tcPr>
            <w:tcW w:w="676" w:type="pct"/>
            <w:tcBorders>
              <w:top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[QCF43$D6]</w:t>
            </w:r>
          </w:p>
        </w:tc>
        <w:tc>
          <w:tcPr>
            <w:tcW w:w="628"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[QCF43$E6]</w:t>
            </w:r>
          </w:p>
        </w:tc>
        <w:tc>
          <w:tcPr>
            <w:tcW w:w="713" w:type="pct"/>
            <w:tcBorders>
              <w:top w:val="dotted" w:color="auto" w:sz="4" w:space="0"/>
              <w:bottom w:val="dotted" w:color="auto" w:sz="4"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[QCF43$F6]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dotted" w:color="auto" w:sz="4" w:space="0"/>
              <w:bottom w:val="dotted" w:color="auto" w:sz="4"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[QCF43$A7]</w:t>
            </w:r>
          </w:p>
        </w:tc>
        <w:tc>
          <w:tcPr>
            <w:tcW w:w="944" w:type="pct"/>
            <w:tcBorders>
              <w:top w:val="dotted" w:color="auto" w:sz="4" w:space="0"/>
              <w:left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[QCF43$B7]</w:t>
            </w:r>
          </w:p>
        </w:tc>
        <w:tc>
          <w:tcPr>
            <w:tcW w:w="675" w:type="pct"/>
            <w:tcBorders>
              <w:top w:val="dotted" w:color="auto" w:sz="4" w:space="0"/>
              <w:bottom w:val="dotted" w:color="auto" w:sz="4"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[QCF43$C7]</w:t>
            </w:r>
          </w:p>
        </w:tc>
        <w:tc>
          <w:tcPr>
            <w:tcW w:w="676" w:type="pct"/>
            <w:tcBorders>
              <w:top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[QCF43$D7]</w:t>
            </w:r>
          </w:p>
        </w:tc>
        <w:tc>
          <w:tcPr>
            <w:tcW w:w="628"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[QCF43$E7]</w:t>
            </w:r>
          </w:p>
        </w:tc>
        <w:tc>
          <w:tcPr>
            <w:tcW w:w="713" w:type="pct"/>
            <w:tcBorders>
              <w:top w:val="dotted" w:color="auto" w:sz="4" w:space="0"/>
              <w:bottom w:val="dotted" w:color="auto" w:sz="4"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[QCF43$F7]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dotted" w:color="auto" w:sz="4" w:space="0"/>
              <w:bottom w:val="dotted" w:color="auto" w:sz="4"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[QCF43$A8]</w:t>
            </w:r>
          </w:p>
        </w:tc>
        <w:tc>
          <w:tcPr>
            <w:tcW w:w="944" w:type="pct"/>
            <w:tcBorders>
              <w:top w:val="dotted" w:color="auto" w:sz="4" w:space="0"/>
              <w:left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[QCF43$B8]</w:t>
            </w:r>
          </w:p>
        </w:tc>
        <w:tc>
          <w:tcPr>
            <w:tcW w:w="675" w:type="pct"/>
            <w:tcBorders>
              <w:top w:val="dotted" w:color="auto" w:sz="4" w:space="0"/>
              <w:bottom w:val="dotted" w:color="auto" w:sz="4"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[QCF43$C8]</w:t>
            </w:r>
          </w:p>
        </w:tc>
        <w:tc>
          <w:tcPr>
            <w:tcW w:w="676" w:type="pct"/>
            <w:tcBorders>
              <w:top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[QCF43$D8]</w:t>
            </w:r>
          </w:p>
        </w:tc>
        <w:tc>
          <w:tcPr>
            <w:tcW w:w="628"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[QCF43$E8]</w:t>
            </w:r>
          </w:p>
        </w:tc>
        <w:tc>
          <w:tcPr>
            <w:tcW w:w="713" w:type="pct"/>
            <w:tcBorders>
              <w:top w:val="dotted" w:color="auto" w:sz="4" w:space="0"/>
              <w:bottom w:val="dotted" w:color="auto" w:sz="4"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[QCF43$F8]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dotted" w:color="auto" w:sz="4" w:space="0"/>
              <w:bottom w:val="dotted" w:color="auto" w:sz="4"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[QCF43$A</w:t>
            </w:r>
            <w:r>
              <w:rPr>
                <w:rFonts w:hint="eastAsia" w:ascii="Arial Narrow" w:hAnsi="Arial Narrow"/>
                <w:color w:val="000000"/>
                <w:sz w:val="21"/>
                <w:szCs w:val="21"/>
              </w:rPr>
              <w:t>9</w:t>
            </w:r>
            <w:r>
              <w:rPr>
                <w:rFonts w:ascii="Arial Narrow" w:hAnsi="Arial Narrow"/>
                <w:color w:val="000000"/>
                <w:sz w:val="21"/>
                <w:szCs w:val="21"/>
              </w:rPr>
              <w:t>]</w:t>
            </w:r>
          </w:p>
        </w:tc>
        <w:tc>
          <w:tcPr>
            <w:tcW w:w="944" w:type="pct"/>
            <w:tcBorders>
              <w:top w:val="dotted" w:color="auto" w:sz="4" w:space="0"/>
              <w:left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[QCF43$B9]</w:t>
            </w:r>
          </w:p>
        </w:tc>
        <w:tc>
          <w:tcPr>
            <w:tcW w:w="675" w:type="pct"/>
            <w:tcBorders>
              <w:top w:val="dotted" w:color="auto" w:sz="4" w:space="0"/>
              <w:bottom w:val="dotted" w:color="auto" w:sz="4"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[QCF43$C9]</w:t>
            </w:r>
          </w:p>
        </w:tc>
        <w:tc>
          <w:tcPr>
            <w:tcW w:w="676" w:type="pct"/>
            <w:tcBorders>
              <w:top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[QCF43$D9]</w:t>
            </w:r>
          </w:p>
        </w:tc>
        <w:tc>
          <w:tcPr>
            <w:tcW w:w="628"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[QCF43$E9]</w:t>
            </w:r>
          </w:p>
        </w:tc>
        <w:tc>
          <w:tcPr>
            <w:tcW w:w="713" w:type="pct"/>
            <w:tcBorders>
              <w:top w:val="dotted" w:color="auto" w:sz="4" w:space="0"/>
              <w:bottom w:val="dotted" w:color="auto" w:sz="4"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[QCF43$F9]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dotted" w:color="auto" w:sz="4" w:space="0"/>
              <w:bottom w:val="dotted" w:color="auto" w:sz="4"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[QCF42$A10]</w:t>
            </w:r>
          </w:p>
        </w:tc>
        <w:tc>
          <w:tcPr>
            <w:tcW w:w="944" w:type="pct"/>
            <w:tcBorders>
              <w:top w:val="dotted" w:color="auto" w:sz="4" w:space="0"/>
              <w:left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[QCF42$B10]</w:t>
            </w:r>
          </w:p>
        </w:tc>
        <w:tc>
          <w:tcPr>
            <w:tcW w:w="675" w:type="pct"/>
            <w:tcBorders>
              <w:top w:val="dotted" w:color="auto" w:sz="4" w:space="0"/>
              <w:bottom w:val="dotted" w:color="auto" w:sz="4"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[QCF42$C10]</w:t>
            </w:r>
          </w:p>
        </w:tc>
        <w:tc>
          <w:tcPr>
            <w:tcW w:w="676" w:type="pct"/>
            <w:tcBorders>
              <w:top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[QCF42$D10]</w:t>
            </w:r>
          </w:p>
        </w:tc>
        <w:tc>
          <w:tcPr>
            <w:tcW w:w="628"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[QCF42$E10]</w:t>
            </w:r>
          </w:p>
        </w:tc>
        <w:tc>
          <w:tcPr>
            <w:tcW w:w="713" w:type="pct"/>
            <w:tcBorders>
              <w:top w:val="dotted" w:color="auto" w:sz="4" w:space="0"/>
              <w:bottom w:val="dotted" w:color="auto" w:sz="4"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dotted" w:color="auto" w:sz="4" w:space="0"/>
              <w:bottom w:val="dotted" w:color="auto" w:sz="4"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[QCF42$A11]</w:t>
            </w:r>
          </w:p>
        </w:tc>
        <w:tc>
          <w:tcPr>
            <w:tcW w:w="944" w:type="pct"/>
            <w:tcBorders>
              <w:top w:val="dotted" w:color="auto" w:sz="4" w:space="0"/>
              <w:left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[QCF42$B11]</w:t>
            </w:r>
          </w:p>
        </w:tc>
        <w:tc>
          <w:tcPr>
            <w:tcW w:w="675" w:type="pct"/>
            <w:tcBorders>
              <w:top w:val="dotted" w:color="auto" w:sz="4" w:space="0"/>
              <w:bottom w:val="dotted" w:color="auto" w:sz="4"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[QCF42$C11]</w:t>
            </w:r>
          </w:p>
        </w:tc>
        <w:tc>
          <w:tcPr>
            <w:tcW w:w="676" w:type="pct"/>
            <w:tcBorders>
              <w:top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[QCF42$D11]</w:t>
            </w:r>
          </w:p>
        </w:tc>
        <w:tc>
          <w:tcPr>
            <w:tcW w:w="628"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[QCF42$E11]</w:t>
            </w:r>
          </w:p>
        </w:tc>
        <w:tc>
          <w:tcPr>
            <w:tcW w:w="713" w:type="pct"/>
            <w:tcBorders>
              <w:top w:val="dotted" w:color="auto" w:sz="4" w:space="0"/>
              <w:bottom w:val="dotted" w:color="auto" w:sz="4"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dotted" w:color="auto" w:sz="4" w:space="0"/>
              <w:bottom w:val="dotted" w:color="auto" w:sz="4"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[QCF42$A12]</w:t>
            </w:r>
          </w:p>
        </w:tc>
        <w:tc>
          <w:tcPr>
            <w:tcW w:w="944" w:type="pct"/>
            <w:tcBorders>
              <w:top w:val="dotted" w:color="auto" w:sz="4" w:space="0"/>
              <w:left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[QCF42$B12]</w:t>
            </w:r>
          </w:p>
        </w:tc>
        <w:tc>
          <w:tcPr>
            <w:tcW w:w="675" w:type="pct"/>
            <w:tcBorders>
              <w:top w:val="dotted" w:color="auto" w:sz="4" w:space="0"/>
              <w:bottom w:val="dotted" w:color="auto" w:sz="4"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[QCF42$C12]</w:t>
            </w:r>
          </w:p>
        </w:tc>
        <w:tc>
          <w:tcPr>
            <w:tcW w:w="676" w:type="pct"/>
            <w:tcBorders>
              <w:top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[QCF42$D12]</w:t>
            </w:r>
          </w:p>
        </w:tc>
        <w:tc>
          <w:tcPr>
            <w:tcW w:w="628"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[QCF42$E12]</w:t>
            </w:r>
          </w:p>
        </w:tc>
        <w:tc>
          <w:tcPr>
            <w:tcW w:w="713" w:type="pct"/>
            <w:tcBorders>
              <w:top w:val="dotted" w:color="auto" w:sz="4" w:space="0"/>
              <w:bottom w:val="dotted" w:color="auto" w:sz="4"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dotted" w:color="auto" w:sz="4" w:space="0"/>
              <w:bottom w:val="dotted" w:color="auto" w:sz="4"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[QCF42$A13]</w:t>
            </w:r>
          </w:p>
        </w:tc>
        <w:tc>
          <w:tcPr>
            <w:tcW w:w="944" w:type="pct"/>
            <w:tcBorders>
              <w:top w:val="dotted" w:color="auto" w:sz="4" w:space="0"/>
              <w:left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[QCF42$B13]</w:t>
            </w:r>
          </w:p>
        </w:tc>
        <w:tc>
          <w:tcPr>
            <w:tcW w:w="675" w:type="pct"/>
            <w:tcBorders>
              <w:top w:val="dotted" w:color="auto" w:sz="4" w:space="0"/>
              <w:bottom w:val="dotted" w:color="auto" w:sz="4"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[QCF42$C13]</w:t>
            </w:r>
          </w:p>
        </w:tc>
        <w:tc>
          <w:tcPr>
            <w:tcW w:w="676" w:type="pct"/>
            <w:tcBorders>
              <w:top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[QCF42$D13]</w:t>
            </w:r>
          </w:p>
        </w:tc>
        <w:tc>
          <w:tcPr>
            <w:tcW w:w="628"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[QCF42$E13]</w:t>
            </w:r>
          </w:p>
        </w:tc>
        <w:tc>
          <w:tcPr>
            <w:tcW w:w="713" w:type="pct"/>
            <w:tcBorders>
              <w:top w:val="dotted" w:color="auto" w:sz="4" w:space="0"/>
              <w:bottom w:val="dotted" w:color="auto" w:sz="4"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dotted" w:color="auto" w:sz="4" w:space="0"/>
              <w:bottom w:val="dotted" w:color="auto" w:sz="4"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[QCF42$A14]</w:t>
            </w:r>
          </w:p>
        </w:tc>
        <w:tc>
          <w:tcPr>
            <w:tcW w:w="944" w:type="pct"/>
            <w:tcBorders>
              <w:top w:val="dotted" w:color="auto" w:sz="4" w:space="0"/>
              <w:left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[QCF42$B14]</w:t>
            </w:r>
          </w:p>
        </w:tc>
        <w:tc>
          <w:tcPr>
            <w:tcW w:w="675" w:type="pct"/>
            <w:tcBorders>
              <w:top w:val="dotted" w:color="auto" w:sz="4" w:space="0"/>
              <w:bottom w:val="dotted" w:color="auto" w:sz="4"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[QCF42$C14]</w:t>
            </w:r>
          </w:p>
        </w:tc>
        <w:tc>
          <w:tcPr>
            <w:tcW w:w="676" w:type="pct"/>
            <w:tcBorders>
              <w:top w:val="dotted" w:color="auto" w:sz="4" w:space="0"/>
              <w:bottom w:val="dotted" w:color="auto" w:sz="4"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[QCF42$D14]</w:t>
            </w:r>
          </w:p>
        </w:tc>
        <w:tc>
          <w:tcPr>
            <w:tcW w:w="628" w:type="pct"/>
            <w:tcBorders>
              <w:top w:val="dotted" w:color="auto" w:sz="4" w:space="0"/>
              <w:bottom w:val="dotted" w:color="auto" w:sz="4" w:space="0"/>
            </w:tcBorders>
            <w:vAlign w:val="center"/>
          </w:tcPr>
          <w:p>
            <w:pPr>
              <w:rPr>
                <w:rFonts w:ascii="Arial Narrow" w:hAnsi="Arial Narrow"/>
                <w:color w:val="000000"/>
                <w:sz w:val="21"/>
                <w:szCs w:val="21"/>
              </w:rPr>
            </w:pPr>
            <w:r>
              <w:rPr>
                <w:rFonts w:ascii="Arial Narrow" w:hAnsi="Arial Narrow"/>
                <w:color w:val="000000"/>
                <w:sz w:val="21"/>
                <w:szCs w:val="21"/>
              </w:rPr>
              <w:t>[QCF42$E14]</w:t>
            </w:r>
          </w:p>
        </w:tc>
        <w:tc>
          <w:tcPr>
            <w:tcW w:w="713" w:type="pct"/>
            <w:tcBorders>
              <w:top w:val="dotted" w:color="auto" w:sz="4" w:space="0"/>
              <w:bottom w:val="dotted" w:color="auto" w:sz="4"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64" w:type="pct"/>
            <w:tcBorders>
              <w:top w:val="dotted" w:color="auto" w:sz="4" w:space="0"/>
              <w:bottom w:val="single" w:color="auto" w:sz="12" w:space="0"/>
              <w:right w:val="single" w:color="auto" w:sz="4" w:space="0"/>
            </w:tcBorders>
            <w:noWrap/>
            <w:tcMar>
              <w:left w:w="10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[QCF42$A15]</w:t>
            </w:r>
          </w:p>
        </w:tc>
        <w:tc>
          <w:tcPr>
            <w:tcW w:w="944" w:type="pct"/>
            <w:tcBorders>
              <w:top w:val="dotted" w:color="auto" w:sz="4" w:space="0"/>
              <w:left w:val="dotted" w:color="auto" w:sz="4" w:space="0"/>
              <w:bottom w:val="single" w:color="auto" w:sz="12"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[QCF42$B15]</w:t>
            </w:r>
          </w:p>
        </w:tc>
        <w:tc>
          <w:tcPr>
            <w:tcW w:w="675" w:type="pct"/>
            <w:tcBorders>
              <w:top w:val="dotted" w:color="auto" w:sz="4" w:space="0"/>
              <w:bottom w:val="single" w:color="auto" w:sz="12" w:space="0"/>
            </w:tcBorders>
            <w:tcMar>
              <w:left w:w="28" w:type="dxa"/>
              <w:right w:w="28" w:type="dxa"/>
            </w:tcMar>
            <w:vAlign w:val="center"/>
          </w:tcPr>
          <w:p>
            <w:pPr>
              <w:jc w:val="right"/>
              <w:rPr>
                <w:rFonts w:ascii="Arial Narrow" w:hAnsi="Arial Narrow"/>
                <w:color w:val="000000"/>
                <w:sz w:val="21"/>
                <w:szCs w:val="21"/>
              </w:rPr>
            </w:pPr>
            <w:r>
              <w:rPr>
                <w:rFonts w:ascii="Arial Narrow" w:hAnsi="Arial Narrow"/>
                <w:color w:val="000000"/>
                <w:sz w:val="21"/>
                <w:szCs w:val="21"/>
              </w:rPr>
              <w:t>[QCF42$C15]</w:t>
            </w:r>
          </w:p>
        </w:tc>
        <w:tc>
          <w:tcPr>
            <w:tcW w:w="676" w:type="pct"/>
            <w:tcBorders>
              <w:top w:val="dotted" w:color="auto" w:sz="4" w:space="0"/>
              <w:bottom w:val="single" w:color="auto" w:sz="12" w:space="0"/>
            </w:tcBorders>
            <w:noWrap/>
            <w:tcMar>
              <w:left w:w="28" w:type="dxa"/>
              <w:right w:w="28" w:type="dxa"/>
            </w:tcMar>
            <w:vAlign w:val="center"/>
          </w:tcPr>
          <w:p>
            <w:pPr>
              <w:rPr>
                <w:rFonts w:ascii="Arial Narrow" w:hAnsi="Arial Narrow"/>
                <w:color w:val="000000"/>
                <w:sz w:val="21"/>
                <w:szCs w:val="21"/>
              </w:rPr>
            </w:pPr>
            <w:r>
              <w:rPr>
                <w:rFonts w:ascii="Arial Narrow" w:hAnsi="Arial Narrow"/>
                <w:color w:val="000000"/>
                <w:sz w:val="21"/>
                <w:szCs w:val="21"/>
              </w:rPr>
              <w:t>[QCF42$D15]</w:t>
            </w:r>
          </w:p>
        </w:tc>
        <w:tc>
          <w:tcPr>
            <w:tcW w:w="628" w:type="pct"/>
            <w:tcBorders>
              <w:top w:val="dotted" w:color="auto" w:sz="4" w:space="0"/>
              <w:bottom w:val="single" w:color="auto" w:sz="12" w:space="0"/>
            </w:tcBorders>
            <w:vAlign w:val="center"/>
          </w:tcPr>
          <w:p>
            <w:pPr>
              <w:rPr>
                <w:rFonts w:ascii="Arial Narrow" w:hAnsi="Arial Narrow"/>
                <w:color w:val="000000"/>
                <w:sz w:val="21"/>
                <w:szCs w:val="21"/>
              </w:rPr>
            </w:pPr>
            <w:r>
              <w:rPr>
                <w:rFonts w:ascii="Arial Narrow" w:hAnsi="Arial Narrow"/>
                <w:color w:val="000000"/>
                <w:sz w:val="21"/>
                <w:szCs w:val="21"/>
              </w:rPr>
              <w:t>[QCF42$E15]</w:t>
            </w:r>
          </w:p>
        </w:tc>
        <w:tc>
          <w:tcPr>
            <w:tcW w:w="713" w:type="pct"/>
            <w:tcBorders>
              <w:top w:val="dotted" w:color="auto" w:sz="4" w:space="0"/>
              <w:bottom w:val="single" w:color="auto" w:sz="12" w:space="0"/>
            </w:tcBorders>
            <w:tcMar>
              <w:left w:w="2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[QCF42$F15]</w:t>
            </w:r>
          </w:p>
        </w:tc>
      </w:tr>
    </w:tbl>
    <w:p>
      <w:pPr>
        <w:widowControl/>
        <w:spacing w:before="60" w:beforeLines="25" w:after="60" w:afterLines="25" w:line="400" w:lineRule="exact"/>
        <w:ind w:firstLine="470" w:firstLineChars="196"/>
        <w:jc w:val="left"/>
        <w:rPr>
          <w:rFonts w:ascii="Arial Narrow" w:hAnsi="Arial Narrow" w:eastAsia="仿宋_GB2312" w:cs="SimSun"/>
          <w:b/>
          <w:kern w:val="0"/>
          <w:szCs w:val="27"/>
        </w:rPr>
      </w:pPr>
      <w:r>
        <w:rPr>
          <w:rFonts w:hint="eastAsia" w:ascii="Arial Narrow" w:hAnsi="Arial Narrow" w:eastAsia="仿宋_GB2312"/>
          <w:color w:val="0000FF"/>
        </w:rPr>
        <w:t>【</w:t>
      </w:r>
      <w:r>
        <w:rPr>
          <w:rFonts w:hint="eastAsia" w:ascii="Arial Narrow" w:hAnsi="Arial Narrow" w:eastAsia="仿宋_GB2312" w:cs="SimSun"/>
          <w:b/>
          <w:color w:val="0000FF"/>
          <w:kern w:val="0"/>
          <w:szCs w:val="21"/>
        </w:rPr>
        <w:t>说明：</w:t>
      </w:r>
      <w:r>
        <w:rPr>
          <w:rFonts w:hint="eastAsia" w:ascii="Arial Narrow" w:hAnsi="Arial Narrow" w:eastAsia="仿宋_GB2312" w:cs="SimSun"/>
          <w:color w:val="0000FF"/>
          <w:kern w:val="0"/>
          <w:szCs w:val="21"/>
        </w:rPr>
        <w:t>款项性质反映各往来单位其他应收账款业务性质，包括备用金、保证金、存出押金、借出款项（根据国资委监管规定，不允许向集团外部单位借出资金，借出款项应为</w:t>
      </w:r>
      <w:r>
        <w:rPr>
          <w:rFonts w:hint="eastAsia" w:ascii="Arial Narrow" w:hAnsi="Arial Narrow" w:eastAsia="仿宋_GB2312" w:cs="SimSun"/>
          <w:b/>
          <w:color w:val="0000FF"/>
          <w:kern w:val="0"/>
          <w:szCs w:val="21"/>
        </w:rPr>
        <w:t>集团内部单位间借款</w:t>
      </w:r>
      <w:r>
        <w:rPr>
          <w:rFonts w:hint="eastAsia" w:ascii="Arial Narrow" w:hAnsi="Arial Narrow" w:eastAsia="仿宋_GB2312" w:cs="SimSun"/>
          <w:color w:val="0000FF"/>
          <w:kern w:val="0"/>
          <w:szCs w:val="21"/>
        </w:rPr>
        <w:t>）、代垫款项、暂付款、代管款项、应收出口退税、应收补贴款、</w:t>
      </w:r>
      <w:r>
        <w:rPr>
          <w:rFonts w:hint="eastAsia" w:ascii="Arial Narrow" w:hAnsi="Arial Narrow" w:eastAsia="仿宋_GB2312" w:cs="SimSun"/>
          <w:color w:val="FF0000"/>
          <w:kern w:val="0"/>
          <w:szCs w:val="21"/>
        </w:rPr>
        <w:t>应收股权转让款、应收土地转让款、预付土地出让金、（上）</w:t>
      </w:r>
      <w:r>
        <w:rPr>
          <w:rFonts w:hint="eastAsia" w:ascii="Arial Narrow" w:hAnsi="Arial Narrow" w:eastAsia="仿宋_GB2312" w:cs="SimSun"/>
          <w:color w:val="0000FF"/>
          <w:kern w:val="0"/>
          <w:szCs w:val="21"/>
        </w:rPr>
        <w:t>下级单位资金往来、资金集中款里等。</w:t>
      </w:r>
      <w:r>
        <w:rPr>
          <w:rFonts w:hint="eastAsia" w:ascii="Arial Narrow" w:hAnsi="Arial Narrow" w:eastAsia="仿宋_GB2312"/>
          <w:color w:val="0000FF"/>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QCF43</w:t>
      </w:r>
      <w:r>
        <w:rPr>
          <w:rFonts w:hint="eastAsia" w:ascii="Arial Narrow" w:hAnsi="Arial Narrow" w:eastAsia="仿宋_GB2312"/>
          <w:color w:val="00B050"/>
          <w:szCs w:val="24"/>
        </w:rPr>
        <w:t>一致。】</w:t>
      </w:r>
    </w:p>
    <w:p>
      <w:pPr>
        <w:pStyle w:val="81"/>
        <w:numPr>
          <w:ilvl w:val="0"/>
          <w:numId w:val="24"/>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由金融资产转移而终止确认的其他应收款项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Layout w:type="autofit"/>
        <w:tblCellMar>
          <w:top w:w="0" w:type="dxa"/>
          <w:left w:w="108" w:type="dxa"/>
          <w:bottom w:w="0" w:type="dxa"/>
          <w:right w:w="108" w:type="dxa"/>
        </w:tblCellMar>
      </w:tblPr>
      <w:tblGrid>
        <w:gridCol w:w="3481"/>
        <w:gridCol w:w="2325"/>
        <w:gridCol w:w="3481"/>
      </w:tblGrid>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blHeader/>
        </w:trPr>
        <w:tc>
          <w:tcPr>
            <w:tcW w:w="1874" w:type="pct"/>
            <w:tcBorders>
              <w:top w:val="single" w:color="auto" w:sz="12" w:space="0"/>
              <w:bottom w:val="single" w:color="auto" w:sz="6" w:space="0"/>
              <w:right w:val="single" w:color="auto" w:sz="6" w:space="0"/>
            </w:tcBorders>
            <w:shd w:val="clear" w:color="auto" w:fill="auto"/>
            <w:vAlign w:val="center"/>
          </w:tcPr>
          <w:p>
            <w:pPr>
              <w:jc w:val="center"/>
              <w:rPr>
                <w:rFonts w:ascii="Arial Narrow" w:hAnsi="Arial Narrow" w:eastAsia="仿宋_GB2312" w:cs="SimSun"/>
                <w:b/>
                <w:bCs/>
                <w:sz w:val="21"/>
                <w:szCs w:val="21"/>
              </w:rPr>
            </w:pPr>
            <w:r>
              <w:rPr>
                <w:rFonts w:ascii="Arial Narrow" w:hAnsi="Arial Narrow" w:eastAsia="仿宋_GB2312"/>
                <w:b/>
                <w:bCs/>
                <w:sz w:val="21"/>
                <w:szCs w:val="21"/>
              </w:rPr>
              <w:t>债务人名称</w:t>
            </w:r>
          </w:p>
        </w:tc>
        <w:tc>
          <w:tcPr>
            <w:tcW w:w="1252" w:type="pct"/>
            <w:tcBorders>
              <w:top w:val="single" w:color="auto" w:sz="12" w:space="0"/>
              <w:bottom w:val="single" w:color="auto" w:sz="6" w:space="0"/>
              <w:right w:val="dotted" w:color="auto" w:sz="4"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终止确认金额</w:t>
            </w:r>
          </w:p>
        </w:tc>
        <w:tc>
          <w:tcPr>
            <w:tcW w:w="1875" w:type="pct"/>
            <w:tcBorders>
              <w:top w:val="single" w:color="auto" w:sz="12" w:space="0"/>
              <w:left w:val="dotted" w:color="auto" w:sz="4" w:space="0"/>
              <w:bottom w:val="single" w:color="auto" w:sz="6"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与终止确认相关的利得和损失（损失以“-”填列）</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874" w:type="pct"/>
            <w:tcBorders>
              <w:top w:val="single" w:color="auto" w:sz="6" w:space="0"/>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[QCF44$A4]</w:t>
            </w:r>
          </w:p>
        </w:tc>
        <w:tc>
          <w:tcPr>
            <w:tcW w:w="1252" w:type="pct"/>
            <w:tcBorders>
              <w:top w:val="single" w:color="auto" w:sz="6" w:space="0"/>
              <w:right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[QCF44$B4]</w:t>
            </w:r>
          </w:p>
        </w:tc>
        <w:tc>
          <w:tcPr>
            <w:tcW w:w="1875" w:type="pct"/>
            <w:tcBorders>
              <w:top w:val="single" w:color="auto" w:sz="6" w:space="0"/>
              <w:lef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[QCF44$C4]</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874"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[QCF44$A5]</w:t>
            </w:r>
          </w:p>
        </w:tc>
        <w:tc>
          <w:tcPr>
            <w:tcW w:w="1252" w:type="pct"/>
            <w:tcBorders>
              <w:right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[QCF44$B5]</w:t>
            </w:r>
          </w:p>
        </w:tc>
        <w:tc>
          <w:tcPr>
            <w:tcW w:w="1875" w:type="pct"/>
            <w:tcBorders>
              <w:lef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[QCF44$C5]</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874"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[QCF44$A6]</w:t>
            </w:r>
          </w:p>
        </w:tc>
        <w:tc>
          <w:tcPr>
            <w:tcW w:w="1252" w:type="pct"/>
            <w:tcBorders>
              <w:right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[QCF44$B6]</w:t>
            </w:r>
          </w:p>
        </w:tc>
        <w:tc>
          <w:tcPr>
            <w:tcW w:w="1875" w:type="pct"/>
            <w:tcBorders>
              <w:lef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[QCF44$C6]</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874"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[QCF44$A7]</w:t>
            </w:r>
          </w:p>
        </w:tc>
        <w:tc>
          <w:tcPr>
            <w:tcW w:w="1252" w:type="pct"/>
            <w:tcBorders>
              <w:right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[QCF44$B7]</w:t>
            </w:r>
          </w:p>
        </w:tc>
        <w:tc>
          <w:tcPr>
            <w:tcW w:w="1875" w:type="pct"/>
            <w:tcBorders>
              <w:lef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[QCF44$C7]</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874"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[QCF44$A8]</w:t>
            </w:r>
          </w:p>
        </w:tc>
        <w:tc>
          <w:tcPr>
            <w:tcW w:w="1252" w:type="pct"/>
            <w:tcBorders>
              <w:right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[QCF44$B8]</w:t>
            </w:r>
          </w:p>
        </w:tc>
        <w:tc>
          <w:tcPr>
            <w:tcW w:w="1875" w:type="pct"/>
            <w:tcBorders>
              <w:lef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[QCF44$C8]</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874"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[QCF44$A9]</w:t>
            </w:r>
          </w:p>
        </w:tc>
        <w:tc>
          <w:tcPr>
            <w:tcW w:w="1252" w:type="pct"/>
            <w:tcBorders>
              <w:right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[QCF44$B9]</w:t>
            </w:r>
          </w:p>
        </w:tc>
        <w:tc>
          <w:tcPr>
            <w:tcW w:w="1875" w:type="pct"/>
            <w:tcBorders>
              <w:lef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[QCF44$C9]</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874"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[QCF44$A10]</w:t>
            </w:r>
          </w:p>
        </w:tc>
        <w:tc>
          <w:tcPr>
            <w:tcW w:w="1252" w:type="pct"/>
            <w:tcBorders>
              <w:right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[QCF44$B10]</w:t>
            </w:r>
          </w:p>
        </w:tc>
        <w:tc>
          <w:tcPr>
            <w:tcW w:w="1875" w:type="pct"/>
            <w:tcBorders>
              <w:lef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[QCF44$C10]</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874"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[QCF44$A11]</w:t>
            </w:r>
          </w:p>
        </w:tc>
        <w:tc>
          <w:tcPr>
            <w:tcW w:w="1252" w:type="pct"/>
            <w:tcBorders>
              <w:right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[QCF44$B11]</w:t>
            </w:r>
          </w:p>
        </w:tc>
        <w:tc>
          <w:tcPr>
            <w:tcW w:w="1875" w:type="pct"/>
            <w:tcBorders>
              <w:lef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[QCF44$C11]</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874"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[QCF44$A12]</w:t>
            </w:r>
          </w:p>
        </w:tc>
        <w:tc>
          <w:tcPr>
            <w:tcW w:w="1252" w:type="pct"/>
            <w:tcBorders>
              <w:right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[QCF44$B12]</w:t>
            </w:r>
          </w:p>
        </w:tc>
        <w:tc>
          <w:tcPr>
            <w:tcW w:w="1875" w:type="pct"/>
            <w:tcBorders>
              <w:lef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[QCF44$C12]</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874"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[QCF44$A13]</w:t>
            </w:r>
          </w:p>
        </w:tc>
        <w:tc>
          <w:tcPr>
            <w:tcW w:w="1252" w:type="pct"/>
            <w:tcBorders>
              <w:right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[QCF44$B13]</w:t>
            </w:r>
          </w:p>
        </w:tc>
        <w:tc>
          <w:tcPr>
            <w:tcW w:w="1875" w:type="pct"/>
            <w:tcBorders>
              <w:lef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[QCF44$C13]</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874" w:type="pct"/>
            <w:tcBorders>
              <w:right w:val="single" w:color="auto" w:sz="6" w:space="0"/>
            </w:tcBorders>
            <w:shd w:val="clear" w:color="auto" w:fill="auto"/>
            <w:vAlign w:val="center"/>
          </w:tcPr>
          <w:p>
            <w:pPr>
              <w:rPr>
                <w:rFonts w:ascii="Arial Narrow" w:hAnsi="Arial Narrow"/>
                <w:color w:val="000000"/>
                <w:sz w:val="21"/>
                <w:szCs w:val="21"/>
              </w:rPr>
            </w:pPr>
            <w:r>
              <w:rPr>
                <w:rFonts w:ascii="Arial Narrow" w:hAnsi="Arial Narrow"/>
                <w:color w:val="000000"/>
                <w:sz w:val="21"/>
                <w:szCs w:val="21"/>
              </w:rPr>
              <w:t>[QCF44$A14]</w:t>
            </w:r>
          </w:p>
        </w:tc>
        <w:tc>
          <w:tcPr>
            <w:tcW w:w="1252" w:type="pct"/>
            <w:tcBorders>
              <w:right w:val="dotted" w:color="auto" w:sz="4" w:space="0"/>
            </w:tcBorders>
            <w:vAlign w:val="center"/>
          </w:tcPr>
          <w:p>
            <w:pPr>
              <w:jc w:val="right"/>
              <w:rPr>
                <w:rFonts w:ascii="Arial Narrow" w:hAnsi="Arial Narrow"/>
                <w:color w:val="000000"/>
                <w:sz w:val="21"/>
                <w:szCs w:val="21"/>
              </w:rPr>
            </w:pPr>
            <w:r>
              <w:rPr>
                <w:rFonts w:ascii="Arial Narrow" w:hAnsi="Arial Narrow"/>
                <w:color w:val="000000"/>
                <w:sz w:val="21"/>
                <w:szCs w:val="21"/>
              </w:rPr>
              <w:t>[QCF44$B14]</w:t>
            </w:r>
          </w:p>
        </w:tc>
        <w:tc>
          <w:tcPr>
            <w:tcW w:w="1875" w:type="pct"/>
            <w:tcBorders>
              <w:left w:val="dotted" w:color="auto" w:sz="4" w:space="0"/>
            </w:tcBorders>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[QCF44$C14]</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w:t>
      </w:r>
      <w:r>
        <w:rPr>
          <w:rFonts w:hint="eastAsia" w:ascii="Arial Narrow" w:hAnsi="Arial Narrow" w:eastAsia="仿宋_GB2312"/>
          <w:color w:val="00B050"/>
          <w:szCs w:val="24"/>
        </w:rPr>
        <w:t>与海油报表的</w:t>
      </w:r>
      <w:r>
        <w:rPr>
          <w:rFonts w:ascii="Arial Narrow" w:hAnsi="Arial Narrow" w:eastAsia="仿宋_GB2312"/>
          <w:color w:val="00B050"/>
          <w:szCs w:val="24"/>
        </w:rPr>
        <w:t>QCF44</w:t>
      </w:r>
      <w:r>
        <w:rPr>
          <w:rFonts w:hint="eastAsia" w:ascii="Arial Narrow" w:hAnsi="Arial Narrow" w:eastAsia="仿宋_GB2312"/>
          <w:color w:val="00B050"/>
          <w:szCs w:val="24"/>
        </w:rPr>
        <w:t>一致。】</w:t>
      </w:r>
    </w:p>
    <w:p>
      <w:pPr>
        <w:pStyle w:val="81"/>
        <w:numPr>
          <w:ilvl w:val="0"/>
          <w:numId w:val="24"/>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其他应收款项转移，如证券化、保理想等，继续涉入形成的资产、负债金额</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4500"/>
        <w:gridCol w:w="478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2423" w:type="pct"/>
            <w:tcBorders>
              <w:top w:val="single" w:color="auto" w:sz="12" w:space="0"/>
              <w:bottom w:val="single" w:color="auto" w:sz="4" w:space="0"/>
              <w:right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项目</w:t>
            </w:r>
          </w:p>
        </w:tc>
        <w:tc>
          <w:tcPr>
            <w:tcW w:w="2577" w:type="pct"/>
            <w:tcBorders>
              <w:left w:val="single" w:color="auto" w:sz="4" w:space="0"/>
              <w:bottom w:val="single" w:color="auto" w:sz="4"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top w:val="single" w:color="auto" w:sz="4" w:space="0"/>
              <w:bottom w:val="dotted" w:color="auto" w:sz="4" w:space="0"/>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[QCF45$A4]</w:t>
            </w:r>
          </w:p>
        </w:tc>
        <w:tc>
          <w:tcPr>
            <w:tcW w:w="2577" w:type="pct"/>
            <w:tcBorders>
              <w:top w:val="single" w:color="auto" w:sz="4" w:space="0"/>
              <w:left w:val="single" w:color="auto" w:sz="4" w:space="0"/>
              <w:bottom w:val="dotted"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[QCF45$A5]</w:t>
            </w:r>
          </w:p>
        </w:tc>
        <w:tc>
          <w:tcPr>
            <w:tcW w:w="2577"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[QCF45$A6]</w:t>
            </w:r>
          </w:p>
        </w:tc>
        <w:tc>
          <w:tcPr>
            <w:tcW w:w="2577"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[QCF45$A7]</w:t>
            </w:r>
          </w:p>
        </w:tc>
        <w:tc>
          <w:tcPr>
            <w:tcW w:w="2577"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[QCF45$A8]</w:t>
            </w:r>
          </w:p>
        </w:tc>
        <w:tc>
          <w:tcPr>
            <w:tcW w:w="2577"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[QCF45$A9]</w:t>
            </w:r>
          </w:p>
        </w:tc>
        <w:tc>
          <w:tcPr>
            <w:tcW w:w="2577"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[QCF45$A10]</w:t>
            </w:r>
          </w:p>
        </w:tc>
        <w:tc>
          <w:tcPr>
            <w:tcW w:w="2577"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[QCF45$A11]</w:t>
            </w:r>
          </w:p>
        </w:tc>
        <w:tc>
          <w:tcPr>
            <w:tcW w:w="2577"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top w:val="dotted" w:color="auto" w:sz="4" w:space="0"/>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[QCF45$A12]</w:t>
            </w:r>
          </w:p>
        </w:tc>
        <w:tc>
          <w:tcPr>
            <w:tcW w:w="2577" w:type="pct"/>
            <w:tcBorders>
              <w:top w:val="dotted" w:color="auto" w:sz="4" w:space="0"/>
              <w:left w:val="single"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[QCF45$A13]</w:t>
            </w:r>
          </w:p>
        </w:tc>
        <w:tc>
          <w:tcPr>
            <w:tcW w:w="2577" w:type="pct"/>
            <w:tcBorders>
              <w:left w:val="single"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[QCF45$A14]</w:t>
            </w:r>
          </w:p>
        </w:tc>
        <w:tc>
          <w:tcPr>
            <w:tcW w:w="2577" w:type="pct"/>
            <w:tcBorders>
              <w:left w:val="single"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423" w:type="pct"/>
            <w:tcBorders>
              <w:bottom w:val="single" w:color="auto" w:sz="12" w:space="0"/>
              <w:right w:val="single" w:color="auto" w:sz="4" w:space="0"/>
            </w:tcBorders>
            <w:shd w:val="clear" w:color="auto" w:fill="auto"/>
            <w:noWrap/>
            <w:tcMar>
              <w:left w:w="108" w:type="dxa"/>
              <w:right w:w="108" w:type="dxa"/>
            </w:tcMar>
            <w:vAlign w:val="center"/>
          </w:tcPr>
          <w:p>
            <w:pPr>
              <w:rPr>
                <w:rFonts w:ascii="Arial Narrow" w:hAnsi="Arial Narrow"/>
                <w:color w:val="000000"/>
                <w:sz w:val="21"/>
                <w:szCs w:val="21"/>
              </w:rPr>
            </w:pPr>
            <w:r>
              <w:rPr>
                <w:rFonts w:ascii="Arial Narrow" w:hAnsi="Arial Narrow"/>
                <w:color w:val="000000"/>
                <w:sz w:val="21"/>
                <w:szCs w:val="21"/>
              </w:rPr>
              <w:t>[QCF45$A15]</w:t>
            </w:r>
          </w:p>
        </w:tc>
        <w:tc>
          <w:tcPr>
            <w:tcW w:w="2577" w:type="pct"/>
            <w:tcBorders>
              <w:left w:val="single" w:color="auto" w:sz="4" w:space="0"/>
            </w:tcBorders>
            <w:shd w:val="clear" w:color="auto" w:fill="auto"/>
            <w:tcMar>
              <w:left w:w="108" w:type="dxa"/>
              <w:right w:w="108" w:type="dxa"/>
            </w:tcMar>
            <w:vAlign w:val="center"/>
          </w:tcPr>
          <w:p>
            <w:pPr>
              <w:jc w:val="right"/>
              <w:rPr>
                <w:rFonts w:ascii="Arial Narrow" w:hAnsi="Arial Narrow"/>
                <w:color w:val="000000"/>
                <w:sz w:val="21"/>
                <w:szCs w:val="21"/>
              </w:rPr>
            </w:pPr>
            <w:r>
              <w:rPr>
                <w:rFonts w:ascii="Arial Narrow" w:hAnsi="Arial Narrow"/>
                <w:color w:val="000000"/>
                <w:sz w:val="21"/>
                <w:szCs w:val="21"/>
              </w:rPr>
              <w:t>[QCF45$B15]</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【填报提示：与海油报表的QCF45</w:t>
      </w:r>
      <w:r>
        <w:rPr>
          <w:rFonts w:hint="eastAsia" w:ascii="Arial Narrow" w:hAnsi="Arial Narrow" w:eastAsia="仿宋_GB2312"/>
          <w:color w:val="00B050"/>
          <w:szCs w:val="24"/>
        </w:rPr>
        <w:t>一致。】</w:t>
      </w:r>
    </w:p>
    <w:p>
      <w:pPr>
        <w:spacing w:before="60" w:beforeLines="25" w:after="60" w:afterLines="25" w:line="400" w:lineRule="exact"/>
        <w:ind w:firstLine="480" w:firstLineChars="200"/>
        <w:rPr>
          <w:rFonts w:ascii="Arial Narrow" w:hAnsi="Arial Narrow" w:eastAsia="仿宋_GB2312" w:cs="SimSun"/>
          <w:color w:val="0033CC"/>
          <w:kern w:val="0"/>
          <w:szCs w:val="27"/>
        </w:rPr>
      </w:pPr>
      <w:r>
        <w:rPr>
          <w:rFonts w:hint="eastAsia" w:ascii="Arial Narrow" w:hAnsi="Arial Narrow" w:eastAsia="仿宋_GB2312" w:cs="SimSun"/>
          <w:color w:val="0033CC"/>
          <w:kern w:val="0"/>
          <w:szCs w:val="27"/>
        </w:rPr>
        <w:t>【其他应收款转移包括证券化、保理等】</w:t>
      </w:r>
    </w:p>
    <w:p>
      <w:pPr>
        <w:pStyle w:val="81"/>
        <w:numPr>
          <w:ilvl w:val="0"/>
          <w:numId w:val="24"/>
        </w:numPr>
        <w:tabs>
          <w:tab w:val="left" w:pos="812"/>
        </w:tabs>
        <w:spacing w:before="60" w:beforeLines="25" w:after="60" w:afterLines="25" w:line="400" w:lineRule="exact"/>
        <w:ind w:firstLineChars="0"/>
        <w:rPr>
          <w:rFonts w:ascii="Arial Narrow" w:hAnsi="Arial Narrow" w:eastAsia="仿宋_GB2312"/>
          <w:b/>
          <w:bCs/>
        </w:rPr>
      </w:pPr>
      <w:commentRangeStart w:id="15"/>
      <w:r>
        <w:rPr>
          <w:rFonts w:hint="eastAsia" w:ascii="Arial Narrow" w:hAnsi="Arial Narrow" w:eastAsia="仿宋_GB2312"/>
          <w:b/>
          <w:bCs/>
        </w:rPr>
        <w:t>涉及政府补助的应收款项</w:t>
      </w:r>
      <w:commentRangeEnd w:id="15"/>
      <w:r>
        <w:rPr>
          <w:rStyle w:val="18"/>
        </w:rPr>
        <w:commentReference w:id="15"/>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Layout w:type="autofit"/>
        <w:tblCellMar>
          <w:top w:w="0" w:type="dxa"/>
          <w:left w:w="108" w:type="dxa"/>
          <w:bottom w:w="0" w:type="dxa"/>
          <w:right w:w="108" w:type="dxa"/>
        </w:tblCellMar>
      </w:tblPr>
      <w:tblGrid>
        <w:gridCol w:w="1857"/>
        <w:gridCol w:w="1857"/>
        <w:gridCol w:w="1857"/>
        <w:gridCol w:w="1858"/>
        <w:gridCol w:w="1858"/>
      </w:tblGrid>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blHeader/>
        </w:trPr>
        <w:tc>
          <w:tcPr>
            <w:tcW w:w="1000" w:type="pct"/>
            <w:tcBorders>
              <w:top w:val="single" w:color="auto" w:sz="12" w:space="0"/>
              <w:bottom w:val="single" w:color="auto" w:sz="6" w:space="0"/>
              <w:right w:val="single" w:color="auto" w:sz="6"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单位名称</w:t>
            </w:r>
          </w:p>
        </w:tc>
        <w:tc>
          <w:tcPr>
            <w:tcW w:w="1000" w:type="pct"/>
            <w:tcBorders>
              <w:top w:val="single" w:color="auto" w:sz="12" w:space="0"/>
              <w:bottom w:val="single" w:color="auto" w:sz="6" w:space="0"/>
              <w:right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政府补助项目名称</w:t>
            </w:r>
          </w:p>
        </w:tc>
        <w:tc>
          <w:tcPr>
            <w:tcW w:w="1000" w:type="pct"/>
            <w:tcBorders>
              <w:top w:val="single" w:color="auto" w:sz="12" w:space="0"/>
              <w:left w:val="single" w:color="auto" w:sz="6" w:space="0"/>
              <w:bottom w:val="single" w:color="auto" w:sz="6"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期末余额</w:t>
            </w:r>
          </w:p>
        </w:tc>
        <w:tc>
          <w:tcPr>
            <w:tcW w:w="1000" w:type="pct"/>
            <w:tcBorders>
              <w:top w:val="single" w:color="auto" w:sz="12" w:space="0"/>
              <w:bottom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账龄</w:t>
            </w:r>
          </w:p>
        </w:tc>
        <w:tc>
          <w:tcPr>
            <w:tcW w:w="1000" w:type="pct"/>
            <w:tcBorders>
              <w:top w:val="single" w:color="auto" w:sz="12" w:space="0"/>
              <w:bottom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预计收取的时间、金额及依据</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000" w:type="pct"/>
            <w:tcBorders>
              <w:top w:val="single" w:color="auto" w:sz="6" w:space="0"/>
              <w:righ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tcBorders>
              <w:top w:val="single" w:color="auto" w:sz="6" w:space="0"/>
              <w:right w:val="single" w:color="auto" w:sz="6" w:space="0"/>
            </w:tcBorders>
            <w:vAlign w:val="center"/>
          </w:tcPr>
          <w:p>
            <w:pPr>
              <w:rPr>
                <w:rFonts w:ascii="Arial Narrow" w:hAnsi="Arial Narrow" w:eastAsia="仿宋_GB2312" w:cs="Arial Unicode MS"/>
                <w:sz w:val="21"/>
                <w:szCs w:val="21"/>
              </w:rPr>
            </w:pPr>
          </w:p>
        </w:tc>
        <w:tc>
          <w:tcPr>
            <w:tcW w:w="1000" w:type="pct"/>
            <w:tcBorders>
              <w:top w:val="single" w:color="auto" w:sz="6" w:space="0"/>
              <w:lef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tcBorders>
              <w:top w:val="single" w:color="auto" w:sz="6" w:space="0"/>
            </w:tcBorders>
            <w:vAlign w:val="center"/>
          </w:tcPr>
          <w:p>
            <w:pPr>
              <w:rPr>
                <w:rFonts w:ascii="Arial Narrow" w:hAnsi="Arial Narrow" w:eastAsia="仿宋_GB2312" w:cs="Arial Unicode MS"/>
                <w:sz w:val="21"/>
                <w:szCs w:val="21"/>
              </w:rPr>
            </w:pPr>
          </w:p>
        </w:tc>
        <w:tc>
          <w:tcPr>
            <w:tcW w:w="1000" w:type="pct"/>
            <w:tcBorders>
              <w:top w:val="single" w:color="auto" w:sz="6" w:space="0"/>
            </w:tcBorders>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000" w:type="pct"/>
            <w:tcBorders>
              <w:righ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tcBorders>
              <w:right w:val="single" w:color="auto" w:sz="6" w:space="0"/>
            </w:tcBorders>
            <w:vAlign w:val="center"/>
          </w:tcPr>
          <w:p>
            <w:pPr>
              <w:rPr>
                <w:rFonts w:ascii="Arial Narrow" w:hAnsi="Arial Narrow" w:eastAsia="仿宋_GB2312" w:cs="Arial Unicode MS"/>
                <w:sz w:val="21"/>
                <w:szCs w:val="21"/>
              </w:rPr>
            </w:pPr>
          </w:p>
        </w:tc>
        <w:tc>
          <w:tcPr>
            <w:tcW w:w="1000" w:type="pct"/>
            <w:tcBorders>
              <w:lef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000" w:type="pct"/>
            <w:tcBorders>
              <w:righ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tcBorders>
              <w:right w:val="single" w:color="auto" w:sz="6" w:space="0"/>
            </w:tcBorders>
            <w:vAlign w:val="center"/>
          </w:tcPr>
          <w:p>
            <w:pPr>
              <w:rPr>
                <w:rFonts w:ascii="Arial Narrow" w:hAnsi="Arial Narrow" w:eastAsia="仿宋_GB2312" w:cs="Arial Unicode MS"/>
                <w:sz w:val="21"/>
                <w:szCs w:val="21"/>
              </w:rPr>
            </w:pPr>
          </w:p>
        </w:tc>
        <w:tc>
          <w:tcPr>
            <w:tcW w:w="1000" w:type="pct"/>
            <w:tcBorders>
              <w:lef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000" w:type="pct"/>
            <w:tcBorders>
              <w:righ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tcBorders>
              <w:right w:val="single" w:color="auto" w:sz="6" w:space="0"/>
            </w:tcBorders>
            <w:vAlign w:val="center"/>
          </w:tcPr>
          <w:p>
            <w:pPr>
              <w:rPr>
                <w:rFonts w:ascii="Arial Narrow" w:hAnsi="Arial Narrow" w:eastAsia="仿宋_GB2312" w:cs="Arial Unicode MS"/>
                <w:sz w:val="21"/>
                <w:szCs w:val="21"/>
              </w:rPr>
            </w:pPr>
          </w:p>
        </w:tc>
        <w:tc>
          <w:tcPr>
            <w:tcW w:w="1000" w:type="pct"/>
            <w:tcBorders>
              <w:lef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000" w:type="pct"/>
            <w:tcBorders>
              <w:righ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tcBorders>
              <w:right w:val="single" w:color="auto" w:sz="6" w:space="0"/>
            </w:tcBorders>
            <w:vAlign w:val="center"/>
          </w:tcPr>
          <w:p>
            <w:pPr>
              <w:rPr>
                <w:rFonts w:ascii="Arial Narrow" w:hAnsi="Arial Narrow" w:eastAsia="仿宋_GB2312" w:cs="Arial Unicode MS"/>
                <w:sz w:val="21"/>
                <w:szCs w:val="21"/>
              </w:rPr>
            </w:pPr>
          </w:p>
        </w:tc>
        <w:tc>
          <w:tcPr>
            <w:tcW w:w="1000" w:type="pct"/>
            <w:tcBorders>
              <w:lef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000" w:type="pct"/>
            <w:tcBorders>
              <w:bottom w:val="single" w:color="auto" w:sz="12" w:space="0"/>
              <w:right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1000" w:type="pct"/>
            <w:tcBorders>
              <w:right w:val="single" w:color="auto" w:sz="6" w:space="0"/>
            </w:tcBorders>
            <w:vAlign w:val="center"/>
          </w:tcPr>
          <w:p>
            <w:pPr>
              <w:widowControl/>
              <w:jc w:val="center"/>
              <w:rPr>
                <w:rFonts w:ascii="Arial Narrow" w:hAnsi="Arial Narrow" w:eastAsia="仿宋_GB2312" w:cs="SimSun"/>
                <w:b/>
                <w:bCs/>
                <w:kern w:val="0"/>
                <w:sz w:val="21"/>
                <w:szCs w:val="21"/>
              </w:rPr>
            </w:pPr>
          </w:p>
        </w:tc>
        <w:tc>
          <w:tcPr>
            <w:tcW w:w="1000" w:type="pct"/>
            <w:tcBorders>
              <w:left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p>
        </w:tc>
        <w:tc>
          <w:tcPr>
            <w:tcW w:w="1000" w:type="pct"/>
            <w:vAlign w:val="center"/>
          </w:tcPr>
          <w:p>
            <w:pPr>
              <w:widowControl/>
              <w:jc w:val="center"/>
              <w:rPr>
                <w:rFonts w:ascii="Arial Narrow" w:hAnsi="Arial Narrow" w:eastAsia="仿宋_GB2312" w:cs="SimSun"/>
                <w:b/>
                <w:bCs/>
                <w:kern w:val="0"/>
                <w:sz w:val="21"/>
                <w:szCs w:val="21"/>
              </w:rPr>
            </w:pPr>
          </w:p>
        </w:tc>
        <w:tc>
          <w:tcPr>
            <w:tcW w:w="1000" w:type="pct"/>
            <w:vAlign w:val="center"/>
          </w:tcPr>
          <w:p>
            <w:pPr>
              <w:widowControl/>
              <w:jc w:val="center"/>
              <w:rPr>
                <w:rFonts w:ascii="Arial Narrow" w:hAnsi="Arial Narrow" w:eastAsia="仿宋_GB2312" w:cs="SimSun"/>
                <w:b/>
                <w:bCs/>
                <w:kern w:val="0"/>
                <w:sz w:val="21"/>
                <w:szCs w:val="21"/>
              </w:rPr>
            </w:pPr>
          </w:p>
        </w:tc>
      </w:tr>
    </w:tbl>
    <w:p>
      <w:pPr>
        <w:tabs>
          <w:tab w:val="left" w:pos="840"/>
          <w:tab w:val="left" w:pos="1050"/>
        </w:tabs>
        <w:spacing w:before="25" w:after="60" w:afterLines="25" w:line="400" w:lineRule="exact"/>
        <w:ind w:firstLine="480" w:firstLineChars="200"/>
        <w:rPr>
          <w:rFonts w:ascii="Arial Narrow" w:hAnsi="Arial Narrow" w:eastAsia="仿宋_GB2312" w:cs="SimSun"/>
          <w:color w:val="0033CC"/>
          <w:kern w:val="0"/>
          <w:szCs w:val="27"/>
        </w:rPr>
      </w:pPr>
      <w:r>
        <w:rPr>
          <w:rFonts w:hint="eastAsia" w:ascii="Arial Narrow" w:hAnsi="Arial Narrow" w:eastAsia="仿宋_GB2312" w:cs="SimSun"/>
          <w:color w:val="0033CC"/>
          <w:kern w:val="0"/>
          <w:szCs w:val="27"/>
        </w:rPr>
        <w:t>【注：企业应逐项披露涉及政府补助的应收款项。</w:t>
      </w:r>
      <w:r>
        <w:rPr>
          <w:rFonts w:hint="eastAsia" w:ascii="Arial Narrow" w:hAnsi="Arial Narrow" w:eastAsia="仿宋_GB2312" w:cs="SimSun"/>
          <w:color w:val="FF0000"/>
          <w:kern w:val="0"/>
          <w:szCs w:val="27"/>
        </w:rPr>
        <w:t>本公司其他应收款中包括应收的而政府补助</w:t>
      </w:r>
      <w:r>
        <w:rPr>
          <w:rFonts w:ascii="Arial Narrow" w:hAnsi="Arial Narrow" w:eastAsia="仿宋_GB2312" w:cs="SimSun"/>
          <w:color w:val="FF0000"/>
          <w:kern w:val="0"/>
          <w:szCs w:val="27"/>
        </w:rPr>
        <w:t>XX</w:t>
      </w:r>
      <w:r>
        <w:rPr>
          <w:rFonts w:hint="eastAsia" w:ascii="Arial Narrow" w:hAnsi="Arial Narrow" w:eastAsia="仿宋_GB2312" w:cs="SimSun"/>
          <w:color w:val="FF0000"/>
          <w:kern w:val="0"/>
          <w:szCs w:val="27"/>
        </w:rPr>
        <w:t>元，主要为，根据</w:t>
      </w:r>
      <w:r>
        <w:rPr>
          <w:rFonts w:ascii="Arial Narrow" w:hAnsi="Arial Narrow" w:eastAsia="仿宋_GB2312" w:cs="SimSun"/>
          <w:color w:val="FF0000"/>
          <w:kern w:val="0"/>
          <w:szCs w:val="27"/>
        </w:rPr>
        <w:t>XX</w:t>
      </w:r>
      <w:r>
        <w:rPr>
          <w:rFonts w:hint="eastAsia" w:ascii="Arial Narrow" w:hAnsi="Arial Narrow" w:eastAsia="仿宋_GB2312" w:cs="SimSun"/>
          <w:color w:val="FF0000"/>
          <w:kern w:val="0"/>
          <w:szCs w:val="27"/>
        </w:rPr>
        <w:t>文件（文件号、文件名称），确认应收</w:t>
      </w:r>
      <w:r>
        <w:rPr>
          <w:rFonts w:ascii="Arial Narrow" w:hAnsi="Arial Narrow" w:eastAsia="仿宋_GB2312" w:cs="SimSun"/>
          <w:color w:val="FF0000"/>
          <w:kern w:val="0"/>
          <w:szCs w:val="27"/>
        </w:rPr>
        <w:t>XX</w:t>
      </w:r>
      <w:r>
        <w:rPr>
          <w:rFonts w:hint="eastAsia" w:ascii="Arial Narrow" w:hAnsi="Arial Narrow" w:eastAsia="仿宋_GB2312" w:cs="SimSun"/>
          <w:color w:val="FF0000"/>
          <w:kern w:val="0"/>
          <w:szCs w:val="27"/>
        </w:rPr>
        <w:t>性质的补助</w:t>
      </w:r>
      <w:r>
        <w:rPr>
          <w:rFonts w:ascii="Arial Narrow" w:hAnsi="Arial Narrow" w:eastAsia="仿宋_GB2312" w:cs="SimSun"/>
          <w:color w:val="FF0000"/>
          <w:kern w:val="0"/>
          <w:szCs w:val="27"/>
        </w:rPr>
        <w:t>XX</w:t>
      </w:r>
      <w:r>
        <w:rPr>
          <w:rFonts w:hint="eastAsia" w:ascii="Arial Narrow" w:hAnsi="Arial Narrow" w:eastAsia="仿宋_GB2312" w:cs="SimSun"/>
          <w:color w:val="FF0000"/>
          <w:kern w:val="0"/>
          <w:szCs w:val="27"/>
        </w:rPr>
        <w:t>元。</w:t>
      </w:r>
      <w:r>
        <w:rPr>
          <w:rFonts w:hint="eastAsia" w:ascii="Arial Narrow" w:hAnsi="Arial Narrow" w:eastAsia="仿宋_GB2312" w:cs="SimSun"/>
          <w:color w:val="0033CC"/>
          <w:kern w:val="0"/>
          <w:szCs w:val="27"/>
        </w:rPr>
        <w:t>】</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存货</w:t>
      </w:r>
    </w:p>
    <w:p>
      <w:pPr>
        <w:pStyle w:val="81"/>
        <w:numPr>
          <w:ilvl w:val="1"/>
          <w:numId w:val="22"/>
        </w:numPr>
        <w:tabs>
          <w:tab w:val="left" w:pos="812"/>
        </w:tabs>
        <w:spacing w:before="25" w:after="60" w:afterLines="25" w:line="400" w:lineRule="exact"/>
        <w:ind w:left="0" w:firstLine="403" w:firstLineChars="0"/>
        <w:rPr>
          <w:rFonts w:ascii="Arial Narrow" w:hAnsi="Arial Narrow" w:eastAsia="仿宋_GB2312"/>
          <w:b/>
          <w:bCs/>
          <w:color w:val="FF0000"/>
        </w:rPr>
      </w:pPr>
      <w:commentRangeStart w:id="16"/>
      <w:r>
        <w:rPr>
          <w:rFonts w:hint="eastAsia" w:ascii="Arial Narrow" w:hAnsi="Arial Narrow" w:eastAsia="仿宋_GB2312"/>
          <w:b/>
        </w:rPr>
        <w:t>存货分类</w:t>
      </w:r>
      <w:commentRangeEnd w:id="16"/>
      <w:r>
        <w:rPr>
          <w:rStyle w:val="18"/>
        </w:rPr>
        <w:commentReference w:id="16"/>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3376"/>
        <w:gridCol w:w="987"/>
        <w:gridCol w:w="986"/>
        <w:gridCol w:w="986"/>
        <w:gridCol w:w="986"/>
        <w:gridCol w:w="986"/>
        <w:gridCol w:w="98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817" w:type="pct"/>
            <w:vMerge w:val="restart"/>
            <w:tcBorders>
              <w:top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项目</w:t>
            </w:r>
          </w:p>
        </w:tc>
        <w:tc>
          <w:tcPr>
            <w:tcW w:w="1593" w:type="pct"/>
            <w:gridSpan w:val="3"/>
            <w:tcBorders>
              <w:left w:val="single" w:color="auto" w:sz="4" w:space="0"/>
            </w:tcBorders>
            <w:shd w:val="clear" w:color="auto" w:fill="auto"/>
            <w:tcMar>
              <w:left w:w="28" w:type="dxa"/>
              <w:right w:w="28" w:type="dxa"/>
            </w:tcMar>
            <w:vAlign w:val="center"/>
          </w:tcPr>
          <w:p>
            <w:pPr>
              <w:widowControl/>
              <w:jc w:val="center"/>
              <w:rPr>
                <w:rFonts w:ascii="Arial Narrow" w:hAnsi="Arial Narrow" w:eastAsia="仿宋_GB2312" w:cs="SimSun"/>
                <w:b/>
                <w:bCs/>
                <w:kern w:val="0"/>
                <w:sz w:val="21"/>
                <w:szCs w:val="21"/>
              </w:rPr>
            </w:pPr>
            <w:r>
              <w:rPr>
                <w:rFonts w:ascii="Arial Narrow" w:hAnsi="Arial Narrow" w:eastAsia="仿宋_GB2312"/>
                <w:b/>
                <w:color w:val="000000"/>
                <w:sz w:val="21"/>
                <w:szCs w:val="21"/>
              </w:rPr>
              <w:t>期末数</w:t>
            </w:r>
          </w:p>
        </w:tc>
        <w:tc>
          <w:tcPr>
            <w:tcW w:w="1590" w:type="pct"/>
            <w:gridSpan w:val="3"/>
            <w:shd w:val="clear" w:color="auto" w:fill="auto"/>
            <w:tcMar>
              <w:left w:w="28" w:type="dxa"/>
              <w:right w:w="108" w:type="dxa"/>
            </w:tcMar>
            <w:vAlign w:val="center"/>
          </w:tcPr>
          <w:p>
            <w:pPr>
              <w:widowControl/>
              <w:jc w:val="center"/>
              <w:rPr>
                <w:rFonts w:ascii="Arial Narrow" w:hAnsi="Arial Narrow" w:eastAsia="仿宋_GB2312" w:cs="SimSun"/>
                <w:b/>
                <w:bCs/>
                <w:kern w:val="0"/>
                <w:sz w:val="21"/>
                <w:szCs w:val="21"/>
              </w:rPr>
            </w:pPr>
            <w:r>
              <w:rPr>
                <w:rFonts w:ascii="Arial Narrow" w:hAnsi="Arial Narrow" w:eastAsia="仿宋_GB2312" w:cs="SimSun"/>
                <w:b/>
                <w:bCs/>
                <w:kern w:val="0"/>
                <w:sz w:val="21"/>
                <w:szCs w:val="21"/>
              </w:rPr>
              <w:t>年初数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17" w:type="pct"/>
            <w:vMerge w:val="continue"/>
            <w:tcBorders>
              <w:bottom w:val="single" w:color="auto" w:sz="4"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kern w:val="0"/>
                <w:sz w:val="21"/>
                <w:szCs w:val="21"/>
              </w:rPr>
            </w:pPr>
          </w:p>
        </w:tc>
        <w:tc>
          <w:tcPr>
            <w:tcW w:w="531" w:type="pct"/>
            <w:tcBorders>
              <w:left w:val="single" w:color="auto" w:sz="4" w:space="0"/>
              <w:bottom w:val="single" w:color="auto" w:sz="4" w:space="0"/>
            </w:tcBorders>
            <w:shd w:val="clear" w:color="auto" w:fill="auto"/>
            <w:noWrap/>
            <w:tcMar>
              <w:left w:w="28" w:type="dxa"/>
              <w:right w:w="28" w:type="dxa"/>
            </w:tcMar>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账面余额</w:t>
            </w:r>
          </w:p>
        </w:tc>
        <w:tc>
          <w:tcPr>
            <w:tcW w:w="531" w:type="pct"/>
            <w:tcBorders>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跌价准备</w:t>
            </w:r>
          </w:p>
        </w:tc>
        <w:tc>
          <w:tcPr>
            <w:tcW w:w="531" w:type="pct"/>
            <w:tcBorders>
              <w:bottom w:val="single" w:color="auto" w:sz="4" w:space="0"/>
            </w:tcBorders>
            <w:tcMar>
              <w:left w:w="28" w:type="dxa"/>
              <w:right w:w="28" w:type="dxa"/>
            </w:tcMar>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账面价值</w:t>
            </w:r>
          </w:p>
        </w:tc>
        <w:tc>
          <w:tcPr>
            <w:tcW w:w="531" w:type="pct"/>
            <w:tcBorders>
              <w:bottom w:val="single" w:color="auto" w:sz="4" w:space="0"/>
            </w:tcBorders>
            <w:shd w:val="clear" w:color="auto" w:fill="auto"/>
            <w:tcMar>
              <w:left w:w="28" w:type="dxa"/>
              <w:right w:w="28" w:type="dxa"/>
            </w:tcMar>
            <w:vAlign w:val="center"/>
          </w:tcPr>
          <w:p>
            <w:pPr>
              <w:widowControl/>
              <w:adjustRightInd w:val="0"/>
              <w:jc w:val="center"/>
              <w:rPr>
                <w:rFonts w:ascii="Arial Narrow" w:hAnsi="Arial Narrow" w:eastAsia="仿宋_GB2312" w:cs="SimSun"/>
                <w:kern w:val="0"/>
                <w:sz w:val="21"/>
                <w:szCs w:val="21"/>
              </w:rPr>
            </w:pPr>
            <w:r>
              <w:rPr>
                <w:rFonts w:ascii="Arial Narrow" w:hAnsi="Arial Narrow" w:eastAsia="仿宋_GB2312" w:cs="SimSun"/>
                <w:b/>
                <w:kern w:val="0"/>
                <w:sz w:val="21"/>
                <w:szCs w:val="21"/>
              </w:rPr>
              <w:t>账面余额</w:t>
            </w:r>
          </w:p>
        </w:tc>
        <w:tc>
          <w:tcPr>
            <w:tcW w:w="531" w:type="pct"/>
            <w:tcBorders>
              <w:bottom w:val="single" w:color="auto" w:sz="4" w:space="0"/>
            </w:tcBorders>
            <w:shd w:val="clear" w:color="auto" w:fill="auto"/>
            <w:noWrap/>
            <w:tcMar>
              <w:left w:w="28" w:type="dxa"/>
              <w:right w:w="28" w:type="dxa"/>
            </w:tcMar>
            <w:vAlign w:val="center"/>
          </w:tcPr>
          <w:p>
            <w:pPr>
              <w:widowControl/>
              <w:adjustRightInd w:val="0"/>
              <w:jc w:val="center"/>
              <w:rPr>
                <w:rFonts w:ascii="Arial Narrow" w:hAnsi="Arial Narrow" w:eastAsia="仿宋_GB2312" w:cs="SimSun"/>
                <w:kern w:val="0"/>
                <w:sz w:val="21"/>
                <w:szCs w:val="21"/>
              </w:rPr>
            </w:pPr>
            <w:r>
              <w:rPr>
                <w:rFonts w:ascii="Arial Narrow" w:hAnsi="Arial Narrow" w:eastAsia="仿宋_GB2312" w:cs="SimSun"/>
                <w:b/>
                <w:kern w:val="0"/>
                <w:sz w:val="21"/>
                <w:szCs w:val="21"/>
              </w:rPr>
              <w:t>跌价准备</w:t>
            </w:r>
          </w:p>
        </w:tc>
        <w:tc>
          <w:tcPr>
            <w:tcW w:w="528" w:type="pct"/>
            <w:tcBorders>
              <w:bottom w:val="single" w:color="auto" w:sz="4" w:space="0"/>
            </w:tcBorders>
            <w:tcMar>
              <w:left w:w="28" w:type="dxa"/>
              <w:right w:w="108" w:type="dxa"/>
            </w:tcMar>
            <w:vAlign w:val="center"/>
          </w:tcPr>
          <w:p>
            <w:pPr>
              <w:widowControl/>
              <w:adjustRightInd w:val="0"/>
              <w:jc w:val="center"/>
              <w:rPr>
                <w:rFonts w:ascii="Arial Narrow" w:hAnsi="Arial Narrow" w:eastAsia="仿宋_GB2312" w:cs="SimSun"/>
                <w:b/>
                <w:kern w:val="0"/>
                <w:sz w:val="21"/>
                <w:szCs w:val="21"/>
              </w:rPr>
            </w:pPr>
            <w:r>
              <w:rPr>
                <w:rFonts w:ascii="Arial Narrow" w:hAnsi="Arial Narrow" w:eastAsia="仿宋_GB2312" w:cs="SimSun"/>
                <w:b/>
                <w:kern w:val="0"/>
                <w:sz w:val="21"/>
                <w:szCs w:val="21"/>
              </w:rPr>
              <w:t>账面价值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17" w:type="pct"/>
            <w:tcBorders>
              <w:top w:val="single" w:color="auto" w:sz="4" w:space="0"/>
              <w:bottom w:val="dotted" w:color="auto" w:sz="4" w:space="0"/>
              <w:right w:val="single" w:color="auto" w:sz="4" w:space="0"/>
            </w:tcBorders>
            <w:shd w:val="clear" w:color="auto" w:fill="auto"/>
            <w:noWrap/>
            <w:tcMar>
              <w:left w:w="108" w:type="dxa"/>
              <w:right w:w="28" w:type="dxa"/>
            </w:tcMar>
          </w:tcPr>
          <w:p>
            <w:pPr>
              <w:widowControl/>
              <w:rPr>
                <w:rFonts w:ascii="Arial Narrow" w:hAnsi="Arial Narrow" w:eastAsia="仿宋_GB2312" w:cs="SimSun"/>
                <w:kern w:val="0"/>
                <w:sz w:val="21"/>
                <w:szCs w:val="21"/>
              </w:rPr>
            </w:pPr>
            <w:r>
              <w:rPr>
                <w:rFonts w:hint="eastAsia" w:ascii="仿宋_GB2312" w:hAnsi="SimSun" w:eastAsia="仿宋_GB2312" w:cs="SimSun"/>
                <w:kern w:val="0"/>
                <w:sz w:val="21"/>
                <w:szCs w:val="21"/>
              </w:rPr>
              <w:t>原材料</w:t>
            </w:r>
          </w:p>
        </w:tc>
        <w:tc>
          <w:tcPr>
            <w:tcW w:w="531"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[QCF46$B6]</w:t>
            </w:r>
          </w:p>
        </w:tc>
        <w:tc>
          <w:tcPr>
            <w:tcW w:w="531" w:type="pct"/>
            <w:tcBorders>
              <w:top w:val="single" w:color="auto" w:sz="4" w:space="0"/>
              <w:bottom w:val="dotted" w:color="auto" w:sz="4" w:space="0"/>
            </w:tcBorders>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[QCF46$C6]</w:t>
            </w:r>
          </w:p>
        </w:tc>
        <w:tc>
          <w:tcPr>
            <w:tcW w:w="531" w:type="pct"/>
            <w:tcBorders>
              <w:top w:val="single" w:color="auto" w:sz="4" w:space="0"/>
              <w:bottom w:val="dotted" w:color="auto" w:sz="4" w:space="0"/>
            </w:tcBorders>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[QCF46$D6]</w:t>
            </w:r>
          </w:p>
        </w:tc>
        <w:tc>
          <w:tcPr>
            <w:tcW w:w="531" w:type="pct"/>
            <w:tcBorders>
              <w:top w:val="single" w:color="auto" w:sz="4" w:space="0"/>
              <w:bottom w:val="dotted" w:color="auto" w:sz="4" w:space="0"/>
            </w:tcBorders>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[QCF46$E6]</w:t>
            </w:r>
          </w:p>
        </w:tc>
        <w:tc>
          <w:tcPr>
            <w:tcW w:w="531" w:type="pct"/>
            <w:tcBorders>
              <w:top w:val="single" w:color="auto" w:sz="4" w:space="0"/>
              <w:bottom w:val="dotted" w:color="auto" w:sz="4" w:space="0"/>
            </w:tcBorders>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[QCF46$F6]</w:t>
            </w:r>
          </w:p>
        </w:tc>
        <w:tc>
          <w:tcPr>
            <w:tcW w:w="528" w:type="pct"/>
            <w:tcBorders>
              <w:top w:val="single" w:color="auto" w:sz="4" w:space="0"/>
              <w:bottom w:val="dotted" w:color="auto" w:sz="4" w:space="0"/>
            </w:tcBorders>
            <w:tcMar>
              <w:left w:w="28" w:type="dxa"/>
              <w:right w:w="10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17" w:type="pct"/>
            <w:tcBorders>
              <w:top w:val="dotted" w:color="auto" w:sz="4" w:space="0"/>
              <w:right w:val="single" w:color="auto" w:sz="4" w:space="0"/>
            </w:tcBorders>
            <w:shd w:val="clear" w:color="auto" w:fill="auto"/>
            <w:noWrap/>
            <w:tcMar>
              <w:left w:w="108" w:type="dxa"/>
              <w:right w:w="28" w:type="dxa"/>
            </w:tcMar>
          </w:tcPr>
          <w:p>
            <w:pPr>
              <w:widowControl/>
              <w:rPr>
                <w:rFonts w:ascii="Arial Narrow" w:hAnsi="Arial Narrow" w:eastAsia="仿宋_GB2312" w:cs="SimSun"/>
                <w:kern w:val="0"/>
                <w:sz w:val="21"/>
                <w:szCs w:val="21"/>
              </w:rPr>
            </w:pPr>
            <w:r>
              <w:rPr>
                <w:rFonts w:hint="eastAsia" w:ascii="仿宋_GB2312" w:hAnsi="SimSun" w:eastAsia="仿宋_GB2312" w:cs="SimSun"/>
                <w:kern w:val="0"/>
                <w:sz w:val="21"/>
                <w:szCs w:val="21"/>
              </w:rPr>
              <w:t>自制半成品及在产品</w:t>
            </w:r>
          </w:p>
        </w:tc>
        <w:tc>
          <w:tcPr>
            <w:tcW w:w="531" w:type="pct"/>
            <w:tcBorders>
              <w:top w:val="dotted" w:color="auto" w:sz="4" w:space="0"/>
              <w:left w:val="single" w:color="auto" w:sz="4" w:space="0"/>
            </w:tcBorders>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[QCF46$B7]</w:t>
            </w:r>
          </w:p>
        </w:tc>
        <w:tc>
          <w:tcPr>
            <w:tcW w:w="531" w:type="pct"/>
            <w:tcBorders>
              <w:top w:val="dotted" w:color="auto" w:sz="4" w:space="0"/>
            </w:tcBorders>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[QCF46$C7]</w:t>
            </w:r>
          </w:p>
        </w:tc>
        <w:tc>
          <w:tcPr>
            <w:tcW w:w="531" w:type="pct"/>
            <w:tcBorders>
              <w:top w:val="dotted" w:color="auto" w:sz="4" w:space="0"/>
            </w:tcBorders>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[QCF46$D7]</w:t>
            </w:r>
          </w:p>
        </w:tc>
        <w:tc>
          <w:tcPr>
            <w:tcW w:w="531" w:type="pct"/>
            <w:tcBorders>
              <w:top w:val="dotted" w:color="auto" w:sz="4" w:space="0"/>
            </w:tcBorders>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[QCF46$E7]</w:t>
            </w:r>
          </w:p>
        </w:tc>
        <w:tc>
          <w:tcPr>
            <w:tcW w:w="531" w:type="pct"/>
            <w:tcBorders>
              <w:top w:val="dotted" w:color="auto" w:sz="4" w:space="0"/>
            </w:tcBorders>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[QCF46$F7]</w:t>
            </w:r>
          </w:p>
        </w:tc>
        <w:tc>
          <w:tcPr>
            <w:tcW w:w="528" w:type="pct"/>
            <w:tcBorders>
              <w:top w:val="dotted" w:color="auto" w:sz="4" w:space="0"/>
            </w:tcBorders>
            <w:tcMar>
              <w:left w:w="28" w:type="dxa"/>
              <w:right w:w="10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17" w:type="pct"/>
            <w:tcBorders>
              <w:right w:val="single" w:color="auto" w:sz="4" w:space="0"/>
            </w:tcBorders>
            <w:shd w:val="clear" w:color="auto" w:fill="auto"/>
            <w:noWrap/>
            <w:tcMar>
              <w:left w:w="108" w:type="dxa"/>
              <w:right w:w="28" w:type="dxa"/>
            </w:tcMar>
          </w:tcPr>
          <w:p>
            <w:pPr>
              <w:widowControl/>
              <w:rPr>
                <w:rFonts w:ascii="Arial Narrow" w:hAnsi="Arial Narrow" w:eastAsia="仿宋_GB2312" w:cs="Arial"/>
                <w:color w:val="000000"/>
                <w:sz w:val="21"/>
                <w:szCs w:val="21"/>
              </w:rPr>
            </w:pPr>
            <w:r>
              <w:rPr>
                <w:rFonts w:ascii="仿宋_GB2312" w:hAnsi="SimSun" w:eastAsia="仿宋_GB2312" w:cs="SimSun"/>
                <w:kern w:val="0"/>
                <w:sz w:val="21"/>
                <w:szCs w:val="21"/>
              </w:rPr>
              <w:t xml:space="preserve">    其中：已完工未结算工程</w:t>
            </w:r>
          </w:p>
        </w:tc>
        <w:tc>
          <w:tcPr>
            <w:tcW w:w="531" w:type="pct"/>
            <w:tcBorders>
              <w:left w:val="single" w:color="auto" w:sz="4" w:space="0"/>
            </w:tcBorders>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[QCF46$B8]</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[QCF46$C8]</w:t>
            </w:r>
          </w:p>
        </w:tc>
        <w:tc>
          <w:tcPr>
            <w:tcW w:w="531" w:type="pct"/>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[QCF46$D8]</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[QCF46$E8]</w:t>
            </w:r>
          </w:p>
        </w:tc>
        <w:tc>
          <w:tcPr>
            <w:tcW w:w="531" w:type="pct"/>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[QCF46$F8]</w:t>
            </w:r>
          </w:p>
        </w:tc>
        <w:tc>
          <w:tcPr>
            <w:tcW w:w="528" w:type="pct"/>
            <w:tcMar>
              <w:left w:w="28" w:type="dxa"/>
              <w:right w:w="10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17" w:type="pct"/>
            <w:tcBorders>
              <w:right w:val="single" w:color="auto" w:sz="4" w:space="0"/>
            </w:tcBorders>
            <w:shd w:val="clear" w:color="auto" w:fill="auto"/>
            <w:noWrap/>
            <w:tcMar>
              <w:left w:w="108" w:type="dxa"/>
              <w:right w:w="28" w:type="dxa"/>
            </w:tcMar>
          </w:tcPr>
          <w:p>
            <w:pPr>
              <w:widowControl/>
              <w:rPr>
                <w:rFonts w:ascii="Arial Narrow" w:hAnsi="Arial Narrow" w:eastAsia="仿宋_GB2312" w:cs="Arial"/>
                <w:color w:val="000000"/>
                <w:sz w:val="21"/>
                <w:szCs w:val="21"/>
              </w:rPr>
            </w:pPr>
            <w:r>
              <w:rPr>
                <w:rFonts w:ascii="仿宋_GB2312" w:hAnsi="SimSun" w:eastAsia="仿宋_GB2312" w:cs="SimSun"/>
                <w:kern w:val="0"/>
                <w:sz w:val="21"/>
                <w:szCs w:val="21"/>
              </w:rPr>
              <w:t xml:space="preserve">          </w:t>
            </w:r>
            <w:r>
              <w:rPr>
                <w:rFonts w:hint="eastAsia" w:ascii="仿宋_GB2312" w:hAnsi="SimSun" w:eastAsia="仿宋_GB2312" w:cs="SimSun"/>
                <w:kern w:val="0"/>
                <w:sz w:val="21"/>
                <w:szCs w:val="21"/>
              </w:rPr>
              <w:t>开发成本</w:t>
            </w:r>
          </w:p>
        </w:tc>
        <w:tc>
          <w:tcPr>
            <w:tcW w:w="531" w:type="pct"/>
            <w:tcBorders>
              <w:left w:val="single" w:color="auto" w:sz="4" w:space="0"/>
            </w:tcBorders>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[QCF46$B9]</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[QCF46$C9]</w:t>
            </w:r>
          </w:p>
        </w:tc>
        <w:tc>
          <w:tcPr>
            <w:tcW w:w="531" w:type="pct"/>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[QCF46$D9]</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[QCF46$E9]</w:t>
            </w:r>
          </w:p>
        </w:tc>
        <w:tc>
          <w:tcPr>
            <w:tcW w:w="531" w:type="pct"/>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[QCF46$F9]</w:t>
            </w:r>
          </w:p>
        </w:tc>
        <w:tc>
          <w:tcPr>
            <w:tcW w:w="528" w:type="pct"/>
            <w:tcMar>
              <w:left w:w="28" w:type="dxa"/>
              <w:right w:w="10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17" w:type="pct"/>
            <w:tcBorders>
              <w:right w:val="single" w:color="auto" w:sz="4" w:space="0"/>
            </w:tcBorders>
            <w:shd w:val="clear" w:color="auto" w:fill="auto"/>
            <w:noWrap/>
            <w:tcMar>
              <w:left w:w="108" w:type="dxa"/>
              <w:right w:w="28" w:type="dxa"/>
            </w:tcMar>
          </w:tcPr>
          <w:p>
            <w:pPr>
              <w:widowControl/>
              <w:rPr>
                <w:rFonts w:ascii="Arial Narrow" w:hAnsi="Arial Narrow" w:eastAsia="仿宋_GB2312" w:cs="Arial"/>
                <w:color w:val="000000"/>
                <w:sz w:val="21"/>
                <w:szCs w:val="21"/>
              </w:rPr>
            </w:pPr>
            <w:r>
              <w:rPr>
                <w:rFonts w:hint="eastAsia" w:ascii="仿宋_GB2312" w:hAnsi="SimSun" w:eastAsia="仿宋_GB2312" w:cs="SimSun"/>
                <w:kern w:val="0"/>
                <w:sz w:val="21"/>
                <w:szCs w:val="21"/>
              </w:rPr>
              <w:t>库存商品（产成品）</w:t>
            </w:r>
          </w:p>
        </w:tc>
        <w:tc>
          <w:tcPr>
            <w:tcW w:w="531" w:type="pct"/>
            <w:tcBorders>
              <w:left w:val="single" w:color="auto" w:sz="4" w:space="0"/>
            </w:tcBorders>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[QCF46$B10]</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[QCF46$C10]</w:t>
            </w:r>
          </w:p>
        </w:tc>
        <w:tc>
          <w:tcPr>
            <w:tcW w:w="531" w:type="pct"/>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[QCF46$D10]</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[QCF46$E10]</w:t>
            </w:r>
          </w:p>
        </w:tc>
        <w:tc>
          <w:tcPr>
            <w:tcW w:w="531" w:type="pct"/>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[QCF46$F10]</w:t>
            </w:r>
          </w:p>
        </w:tc>
        <w:tc>
          <w:tcPr>
            <w:tcW w:w="528" w:type="pct"/>
            <w:tcMar>
              <w:left w:w="28" w:type="dxa"/>
              <w:right w:w="10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[QCF46$G10]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17" w:type="pct"/>
            <w:tcBorders>
              <w:right w:val="single" w:color="auto" w:sz="4" w:space="0"/>
            </w:tcBorders>
            <w:shd w:val="clear" w:color="auto" w:fill="auto"/>
            <w:noWrap/>
            <w:tcMar>
              <w:left w:w="108" w:type="dxa"/>
              <w:right w:w="28" w:type="dxa"/>
            </w:tcMar>
          </w:tcPr>
          <w:p>
            <w:pPr>
              <w:widowControl/>
              <w:rPr>
                <w:rFonts w:ascii="Arial Narrow" w:hAnsi="Arial Narrow" w:eastAsia="仿宋_GB2312" w:cs="Arial"/>
                <w:color w:val="000000"/>
                <w:sz w:val="21"/>
                <w:szCs w:val="21"/>
              </w:rPr>
            </w:pPr>
            <w:r>
              <w:rPr>
                <w:rFonts w:ascii="仿宋_GB2312" w:hAnsi="SimSun" w:eastAsia="仿宋_GB2312" w:cs="SimSun"/>
                <w:kern w:val="0"/>
                <w:sz w:val="21"/>
                <w:szCs w:val="21"/>
              </w:rPr>
              <w:t xml:space="preserve">    其中：开发产品</w:t>
            </w:r>
          </w:p>
        </w:tc>
        <w:tc>
          <w:tcPr>
            <w:tcW w:w="531" w:type="pct"/>
            <w:tcBorders>
              <w:left w:val="single" w:color="auto" w:sz="4" w:space="0"/>
            </w:tcBorders>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[QCF46$B11]</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[QCF46$C11]</w:t>
            </w:r>
          </w:p>
        </w:tc>
        <w:tc>
          <w:tcPr>
            <w:tcW w:w="531" w:type="pct"/>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[QCF46$D11]</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[QCF46$E11]</w:t>
            </w:r>
          </w:p>
        </w:tc>
        <w:tc>
          <w:tcPr>
            <w:tcW w:w="531" w:type="pct"/>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[QCF46$F11]</w:t>
            </w:r>
          </w:p>
        </w:tc>
        <w:tc>
          <w:tcPr>
            <w:tcW w:w="528" w:type="pct"/>
            <w:tcMar>
              <w:left w:w="28" w:type="dxa"/>
              <w:right w:w="10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[QCF46$G11]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17" w:type="pct"/>
            <w:tcBorders>
              <w:right w:val="single" w:color="auto" w:sz="4" w:space="0"/>
            </w:tcBorders>
            <w:shd w:val="clear" w:color="auto" w:fill="auto"/>
            <w:noWrap/>
            <w:tcMar>
              <w:left w:w="108" w:type="dxa"/>
              <w:right w:w="28" w:type="dxa"/>
            </w:tcMar>
          </w:tcPr>
          <w:p>
            <w:pPr>
              <w:widowControl/>
              <w:rPr>
                <w:rFonts w:ascii="Arial Narrow" w:hAnsi="Arial Narrow" w:eastAsia="仿宋_GB2312" w:cs="Arial"/>
                <w:color w:val="000000"/>
                <w:sz w:val="21"/>
                <w:szCs w:val="21"/>
              </w:rPr>
            </w:pPr>
            <w:r>
              <w:rPr>
                <w:rFonts w:hint="eastAsia" w:ascii="仿宋_GB2312" w:hAnsi="SimSun" w:eastAsia="仿宋_GB2312" w:cs="SimSun"/>
                <w:kern w:val="0"/>
                <w:sz w:val="21"/>
                <w:szCs w:val="21"/>
              </w:rPr>
              <w:t>周转材料（包装物、低值易耗品等）</w:t>
            </w:r>
          </w:p>
        </w:tc>
        <w:tc>
          <w:tcPr>
            <w:tcW w:w="531" w:type="pct"/>
            <w:tcBorders>
              <w:left w:val="single" w:color="auto" w:sz="4" w:space="0"/>
            </w:tcBorders>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[QCF46$B12]</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[QCF46$C12]</w:t>
            </w:r>
          </w:p>
        </w:tc>
        <w:tc>
          <w:tcPr>
            <w:tcW w:w="531" w:type="pct"/>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[QCF46$D12]</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[QCF46$E12]</w:t>
            </w:r>
          </w:p>
        </w:tc>
        <w:tc>
          <w:tcPr>
            <w:tcW w:w="531" w:type="pct"/>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[QCF46$F12]</w:t>
            </w:r>
          </w:p>
        </w:tc>
        <w:tc>
          <w:tcPr>
            <w:tcW w:w="528" w:type="pct"/>
            <w:tcMar>
              <w:left w:w="28" w:type="dxa"/>
              <w:right w:w="10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[QCF46$G12]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17" w:type="pct"/>
            <w:tcBorders>
              <w:right w:val="single" w:color="auto" w:sz="4" w:space="0"/>
            </w:tcBorders>
            <w:shd w:val="clear" w:color="auto" w:fill="auto"/>
            <w:noWrap/>
            <w:tcMar>
              <w:left w:w="108" w:type="dxa"/>
              <w:right w:w="28" w:type="dxa"/>
            </w:tcMar>
          </w:tcPr>
          <w:p>
            <w:pPr>
              <w:widowControl/>
              <w:rPr>
                <w:rFonts w:ascii="Arial Narrow" w:hAnsi="Arial Narrow" w:eastAsia="仿宋_GB2312" w:cs="Arial"/>
                <w:color w:val="000000"/>
                <w:sz w:val="21"/>
                <w:szCs w:val="21"/>
              </w:rPr>
            </w:pPr>
            <w:r>
              <w:rPr>
                <w:rFonts w:hint="eastAsia" w:ascii="仿宋_GB2312" w:hAnsi="SimSun" w:eastAsia="仿宋_GB2312" w:cs="SimSun"/>
                <w:kern w:val="0"/>
                <w:sz w:val="21"/>
                <w:szCs w:val="21"/>
              </w:rPr>
              <w:t>其他</w:t>
            </w:r>
          </w:p>
        </w:tc>
        <w:tc>
          <w:tcPr>
            <w:tcW w:w="531" w:type="pct"/>
            <w:tcBorders>
              <w:left w:val="single" w:color="auto" w:sz="4" w:space="0"/>
            </w:tcBorders>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[QCF46$B15]</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[QCF46$C15]</w:t>
            </w:r>
          </w:p>
        </w:tc>
        <w:tc>
          <w:tcPr>
            <w:tcW w:w="531" w:type="pct"/>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[QCF46$D15]</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[QCF46$E15]</w:t>
            </w:r>
          </w:p>
        </w:tc>
        <w:tc>
          <w:tcPr>
            <w:tcW w:w="531" w:type="pct"/>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[QCF46$F15]</w:t>
            </w:r>
          </w:p>
        </w:tc>
        <w:tc>
          <w:tcPr>
            <w:tcW w:w="528" w:type="pct"/>
            <w:tcMar>
              <w:left w:w="28" w:type="dxa"/>
              <w:right w:w="10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[QCF46$G15]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17" w:type="pct"/>
            <w:tcBorders>
              <w:right w:val="single" w:color="auto" w:sz="4" w:space="0"/>
            </w:tcBorders>
            <w:shd w:val="clear" w:color="auto" w:fill="auto"/>
            <w:noWrap/>
            <w:tcMar>
              <w:left w:w="108" w:type="dxa"/>
              <w:right w:w="28" w:type="dxa"/>
            </w:tcMar>
          </w:tcPr>
          <w:p>
            <w:pPr>
              <w:widowControl/>
              <w:rPr>
                <w:rFonts w:ascii="Arial Narrow" w:hAnsi="Arial Narrow" w:eastAsia="仿宋_GB2312" w:cs="Arial"/>
                <w:color w:val="000000"/>
                <w:sz w:val="21"/>
                <w:szCs w:val="21"/>
              </w:rPr>
            </w:pPr>
            <w:r>
              <w:rPr>
                <w:rFonts w:ascii="仿宋_GB2312" w:hAnsi="SimSun" w:eastAsia="仿宋_GB2312" w:cs="SimSun"/>
                <w:kern w:val="0"/>
                <w:sz w:val="21"/>
                <w:szCs w:val="21"/>
              </w:rPr>
              <w:t xml:space="preserve">    其中：尚未开发的土地储备</w:t>
            </w:r>
          </w:p>
        </w:tc>
        <w:tc>
          <w:tcPr>
            <w:tcW w:w="531" w:type="pct"/>
            <w:tcBorders>
              <w:left w:val="single" w:color="auto" w:sz="4" w:space="0"/>
            </w:tcBorders>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[QCF46$B16]</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[QCF46$C16]</w:t>
            </w:r>
          </w:p>
        </w:tc>
        <w:tc>
          <w:tcPr>
            <w:tcW w:w="531" w:type="pct"/>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[QCF46$D16]</w:t>
            </w:r>
          </w:p>
        </w:tc>
        <w:tc>
          <w:tcPr>
            <w:tcW w:w="531" w:type="pct"/>
            <w:shd w:val="clear" w:color="auto" w:fill="auto"/>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[QCF46$E16]</w:t>
            </w:r>
          </w:p>
        </w:tc>
        <w:tc>
          <w:tcPr>
            <w:tcW w:w="531" w:type="pct"/>
            <w:shd w:val="clear" w:color="auto" w:fill="auto"/>
            <w:noWrap/>
            <w:tcMar>
              <w:left w:w="28" w:type="dxa"/>
              <w:right w:w="2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[QCF46$F16]</w:t>
            </w:r>
          </w:p>
        </w:tc>
        <w:tc>
          <w:tcPr>
            <w:tcW w:w="528" w:type="pct"/>
            <w:tcMar>
              <w:left w:w="28" w:type="dxa"/>
              <w:right w:w="108" w:type="dxa"/>
            </w:tcMar>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[QCF46$G16]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17" w:type="pct"/>
            <w:tcBorders>
              <w:right w:val="single" w:color="auto" w:sz="4" w:space="0"/>
            </w:tcBorders>
            <w:shd w:val="clear" w:color="auto" w:fill="auto"/>
            <w:noWrap/>
            <w:tcMar>
              <w:left w:w="108" w:type="dxa"/>
              <w:right w:w="28" w:type="dxa"/>
            </w:tcMar>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b/>
                <w:bCs/>
                <w:kern w:val="0"/>
                <w:sz w:val="21"/>
                <w:szCs w:val="21"/>
              </w:rPr>
              <w:t>合计</w:t>
            </w:r>
          </w:p>
        </w:tc>
        <w:tc>
          <w:tcPr>
            <w:tcW w:w="531" w:type="pct"/>
            <w:tcBorders>
              <w:left w:val="single" w:color="auto" w:sz="4" w:space="0"/>
            </w:tcBorders>
            <w:shd w:val="clear" w:color="auto" w:fill="auto"/>
            <w:noWrap/>
            <w:tcMar>
              <w:left w:w="28" w:type="dxa"/>
              <w:right w:w="28" w:type="dxa"/>
            </w:tcMar>
            <w:vAlign w:val="center"/>
          </w:tcPr>
          <w:p>
            <w:pPr>
              <w:widowControl/>
              <w:adjustRightInd w:val="0"/>
              <w:jc w:val="right"/>
              <w:rPr>
                <w:rFonts w:ascii="Arial Narrow" w:hAnsi="Arial Narrow"/>
                <w:b/>
                <w:color w:val="000000"/>
                <w:sz w:val="21"/>
                <w:szCs w:val="21"/>
              </w:rPr>
            </w:pPr>
            <w:r>
              <w:rPr>
                <w:rFonts w:ascii="Arial Narrow" w:hAnsi="Arial Narrow"/>
                <w:b/>
                <w:color w:val="000000"/>
                <w:sz w:val="21"/>
                <w:szCs w:val="21"/>
              </w:rPr>
              <w:t>[QCF46$B17]</w:t>
            </w:r>
          </w:p>
        </w:tc>
        <w:tc>
          <w:tcPr>
            <w:tcW w:w="531" w:type="pct"/>
            <w:shd w:val="clear" w:color="auto" w:fill="auto"/>
            <w:tcMar>
              <w:left w:w="28" w:type="dxa"/>
              <w:right w:w="28" w:type="dxa"/>
            </w:tcMar>
            <w:vAlign w:val="center"/>
          </w:tcPr>
          <w:p>
            <w:pPr>
              <w:widowControl/>
              <w:adjustRightInd w:val="0"/>
              <w:jc w:val="right"/>
              <w:rPr>
                <w:rFonts w:ascii="Arial Narrow" w:hAnsi="Arial Narrow"/>
                <w:b/>
                <w:color w:val="000000"/>
                <w:sz w:val="21"/>
                <w:szCs w:val="21"/>
              </w:rPr>
            </w:pPr>
            <w:r>
              <w:rPr>
                <w:rFonts w:ascii="Arial Narrow" w:hAnsi="Arial Narrow"/>
                <w:b/>
                <w:color w:val="000000"/>
                <w:sz w:val="21"/>
                <w:szCs w:val="21"/>
              </w:rPr>
              <w:t>[QCF46$C17]</w:t>
            </w:r>
          </w:p>
        </w:tc>
        <w:tc>
          <w:tcPr>
            <w:tcW w:w="531" w:type="pct"/>
            <w:tcMar>
              <w:left w:w="28" w:type="dxa"/>
              <w:right w:w="28" w:type="dxa"/>
            </w:tcMar>
            <w:vAlign w:val="center"/>
          </w:tcPr>
          <w:p>
            <w:pPr>
              <w:widowControl/>
              <w:adjustRightInd w:val="0"/>
              <w:jc w:val="right"/>
              <w:rPr>
                <w:rFonts w:ascii="Arial Narrow" w:hAnsi="Arial Narrow"/>
                <w:b/>
                <w:color w:val="000000"/>
                <w:sz w:val="21"/>
                <w:szCs w:val="21"/>
              </w:rPr>
            </w:pPr>
            <w:r>
              <w:rPr>
                <w:rFonts w:ascii="Arial Narrow" w:hAnsi="Arial Narrow"/>
                <w:b/>
                <w:color w:val="000000"/>
                <w:sz w:val="21"/>
                <w:szCs w:val="21"/>
              </w:rPr>
              <w:t>[QCF46$D17]</w:t>
            </w:r>
          </w:p>
        </w:tc>
        <w:tc>
          <w:tcPr>
            <w:tcW w:w="531" w:type="pct"/>
            <w:shd w:val="clear" w:color="auto" w:fill="auto"/>
            <w:tcMar>
              <w:left w:w="28" w:type="dxa"/>
              <w:right w:w="28" w:type="dxa"/>
            </w:tcMar>
            <w:vAlign w:val="center"/>
          </w:tcPr>
          <w:p>
            <w:pPr>
              <w:widowControl/>
              <w:adjustRightInd w:val="0"/>
              <w:jc w:val="right"/>
              <w:rPr>
                <w:rFonts w:ascii="Arial Narrow" w:hAnsi="Arial Narrow"/>
                <w:b/>
                <w:color w:val="000000"/>
                <w:sz w:val="21"/>
                <w:szCs w:val="21"/>
              </w:rPr>
            </w:pPr>
            <w:r>
              <w:rPr>
                <w:rFonts w:ascii="Arial Narrow" w:hAnsi="Arial Narrow"/>
                <w:b/>
                <w:color w:val="000000"/>
                <w:sz w:val="21"/>
                <w:szCs w:val="21"/>
              </w:rPr>
              <w:t>[QCF46$E17]</w:t>
            </w:r>
          </w:p>
        </w:tc>
        <w:tc>
          <w:tcPr>
            <w:tcW w:w="531" w:type="pct"/>
            <w:shd w:val="clear" w:color="auto" w:fill="auto"/>
            <w:noWrap/>
            <w:tcMar>
              <w:left w:w="28" w:type="dxa"/>
              <w:right w:w="28" w:type="dxa"/>
            </w:tcMar>
            <w:vAlign w:val="center"/>
          </w:tcPr>
          <w:p>
            <w:pPr>
              <w:widowControl/>
              <w:adjustRightInd w:val="0"/>
              <w:jc w:val="right"/>
              <w:rPr>
                <w:rFonts w:ascii="Arial Narrow" w:hAnsi="Arial Narrow"/>
                <w:b/>
                <w:color w:val="000000"/>
                <w:sz w:val="21"/>
                <w:szCs w:val="21"/>
              </w:rPr>
            </w:pPr>
            <w:r>
              <w:rPr>
                <w:rFonts w:ascii="Arial Narrow" w:hAnsi="Arial Narrow"/>
                <w:b/>
                <w:color w:val="000000"/>
                <w:sz w:val="21"/>
                <w:szCs w:val="21"/>
              </w:rPr>
              <w:t>[QCF46$F17]</w:t>
            </w:r>
          </w:p>
        </w:tc>
        <w:tc>
          <w:tcPr>
            <w:tcW w:w="528" w:type="pct"/>
            <w:tcMar>
              <w:left w:w="28" w:type="dxa"/>
              <w:right w:w="108" w:type="dxa"/>
            </w:tcMar>
            <w:vAlign w:val="center"/>
          </w:tcPr>
          <w:p>
            <w:pPr>
              <w:widowControl/>
              <w:adjustRightInd w:val="0"/>
              <w:jc w:val="right"/>
              <w:rPr>
                <w:rFonts w:ascii="Arial Narrow" w:hAnsi="Arial Narrow"/>
                <w:b/>
                <w:color w:val="000000"/>
                <w:sz w:val="21"/>
                <w:szCs w:val="21"/>
              </w:rPr>
            </w:pPr>
            <w:r>
              <w:rPr>
                <w:rFonts w:ascii="Arial Narrow" w:hAnsi="Arial Narrow"/>
                <w:b/>
                <w:color w:val="000000"/>
                <w:sz w:val="21"/>
                <w:szCs w:val="21"/>
              </w:rPr>
              <w:t>[QCF46$G17]</w:t>
            </w:r>
          </w:p>
        </w:tc>
      </w:tr>
    </w:tbl>
    <w:p>
      <w:pPr>
        <w:snapToGrid w:val="0"/>
        <w:spacing w:before="60" w:beforeLines="25" w:after="60" w:afterLines="25" w:line="400" w:lineRule="exact"/>
        <w:ind w:firstLine="480" w:firstLineChars="200"/>
        <w:rPr>
          <w:rFonts w:ascii="Arial Narrow" w:hAnsi="Arial Narrow" w:eastAsia="仿宋_GB2312" w:cs="SimSun"/>
          <w:color w:val="0000FF"/>
          <w:kern w:val="0"/>
          <w:szCs w:val="27"/>
        </w:rPr>
      </w:pPr>
      <w:r>
        <w:rPr>
          <w:rFonts w:hint="eastAsia" w:ascii="Arial Narrow" w:hAnsi="Arial Narrow" w:eastAsia="仿宋_GB2312" w:cs="SimSun"/>
          <w:color w:val="0000FF"/>
          <w:kern w:val="0"/>
          <w:szCs w:val="27"/>
        </w:rPr>
        <w:t>【说明：存货类别按照企业实际情况填报；</w:t>
      </w:r>
      <w:r>
        <w:rPr>
          <w:rFonts w:hint="eastAsia" w:ascii="Arial Narrow" w:hAnsi="Arial Narrow" w:eastAsia="仿宋_GB2312"/>
          <w:color w:val="0000FF"/>
        </w:rPr>
        <w:t>存货期末余额含有借款费用资本化金额的，应予披露。</w:t>
      </w:r>
      <w:r>
        <w:rPr>
          <w:rFonts w:hint="eastAsia" w:ascii="Arial Narrow" w:hAnsi="Arial Narrow" w:eastAsia="仿宋_GB2312" w:cs="SimSun"/>
          <w:color w:val="0000FF"/>
          <w:kern w:val="0"/>
          <w:szCs w:val="27"/>
        </w:rPr>
        <w:t>】</w:t>
      </w:r>
    </w:p>
    <w:p>
      <w:pPr>
        <w:snapToGrid w:val="0"/>
        <w:spacing w:before="60" w:beforeLines="25" w:after="60" w:afterLines="25" w:line="400" w:lineRule="exact"/>
        <w:ind w:firstLine="480" w:firstLineChars="200"/>
        <w:rPr>
          <w:rFonts w:ascii="Arial Narrow" w:hAnsi="Arial Narrow" w:eastAsia="仿宋_GB2312" w:cs="SimSun"/>
          <w:color w:val="0000FF"/>
          <w:kern w:val="0"/>
          <w:szCs w:val="27"/>
        </w:rPr>
      </w:pPr>
      <w:r>
        <w:rPr>
          <w:rFonts w:hint="eastAsia" w:ascii="Arial Narrow" w:hAnsi="Arial Narrow" w:eastAsia="仿宋_GB2312" w:cs="SimSun"/>
          <w:color w:val="0000FF"/>
          <w:kern w:val="0"/>
          <w:szCs w:val="27"/>
        </w:rPr>
        <w:t>【</w:t>
      </w:r>
      <w:r>
        <w:rPr>
          <w:rFonts w:ascii="Arial Narrow" w:hAnsi="Arial Narrow" w:eastAsia="仿宋_GB2312" w:cs="SimSun"/>
          <w:color w:val="0000FF"/>
          <w:kern w:val="0"/>
          <w:szCs w:val="27"/>
        </w:rPr>
        <w:t>已完工未结算工程由执行建造合同准则企业填列</w:t>
      </w:r>
      <w:r>
        <w:rPr>
          <w:rFonts w:hint="eastAsia" w:ascii="Arial Narrow" w:hAnsi="Arial Narrow" w:eastAsia="仿宋_GB2312" w:cs="SimSun"/>
          <w:color w:val="0000FF"/>
          <w:kern w:val="0"/>
          <w:szCs w:val="27"/>
        </w:rPr>
        <w:t>；</w:t>
      </w:r>
      <w:r>
        <w:rPr>
          <w:rFonts w:ascii="Arial Narrow" w:hAnsi="Arial Narrow" w:eastAsia="仿宋_GB2312" w:cs="SimSun"/>
          <w:color w:val="0000FF"/>
          <w:kern w:val="0"/>
          <w:szCs w:val="27"/>
        </w:rPr>
        <w:t>在建房地产开发产品由房地产开发企业填列</w:t>
      </w:r>
      <w:r>
        <w:rPr>
          <w:rFonts w:hint="eastAsia" w:ascii="Arial Narrow" w:hAnsi="Arial Narrow" w:eastAsia="仿宋_GB2312" w:cs="SimSun"/>
          <w:color w:val="0000FF"/>
          <w:kern w:val="0"/>
          <w:szCs w:val="27"/>
        </w:rPr>
        <w:t>；</w:t>
      </w:r>
      <w:r>
        <w:rPr>
          <w:rFonts w:ascii="Arial Narrow" w:hAnsi="Arial Narrow" w:eastAsia="仿宋_GB2312" w:cs="SimSun"/>
          <w:color w:val="0000FF"/>
          <w:kern w:val="0"/>
          <w:szCs w:val="27"/>
        </w:rPr>
        <w:t>已完工房地产开发产品由房地产开发企业填列</w:t>
      </w:r>
      <w:r>
        <w:rPr>
          <w:rFonts w:hint="eastAsia" w:ascii="Arial Narrow" w:hAnsi="Arial Narrow" w:eastAsia="仿宋_GB2312" w:cs="SimSun"/>
          <w:color w:val="0000FF"/>
          <w:kern w:val="0"/>
          <w:szCs w:val="27"/>
        </w:rPr>
        <w:t>；</w:t>
      </w:r>
      <w:r>
        <w:rPr>
          <w:rFonts w:ascii="Arial Narrow" w:hAnsi="Arial Narrow" w:eastAsia="仿宋_GB2312" w:cs="SimSun"/>
          <w:color w:val="0000FF"/>
          <w:kern w:val="0"/>
          <w:szCs w:val="27"/>
        </w:rPr>
        <w:t>尚未开发的土地储备由房地产开发企业填列</w:t>
      </w:r>
      <w:r>
        <w:rPr>
          <w:rFonts w:hint="eastAsia" w:ascii="Arial Narrow" w:hAnsi="Arial Narrow" w:eastAsia="仿宋_GB2312" w:cs="SimSun"/>
          <w:color w:val="0000FF"/>
          <w:kern w:val="0"/>
          <w:szCs w:val="27"/>
        </w:rPr>
        <w:t>，</w:t>
      </w:r>
      <w:r>
        <w:rPr>
          <w:rFonts w:ascii="Arial Narrow" w:hAnsi="Arial Narrow" w:eastAsia="仿宋_GB2312" w:cs="SimSun"/>
          <w:color w:val="0000FF"/>
          <w:kern w:val="0"/>
          <w:szCs w:val="27"/>
        </w:rPr>
        <w:t>并说明</w:t>
      </w:r>
      <w:r>
        <w:rPr>
          <w:rFonts w:hint="eastAsia" w:ascii="Arial Narrow" w:hAnsi="Arial Narrow" w:eastAsia="仿宋_GB2312" w:cs="SimSun"/>
          <w:color w:val="0000FF"/>
          <w:kern w:val="0"/>
          <w:szCs w:val="27"/>
        </w:rPr>
        <w:t>房地产企业土地储备的情况，包括土地储备的面积、本期增加及土地储备期末余额。】</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QCF46</w:t>
      </w:r>
      <w:r>
        <w:rPr>
          <w:rFonts w:hint="eastAsia" w:ascii="Arial Narrow" w:hAnsi="Arial Narrow" w:eastAsia="仿宋_GB2312"/>
          <w:color w:val="00B050"/>
          <w:szCs w:val="24"/>
        </w:rPr>
        <w:t>一致。】</w:t>
      </w:r>
    </w:p>
    <w:p>
      <w:pPr>
        <w:pStyle w:val="81"/>
        <w:numPr>
          <w:ilvl w:val="1"/>
          <w:numId w:val="22"/>
        </w:numPr>
        <w:tabs>
          <w:tab w:val="left" w:pos="812"/>
        </w:tabs>
        <w:spacing w:before="25" w:after="60" w:afterLines="25" w:line="400" w:lineRule="exact"/>
        <w:ind w:left="0" w:firstLine="403" w:firstLineChars="0"/>
        <w:rPr>
          <w:rFonts w:ascii="Arial Narrow" w:hAnsi="Arial Narrow" w:eastAsia="仿宋_GB2312"/>
          <w:b/>
        </w:rPr>
      </w:pPr>
      <w:r>
        <w:rPr>
          <w:rFonts w:hint="eastAsia" w:ascii="Arial Narrow" w:hAnsi="Arial Narrow" w:eastAsia="仿宋_GB2312"/>
          <w:b/>
        </w:rPr>
        <w:t>借款费用资本化</w:t>
      </w:r>
    </w:p>
    <w:p>
      <w:pPr>
        <w:snapToGrid w:val="0"/>
        <w:spacing w:before="60" w:beforeLines="25" w:after="60" w:afterLines="25" w:line="400" w:lineRule="exact"/>
        <w:ind w:firstLine="480" w:firstLineChars="200"/>
        <w:rPr>
          <w:rFonts w:ascii="Arial Narrow" w:hAnsi="Arial Narrow" w:eastAsia="仿宋_GB2312" w:cs="SimSun"/>
          <w:color w:val="0000FF"/>
          <w:kern w:val="0"/>
          <w:szCs w:val="27"/>
        </w:rPr>
      </w:pPr>
      <w:r>
        <w:rPr>
          <w:rFonts w:ascii="Arial Narrow" w:hAnsi="Arial Narrow" w:eastAsia="仿宋_GB2312"/>
          <w:color w:val="FF0000"/>
        </w:rPr>
        <w:t>XX</w:t>
      </w:r>
      <w:r>
        <w:rPr>
          <w:rFonts w:hint="eastAsia" w:ascii="Arial Narrow" w:hAnsi="Arial Narrow" w:eastAsia="仿宋_GB2312"/>
          <w:color w:val="0033CC"/>
        </w:rPr>
        <w:t>（存货项目）</w:t>
      </w:r>
      <w:r>
        <w:rPr>
          <w:rFonts w:hint="eastAsia" w:ascii="Arial Narrow" w:hAnsi="Arial Narrow" w:eastAsia="仿宋_GB2312"/>
          <w:color w:val="FF0000"/>
        </w:rPr>
        <w:t>年末余额中含有借款费用资本化金额为</w:t>
      </w:r>
      <w:r>
        <w:rPr>
          <w:rFonts w:ascii="Arial Narrow" w:hAnsi="Arial Narrow" w:eastAsia="仿宋_GB2312"/>
          <w:color w:val="FF0000"/>
        </w:rPr>
        <w:t>XXX</w:t>
      </w:r>
      <w:r>
        <w:rPr>
          <w:rFonts w:hint="eastAsia" w:ascii="Arial Narrow" w:hAnsi="Arial Narrow" w:eastAsia="仿宋_GB2312"/>
          <w:color w:val="FF0000"/>
        </w:rPr>
        <w:t>元。</w:t>
      </w:r>
    </w:p>
    <w:p>
      <w:pPr>
        <w:pStyle w:val="81"/>
        <w:numPr>
          <w:ilvl w:val="1"/>
          <w:numId w:val="22"/>
        </w:numPr>
        <w:tabs>
          <w:tab w:val="left" w:pos="812"/>
        </w:tabs>
        <w:spacing w:before="25" w:after="60" w:afterLines="25" w:line="400" w:lineRule="exact"/>
        <w:ind w:left="0" w:firstLine="403" w:firstLineChars="0"/>
        <w:rPr>
          <w:rFonts w:ascii="Arial Narrow" w:hAnsi="Arial Narrow" w:eastAsia="仿宋_GB2312" w:cs="SimSun"/>
          <w:b/>
          <w:kern w:val="0"/>
          <w:szCs w:val="27"/>
        </w:rPr>
      </w:pPr>
      <w:r>
        <w:rPr>
          <w:rFonts w:hint="eastAsia" w:ascii="Arial Narrow" w:hAnsi="Arial Narrow" w:eastAsia="仿宋_GB2312" w:cs="SimSun"/>
          <w:b/>
          <w:kern w:val="0"/>
          <w:szCs w:val="27"/>
        </w:rPr>
        <w:t>期末建造合同形成的已完工未结算资产情况</w:t>
      </w:r>
    </w:p>
    <w:tbl>
      <w:tblPr>
        <w:tblStyle w:val="32"/>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643"/>
        <w:gridCol w:w="464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500" w:type="pct"/>
            <w:tcBorders>
              <w:top w:val="single" w:color="auto" w:sz="12" w:space="0"/>
              <w:bottom w:val="single" w:color="auto" w:sz="6" w:space="0"/>
              <w:right w:val="single" w:color="auto" w:sz="6" w:space="0"/>
            </w:tcBorders>
            <w:vAlign w:val="center"/>
          </w:tcPr>
          <w:p>
            <w:pPr>
              <w:snapToGrid w:val="0"/>
              <w:jc w:val="center"/>
              <w:rPr>
                <w:rFonts w:ascii="Arial Narrow" w:hAnsi="Arial Narrow" w:eastAsia="仿宋_GB2312" w:cs="SimSun"/>
                <w:b/>
                <w:kern w:val="0"/>
                <w:sz w:val="21"/>
                <w:szCs w:val="21"/>
              </w:rPr>
            </w:pPr>
            <w:r>
              <w:rPr>
                <w:rFonts w:ascii="Arial Narrow" w:hAnsi="Arial Narrow" w:eastAsia="仿宋_GB2312" w:cs="SimSun"/>
                <w:b/>
                <w:kern w:val="0"/>
                <w:sz w:val="21"/>
                <w:szCs w:val="21"/>
              </w:rPr>
              <w:t>项目</w:t>
            </w:r>
          </w:p>
        </w:tc>
        <w:tc>
          <w:tcPr>
            <w:tcW w:w="2500" w:type="pct"/>
            <w:tcBorders>
              <w:top w:val="single" w:color="auto" w:sz="12" w:space="0"/>
              <w:left w:val="single" w:color="auto" w:sz="6" w:space="0"/>
              <w:bottom w:val="single" w:color="auto" w:sz="6" w:space="0"/>
            </w:tcBorders>
            <w:vAlign w:val="center"/>
          </w:tcPr>
          <w:p>
            <w:pPr>
              <w:snapToGrid w:val="0"/>
              <w:jc w:val="center"/>
              <w:rPr>
                <w:rFonts w:ascii="Arial Narrow" w:hAnsi="Arial Narrow" w:eastAsia="仿宋_GB2312" w:cs="SimSun"/>
                <w:b/>
                <w:kern w:val="0"/>
                <w:sz w:val="21"/>
                <w:szCs w:val="21"/>
              </w:rPr>
            </w:pPr>
            <w:r>
              <w:rPr>
                <w:rFonts w:ascii="Arial Narrow" w:hAnsi="Arial Narrow" w:eastAsia="仿宋_GB2312" w:cs="SimSun"/>
                <w:b/>
                <w:kern w:val="0"/>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500" w:type="pct"/>
            <w:tcBorders>
              <w:top w:val="single" w:color="auto" w:sz="6" w:space="0"/>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累计已发生成本</w:t>
            </w:r>
          </w:p>
        </w:tc>
        <w:tc>
          <w:tcPr>
            <w:tcW w:w="2500" w:type="pct"/>
            <w:tcBorders>
              <w:top w:val="single" w:color="auto" w:sz="6" w:space="0"/>
              <w:left w:val="single" w:color="auto" w:sz="6" w:space="0"/>
            </w:tcBorders>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[QCF47$B4]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500" w:type="pct"/>
            <w:tcBorders>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累计已确认毛利</w:t>
            </w:r>
          </w:p>
        </w:tc>
        <w:tc>
          <w:tcPr>
            <w:tcW w:w="2500" w:type="pct"/>
            <w:tcBorders>
              <w:left w:val="single" w:color="auto" w:sz="6" w:space="0"/>
            </w:tcBorders>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[QCF47$B5]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500" w:type="pct"/>
            <w:tcBorders>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减：预计损失</w:t>
            </w:r>
          </w:p>
        </w:tc>
        <w:tc>
          <w:tcPr>
            <w:tcW w:w="2500" w:type="pct"/>
            <w:tcBorders>
              <w:left w:val="single" w:color="auto" w:sz="6" w:space="0"/>
            </w:tcBorders>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[QCF47$B6]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500" w:type="pct"/>
            <w:tcBorders>
              <w:right w:val="single" w:color="auto" w:sz="6" w:space="0"/>
            </w:tcBorders>
            <w:vAlign w:val="center"/>
          </w:tcPr>
          <w:p>
            <w:pPr>
              <w:widowControl/>
              <w:ind w:firstLine="420" w:firstLineChars="200"/>
              <w:rPr>
                <w:rFonts w:ascii="Arial Narrow" w:hAnsi="Arial Narrow" w:eastAsia="仿宋_GB2312" w:cs="Arial"/>
                <w:color w:val="000000"/>
                <w:sz w:val="21"/>
                <w:szCs w:val="21"/>
              </w:rPr>
            </w:pPr>
            <w:r>
              <w:rPr>
                <w:rFonts w:ascii="Arial Narrow" w:hAnsi="Arial Narrow" w:eastAsia="仿宋_GB2312" w:cs="Arial"/>
                <w:color w:val="000000"/>
                <w:sz w:val="21"/>
                <w:szCs w:val="21"/>
              </w:rPr>
              <w:t>已办理结算的金额</w:t>
            </w:r>
          </w:p>
        </w:tc>
        <w:tc>
          <w:tcPr>
            <w:tcW w:w="2500" w:type="pct"/>
            <w:tcBorders>
              <w:left w:val="single" w:color="auto" w:sz="6" w:space="0"/>
            </w:tcBorders>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[QCF47$B7]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500" w:type="pct"/>
            <w:tcBorders>
              <w:bottom w:val="single" w:color="auto" w:sz="12" w:space="0"/>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建造合同形成的已完工未结算资产</w:t>
            </w:r>
          </w:p>
        </w:tc>
        <w:tc>
          <w:tcPr>
            <w:tcW w:w="2500" w:type="pct"/>
            <w:tcBorders>
              <w:left w:val="single" w:color="auto" w:sz="6" w:space="0"/>
            </w:tcBorders>
            <w:vAlign w:val="center"/>
          </w:tcPr>
          <w:p>
            <w:pPr>
              <w:widowControl/>
              <w:adjustRightInd w:val="0"/>
              <w:jc w:val="right"/>
              <w:rPr>
                <w:rFonts w:ascii="Arial Narrow" w:hAnsi="Arial Narrow"/>
                <w:color w:val="000000"/>
                <w:sz w:val="21"/>
                <w:szCs w:val="21"/>
              </w:rPr>
            </w:pPr>
            <w:r>
              <w:rPr>
                <w:rFonts w:ascii="Arial Narrow" w:hAnsi="Arial Narrow"/>
                <w:color w:val="000000"/>
                <w:sz w:val="21"/>
                <w:szCs w:val="21"/>
              </w:rPr>
              <w:t>[QCF47$B8]</w:t>
            </w:r>
          </w:p>
        </w:tc>
      </w:tr>
    </w:tbl>
    <w:p>
      <w:pPr>
        <w:pStyle w:val="31"/>
        <w:spacing w:before="60" w:beforeLines="25" w:after="60" w:afterLines="25" w:line="400" w:lineRule="exact"/>
        <w:ind w:firstLine="480" w:firstLineChars="200"/>
        <w:rPr>
          <w:rFonts w:ascii="Arial Narrow" w:hAnsi="Arial Narrow" w:eastAsia="仿宋_GB2312"/>
          <w:color w:val="00B050"/>
          <w:szCs w:val="24"/>
        </w:rPr>
      </w:pPr>
      <w:r>
        <w:rPr>
          <w:rFonts w:ascii="Arial Narrow" w:hAnsi="Arial Narrow" w:eastAsia="仿宋_GB2312"/>
          <w:color w:val="00B050"/>
          <w:szCs w:val="24"/>
        </w:rPr>
        <w:t>【填报提示：与海油报表的QCF47</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持有待售资产</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Layout w:type="autofit"/>
        <w:tblCellMar>
          <w:top w:w="0" w:type="dxa"/>
          <w:left w:w="108" w:type="dxa"/>
          <w:bottom w:w="0" w:type="dxa"/>
          <w:right w:w="108" w:type="dxa"/>
        </w:tblCellMar>
      </w:tblPr>
      <w:tblGrid>
        <w:gridCol w:w="2384"/>
        <w:gridCol w:w="1834"/>
        <w:gridCol w:w="1512"/>
        <w:gridCol w:w="1686"/>
        <w:gridCol w:w="1871"/>
      </w:tblGrid>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blHeader/>
        </w:trPr>
        <w:tc>
          <w:tcPr>
            <w:tcW w:w="1311" w:type="pct"/>
            <w:tcBorders>
              <w:top w:val="single" w:color="auto" w:sz="12" w:space="0"/>
              <w:bottom w:val="single" w:color="auto" w:sz="6" w:space="0"/>
              <w:right w:val="single" w:color="auto" w:sz="6" w:space="0"/>
            </w:tcBorders>
            <w:shd w:val="clear" w:color="auto" w:fill="auto"/>
            <w:vAlign w:val="center"/>
          </w:tcPr>
          <w:p>
            <w:pPr>
              <w:snapToGrid w:val="0"/>
              <w:jc w:val="center"/>
              <w:rPr>
                <w:rFonts w:ascii="Arial Narrow" w:hAnsi="Arial Narrow" w:eastAsia="仿宋_GB2312" w:cs="SimSun"/>
                <w:b/>
                <w:kern w:val="0"/>
                <w:sz w:val="21"/>
                <w:szCs w:val="21"/>
              </w:rPr>
            </w:pPr>
            <w:r>
              <w:rPr>
                <w:rFonts w:ascii="Arial Narrow" w:hAnsi="Arial Narrow" w:eastAsia="仿宋_GB2312" w:cs="SimSun"/>
                <w:b/>
                <w:kern w:val="0"/>
                <w:sz w:val="21"/>
                <w:szCs w:val="21"/>
              </w:rPr>
              <w:t>项  目</w:t>
            </w:r>
          </w:p>
        </w:tc>
        <w:tc>
          <w:tcPr>
            <w:tcW w:w="1015" w:type="pct"/>
            <w:tcBorders>
              <w:top w:val="single" w:color="auto" w:sz="12" w:space="0"/>
              <w:bottom w:val="single" w:color="auto" w:sz="6" w:space="0"/>
              <w:right w:val="single" w:color="auto" w:sz="6" w:space="0"/>
            </w:tcBorders>
            <w:vAlign w:val="center"/>
          </w:tcPr>
          <w:p>
            <w:pPr>
              <w:snapToGrid w:val="0"/>
              <w:jc w:val="center"/>
              <w:rPr>
                <w:rFonts w:ascii="Arial Narrow" w:hAnsi="Arial Narrow" w:eastAsia="仿宋_GB2312" w:cs="SimSun"/>
                <w:b/>
                <w:kern w:val="0"/>
                <w:sz w:val="21"/>
                <w:szCs w:val="21"/>
              </w:rPr>
            </w:pPr>
            <w:r>
              <w:rPr>
                <w:rFonts w:ascii="Arial Narrow" w:hAnsi="Arial Narrow" w:eastAsia="仿宋_GB2312" w:cs="SimSun"/>
                <w:b/>
                <w:kern w:val="0"/>
                <w:sz w:val="21"/>
                <w:szCs w:val="21"/>
              </w:rPr>
              <w:t>期末账面价值</w:t>
            </w:r>
          </w:p>
        </w:tc>
        <w:tc>
          <w:tcPr>
            <w:tcW w:w="705" w:type="pct"/>
            <w:tcBorders>
              <w:top w:val="single" w:color="auto" w:sz="12" w:space="0"/>
              <w:left w:val="single" w:color="auto" w:sz="6" w:space="0"/>
              <w:bottom w:val="single" w:color="auto" w:sz="6" w:space="0"/>
            </w:tcBorders>
            <w:shd w:val="clear" w:color="auto" w:fill="auto"/>
            <w:vAlign w:val="center"/>
          </w:tcPr>
          <w:p>
            <w:pPr>
              <w:snapToGrid w:val="0"/>
              <w:jc w:val="center"/>
              <w:rPr>
                <w:rFonts w:ascii="Arial Narrow" w:hAnsi="Arial Narrow" w:eastAsia="仿宋_GB2312" w:cs="SimSun"/>
                <w:b/>
                <w:kern w:val="0"/>
                <w:sz w:val="21"/>
                <w:szCs w:val="21"/>
              </w:rPr>
            </w:pPr>
            <w:r>
              <w:rPr>
                <w:rFonts w:ascii="Arial Narrow" w:hAnsi="Arial Narrow" w:eastAsia="仿宋_GB2312" w:cs="SimSun"/>
                <w:b/>
                <w:kern w:val="0"/>
                <w:sz w:val="21"/>
                <w:szCs w:val="21"/>
              </w:rPr>
              <w:t>公允价值</w:t>
            </w:r>
          </w:p>
        </w:tc>
        <w:tc>
          <w:tcPr>
            <w:tcW w:w="935" w:type="pct"/>
            <w:tcBorders>
              <w:top w:val="single" w:color="auto" w:sz="12" w:space="0"/>
              <w:bottom w:val="single" w:color="auto" w:sz="6" w:space="0"/>
            </w:tcBorders>
            <w:vAlign w:val="center"/>
          </w:tcPr>
          <w:p>
            <w:pPr>
              <w:snapToGrid w:val="0"/>
              <w:jc w:val="center"/>
              <w:rPr>
                <w:rFonts w:ascii="Arial Narrow" w:hAnsi="Arial Narrow" w:eastAsia="仿宋_GB2312" w:cs="SimSun"/>
                <w:b/>
                <w:kern w:val="0"/>
                <w:sz w:val="21"/>
                <w:szCs w:val="21"/>
              </w:rPr>
            </w:pPr>
            <w:r>
              <w:rPr>
                <w:rFonts w:ascii="Arial Narrow" w:hAnsi="Arial Narrow" w:eastAsia="仿宋_GB2312" w:cs="SimSun"/>
                <w:b/>
                <w:kern w:val="0"/>
                <w:sz w:val="21"/>
                <w:szCs w:val="21"/>
              </w:rPr>
              <w:t>预计处置费用</w:t>
            </w:r>
          </w:p>
        </w:tc>
        <w:tc>
          <w:tcPr>
            <w:tcW w:w="1034" w:type="pct"/>
            <w:tcBorders>
              <w:top w:val="single" w:color="auto" w:sz="12" w:space="0"/>
              <w:bottom w:val="single" w:color="auto" w:sz="6" w:space="0"/>
            </w:tcBorders>
            <w:vAlign w:val="center"/>
          </w:tcPr>
          <w:p>
            <w:pPr>
              <w:snapToGrid w:val="0"/>
              <w:jc w:val="center"/>
              <w:rPr>
                <w:rFonts w:ascii="Arial Narrow" w:hAnsi="Arial Narrow" w:eastAsia="仿宋_GB2312" w:cs="SimSun"/>
                <w:b/>
                <w:kern w:val="0"/>
                <w:sz w:val="21"/>
                <w:szCs w:val="21"/>
              </w:rPr>
            </w:pPr>
            <w:r>
              <w:rPr>
                <w:rFonts w:ascii="Arial Narrow" w:hAnsi="Arial Narrow" w:eastAsia="仿宋_GB2312" w:cs="SimSun"/>
                <w:b/>
                <w:kern w:val="0"/>
                <w:sz w:val="21"/>
                <w:szCs w:val="21"/>
              </w:rPr>
              <w:t>时间安排</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top w:val="single" w:color="auto" w:sz="6" w:space="0"/>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[QCF50$A4]</w:t>
            </w:r>
          </w:p>
        </w:tc>
        <w:tc>
          <w:tcPr>
            <w:tcW w:w="1015" w:type="pct"/>
            <w:tcBorders>
              <w:top w:val="single" w:color="auto" w:sz="6" w:space="0"/>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[QCF50$B4]</w:t>
            </w:r>
          </w:p>
        </w:tc>
        <w:tc>
          <w:tcPr>
            <w:tcW w:w="705" w:type="pct"/>
            <w:tcBorders>
              <w:top w:val="single" w:color="auto" w:sz="6" w:space="0"/>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[QCF50$C4]</w:t>
            </w:r>
          </w:p>
        </w:tc>
        <w:tc>
          <w:tcPr>
            <w:tcW w:w="935"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[QCF50$D4]</w:t>
            </w:r>
          </w:p>
        </w:tc>
        <w:tc>
          <w:tcPr>
            <w:tcW w:w="1034" w:type="pct"/>
            <w:tcBorders>
              <w:top w:val="single" w:color="auto" w:sz="6" w:space="0"/>
            </w:tcBorders>
            <w:vAlign w:val="center"/>
          </w:tcPr>
          <w:p>
            <w:pPr>
              <w:widowControl/>
              <w:rPr>
                <w:rFonts w:ascii="Arial Narrow" w:hAnsi="Arial Narrow"/>
                <w:color w:val="000000"/>
                <w:sz w:val="21"/>
                <w:szCs w:val="21"/>
              </w:rPr>
            </w:pPr>
            <w:r>
              <w:rPr>
                <w:rFonts w:ascii="Arial Narrow" w:hAnsi="Arial Narrow"/>
                <w:color w:val="000000"/>
                <w:sz w:val="21"/>
                <w:szCs w:val="21"/>
              </w:rPr>
              <w:t>[QCF50$E4]</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[QCF50$A5]</w:t>
            </w:r>
          </w:p>
        </w:tc>
        <w:tc>
          <w:tcPr>
            <w:tcW w:w="1015" w:type="pct"/>
            <w:tcBorders>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[QCF50$B5]</w:t>
            </w:r>
          </w:p>
        </w:tc>
        <w:tc>
          <w:tcPr>
            <w:tcW w:w="705"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[QCF50$C5]</w:t>
            </w:r>
          </w:p>
        </w:tc>
        <w:tc>
          <w:tcPr>
            <w:tcW w:w="93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[QCF50$D5]</w:t>
            </w:r>
          </w:p>
        </w:tc>
        <w:tc>
          <w:tcPr>
            <w:tcW w:w="1034" w:type="pct"/>
            <w:vAlign w:val="center"/>
          </w:tcPr>
          <w:p>
            <w:pPr>
              <w:widowControl/>
              <w:rPr>
                <w:rFonts w:ascii="Arial Narrow" w:hAnsi="Arial Narrow"/>
                <w:color w:val="000000"/>
                <w:sz w:val="21"/>
                <w:szCs w:val="21"/>
              </w:rPr>
            </w:pPr>
            <w:r>
              <w:rPr>
                <w:rFonts w:ascii="Arial Narrow" w:hAnsi="Arial Narrow"/>
                <w:color w:val="000000"/>
                <w:sz w:val="21"/>
                <w:szCs w:val="21"/>
              </w:rPr>
              <w:t>[QCF50$E5]</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[QCF50$A6]</w:t>
            </w:r>
          </w:p>
        </w:tc>
        <w:tc>
          <w:tcPr>
            <w:tcW w:w="1015" w:type="pct"/>
            <w:tcBorders>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[QCF50$B6]</w:t>
            </w:r>
          </w:p>
        </w:tc>
        <w:tc>
          <w:tcPr>
            <w:tcW w:w="705"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[QCF50$C6]</w:t>
            </w:r>
          </w:p>
        </w:tc>
        <w:tc>
          <w:tcPr>
            <w:tcW w:w="93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[QCF50$D6]</w:t>
            </w:r>
          </w:p>
        </w:tc>
        <w:tc>
          <w:tcPr>
            <w:tcW w:w="1034" w:type="pct"/>
            <w:vAlign w:val="center"/>
          </w:tcPr>
          <w:p>
            <w:pPr>
              <w:widowControl/>
              <w:rPr>
                <w:rFonts w:ascii="Arial Narrow" w:hAnsi="Arial Narrow"/>
                <w:color w:val="000000"/>
                <w:sz w:val="21"/>
                <w:szCs w:val="21"/>
              </w:rPr>
            </w:pPr>
            <w:r>
              <w:rPr>
                <w:rFonts w:ascii="Arial Narrow" w:hAnsi="Arial Narrow"/>
                <w:color w:val="000000"/>
                <w:sz w:val="21"/>
                <w:szCs w:val="21"/>
              </w:rPr>
              <w:t>[QCF50$E6]</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[QCF50$A7]</w:t>
            </w:r>
          </w:p>
        </w:tc>
        <w:tc>
          <w:tcPr>
            <w:tcW w:w="1015" w:type="pct"/>
            <w:tcBorders>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[QCF50$B7]</w:t>
            </w:r>
          </w:p>
        </w:tc>
        <w:tc>
          <w:tcPr>
            <w:tcW w:w="705"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[QCF50$C7]</w:t>
            </w:r>
          </w:p>
        </w:tc>
        <w:tc>
          <w:tcPr>
            <w:tcW w:w="93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[QCF50$D7]</w:t>
            </w:r>
          </w:p>
        </w:tc>
        <w:tc>
          <w:tcPr>
            <w:tcW w:w="1034" w:type="pct"/>
            <w:vAlign w:val="center"/>
          </w:tcPr>
          <w:p>
            <w:pPr>
              <w:widowControl/>
              <w:rPr>
                <w:rFonts w:ascii="Arial Narrow" w:hAnsi="Arial Narrow"/>
                <w:color w:val="000000"/>
                <w:sz w:val="21"/>
                <w:szCs w:val="21"/>
              </w:rPr>
            </w:pPr>
            <w:r>
              <w:rPr>
                <w:rFonts w:ascii="Arial Narrow" w:hAnsi="Arial Narrow"/>
                <w:color w:val="000000"/>
                <w:sz w:val="21"/>
                <w:szCs w:val="21"/>
              </w:rPr>
              <w:t>[QCF50$E7]</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[QCF50$A8]</w:t>
            </w:r>
          </w:p>
        </w:tc>
        <w:tc>
          <w:tcPr>
            <w:tcW w:w="1015" w:type="pct"/>
            <w:tcBorders>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[QCF50$B8]</w:t>
            </w:r>
          </w:p>
        </w:tc>
        <w:tc>
          <w:tcPr>
            <w:tcW w:w="705"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[QCF50$C8]</w:t>
            </w:r>
          </w:p>
        </w:tc>
        <w:tc>
          <w:tcPr>
            <w:tcW w:w="93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[QCF50$D8]</w:t>
            </w:r>
          </w:p>
        </w:tc>
        <w:tc>
          <w:tcPr>
            <w:tcW w:w="1034" w:type="pct"/>
            <w:vAlign w:val="center"/>
          </w:tcPr>
          <w:p>
            <w:pPr>
              <w:widowControl/>
              <w:rPr>
                <w:rFonts w:ascii="Arial Narrow" w:hAnsi="Arial Narrow"/>
                <w:color w:val="000000"/>
                <w:sz w:val="21"/>
                <w:szCs w:val="21"/>
              </w:rPr>
            </w:pPr>
            <w:r>
              <w:rPr>
                <w:rFonts w:ascii="Arial Narrow" w:hAnsi="Arial Narrow"/>
                <w:color w:val="000000"/>
                <w:sz w:val="21"/>
                <w:szCs w:val="21"/>
              </w:rPr>
              <w:t>[QCF50$E8]</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[QCF50$A9]</w:t>
            </w:r>
          </w:p>
        </w:tc>
        <w:tc>
          <w:tcPr>
            <w:tcW w:w="1015" w:type="pct"/>
            <w:tcBorders>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[QCF50$B9]</w:t>
            </w:r>
          </w:p>
        </w:tc>
        <w:tc>
          <w:tcPr>
            <w:tcW w:w="705"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[QCF50$C9]</w:t>
            </w:r>
          </w:p>
        </w:tc>
        <w:tc>
          <w:tcPr>
            <w:tcW w:w="93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[QCF50$D9]</w:t>
            </w:r>
          </w:p>
        </w:tc>
        <w:tc>
          <w:tcPr>
            <w:tcW w:w="1034" w:type="pct"/>
            <w:vAlign w:val="center"/>
          </w:tcPr>
          <w:p>
            <w:pPr>
              <w:widowControl/>
              <w:rPr>
                <w:rFonts w:ascii="Arial Narrow" w:hAnsi="Arial Narrow"/>
                <w:color w:val="000000"/>
                <w:sz w:val="21"/>
                <w:szCs w:val="21"/>
              </w:rPr>
            </w:pPr>
            <w:r>
              <w:rPr>
                <w:rFonts w:ascii="Arial Narrow" w:hAnsi="Arial Narrow"/>
                <w:color w:val="000000"/>
                <w:sz w:val="21"/>
                <w:szCs w:val="21"/>
              </w:rPr>
              <w:t>[QCF50$E9]</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[QCF50$A10]</w:t>
            </w:r>
          </w:p>
        </w:tc>
        <w:tc>
          <w:tcPr>
            <w:tcW w:w="1015" w:type="pct"/>
            <w:tcBorders>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[QCF50$B10]</w:t>
            </w:r>
          </w:p>
        </w:tc>
        <w:tc>
          <w:tcPr>
            <w:tcW w:w="705"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[QCF50$C10]</w:t>
            </w:r>
          </w:p>
        </w:tc>
        <w:tc>
          <w:tcPr>
            <w:tcW w:w="93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[QCF50$D10]</w:t>
            </w:r>
          </w:p>
        </w:tc>
        <w:tc>
          <w:tcPr>
            <w:tcW w:w="1034" w:type="pct"/>
            <w:vAlign w:val="center"/>
          </w:tcPr>
          <w:p>
            <w:pPr>
              <w:widowControl/>
              <w:rPr>
                <w:rFonts w:ascii="Arial Narrow" w:hAnsi="Arial Narrow"/>
                <w:color w:val="000000"/>
                <w:sz w:val="21"/>
                <w:szCs w:val="21"/>
              </w:rPr>
            </w:pPr>
            <w:r>
              <w:rPr>
                <w:rFonts w:ascii="Arial Narrow" w:hAnsi="Arial Narrow"/>
                <w:color w:val="000000"/>
                <w:sz w:val="21"/>
                <w:szCs w:val="21"/>
              </w:rPr>
              <w:t>[QCF50$E10]</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[QCF50$A11]</w:t>
            </w:r>
          </w:p>
        </w:tc>
        <w:tc>
          <w:tcPr>
            <w:tcW w:w="1015" w:type="pct"/>
            <w:tcBorders>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[QCF50$B11]</w:t>
            </w:r>
          </w:p>
        </w:tc>
        <w:tc>
          <w:tcPr>
            <w:tcW w:w="705"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[QCF50$C11]</w:t>
            </w:r>
          </w:p>
        </w:tc>
        <w:tc>
          <w:tcPr>
            <w:tcW w:w="93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[QCF50$D11]</w:t>
            </w:r>
          </w:p>
        </w:tc>
        <w:tc>
          <w:tcPr>
            <w:tcW w:w="1034" w:type="pct"/>
            <w:vAlign w:val="center"/>
          </w:tcPr>
          <w:p>
            <w:pPr>
              <w:widowControl/>
              <w:rPr>
                <w:rFonts w:ascii="Arial Narrow" w:hAnsi="Arial Narrow"/>
                <w:color w:val="000000"/>
                <w:sz w:val="21"/>
                <w:szCs w:val="21"/>
              </w:rPr>
            </w:pPr>
            <w:r>
              <w:rPr>
                <w:rFonts w:ascii="Arial Narrow" w:hAnsi="Arial Narrow"/>
                <w:color w:val="000000"/>
                <w:sz w:val="21"/>
                <w:szCs w:val="21"/>
              </w:rPr>
              <w:t>[QCF50$E11]</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[QCF50$A12]</w:t>
            </w:r>
          </w:p>
        </w:tc>
        <w:tc>
          <w:tcPr>
            <w:tcW w:w="1015" w:type="pct"/>
            <w:tcBorders>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[QCF50$B12]</w:t>
            </w:r>
          </w:p>
        </w:tc>
        <w:tc>
          <w:tcPr>
            <w:tcW w:w="705"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[QCF50$C12]</w:t>
            </w:r>
          </w:p>
        </w:tc>
        <w:tc>
          <w:tcPr>
            <w:tcW w:w="93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[QCF50$D12]</w:t>
            </w:r>
          </w:p>
        </w:tc>
        <w:tc>
          <w:tcPr>
            <w:tcW w:w="1034" w:type="pct"/>
            <w:vAlign w:val="center"/>
          </w:tcPr>
          <w:p>
            <w:pPr>
              <w:widowControl/>
              <w:rPr>
                <w:rFonts w:ascii="Arial Narrow" w:hAnsi="Arial Narrow"/>
                <w:color w:val="000000"/>
                <w:sz w:val="21"/>
                <w:szCs w:val="21"/>
              </w:rPr>
            </w:pPr>
            <w:r>
              <w:rPr>
                <w:rFonts w:ascii="Arial Narrow" w:hAnsi="Arial Narrow"/>
                <w:color w:val="000000"/>
                <w:sz w:val="21"/>
                <w:szCs w:val="21"/>
              </w:rPr>
              <w:t>[QCF50$E12]</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[QCF50$A13]</w:t>
            </w:r>
          </w:p>
        </w:tc>
        <w:tc>
          <w:tcPr>
            <w:tcW w:w="1015" w:type="pct"/>
            <w:tcBorders>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[QCF50$B13]</w:t>
            </w:r>
          </w:p>
        </w:tc>
        <w:tc>
          <w:tcPr>
            <w:tcW w:w="705"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[QCF50$C13]</w:t>
            </w:r>
          </w:p>
        </w:tc>
        <w:tc>
          <w:tcPr>
            <w:tcW w:w="93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[QCF50$D13]</w:t>
            </w:r>
          </w:p>
        </w:tc>
        <w:tc>
          <w:tcPr>
            <w:tcW w:w="1034" w:type="pct"/>
            <w:vAlign w:val="center"/>
          </w:tcPr>
          <w:p>
            <w:pPr>
              <w:widowControl/>
              <w:rPr>
                <w:rFonts w:ascii="Arial Narrow" w:hAnsi="Arial Narrow"/>
                <w:color w:val="000000"/>
                <w:sz w:val="21"/>
                <w:szCs w:val="21"/>
              </w:rPr>
            </w:pPr>
            <w:r>
              <w:rPr>
                <w:rFonts w:ascii="Arial Narrow" w:hAnsi="Arial Narrow"/>
                <w:color w:val="000000"/>
                <w:sz w:val="21"/>
                <w:szCs w:val="21"/>
              </w:rPr>
              <w:t>[QCF50$E13]</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[QCF50$A14]</w:t>
            </w:r>
          </w:p>
        </w:tc>
        <w:tc>
          <w:tcPr>
            <w:tcW w:w="1015" w:type="pct"/>
            <w:tcBorders>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[QCF50$B14]</w:t>
            </w:r>
          </w:p>
        </w:tc>
        <w:tc>
          <w:tcPr>
            <w:tcW w:w="705"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[QCF50$C14]</w:t>
            </w:r>
          </w:p>
        </w:tc>
        <w:tc>
          <w:tcPr>
            <w:tcW w:w="93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[QCF50$D14]</w:t>
            </w:r>
          </w:p>
        </w:tc>
        <w:tc>
          <w:tcPr>
            <w:tcW w:w="1034" w:type="pct"/>
            <w:vAlign w:val="center"/>
          </w:tcPr>
          <w:p>
            <w:pPr>
              <w:widowControl/>
              <w:rPr>
                <w:rFonts w:ascii="Arial Narrow" w:hAnsi="Arial Narrow"/>
                <w:color w:val="000000"/>
                <w:sz w:val="21"/>
                <w:szCs w:val="21"/>
              </w:rPr>
            </w:pPr>
            <w:r>
              <w:rPr>
                <w:rFonts w:ascii="Arial Narrow" w:hAnsi="Arial Narrow"/>
                <w:color w:val="000000"/>
                <w:sz w:val="21"/>
                <w:szCs w:val="21"/>
              </w:rPr>
              <w:t>[QCF50$E14]</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311" w:type="pct"/>
            <w:tcBorders>
              <w:bottom w:val="single" w:color="auto" w:sz="12" w:space="0"/>
              <w:right w:val="single" w:color="auto" w:sz="6"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[QCF50$A15]</w:t>
            </w:r>
          </w:p>
        </w:tc>
        <w:tc>
          <w:tcPr>
            <w:tcW w:w="1015" w:type="pct"/>
            <w:tcBorders>
              <w:righ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[QCF50$B15]</w:t>
            </w:r>
          </w:p>
        </w:tc>
        <w:tc>
          <w:tcPr>
            <w:tcW w:w="705"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[QCF50$C15]</w:t>
            </w:r>
          </w:p>
        </w:tc>
        <w:tc>
          <w:tcPr>
            <w:tcW w:w="93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[QCF50$D15]</w:t>
            </w:r>
          </w:p>
        </w:tc>
        <w:tc>
          <w:tcPr>
            <w:tcW w:w="1034" w:type="pct"/>
            <w:vAlign w:val="center"/>
          </w:tcPr>
          <w:p>
            <w:pPr>
              <w:widowControl/>
              <w:rPr>
                <w:rFonts w:ascii="Arial Narrow" w:hAnsi="Arial Narrow"/>
                <w:color w:val="000000"/>
                <w:sz w:val="21"/>
                <w:szCs w:val="21"/>
              </w:rPr>
            </w:pPr>
            <w:r>
              <w:rPr>
                <w:rFonts w:ascii="Arial Narrow" w:hAnsi="Arial Narrow"/>
                <w:color w:val="000000"/>
                <w:sz w:val="21"/>
                <w:szCs w:val="21"/>
              </w:rPr>
              <w:t>[QCF50$E15]</w:t>
            </w:r>
          </w:p>
        </w:tc>
      </w:tr>
    </w:tbl>
    <w:p>
      <w:pPr>
        <w:pStyle w:val="31"/>
        <w:spacing w:before="60" w:beforeLines="25" w:after="60" w:afterLines="25" w:line="400" w:lineRule="exact"/>
        <w:rPr>
          <w:rFonts w:ascii="Arial Narrow" w:hAnsi="Arial Narrow" w:eastAsia="仿宋_GB2312"/>
          <w:color w:val="00B050"/>
          <w:szCs w:val="24"/>
        </w:rPr>
      </w:pPr>
      <w:r>
        <w:rPr>
          <w:rFonts w:ascii="Arial Narrow" w:hAnsi="Arial Narrow" w:eastAsia="仿宋_GB2312"/>
          <w:color w:val="00B050"/>
          <w:szCs w:val="24"/>
        </w:rPr>
        <w:t>【填报提示：与海油报表的QCF50</w:t>
      </w:r>
      <w:r>
        <w:rPr>
          <w:rFonts w:hint="eastAsia" w:ascii="Arial Narrow" w:hAnsi="Arial Narrow" w:eastAsia="仿宋_GB2312"/>
          <w:color w:val="00B050"/>
          <w:szCs w:val="24"/>
        </w:rPr>
        <w:t>一致。】</w:t>
      </w:r>
    </w:p>
    <w:p>
      <w:pPr>
        <w:pStyle w:val="31"/>
        <w:spacing w:before="60" w:beforeLines="25" w:after="60" w:afterLines="25" w:line="400" w:lineRule="exact"/>
        <w:rPr>
          <w:rFonts w:ascii="Arial Narrow" w:hAnsi="Arial Narrow" w:eastAsia="仿宋_GB2312"/>
          <w:color w:val="0000CC"/>
          <w:szCs w:val="24"/>
        </w:rPr>
      </w:pPr>
      <w:r>
        <w:rPr>
          <w:rFonts w:hint="eastAsia" w:ascii="Arial Narrow" w:hAnsi="Arial Narrow" w:eastAsia="仿宋_GB2312"/>
          <w:color w:val="0000CC"/>
          <w:szCs w:val="24"/>
        </w:rPr>
        <w:t>【说明：</w:t>
      </w:r>
    </w:p>
    <w:p>
      <w:pPr>
        <w:pStyle w:val="31"/>
        <w:spacing w:before="60" w:beforeLines="25" w:after="60" w:afterLines="25" w:line="400" w:lineRule="exact"/>
        <w:rPr>
          <w:rFonts w:ascii="Arial Narrow" w:hAnsi="Arial Narrow" w:eastAsia="仿宋_GB2312"/>
          <w:color w:val="0000CC"/>
          <w:szCs w:val="24"/>
        </w:rPr>
      </w:pPr>
      <w:r>
        <w:rPr>
          <w:rFonts w:ascii="Arial Narrow" w:hAnsi="Arial Narrow" w:eastAsia="仿宋_GB2312"/>
          <w:color w:val="0000CC"/>
          <w:szCs w:val="24"/>
        </w:rPr>
        <w:t>1.</w:t>
      </w:r>
      <w:r>
        <w:rPr>
          <w:rFonts w:hint="eastAsia" w:ascii="Arial Narrow" w:hAnsi="Arial Narrow" w:eastAsia="仿宋_GB2312"/>
          <w:color w:val="0000CC"/>
          <w:szCs w:val="24"/>
        </w:rPr>
        <w:t>应披露划分为持有待售的非流动资产或处置组的出售原因和方式；</w:t>
      </w:r>
    </w:p>
    <w:p>
      <w:pPr>
        <w:pStyle w:val="31"/>
        <w:spacing w:before="60" w:beforeLines="25" w:after="60" w:afterLines="25" w:line="400" w:lineRule="exact"/>
        <w:rPr>
          <w:rFonts w:ascii="Arial Narrow" w:hAnsi="Arial Narrow" w:eastAsia="仿宋_GB2312"/>
          <w:color w:val="0000CC"/>
          <w:szCs w:val="24"/>
        </w:rPr>
      </w:pPr>
      <w:r>
        <w:rPr>
          <w:rFonts w:ascii="Arial Narrow" w:hAnsi="Arial Narrow" w:eastAsia="仿宋_GB2312"/>
          <w:color w:val="0000CC"/>
          <w:szCs w:val="24"/>
        </w:rPr>
        <w:t>2.</w:t>
      </w:r>
      <w:r>
        <w:rPr>
          <w:rFonts w:hint="eastAsia" w:ascii="Arial Narrow" w:hAnsi="Arial Narrow" w:eastAsia="仿宋_GB2312"/>
          <w:color w:val="0000CC"/>
          <w:szCs w:val="24"/>
        </w:rPr>
        <w:t>应披露持有待售的非流动资产或处置组的分部信息；</w:t>
      </w:r>
    </w:p>
    <w:p>
      <w:pPr>
        <w:pStyle w:val="31"/>
        <w:spacing w:before="60" w:beforeLines="25" w:after="60" w:afterLines="25" w:line="400" w:lineRule="exact"/>
        <w:rPr>
          <w:rFonts w:ascii="Arial Narrow" w:hAnsi="Arial Narrow" w:eastAsia="仿宋_GB2312"/>
          <w:color w:val="0000CC"/>
          <w:szCs w:val="24"/>
        </w:rPr>
      </w:pPr>
      <w:r>
        <w:rPr>
          <w:rFonts w:ascii="Arial Narrow" w:hAnsi="Arial Narrow" w:eastAsia="仿宋_GB2312"/>
          <w:color w:val="0000CC"/>
          <w:szCs w:val="24"/>
        </w:rPr>
        <w:t>3.</w:t>
      </w:r>
      <w:r>
        <w:rPr>
          <w:rFonts w:hint="eastAsia" w:ascii="Arial Narrow" w:hAnsi="Arial Narrow" w:eastAsia="仿宋_GB2312"/>
          <w:color w:val="0000CC"/>
          <w:szCs w:val="24"/>
        </w:rPr>
        <w:t>应披露持有待售的非流动资产或持有待售的处置组中的资产确认的减值损失及其转回金额；</w:t>
      </w:r>
    </w:p>
    <w:p>
      <w:pPr>
        <w:pStyle w:val="31"/>
        <w:spacing w:before="60" w:beforeLines="25" w:after="60" w:afterLines="25" w:line="400" w:lineRule="exact"/>
        <w:rPr>
          <w:rFonts w:ascii="Arial Narrow" w:hAnsi="Arial Narrow" w:eastAsia="仿宋_GB2312"/>
          <w:color w:val="0000CC"/>
          <w:szCs w:val="24"/>
        </w:rPr>
      </w:pPr>
      <w:r>
        <w:rPr>
          <w:rFonts w:ascii="Arial Narrow" w:hAnsi="Arial Narrow" w:eastAsia="仿宋_GB2312"/>
          <w:color w:val="0000CC"/>
          <w:szCs w:val="24"/>
        </w:rPr>
        <w:t>4.</w:t>
      </w:r>
      <w:r>
        <w:rPr>
          <w:rFonts w:hint="eastAsia" w:ascii="Arial Narrow" w:hAnsi="Arial Narrow" w:eastAsia="仿宋_GB2312"/>
          <w:color w:val="0000CC"/>
          <w:szCs w:val="24"/>
        </w:rPr>
        <w:t>应披露与持有待售的非流动资产或处置组有关的其他综合收益累计金额。】</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一年内到期的非流动资产</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086"/>
        <w:gridCol w:w="2600"/>
        <w:gridCol w:w="260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200" w:type="pct"/>
            <w:tcBorders>
              <w:top w:val="single" w:color="auto" w:sz="12" w:space="0"/>
              <w:bottom w:val="single" w:color="auto" w:sz="4" w:space="0"/>
              <w:right w:val="single" w:color="auto" w:sz="4" w:space="0"/>
            </w:tcBorders>
            <w:shd w:val="clear" w:color="auto" w:fill="auto"/>
            <w:vAlign w:val="center"/>
          </w:tcPr>
          <w:p>
            <w:pPr>
              <w:jc w:val="center"/>
              <w:rPr>
                <w:rFonts w:ascii="Arial Narrow" w:hAnsi="Arial Narrow" w:eastAsia="仿宋_GB2312" w:cs="SimSun"/>
                <w:b/>
                <w:bCs/>
                <w:sz w:val="21"/>
                <w:szCs w:val="22"/>
              </w:rPr>
            </w:pPr>
            <w:r>
              <w:rPr>
                <w:rFonts w:hint="eastAsia" w:ascii="Arial Narrow" w:hAnsi="Arial Narrow" w:eastAsia="仿宋_GB2312"/>
                <w:b/>
                <w:bCs/>
                <w:sz w:val="21"/>
                <w:szCs w:val="22"/>
              </w:rPr>
              <w:t>项目</w:t>
            </w:r>
          </w:p>
        </w:tc>
        <w:tc>
          <w:tcPr>
            <w:tcW w:w="1400" w:type="pct"/>
            <w:tcBorders>
              <w:left w:val="single" w:color="auto" w:sz="4" w:space="0"/>
              <w:bottom w:val="single" w:color="auto" w:sz="4" w:space="0"/>
            </w:tcBorders>
            <w:shd w:val="clear" w:color="auto" w:fill="auto"/>
            <w:vAlign w:val="center"/>
          </w:tcPr>
          <w:p>
            <w:pPr>
              <w:jc w:val="center"/>
              <w:rPr>
                <w:rFonts w:ascii="Arial Narrow" w:hAnsi="Arial Narrow" w:eastAsia="仿宋_GB2312" w:cs="SimSun"/>
                <w:b/>
                <w:bCs/>
                <w:sz w:val="21"/>
                <w:szCs w:val="22"/>
              </w:rPr>
            </w:pPr>
            <w:r>
              <w:rPr>
                <w:rFonts w:hint="eastAsia" w:ascii="Arial Narrow" w:hAnsi="Arial Narrow" w:eastAsia="仿宋_GB2312"/>
                <w:b/>
                <w:bCs/>
                <w:sz w:val="21"/>
                <w:szCs w:val="22"/>
              </w:rPr>
              <w:t>期末余额</w:t>
            </w:r>
          </w:p>
        </w:tc>
        <w:tc>
          <w:tcPr>
            <w:tcW w:w="1400" w:type="pct"/>
            <w:tcBorders>
              <w:bottom w:val="single" w:color="auto" w:sz="4" w:space="0"/>
            </w:tcBorders>
            <w:shd w:val="clear" w:color="auto" w:fill="auto"/>
            <w:vAlign w:val="center"/>
          </w:tcPr>
          <w:p>
            <w:pPr>
              <w:jc w:val="center"/>
              <w:rPr>
                <w:rFonts w:ascii="Arial Narrow" w:hAnsi="Arial Narrow" w:eastAsia="仿宋_GB2312" w:cs="SimSun"/>
                <w:b/>
                <w:bCs/>
                <w:sz w:val="21"/>
                <w:szCs w:val="22"/>
              </w:rPr>
            </w:pPr>
            <w:r>
              <w:rPr>
                <w:rFonts w:hint="eastAsia" w:ascii="Arial Narrow" w:hAnsi="Arial Narrow" w:eastAsia="仿宋_GB2312"/>
                <w:b/>
                <w:bCs/>
                <w:sz w:val="21"/>
                <w:szCs w:val="22"/>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single" w:color="auto" w:sz="4" w:space="0"/>
              <w:bottom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[QCF51$A4]</w:t>
            </w:r>
          </w:p>
        </w:tc>
        <w:tc>
          <w:tcPr>
            <w:tcW w:w="1400"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[QCF51$B4]</w:t>
            </w:r>
          </w:p>
        </w:tc>
        <w:tc>
          <w:tcPr>
            <w:tcW w:w="1400"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[QCF51$A5]</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[QCF51$B5]</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[QCF51$A6]</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[QCF51$B6]</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[QCF51$A7]</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[QCF51$B7]</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[QCF51$A8]</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[QCF51$B8]</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[QCF51$A9]</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[QCF51$B9]</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[QCF51$A10]</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[QCF51$B10]</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[QCF51$A11]</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[QCF51$B11]</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[QCF51$A12]</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[QCF51$B12]</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[QCF51$A13]</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[QCF51$B13]</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w:t>
            </w:r>
            <w:r>
              <w:rPr>
                <w:rFonts w:hint="eastAsia" w:ascii="Arial Narrow" w:hAnsi="Arial Narrow"/>
                <w:color w:val="000000"/>
                <w:sz w:val="21"/>
                <w:szCs w:val="21"/>
              </w:rPr>
              <w:t>1</w:t>
            </w:r>
            <w:r>
              <w:rPr>
                <w:rFonts w:ascii="Arial Narrow" w:hAnsi="Arial Narrow"/>
                <w:color w:val="000000"/>
                <w:sz w:val="21"/>
                <w:szCs w:val="21"/>
              </w:rPr>
              <w:t>4]</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w:t>
            </w:r>
            <w:r>
              <w:rPr>
                <w:rFonts w:hint="eastAsia" w:ascii="Arial Narrow" w:hAnsi="Arial Narrow"/>
                <w:color w:val="000000"/>
                <w:sz w:val="21"/>
                <w:szCs w:val="21"/>
              </w:rPr>
              <w:t>1</w:t>
            </w:r>
            <w:r>
              <w:rPr>
                <w:rFonts w:ascii="Arial Narrow" w:hAnsi="Arial Narrow"/>
                <w:color w:val="000000"/>
                <w:sz w:val="21"/>
                <w:szCs w:val="21"/>
              </w:rPr>
              <w:t>4]</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w:t>
            </w:r>
            <w:r>
              <w:rPr>
                <w:rFonts w:hint="eastAsia" w:ascii="Arial Narrow" w:hAnsi="Arial Narrow"/>
                <w:color w:val="000000"/>
                <w:sz w:val="21"/>
                <w:szCs w:val="21"/>
              </w:rPr>
              <w:t>1</w:t>
            </w:r>
            <w:r>
              <w:rPr>
                <w:rFonts w:ascii="Arial Narrow" w:hAnsi="Arial Narrow"/>
                <w:color w:val="000000"/>
                <w:sz w:val="21"/>
                <w:szCs w:val="21"/>
              </w:rPr>
              <w:t>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bottom w:val="single" w:color="auto" w:sz="12"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w:t>
            </w:r>
            <w:r>
              <w:rPr>
                <w:rFonts w:hint="eastAsia" w:ascii="Arial Narrow" w:hAnsi="Arial Narrow"/>
                <w:color w:val="000000"/>
                <w:sz w:val="21"/>
                <w:szCs w:val="21"/>
              </w:rPr>
              <w:t>15</w:t>
            </w:r>
            <w:r>
              <w:rPr>
                <w:rFonts w:ascii="Arial Narrow" w:hAnsi="Arial Narrow"/>
                <w:color w:val="000000"/>
                <w:sz w:val="21"/>
                <w:szCs w:val="21"/>
              </w:rPr>
              <w:t>]</w:t>
            </w:r>
          </w:p>
        </w:tc>
        <w:tc>
          <w:tcPr>
            <w:tcW w:w="1400"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w:t>
            </w:r>
            <w:r>
              <w:rPr>
                <w:rFonts w:hint="eastAsia" w:ascii="Arial Narrow" w:hAnsi="Arial Narrow"/>
                <w:color w:val="000000"/>
                <w:sz w:val="21"/>
                <w:szCs w:val="21"/>
              </w:rPr>
              <w:t>1</w:t>
            </w:r>
            <w:r>
              <w:rPr>
                <w:rFonts w:ascii="Arial Narrow" w:hAnsi="Arial Narrow"/>
                <w:color w:val="000000"/>
                <w:sz w:val="21"/>
                <w:szCs w:val="21"/>
              </w:rPr>
              <w:t>5]</w:t>
            </w:r>
          </w:p>
        </w:tc>
        <w:tc>
          <w:tcPr>
            <w:tcW w:w="140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w:t>
            </w:r>
            <w:r>
              <w:rPr>
                <w:rFonts w:hint="eastAsia" w:ascii="Arial Narrow" w:hAnsi="Arial Narrow"/>
                <w:color w:val="000000"/>
                <w:sz w:val="21"/>
                <w:szCs w:val="21"/>
              </w:rPr>
              <w:t>1</w:t>
            </w:r>
            <w:r>
              <w:rPr>
                <w:rFonts w:ascii="Arial Narrow" w:hAnsi="Arial Narrow"/>
                <w:color w:val="000000"/>
                <w:sz w:val="21"/>
                <w:szCs w:val="21"/>
              </w:rPr>
              <w:t>5]</w:t>
            </w:r>
          </w:p>
        </w:tc>
      </w:tr>
    </w:tbl>
    <w:p>
      <w:pPr>
        <w:tabs>
          <w:tab w:val="left" w:pos="812"/>
        </w:tabs>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【说明：一年内到期的非流动资产计提减值准备的，应当分类说明计提的原因及涉及的金额。】</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QCF51</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其他流动资产</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086"/>
        <w:gridCol w:w="2600"/>
        <w:gridCol w:w="260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200" w:type="pct"/>
            <w:tcBorders>
              <w:top w:val="single" w:color="auto" w:sz="12" w:space="0"/>
              <w:bottom w:val="single" w:color="auto" w:sz="4" w:space="0"/>
              <w:right w:val="single" w:color="auto" w:sz="4" w:space="0"/>
            </w:tcBorders>
            <w:shd w:val="clear" w:color="auto" w:fill="auto"/>
            <w:vAlign w:val="center"/>
          </w:tcPr>
          <w:p>
            <w:pPr>
              <w:jc w:val="center"/>
              <w:rPr>
                <w:rFonts w:ascii="Arial Narrow" w:hAnsi="Arial Narrow" w:eastAsia="仿宋_GB2312" w:cs="SimSun"/>
                <w:b/>
                <w:bCs/>
                <w:sz w:val="21"/>
                <w:szCs w:val="22"/>
              </w:rPr>
            </w:pPr>
            <w:r>
              <w:rPr>
                <w:rFonts w:hint="eastAsia" w:ascii="Arial Narrow" w:hAnsi="Arial Narrow" w:eastAsia="仿宋_GB2312"/>
                <w:b/>
                <w:bCs/>
                <w:sz w:val="21"/>
                <w:szCs w:val="22"/>
              </w:rPr>
              <w:t>项目</w:t>
            </w:r>
          </w:p>
        </w:tc>
        <w:tc>
          <w:tcPr>
            <w:tcW w:w="1400" w:type="pct"/>
            <w:tcBorders>
              <w:left w:val="single" w:color="auto" w:sz="4" w:space="0"/>
              <w:bottom w:val="single" w:color="auto" w:sz="4" w:space="0"/>
            </w:tcBorders>
            <w:shd w:val="clear" w:color="auto" w:fill="auto"/>
            <w:vAlign w:val="center"/>
          </w:tcPr>
          <w:p>
            <w:pPr>
              <w:jc w:val="center"/>
              <w:rPr>
                <w:rFonts w:ascii="Arial Narrow" w:hAnsi="Arial Narrow" w:eastAsia="仿宋_GB2312" w:cs="SimSun"/>
                <w:b/>
                <w:bCs/>
                <w:sz w:val="21"/>
                <w:szCs w:val="22"/>
              </w:rPr>
            </w:pPr>
            <w:r>
              <w:rPr>
                <w:rFonts w:hint="eastAsia" w:ascii="Arial Narrow" w:hAnsi="Arial Narrow" w:eastAsia="仿宋_GB2312"/>
                <w:b/>
                <w:bCs/>
                <w:sz w:val="21"/>
                <w:szCs w:val="22"/>
              </w:rPr>
              <w:t>期末余额</w:t>
            </w:r>
          </w:p>
        </w:tc>
        <w:tc>
          <w:tcPr>
            <w:tcW w:w="1400" w:type="pct"/>
            <w:tcBorders>
              <w:bottom w:val="single" w:color="auto" w:sz="4" w:space="0"/>
            </w:tcBorders>
            <w:shd w:val="clear" w:color="auto" w:fill="auto"/>
            <w:vAlign w:val="center"/>
          </w:tcPr>
          <w:p>
            <w:pPr>
              <w:jc w:val="center"/>
              <w:rPr>
                <w:rFonts w:ascii="Arial Narrow" w:hAnsi="Arial Narrow" w:eastAsia="仿宋_GB2312" w:cs="SimSun"/>
                <w:b/>
                <w:bCs/>
                <w:sz w:val="21"/>
                <w:szCs w:val="22"/>
              </w:rPr>
            </w:pPr>
            <w:r>
              <w:rPr>
                <w:rFonts w:hint="eastAsia" w:ascii="Arial Narrow" w:hAnsi="Arial Narrow" w:eastAsia="仿宋_GB2312"/>
                <w:b/>
                <w:bCs/>
                <w:sz w:val="21"/>
                <w:szCs w:val="22"/>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single" w:color="auto" w:sz="4" w:space="0"/>
              <w:bottom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[QCF51$A4]</w:t>
            </w:r>
          </w:p>
        </w:tc>
        <w:tc>
          <w:tcPr>
            <w:tcW w:w="1400"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[QCF51$B4]</w:t>
            </w:r>
          </w:p>
        </w:tc>
        <w:tc>
          <w:tcPr>
            <w:tcW w:w="1400"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[QCF51$A5]</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[QCF51$B5]</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[QCF51$A6]</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[QCF51$B6]</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[QCF51$A7]</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[QCF51$B7]</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[QCF51$A8]</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[QCF51$B8]</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[QCF51$A9]</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[QCF51$B9]</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[QCF51$A10]</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[QCF51$B10]</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[QCF51$A11]</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[QCF51$B11]</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[QCF51$A12]</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[QCF51$B12]</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[QCF51$A13]</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[QCF51$B13]</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top w:val="dotted" w:color="auto" w:sz="4"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w:t>
            </w:r>
            <w:r>
              <w:rPr>
                <w:rFonts w:hint="eastAsia" w:ascii="Arial Narrow" w:hAnsi="Arial Narrow"/>
                <w:color w:val="000000"/>
                <w:sz w:val="21"/>
                <w:szCs w:val="21"/>
              </w:rPr>
              <w:t>1</w:t>
            </w:r>
            <w:r>
              <w:rPr>
                <w:rFonts w:ascii="Arial Narrow" w:hAnsi="Arial Narrow"/>
                <w:color w:val="000000"/>
                <w:sz w:val="21"/>
                <w:szCs w:val="21"/>
              </w:rPr>
              <w:t>4]</w:t>
            </w:r>
          </w:p>
        </w:tc>
        <w:tc>
          <w:tcPr>
            <w:tcW w:w="140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w:t>
            </w:r>
            <w:r>
              <w:rPr>
                <w:rFonts w:hint="eastAsia" w:ascii="Arial Narrow" w:hAnsi="Arial Narrow"/>
                <w:color w:val="000000"/>
                <w:sz w:val="21"/>
                <w:szCs w:val="21"/>
              </w:rPr>
              <w:t>1</w:t>
            </w:r>
            <w:r>
              <w:rPr>
                <w:rFonts w:ascii="Arial Narrow" w:hAnsi="Arial Narrow"/>
                <w:color w:val="000000"/>
                <w:sz w:val="21"/>
                <w:szCs w:val="21"/>
              </w:rPr>
              <w:t>4]</w:t>
            </w:r>
          </w:p>
        </w:tc>
        <w:tc>
          <w:tcPr>
            <w:tcW w:w="1400"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w:t>
            </w:r>
            <w:r>
              <w:rPr>
                <w:rFonts w:hint="eastAsia" w:ascii="Arial Narrow" w:hAnsi="Arial Narrow"/>
                <w:color w:val="000000"/>
                <w:sz w:val="21"/>
                <w:szCs w:val="21"/>
              </w:rPr>
              <w:t>1</w:t>
            </w:r>
            <w:r>
              <w:rPr>
                <w:rFonts w:ascii="Arial Narrow" w:hAnsi="Arial Narrow"/>
                <w:color w:val="000000"/>
                <w:sz w:val="21"/>
                <w:szCs w:val="21"/>
              </w:rPr>
              <w:t>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0" w:type="pct"/>
            <w:tcBorders>
              <w:bottom w:val="single" w:color="auto" w:sz="12" w:space="0"/>
              <w:right w:val="single"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[QCF51$A</w:t>
            </w:r>
            <w:r>
              <w:rPr>
                <w:rFonts w:hint="eastAsia" w:ascii="Arial Narrow" w:hAnsi="Arial Narrow"/>
                <w:color w:val="000000"/>
                <w:sz w:val="21"/>
                <w:szCs w:val="21"/>
              </w:rPr>
              <w:t>15</w:t>
            </w:r>
            <w:r>
              <w:rPr>
                <w:rFonts w:ascii="Arial Narrow" w:hAnsi="Arial Narrow"/>
                <w:color w:val="000000"/>
                <w:sz w:val="21"/>
                <w:szCs w:val="21"/>
              </w:rPr>
              <w:t>]</w:t>
            </w:r>
          </w:p>
        </w:tc>
        <w:tc>
          <w:tcPr>
            <w:tcW w:w="1400"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[QCF51$B</w:t>
            </w:r>
            <w:r>
              <w:rPr>
                <w:rFonts w:hint="eastAsia" w:ascii="Arial Narrow" w:hAnsi="Arial Narrow"/>
                <w:color w:val="000000"/>
                <w:sz w:val="21"/>
                <w:szCs w:val="21"/>
              </w:rPr>
              <w:t>1</w:t>
            </w:r>
            <w:r>
              <w:rPr>
                <w:rFonts w:ascii="Arial Narrow" w:hAnsi="Arial Narrow"/>
                <w:color w:val="000000"/>
                <w:sz w:val="21"/>
                <w:szCs w:val="21"/>
              </w:rPr>
              <w:t>5]</w:t>
            </w:r>
          </w:p>
        </w:tc>
        <w:tc>
          <w:tcPr>
            <w:tcW w:w="140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[QCF51$C</w:t>
            </w:r>
            <w:r>
              <w:rPr>
                <w:rFonts w:hint="eastAsia" w:ascii="Arial Narrow" w:hAnsi="Arial Narrow"/>
                <w:color w:val="000000"/>
                <w:sz w:val="21"/>
                <w:szCs w:val="21"/>
              </w:rPr>
              <w:t>1</w:t>
            </w:r>
            <w:r>
              <w:rPr>
                <w:rFonts w:ascii="Arial Narrow" w:hAnsi="Arial Narrow"/>
                <w:color w:val="000000"/>
                <w:sz w:val="21"/>
                <w:szCs w:val="21"/>
              </w:rPr>
              <w:t>5]</w:t>
            </w:r>
          </w:p>
        </w:tc>
      </w:tr>
    </w:tbl>
    <w:p>
      <w:pPr>
        <w:spacing w:before="60" w:beforeLines="25" w:after="60" w:afterLines="25" w:line="400" w:lineRule="exact"/>
        <w:ind w:firstLine="480" w:firstLineChars="200"/>
        <w:rPr>
          <w:rFonts w:ascii="Arial Narrow" w:hAnsi="Arial Narrow" w:eastAsia="仿宋_GB2312" w:cs="SimSun"/>
          <w:color w:val="0000FF"/>
          <w:kern w:val="0"/>
          <w:szCs w:val="27"/>
        </w:rPr>
      </w:pPr>
      <w:r>
        <w:rPr>
          <w:rFonts w:hint="eastAsia" w:ascii="Arial Narrow" w:hAnsi="Arial Narrow" w:eastAsia="仿宋_GB2312" w:cs="SimSun"/>
          <w:color w:val="0000FF"/>
          <w:kern w:val="0"/>
          <w:szCs w:val="27"/>
        </w:rPr>
        <w:t>【说明：按内容分项填列并说明其性质。】</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QCF52</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可供出售金融资产</w:t>
      </w:r>
    </w:p>
    <w:p>
      <w:pPr>
        <w:pStyle w:val="81"/>
        <w:numPr>
          <w:ilvl w:val="1"/>
          <w:numId w:val="22"/>
        </w:numPr>
        <w:spacing w:before="60" w:beforeLines="25" w:after="60" w:afterLines="25" w:line="400" w:lineRule="exact"/>
        <w:ind w:left="0" w:firstLine="403" w:firstLineChars="0"/>
        <w:rPr>
          <w:rFonts w:ascii="Arial Narrow" w:hAnsi="Arial Narrow" w:eastAsia="仿宋_GB2312" w:cs="SimSun"/>
          <w:b/>
          <w:kern w:val="0"/>
          <w:szCs w:val="27"/>
        </w:rPr>
      </w:pPr>
      <w:r>
        <w:rPr>
          <w:rFonts w:hint="eastAsia" w:ascii="Arial Narrow" w:hAnsi="Arial Narrow" w:eastAsia="仿宋_GB2312" w:cs="SimSun"/>
          <w:b/>
          <w:kern w:val="0"/>
          <w:szCs w:val="27"/>
        </w:rPr>
        <w:t>可供出售金融资产情况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972"/>
        <w:gridCol w:w="1209"/>
        <w:gridCol w:w="1209"/>
        <w:gridCol w:w="1209"/>
        <w:gridCol w:w="1199"/>
        <w:gridCol w:w="1189"/>
        <w:gridCol w:w="130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99" w:type="pct"/>
            <w:vMerge w:val="restart"/>
            <w:tcBorders>
              <w:top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1781" w:type="pct"/>
            <w:gridSpan w:val="3"/>
            <w:tcBorders>
              <w:left w:val="single" w:color="auto" w:sz="4" w:space="0"/>
            </w:tcBorders>
            <w:shd w:val="clear" w:color="auto" w:fill="auto"/>
            <w:tcMar>
              <w:left w:w="2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color w:val="000000"/>
                <w:sz w:val="21"/>
                <w:szCs w:val="21"/>
              </w:rPr>
              <w:t>期末余额</w:t>
            </w:r>
          </w:p>
        </w:tc>
        <w:tc>
          <w:tcPr>
            <w:tcW w:w="1920" w:type="pct"/>
            <w:gridSpan w:val="3"/>
            <w:shd w:val="clear" w:color="auto" w:fill="auto"/>
            <w:tcMar>
              <w:left w:w="28"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99" w:type="pct"/>
            <w:vMerge w:val="continue"/>
            <w:tcBorders>
              <w:bottom w:val="single" w:color="auto" w:sz="4"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kern w:val="0"/>
                <w:sz w:val="21"/>
                <w:szCs w:val="21"/>
              </w:rPr>
            </w:pPr>
          </w:p>
        </w:tc>
        <w:tc>
          <w:tcPr>
            <w:tcW w:w="621" w:type="pct"/>
            <w:tcBorders>
              <w:left w:val="single" w:color="auto" w:sz="4" w:space="0"/>
              <w:bottom w:val="single" w:color="auto" w:sz="4" w:space="0"/>
            </w:tcBorders>
            <w:shd w:val="clear" w:color="auto" w:fill="auto"/>
            <w:noWrap/>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541" w:type="pct"/>
            <w:tcBorders>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减值准备</w:t>
            </w:r>
          </w:p>
        </w:tc>
        <w:tc>
          <w:tcPr>
            <w:tcW w:w="619" w:type="pct"/>
            <w:tcBorders>
              <w:bottom w:val="single" w:color="auto" w:sz="4" w:space="0"/>
            </w:tcBorders>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账面价值</w:t>
            </w:r>
          </w:p>
        </w:tc>
        <w:tc>
          <w:tcPr>
            <w:tcW w:w="541" w:type="pct"/>
            <w:tcBorders>
              <w:bottom w:val="single" w:color="auto" w:sz="4" w:space="0"/>
            </w:tcBorders>
            <w:shd w:val="clear" w:color="auto" w:fill="auto"/>
            <w:tcMar>
              <w:left w:w="28" w:type="dxa"/>
              <w:right w:w="28" w:type="dxa"/>
            </w:tcMar>
            <w:vAlign w:val="center"/>
          </w:tcPr>
          <w:p>
            <w:pPr>
              <w:widowControl/>
              <w:adjustRightInd w:val="0"/>
              <w:jc w:val="center"/>
              <w:rPr>
                <w:rFonts w:ascii="Arial Narrow" w:hAnsi="Arial Narrow" w:eastAsia="仿宋_GB2312" w:cs="SimSun"/>
                <w:kern w:val="0"/>
                <w:sz w:val="21"/>
                <w:szCs w:val="21"/>
              </w:rPr>
            </w:pPr>
            <w:r>
              <w:rPr>
                <w:rFonts w:hint="eastAsia" w:ascii="Arial Narrow" w:hAnsi="Arial Narrow" w:eastAsia="仿宋_GB2312" w:cs="SimSun"/>
                <w:b/>
                <w:kern w:val="0"/>
                <w:sz w:val="21"/>
                <w:szCs w:val="21"/>
              </w:rPr>
              <w:t>账面余额</w:t>
            </w:r>
          </w:p>
        </w:tc>
        <w:tc>
          <w:tcPr>
            <w:tcW w:w="580" w:type="pct"/>
            <w:tcBorders>
              <w:bottom w:val="single" w:color="auto" w:sz="4" w:space="0"/>
            </w:tcBorders>
            <w:shd w:val="clear" w:color="auto" w:fill="auto"/>
            <w:noWrap/>
            <w:tcMar>
              <w:left w:w="28" w:type="dxa"/>
              <w:right w:w="28" w:type="dxa"/>
            </w:tcMar>
            <w:vAlign w:val="center"/>
          </w:tcPr>
          <w:p>
            <w:pPr>
              <w:widowControl/>
              <w:adjustRightInd w:val="0"/>
              <w:jc w:val="center"/>
              <w:rPr>
                <w:rFonts w:ascii="Arial Narrow" w:hAnsi="Arial Narrow" w:eastAsia="仿宋_GB2312" w:cs="SimSun"/>
                <w:kern w:val="0"/>
                <w:sz w:val="21"/>
                <w:szCs w:val="21"/>
              </w:rPr>
            </w:pPr>
            <w:r>
              <w:rPr>
                <w:rFonts w:hint="eastAsia" w:ascii="Arial Narrow" w:hAnsi="Arial Narrow" w:eastAsia="仿宋_GB2312" w:cs="SimSun"/>
                <w:b/>
                <w:kern w:val="0"/>
                <w:sz w:val="21"/>
                <w:szCs w:val="21"/>
              </w:rPr>
              <w:t>减值准备</w:t>
            </w:r>
          </w:p>
        </w:tc>
        <w:tc>
          <w:tcPr>
            <w:tcW w:w="799" w:type="pct"/>
            <w:tcBorders>
              <w:bottom w:val="single" w:color="auto" w:sz="4" w:space="0"/>
            </w:tcBorders>
            <w:tcMar>
              <w:left w:w="28" w:type="dxa"/>
              <w:right w:w="108" w:type="dxa"/>
            </w:tcMar>
            <w:vAlign w:val="center"/>
          </w:tcPr>
          <w:p>
            <w:pPr>
              <w:widowControl/>
              <w:adjustRightIn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账面价值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9"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可供出售债务工具</w:t>
            </w:r>
          </w:p>
        </w:tc>
        <w:tc>
          <w:tcPr>
            <w:tcW w:w="621"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[QCF55$B5]</w:t>
            </w:r>
          </w:p>
        </w:tc>
        <w:tc>
          <w:tcPr>
            <w:tcW w:w="541"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[QCF55$C5]</w:t>
            </w:r>
          </w:p>
        </w:tc>
        <w:tc>
          <w:tcPr>
            <w:tcW w:w="619" w:type="pct"/>
            <w:tcBorders>
              <w:top w:val="single" w:color="auto" w:sz="4" w:space="0"/>
              <w:bottom w:val="dotted" w:color="auto" w:sz="4" w:space="0"/>
            </w:tcBorders>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[QCF55$D5]</w:t>
            </w:r>
          </w:p>
        </w:tc>
        <w:tc>
          <w:tcPr>
            <w:tcW w:w="541"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[QCF55$E5]</w:t>
            </w:r>
          </w:p>
        </w:tc>
        <w:tc>
          <w:tcPr>
            <w:tcW w:w="580"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[QCF55$F5]</w:t>
            </w:r>
          </w:p>
        </w:tc>
        <w:tc>
          <w:tcPr>
            <w:tcW w:w="799" w:type="pct"/>
            <w:tcBorders>
              <w:top w:val="single" w:color="auto" w:sz="4" w:space="0"/>
              <w:bottom w:val="dotted" w:color="auto" w:sz="4" w:space="0"/>
            </w:tcBorders>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9" w:type="pct"/>
            <w:tcBorders>
              <w:top w:val="dotted" w:color="auto" w:sz="4" w:space="0"/>
              <w:right w:val="single"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可供出售权益工具</w:t>
            </w:r>
          </w:p>
        </w:tc>
        <w:tc>
          <w:tcPr>
            <w:tcW w:w="621"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[QCF55$B6]</w:t>
            </w:r>
          </w:p>
        </w:tc>
        <w:tc>
          <w:tcPr>
            <w:tcW w:w="541"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[QCF55$C6]</w:t>
            </w:r>
          </w:p>
        </w:tc>
        <w:tc>
          <w:tcPr>
            <w:tcW w:w="619" w:type="pct"/>
            <w:tcBorders>
              <w:top w:val="dotted" w:color="auto" w:sz="4" w:space="0"/>
            </w:tcBorders>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[QCF55$D6]</w:t>
            </w:r>
          </w:p>
        </w:tc>
        <w:tc>
          <w:tcPr>
            <w:tcW w:w="541"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[QCF55$E6]</w:t>
            </w:r>
          </w:p>
        </w:tc>
        <w:tc>
          <w:tcPr>
            <w:tcW w:w="580"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[QCF55$F6]</w:t>
            </w:r>
          </w:p>
        </w:tc>
        <w:tc>
          <w:tcPr>
            <w:tcW w:w="799" w:type="pct"/>
            <w:tcBorders>
              <w:top w:val="dotted" w:color="auto" w:sz="4" w:space="0"/>
            </w:tcBorders>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9" w:type="pct"/>
            <w:tcBorders>
              <w:right w:val="single"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其中：按公允价值计量</w:t>
            </w:r>
          </w:p>
        </w:tc>
        <w:tc>
          <w:tcPr>
            <w:tcW w:w="621"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[QCF55$B7]</w:t>
            </w:r>
          </w:p>
        </w:tc>
        <w:tc>
          <w:tcPr>
            <w:tcW w:w="541"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[QCF55$C7]</w:t>
            </w:r>
          </w:p>
        </w:tc>
        <w:tc>
          <w:tcPr>
            <w:tcW w:w="619" w:type="pct"/>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[QCF55$D7]</w:t>
            </w:r>
          </w:p>
        </w:tc>
        <w:tc>
          <w:tcPr>
            <w:tcW w:w="541"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[QCF55$E7]</w:t>
            </w:r>
          </w:p>
        </w:tc>
        <w:tc>
          <w:tcPr>
            <w:tcW w:w="580"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[QCF55$F7]</w:t>
            </w:r>
          </w:p>
        </w:tc>
        <w:tc>
          <w:tcPr>
            <w:tcW w:w="799" w:type="pct"/>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9" w:type="pct"/>
            <w:tcBorders>
              <w:right w:val="single" w:color="auto" w:sz="4" w:space="0"/>
            </w:tcBorders>
            <w:shd w:val="clear" w:color="auto" w:fill="auto"/>
            <w:noWrap/>
            <w:tcMar>
              <w:left w:w="108" w:type="dxa"/>
              <w:right w:w="28" w:type="dxa"/>
            </w:tcMar>
            <w:vAlign w:val="center"/>
          </w:tcPr>
          <w:p>
            <w:pPr>
              <w:widowControl/>
              <w:ind w:firstLine="630" w:firstLineChars="300"/>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按成本计量</w:t>
            </w:r>
          </w:p>
        </w:tc>
        <w:tc>
          <w:tcPr>
            <w:tcW w:w="621"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[QCF55$B8]</w:t>
            </w:r>
          </w:p>
        </w:tc>
        <w:tc>
          <w:tcPr>
            <w:tcW w:w="541"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[QCF55$C8]</w:t>
            </w:r>
          </w:p>
        </w:tc>
        <w:tc>
          <w:tcPr>
            <w:tcW w:w="619" w:type="pct"/>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[QCF55$D8]</w:t>
            </w:r>
          </w:p>
        </w:tc>
        <w:tc>
          <w:tcPr>
            <w:tcW w:w="541"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[QCF55$E8]</w:t>
            </w:r>
          </w:p>
        </w:tc>
        <w:tc>
          <w:tcPr>
            <w:tcW w:w="580"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[QCF55$F8]</w:t>
            </w:r>
          </w:p>
        </w:tc>
        <w:tc>
          <w:tcPr>
            <w:tcW w:w="799" w:type="pct"/>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9" w:type="pct"/>
            <w:tcBorders>
              <w:right w:val="single"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w:t>
            </w:r>
          </w:p>
        </w:tc>
        <w:tc>
          <w:tcPr>
            <w:tcW w:w="621"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[QCF55$B9]</w:t>
            </w:r>
          </w:p>
        </w:tc>
        <w:tc>
          <w:tcPr>
            <w:tcW w:w="541"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[QCF55$C9]</w:t>
            </w:r>
          </w:p>
        </w:tc>
        <w:tc>
          <w:tcPr>
            <w:tcW w:w="619" w:type="pct"/>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[QCF55$D9]</w:t>
            </w:r>
          </w:p>
        </w:tc>
        <w:tc>
          <w:tcPr>
            <w:tcW w:w="541"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[QCF55$E9]</w:t>
            </w:r>
          </w:p>
        </w:tc>
        <w:tc>
          <w:tcPr>
            <w:tcW w:w="580"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[QCF55$F9]</w:t>
            </w:r>
          </w:p>
        </w:tc>
        <w:tc>
          <w:tcPr>
            <w:tcW w:w="799" w:type="pct"/>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[QCF55$G9]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9" w:type="pct"/>
            <w:tcBorders>
              <w:bottom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621" w:type="pct"/>
            <w:tcBorders>
              <w:left w:val="single" w:color="auto" w:sz="4" w:space="0"/>
            </w:tcBorders>
            <w:shd w:val="clear" w:color="auto" w:fill="auto"/>
            <w:noWrap/>
            <w:tcMar>
              <w:left w:w="28" w:type="dxa"/>
              <w:right w:w="2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[QCF55$B10]</w:t>
            </w:r>
          </w:p>
        </w:tc>
        <w:tc>
          <w:tcPr>
            <w:tcW w:w="541" w:type="pct"/>
            <w:shd w:val="clear" w:color="auto" w:fill="auto"/>
            <w:tcMar>
              <w:left w:w="28" w:type="dxa"/>
              <w:right w:w="2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[QCF55$C10]</w:t>
            </w:r>
          </w:p>
        </w:tc>
        <w:tc>
          <w:tcPr>
            <w:tcW w:w="619" w:type="pct"/>
            <w:tcMar>
              <w:left w:w="28" w:type="dxa"/>
              <w:right w:w="2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[QCF55$D10]</w:t>
            </w:r>
          </w:p>
        </w:tc>
        <w:tc>
          <w:tcPr>
            <w:tcW w:w="541" w:type="pct"/>
            <w:shd w:val="clear" w:color="auto" w:fill="auto"/>
            <w:tcMar>
              <w:left w:w="28" w:type="dxa"/>
              <w:right w:w="2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[QCF55$E10]</w:t>
            </w:r>
          </w:p>
        </w:tc>
        <w:tc>
          <w:tcPr>
            <w:tcW w:w="580" w:type="pct"/>
            <w:shd w:val="clear" w:color="auto" w:fill="auto"/>
            <w:noWrap/>
            <w:tcMar>
              <w:left w:w="28" w:type="dxa"/>
              <w:right w:w="2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[QCF55$F10]</w:t>
            </w:r>
          </w:p>
        </w:tc>
        <w:tc>
          <w:tcPr>
            <w:tcW w:w="799" w:type="pct"/>
            <w:tcMar>
              <w:left w:w="28" w:type="dxa"/>
              <w:right w:w="10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[QCF55$G10]</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【填报提示：与海油报表的QCF55</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cs="SimSun"/>
          <w:b/>
          <w:kern w:val="0"/>
          <w:szCs w:val="27"/>
        </w:rPr>
      </w:pPr>
      <w:r>
        <w:rPr>
          <w:rFonts w:hint="eastAsia" w:ascii="Arial Narrow" w:hAnsi="Arial Narrow" w:eastAsia="仿宋_GB2312" w:cs="SimSun"/>
          <w:b/>
          <w:kern w:val="0"/>
          <w:szCs w:val="27"/>
        </w:rPr>
        <w:t>期末按公允价值计量的可供出售金融资产</w:t>
      </w:r>
    </w:p>
    <w:tbl>
      <w:tblPr>
        <w:tblStyle w:val="32"/>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345"/>
        <w:gridCol w:w="1947"/>
        <w:gridCol w:w="1947"/>
        <w:gridCol w:w="1395"/>
        <w:gridCol w:w="165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9" w:type="pct"/>
            <w:tcBorders>
              <w:top w:val="single" w:color="auto" w:sz="12" w:space="0"/>
              <w:bottom w:val="single" w:color="auto" w:sz="6" w:space="0"/>
              <w:right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项目</w:t>
            </w:r>
          </w:p>
        </w:tc>
        <w:tc>
          <w:tcPr>
            <w:tcW w:w="1085" w:type="pct"/>
            <w:tcBorders>
              <w:top w:val="single" w:color="auto" w:sz="12" w:space="0"/>
              <w:left w:val="single" w:color="auto" w:sz="6" w:space="0"/>
              <w:bottom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可供出售权益工具</w:t>
            </w:r>
          </w:p>
        </w:tc>
        <w:tc>
          <w:tcPr>
            <w:tcW w:w="1085" w:type="pct"/>
            <w:tcBorders>
              <w:top w:val="single" w:color="auto" w:sz="12" w:space="0"/>
              <w:bottom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可供出售债务工具</w:t>
            </w:r>
          </w:p>
        </w:tc>
        <w:tc>
          <w:tcPr>
            <w:tcW w:w="605" w:type="pct"/>
            <w:tcBorders>
              <w:top w:val="single" w:color="auto" w:sz="12" w:space="0"/>
              <w:bottom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其他</w:t>
            </w:r>
          </w:p>
        </w:tc>
        <w:tc>
          <w:tcPr>
            <w:tcW w:w="926" w:type="pct"/>
            <w:tcBorders>
              <w:top w:val="single" w:color="auto" w:sz="12" w:space="0"/>
              <w:bottom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合计</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9" w:type="pct"/>
            <w:tcBorders>
              <w:top w:val="single" w:color="auto" w:sz="6" w:space="0"/>
              <w:right w:val="single" w:color="auto" w:sz="6" w:space="0"/>
            </w:tcBorders>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权益工具的成本</w:t>
            </w:r>
            <w:r>
              <w:rPr>
                <w:rFonts w:ascii="Arial Narrow" w:hAnsi="Arial Narrow" w:eastAsia="仿宋_GB2312" w:cs="Arial"/>
                <w:color w:val="000000"/>
                <w:sz w:val="21"/>
                <w:szCs w:val="21"/>
              </w:rPr>
              <w:t>/</w:t>
            </w:r>
            <w:r>
              <w:rPr>
                <w:rFonts w:hint="eastAsia" w:ascii="Arial Narrow" w:hAnsi="Arial Narrow" w:eastAsia="仿宋_GB2312" w:cs="Arial"/>
                <w:color w:val="000000"/>
                <w:sz w:val="21"/>
                <w:szCs w:val="21"/>
              </w:rPr>
              <w:t>债务工具的摊余成本</w:t>
            </w:r>
          </w:p>
        </w:tc>
        <w:tc>
          <w:tcPr>
            <w:tcW w:w="1085" w:type="pct"/>
            <w:tcBorders>
              <w:top w:val="single" w:color="auto" w:sz="6" w:space="0"/>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[QCF56$B4]</w:t>
            </w:r>
          </w:p>
        </w:tc>
        <w:tc>
          <w:tcPr>
            <w:tcW w:w="1085"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[QCF56$C4]</w:t>
            </w:r>
          </w:p>
        </w:tc>
        <w:tc>
          <w:tcPr>
            <w:tcW w:w="605"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[QCF56$D4]</w:t>
            </w:r>
          </w:p>
        </w:tc>
        <w:tc>
          <w:tcPr>
            <w:tcW w:w="926"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[QCF56$E4]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9" w:type="pct"/>
            <w:tcBorders>
              <w:right w:val="single" w:color="auto" w:sz="6" w:space="0"/>
            </w:tcBorders>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公允价值</w:t>
            </w:r>
          </w:p>
        </w:tc>
        <w:tc>
          <w:tcPr>
            <w:tcW w:w="1085"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[QCF56$B5]</w:t>
            </w:r>
          </w:p>
        </w:tc>
        <w:tc>
          <w:tcPr>
            <w:tcW w:w="108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[QCF56$C5]</w:t>
            </w:r>
          </w:p>
        </w:tc>
        <w:tc>
          <w:tcPr>
            <w:tcW w:w="60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[QCF56$D5]</w:t>
            </w:r>
          </w:p>
        </w:tc>
        <w:tc>
          <w:tcPr>
            <w:tcW w:w="92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[QCF56$E5]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9" w:type="pct"/>
            <w:tcBorders>
              <w:right w:val="single" w:color="auto" w:sz="6" w:space="0"/>
            </w:tcBorders>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累计计入其他综合收益的公允价值变动金额</w:t>
            </w:r>
          </w:p>
        </w:tc>
        <w:tc>
          <w:tcPr>
            <w:tcW w:w="1085"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[QCF56$B6]</w:t>
            </w:r>
          </w:p>
        </w:tc>
        <w:tc>
          <w:tcPr>
            <w:tcW w:w="108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[QCF56$C6]</w:t>
            </w:r>
          </w:p>
        </w:tc>
        <w:tc>
          <w:tcPr>
            <w:tcW w:w="60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[QCF56$D6]</w:t>
            </w:r>
          </w:p>
        </w:tc>
        <w:tc>
          <w:tcPr>
            <w:tcW w:w="92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[QCF56$E6]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9" w:type="pct"/>
            <w:tcBorders>
              <w:bottom w:val="single" w:color="auto" w:sz="12" w:space="0"/>
              <w:right w:val="single" w:color="auto" w:sz="6" w:space="0"/>
            </w:tcBorders>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已计提减值金额</w:t>
            </w:r>
          </w:p>
        </w:tc>
        <w:tc>
          <w:tcPr>
            <w:tcW w:w="1085"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[QCF56$B7]</w:t>
            </w:r>
          </w:p>
        </w:tc>
        <w:tc>
          <w:tcPr>
            <w:tcW w:w="108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[QCF56$C7]</w:t>
            </w:r>
          </w:p>
        </w:tc>
        <w:tc>
          <w:tcPr>
            <w:tcW w:w="60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[QCF56$D7]</w:t>
            </w:r>
          </w:p>
        </w:tc>
        <w:tc>
          <w:tcPr>
            <w:tcW w:w="92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[QCF56$E7]</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【填报提示：与海油报表的QCF56</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b/>
        </w:rPr>
      </w:pPr>
      <w:r>
        <w:rPr>
          <w:rFonts w:ascii="Arial Narrow" w:hAnsi="Arial Narrow" w:eastAsia="仿宋_GB2312"/>
          <w:b/>
        </w:rPr>
        <w:t>可供出售权益工具期末公允价值严重下跌或非暂时性下跌但未计提减值准备的相关</w:t>
      </w:r>
      <w:r>
        <w:rPr>
          <w:rFonts w:hint="eastAsia" w:ascii="Arial Narrow" w:hAnsi="Arial Narrow" w:eastAsia="仿宋_GB2312"/>
          <w:b/>
        </w:rPr>
        <w:t>说明</w:t>
      </w:r>
    </w:p>
    <w:tbl>
      <w:tblPr>
        <w:tblStyle w:val="32"/>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307"/>
        <w:gridCol w:w="1329"/>
        <w:gridCol w:w="1340"/>
        <w:gridCol w:w="1340"/>
        <w:gridCol w:w="1329"/>
        <w:gridCol w:w="1320"/>
        <w:gridCol w:w="132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14" w:type="pct"/>
            <w:tcBorders>
              <w:top w:val="single" w:color="auto" w:sz="12" w:space="0"/>
              <w:bottom w:val="single" w:color="auto" w:sz="6" w:space="0"/>
              <w:right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可供出售权益工具项目</w:t>
            </w:r>
          </w:p>
        </w:tc>
        <w:tc>
          <w:tcPr>
            <w:tcW w:w="714" w:type="pct"/>
            <w:tcBorders>
              <w:top w:val="single" w:color="auto" w:sz="12" w:space="0"/>
              <w:left w:val="single" w:color="auto" w:sz="6" w:space="0"/>
              <w:bottom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投资成本</w:t>
            </w:r>
          </w:p>
        </w:tc>
        <w:tc>
          <w:tcPr>
            <w:tcW w:w="714" w:type="pct"/>
            <w:tcBorders>
              <w:top w:val="single" w:color="auto" w:sz="12" w:space="0"/>
              <w:bottom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期末公允价值</w:t>
            </w:r>
          </w:p>
        </w:tc>
        <w:tc>
          <w:tcPr>
            <w:tcW w:w="714" w:type="pct"/>
            <w:tcBorders>
              <w:top w:val="single" w:color="auto" w:sz="12" w:space="0"/>
              <w:bottom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公允价值相对于成本的下跌幅度（</w:t>
            </w:r>
            <w:r>
              <w:rPr>
                <w:rFonts w:ascii="Arial Narrow" w:hAnsi="Arial Narrow" w:eastAsia="仿宋_GB2312"/>
                <w:b/>
                <w:sz w:val="21"/>
                <w:szCs w:val="21"/>
              </w:rPr>
              <w:t>%</w:t>
            </w:r>
            <w:r>
              <w:rPr>
                <w:rFonts w:hint="eastAsia" w:ascii="Arial Narrow" w:hAnsi="Arial Narrow" w:eastAsia="仿宋_GB2312"/>
                <w:b/>
                <w:sz w:val="21"/>
                <w:szCs w:val="21"/>
              </w:rPr>
              <w:t>）</w:t>
            </w:r>
          </w:p>
        </w:tc>
        <w:tc>
          <w:tcPr>
            <w:tcW w:w="715" w:type="pct"/>
            <w:tcBorders>
              <w:top w:val="single" w:color="auto" w:sz="12" w:space="0"/>
              <w:bottom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持续下跌时间（月）</w:t>
            </w:r>
          </w:p>
        </w:tc>
        <w:tc>
          <w:tcPr>
            <w:tcW w:w="715" w:type="pct"/>
            <w:tcBorders>
              <w:top w:val="single" w:color="auto" w:sz="12" w:space="0"/>
              <w:bottom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已计提减值金额</w:t>
            </w:r>
          </w:p>
        </w:tc>
        <w:tc>
          <w:tcPr>
            <w:tcW w:w="714" w:type="pct"/>
            <w:tcBorders>
              <w:top w:val="single" w:color="auto" w:sz="12" w:space="0"/>
              <w:bottom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未计提减值原因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14" w:type="pct"/>
            <w:tcBorders>
              <w:top w:val="single" w:color="auto" w:sz="6" w:space="0"/>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[QCF57$A5]</w:t>
            </w:r>
          </w:p>
        </w:tc>
        <w:tc>
          <w:tcPr>
            <w:tcW w:w="714" w:type="pct"/>
            <w:tcBorders>
              <w:top w:val="single" w:color="auto" w:sz="6" w:space="0"/>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[QCF57$B5]</w:t>
            </w:r>
          </w:p>
        </w:tc>
        <w:tc>
          <w:tcPr>
            <w:tcW w:w="714"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[QCF57$C5]</w:t>
            </w:r>
          </w:p>
        </w:tc>
        <w:tc>
          <w:tcPr>
            <w:tcW w:w="714"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[QCF57$D5]</w:t>
            </w:r>
          </w:p>
        </w:tc>
        <w:tc>
          <w:tcPr>
            <w:tcW w:w="715"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[QCF57$E5]</w:t>
            </w:r>
          </w:p>
        </w:tc>
        <w:tc>
          <w:tcPr>
            <w:tcW w:w="715"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[QCF57$F5]</w:t>
            </w:r>
          </w:p>
        </w:tc>
        <w:tc>
          <w:tcPr>
            <w:tcW w:w="714" w:type="pct"/>
            <w:tcBorders>
              <w:top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14"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[QCF57$A6]</w:t>
            </w:r>
          </w:p>
        </w:tc>
        <w:tc>
          <w:tcPr>
            <w:tcW w:w="714"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[QCF57$B6]</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[QCF57$C6]</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[QCF57$D6]</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[QCF57$E6]</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[QCF57$F6]</w:t>
            </w:r>
          </w:p>
        </w:tc>
        <w:tc>
          <w:tcPr>
            <w:tcW w:w="714"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14"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[QCF57$A7]</w:t>
            </w:r>
          </w:p>
        </w:tc>
        <w:tc>
          <w:tcPr>
            <w:tcW w:w="714"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[QCF57$B7]</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[QCF57$C7]</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[QCF57$D7]</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[QCF57$E7]</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[QCF57$F7]</w:t>
            </w:r>
          </w:p>
        </w:tc>
        <w:tc>
          <w:tcPr>
            <w:tcW w:w="714"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14"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[QCF57$A8]</w:t>
            </w:r>
          </w:p>
        </w:tc>
        <w:tc>
          <w:tcPr>
            <w:tcW w:w="714"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[QCF57$B8]</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[QCF57$C8]</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[QCF57$D8]</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[QCF57$E8]</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[QCF57$F8]</w:t>
            </w:r>
          </w:p>
        </w:tc>
        <w:tc>
          <w:tcPr>
            <w:tcW w:w="714"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14"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[QCF57$A9]</w:t>
            </w:r>
          </w:p>
        </w:tc>
        <w:tc>
          <w:tcPr>
            <w:tcW w:w="714"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[QCF57$B9]</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[QCF57$C9]</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[QCF57$D9]</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[QCF57$E9]</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[QCF57$F9]</w:t>
            </w:r>
          </w:p>
        </w:tc>
        <w:tc>
          <w:tcPr>
            <w:tcW w:w="714"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14"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[QCF57$A10]</w:t>
            </w:r>
          </w:p>
        </w:tc>
        <w:tc>
          <w:tcPr>
            <w:tcW w:w="714"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[QCF57$B10]</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[QCF57$C10]</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[QCF57$D10]</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[QCF57$E10]</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[QCF57$F10]</w:t>
            </w:r>
          </w:p>
        </w:tc>
        <w:tc>
          <w:tcPr>
            <w:tcW w:w="714"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[QCF57$G10]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14"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[QCF57$A11]</w:t>
            </w:r>
          </w:p>
        </w:tc>
        <w:tc>
          <w:tcPr>
            <w:tcW w:w="714"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[QCF57$B11]</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[QCF57$C11]</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[QCF57$D11]</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[QCF57$E11]</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[QCF57$F11]</w:t>
            </w:r>
          </w:p>
        </w:tc>
        <w:tc>
          <w:tcPr>
            <w:tcW w:w="714"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[QCF57$G11]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14"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[QCF57$A12]</w:t>
            </w:r>
          </w:p>
        </w:tc>
        <w:tc>
          <w:tcPr>
            <w:tcW w:w="714"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[QCF57$B12]</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[QCF57$C12]</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[QCF57$D12]</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[QCF57$E12]</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[QCF57$F12]</w:t>
            </w:r>
          </w:p>
        </w:tc>
        <w:tc>
          <w:tcPr>
            <w:tcW w:w="714"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[QCF57$G12]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14"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[QCF57$A13]</w:t>
            </w:r>
          </w:p>
        </w:tc>
        <w:tc>
          <w:tcPr>
            <w:tcW w:w="714"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[QCF57$B13]</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[QCF57$C13]</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[QCF57$D13]</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[QCF57$E13]</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[QCF57$F13]</w:t>
            </w:r>
          </w:p>
        </w:tc>
        <w:tc>
          <w:tcPr>
            <w:tcW w:w="714"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[QCF57$G13]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14" w:type="pct"/>
            <w:tcBorders>
              <w:bottom w:val="single" w:color="auto" w:sz="12" w:space="0"/>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[QCF57$A1</w:t>
            </w:r>
            <w:r>
              <w:rPr>
                <w:rFonts w:hint="eastAsia" w:ascii="仿宋_GB2312" w:hAnsi="SimSun" w:eastAsia="仿宋_GB2312"/>
                <w:kern w:val="0"/>
                <w:sz w:val="21"/>
                <w:szCs w:val="24"/>
              </w:rPr>
              <w:t>4</w:t>
            </w:r>
            <w:r>
              <w:rPr>
                <w:rFonts w:ascii="仿宋_GB2312" w:hAnsi="SimSun" w:eastAsia="仿宋_GB2312"/>
                <w:kern w:val="0"/>
                <w:sz w:val="21"/>
                <w:szCs w:val="24"/>
              </w:rPr>
              <w:t>]</w:t>
            </w:r>
          </w:p>
        </w:tc>
        <w:tc>
          <w:tcPr>
            <w:tcW w:w="714"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[QCF57$B14]</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[QCF57$C14]</w:t>
            </w:r>
          </w:p>
        </w:tc>
        <w:tc>
          <w:tcPr>
            <w:tcW w:w="71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[QCF57$D1</w:t>
            </w:r>
            <w:r>
              <w:rPr>
                <w:rFonts w:hint="eastAsia" w:ascii="Arial Narrow" w:hAnsi="Arial Narrow"/>
                <w:color w:val="000000"/>
                <w:sz w:val="21"/>
                <w:szCs w:val="21"/>
              </w:rPr>
              <w:t>4</w:t>
            </w:r>
            <w:r>
              <w:rPr>
                <w:rFonts w:ascii="Arial Narrow" w:hAnsi="Arial Narrow"/>
                <w:color w:val="000000"/>
                <w:sz w:val="21"/>
                <w:szCs w:val="21"/>
              </w:rPr>
              <w:t>]</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[QCF57$E1</w:t>
            </w:r>
            <w:r>
              <w:rPr>
                <w:rFonts w:hint="eastAsia" w:ascii="Arial Narrow" w:hAnsi="Arial Narrow"/>
                <w:color w:val="000000"/>
                <w:sz w:val="21"/>
                <w:szCs w:val="21"/>
              </w:rPr>
              <w:t>4</w:t>
            </w:r>
            <w:r>
              <w:rPr>
                <w:rFonts w:ascii="Arial Narrow" w:hAnsi="Arial Narrow"/>
                <w:color w:val="000000"/>
                <w:sz w:val="21"/>
                <w:szCs w:val="21"/>
              </w:rPr>
              <w:t>]</w:t>
            </w:r>
          </w:p>
        </w:tc>
        <w:tc>
          <w:tcPr>
            <w:tcW w:w="71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[QCF57$F14]</w:t>
            </w:r>
          </w:p>
        </w:tc>
        <w:tc>
          <w:tcPr>
            <w:tcW w:w="714"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[QCF57$G1</w:t>
            </w:r>
            <w:r>
              <w:rPr>
                <w:rFonts w:hint="eastAsia" w:ascii="仿宋_GB2312" w:hAnsi="SimSun" w:eastAsia="仿宋_GB2312"/>
                <w:kern w:val="0"/>
                <w:sz w:val="21"/>
                <w:szCs w:val="24"/>
              </w:rPr>
              <w:t>4</w:t>
            </w:r>
            <w:r>
              <w:rPr>
                <w:rFonts w:ascii="仿宋_GB2312" w:hAnsi="SimSun" w:eastAsia="仿宋_GB2312"/>
                <w:kern w:val="0"/>
                <w:sz w:val="21"/>
                <w:szCs w:val="24"/>
              </w:rPr>
              <w:t>]</w:t>
            </w:r>
          </w:p>
        </w:tc>
      </w:tr>
    </w:tbl>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【注：应披露公允价值确认依据。】</w:t>
      </w:r>
    </w:p>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【注：对于期末公允价值相对于成本的下跌幅度已达到或超过</w:t>
      </w:r>
      <w:r>
        <w:rPr>
          <w:rFonts w:ascii="Arial Narrow" w:hAnsi="Arial Narrow" w:eastAsia="仿宋_GB2312"/>
          <w:color w:val="0000FF"/>
        </w:rPr>
        <w:t>50%</w:t>
      </w:r>
      <w:r>
        <w:rPr>
          <w:rFonts w:hint="eastAsia" w:ascii="Arial Narrow" w:hAnsi="Arial Narrow" w:eastAsia="仿宋_GB2312"/>
          <w:color w:val="0000FF"/>
        </w:rPr>
        <w:t>，或者持续下跌时间已达到或超过</w:t>
      </w:r>
      <w:r>
        <w:rPr>
          <w:rFonts w:ascii="Arial Narrow" w:hAnsi="Arial Narrow" w:eastAsia="仿宋_GB2312"/>
          <w:color w:val="0000FF"/>
        </w:rPr>
        <w:t>12</w:t>
      </w:r>
      <w:r>
        <w:rPr>
          <w:rFonts w:hint="eastAsia" w:ascii="Arial Narrow" w:hAnsi="Arial Narrow" w:eastAsia="仿宋_GB2312"/>
          <w:color w:val="0000FF"/>
        </w:rPr>
        <w:t>个月，尚未根据成本与期末公允价值差额计提减值的可供出售权益工具，应披露公允价值确认依据，详细说明各项投资的成本和公允价值的金额、公允价值相对于成本的下跌幅度、持续下跌时间、已计提减值金额，以及未根据成本与期末公允价值的差额计提减值的理由。】</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QCF57</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持有至到期投资</w:t>
      </w:r>
    </w:p>
    <w:p>
      <w:pPr>
        <w:pStyle w:val="81"/>
        <w:numPr>
          <w:ilvl w:val="1"/>
          <w:numId w:val="22"/>
        </w:numPr>
        <w:spacing w:before="60" w:beforeLines="25" w:after="60" w:afterLines="25" w:line="400" w:lineRule="exact"/>
        <w:ind w:left="0" w:firstLine="403" w:firstLineChars="0"/>
        <w:rPr>
          <w:rFonts w:ascii="Arial Narrow" w:hAnsi="Arial Narrow" w:eastAsia="仿宋_GB2312" w:cs="SimSun"/>
          <w:b/>
          <w:kern w:val="0"/>
          <w:szCs w:val="27"/>
        </w:rPr>
      </w:pPr>
      <w:r>
        <w:rPr>
          <w:rFonts w:hint="eastAsia" w:ascii="Arial Narrow" w:hAnsi="Arial Narrow" w:eastAsia="仿宋_GB2312" w:cs="SimSun"/>
          <w:b/>
          <w:kern w:val="0"/>
          <w:szCs w:val="27"/>
        </w:rPr>
        <w:t>持有至到期投资情况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830"/>
        <w:gridCol w:w="1224"/>
        <w:gridCol w:w="1235"/>
        <w:gridCol w:w="1235"/>
        <w:gridCol w:w="1224"/>
        <w:gridCol w:w="1212"/>
        <w:gridCol w:w="132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91" w:type="pct"/>
            <w:vMerge w:val="restart"/>
            <w:tcBorders>
              <w:top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1788" w:type="pct"/>
            <w:gridSpan w:val="3"/>
            <w:tcBorders>
              <w:left w:val="single" w:color="auto" w:sz="4" w:space="0"/>
            </w:tcBorders>
            <w:shd w:val="clear" w:color="auto" w:fill="auto"/>
            <w:tcMar>
              <w:left w:w="2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color w:val="000000"/>
                <w:sz w:val="21"/>
                <w:szCs w:val="21"/>
              </w:rPr>
              <w:t>期末余额</w:t>
            </w:r>
          </w:p>
        </w:tc>
        <w:tc>
          <w:tcPr>
            <w:tcW w:w="1921" w:type="pct"/>
            <w:gridSpan w:val="3"/>
            <w:shd w:val="clear" w:color="auto" w:fill="auto"/>
            <w:tcMar>
              <w:left w:w="28"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91" w:type="pct"/>
            <w:vMerge w:val="continue"/>
            <w:tcBorders>
              <w:bottom w:val="single" w:color="auto" w:sz="4"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kern w:val="0"/>
                <w:sz w:val="21"/>
                <w:szCs w:val="21"/>
              </w:rPr>
            </w:pPr>
          </w:p>
        </w:tc>
        <w:tc>
          <w:tcPr>
            <w:tcW w:w="613" w:type="pct"/>
            <w:tcBorders>
              <w:left w:val="single" w:color="auto" w:sz="4" w:space="0"/>
              <w:bottom w:val="single" w:color="auto" w:sz="4" w:space="0"/>
            </w:tcBorders>
            <w:shd w:val="clear" w:color="auto" w:fill="auto"/>
            <w:noWrap/>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564" w:type="pct"/>
            <w:tcBorders>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减值准备</w:t>
            </w:r>
          </w:p>
        </w:tc>
        <w:tc>
          <w:tcPr>
            <w:tcW w:w="611" w:type="pct"/>
            <w:tcBorders>
              <w:bottom w:val="single" w:color="auto" w:sz="4" w:space="0"/>
            </w:tcBorders>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账面价值</w:t>
            </w:r>
          </w:p>
        </w:tc>
        <w:tc>
          <w:tcPr>
            <w:tcW w:w="559" w:type="pct"/>
            <w:tcBorders>
              <w:bottom w:val="single" w:color="auto" w:sz="4" w:space="0"/>
            </w:tcBorders>
            <w:shd w:val="clear" w:color="auto" w:fill="auto"/>
            <w:tcMar>
              <w:left w:w="28" w:type="dxa"/>
              <w:right w:w="28" w:type="dxa"/>
            </w:tcMar>
            <w:vAlign w:val="center"/>
          </w:tcPr>
          <w:p>
            <w:pPr>
              <w:widowControl/>
              <w:adjustRightInd w:val="0"/>
              <w:jc w:val="center"/>
              <w:rPr>
                <w:rFonts w:ascii="Arial Narrow" w:hAnsi="Arial Narrow" w:eastAsia="仿宋_GB2312" w:cs="SimSun"/>
                <w:kern w:val="0"/>
                <w:sz w:val="21"/>
                <w:szCs w:val="21"/>
              </w:rPr>
            </w:pPr>
            <w:r>
              <w:rPr>
                <w:rFonts w:hint="eastAsia" w:ascii="Arial Narrow" w:hAnsi="Arial Narrow" w:eastAsia="仿宋_GB2312" w:cs="SimSun"/>
                <w:b/>
                <w:kern w:val="0"/>
                <w:sz w:val="21"/>
                <w:szCs w:val="21"/>
              </w:rPr>
              <w:t>账面余额</w:t>
            </w:r>
          </w:p>
        </w:tc>
        <w:tc>
          <w:tcPr>
            <w:tcW w:w="572" w:type="pct"/>
            <w:tcBorders>
              <w:bottom w:val="single" w:color="auto" w:sz="4" w:space="0"/>
            </w:tcBorders>
            <w:shd w:val="clear" w:color="auto" w:fill="auto"/>
            <w:noWrap/>
            <w:tcMar>
              <w:left w:w="28" w:type="dxa"/>
              <w:right w:w="28" w:type="dxa"/>
            </w:tcMar>
            <w:vAlign w:val="center"/>
          </w:tcPr>
          <w:p>
            <w:pPr>
              <w:widowControl/>
              <w:adjustRightInd w:val="0"/>
              <w:jc w:val="center"/>
              <w:rPr>
                <w:rFonts w:ascii="Arial Narrow" w:hAnsi="Arial Narrow" w:eastAsia="仿宋_GB2312" w:cs="SimSun"/>
                <w:kern w:val="0"/>
                <w:sz w:val="21"/>
                <w:szCs w:val="21"/>
              </w:rPr>
            </w:pPr>
            <w:r>
              <w:rPr>
                <w:rFonts w:hint="eastAsia" w:ascii="Arial Narrow" w:hAnsi="Arial Narrow" w:eastAsia="仿宋_GB2312" w:cs="SimSun"/>
                <w:b/>
                <w:kern w:val="0"/>
                <w:sz w:val="21"/>
                <w:szCs w:val="21"/>
              </w:rPr>
              <w:t>减值准备</w:t>
            </w:r>
          </w:p>
        </w:tc>
        <w:tc>
          <w:tcPr>
            <w:tcW w:w="790" w:type="pct"/>
            <w:tcBorders>
              <w:bottom w:val="single" w:color="auto" w:sz="4" w:space="0"/>
            </w:tcBorders>
            <w:tcMar>
              <w:left w:w="28" w:type="dxa"/>
              <w:right w:w="108" w:type="dxa"/>
            </w:tcMar>
            <w:vAlign w:val="center"/>
          </w:tcPr>
          <w:p>
            <w:pPr>
              <w:widowControl/>
              <w:adjustRightIn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账面价值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1"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[QCF60$A5]</w:t>
            </w:r>
          </w:p>
        </w:tc>
        <w:tc>
          <w:tcPr>
            <w:tcW w:w="613"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[QCF60$B5]</w:t>
            </w:r>
          </w:p>
        </w:tc>
        <w:tc>
          <w:tcPr>
            <w:tcW w:w="564"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[QCF60$C5]</w:t>
            </w:r>
          </w:p>
        </w:tc>
        <w:tc>
          <w:tcPr>
            <w:tcW w:w="611" w:type="pct"/>
            <w:tcBorders>
              <w:top w:val="single" w:color="auto" w:sz="4" w:space="0"/>
              <w:bottom w:val="dotted" w:color="auto" w:sz="4" w:space="0"/>
            </w:tcBorders>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[QCF60$D5]</w:t>
            </w:r>
          </w:p>
        </w:tc>
        <w:tc>
          <w:tcPr>
            <w:tcW w:w="559"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[QCF60$E5]</w:t>
            </w:r>
          </w:p>
        </w:tc>
        <w:tc>
          <w:tcPr>
            <w:tcW w:w="572"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[QCF60$F5]</w:t>
            </w:r>
          </w:p>
        </w:tc>
        <w:tc>
          <w:tcPr>
            <w:tcW w:w="790" w:type="pct"/>
            <w:tcBorders>
              <w:top w:val="single" w:color="auto" w:sz="4" w:space="0"/>
              <w:bottom w:val="dotted" w:color="auto" w:sz="4" w:space="0"/>
            </w:tcBorders>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1"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[QCF60$A6]</w:t>
            </w:r>
          </w:p>
        </w:tc>
        <w:tc>
          <w:tcPr>
            <w:tcW w:w="613"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[QCF60$B6]</w:t>
            </w:r>
          </w:p>
        </w:tc>
        <w:tc>
          <w:tcPr>
            <w:tcW w:w="564"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[QCF60$C6]</w:t>
            </w:r>
          </w:p>
        </w:tc>
        <w:tc>
          <w:tcPr>
            <w:tcW w:w="611" w:type="pct"/>
            <w:tcBorders>
              <w:top w:val="dotted" w:color="auto" w:sz="4" w:space="0"/>
            </w:tcBorders>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[QCF60$D6]</w:t>
            </w:r>
          </w:p>
        </w:tc>
        <w:tc>
          <w:tcPr>
            <w:tcW w:w="55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[QCF60$E6]</w:t>
            </w:r>
          </w:p>
        </w:tc>
        <w:tc>
          <w:tcPr>
            <w:tcW w:w="572"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[QCF60$F6]</w:t>
            </w:r>
          </w:p>
        </w:tc>
        <w:tc>
          <w:tcPr>
            <w:tcW w:w="790" w:type="pct"/>
            <w:tcBorders>
              <w:top w:val="dotted" w:color="auto" w:sz="4" w:space="0"/>
            </w:tcBorders>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1"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[QCF60$A7]</w:t>
            </w:r>
          </w:p>
        </w:tc>
        <w:tc>
          <w:tcPr>
            <w:tcW w:w="613"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[QCF60$B7]</w:t>
            </w:r>
          </w:p>
        </w:tc>
        <w:tc>
          <w:tcPr>
            <w:tcW w:w="564"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[QCF60$C7]</w:t>
            </w:r>
          </w:p>
        </w:tc>
        <w:tc>
          <w:tcPr>
            <w:tcW w:w="611" w:type="pct"/>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[QCF60$D7]</w:t>
            </w:r>
          </w:p>
        </w:tc>
        <w:tc>
          <w:tcPr>
            <w:tcW w:w="55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[QCF60$E7]</w:t>
            </w:r>
          </w:p>
        </w:tc>
        <w:tc>
          <w:tcPr>
            <w:tcW w:w="57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[QCF60$F7]</w:t>
            </w:r>
          </w:p>
        </w:tc>
        <w:tc>
          <w:tcPr>
            <w:tcW w:w="790" w:type="pct"/>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1"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[QCF60$A8]</w:t>
            </w:r>
          </w:p>
        </w:tc>
        <w:tc>
          <w:tcPr>
            <w:tcW w:w="613"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[QCF60$B8]</w:t>
            </w:r>
          </w:p>
        </w:tc>
        <w:tc>
          <w:tcPr>
            <w:tcW w:w="564"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[QCF60$C8]</w:t>
            </w:r>
          </w:p>
        </w:tc>
        <w:tc>
          <w:tcPr>
            <w:tcW w:w="611" w:type="pct"/>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[QCF60$D8]</w:t>
            </w:r>
          </w:p>
        </w:tc>
        <w:tc>
          <w:tcPr>
            <w:tcW w:w="55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[QCF60$E8]</w:t>
            </w:r>
          </w:p>
        </w:tc>
        <w:tc>
          <w:tcPr>
            <w:tcW w:w="57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[QCF60$F8]</w:t>
            </w:r>
          </w:p>
        </w:tc>
        <w:tc>
          <w:tcPr>
            <w:tcW w:w="790" w:type="pct"/>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91" w:type="pct"/>
            <w:tcBorders>
              <w:bottom w:val="single" w:color="auto" w:sz="12"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[QCF60$A9]</w:t>
            </w:r>
          </w:p>
        </w:tc>
        <w:tc>
          <w:tcPr>
            <w:tcW w:w="613"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[QCF60$B9]</w:t>
            </w:r>
          </w:p>
        </w:tc>
        <w:tc>
          <w:tcPr>
            <w:tcW w:w="564"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[QCF60$C9]</w:t>
            </w:r>
          </w:p>
        </w:tc>
        <w:tc>
          <w:tcPr>
            <w:tcW w:w="611" w:type="pct"/>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[QCF60$D9]</w:t>
            </w:r>
          </w:p>
        </w:tc>
        <w:tc>
          <w:tcPr>
            <w:tcW w:w="55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[QCF60$E9]</w:t>
            </w:r>
          </w:p>
        </w:tc>
        <w:tc>
          <w:tcPr>
            <w:tcW w:w="57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[QCF60$F9]</w:t>
            </w:r>
          </w:p>
        </w:tc>
        <w:tc>
          <w:tcPr>
            <w:tcW w:w="790" w:type="pct"/>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[QCF60$G9]</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【填报提示：与海油报表的QCF60</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cs="SimSun"/>
          <w:b/>
          <w:kern w:val="0"/>
          <w:szCs w:val="27"/>
        </w:rPr>
      </w:pPr>
      <w:r>
        <w:rPr>
          <w:rFonts w:hint="eastAsia" w:ascii="Arial Narrow" w:hAnsi="Arial Narrow" w:eastAsia="仿宋_GB2312" w:cs="SimSun"/>
          <w:b/>
          <w:kern w:val="0"/>
          <w:szCs w:val="27"/>
        </w:rPr>
        <w:t>期末重要的持有至到期投资</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Layout w:type="autofit"/>
        <w:tblCellMar>
          <w:top w:w="0" w:type="dxa"/>
          <w:left w:w="108" w:type="dxa"/>
          <w:bottom w:w="0" w:type="dxa"/>
          <w:right w:w="108" w:type="dxa"/>
        </w:tblCellMar>
      </w:tblPr>
      <w:tblGrid>
        <w:gridCol w:w="2377"/>
        <w:gridCol w:w="1727"/>
        <w:gridCol w:w="1727"/>
        <w:gridCol w:w="1728"/>
        <w:gridCol w:w="1728"/>
      </w:tblGrid>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blHeader/>
        </w:trPr>
        <w:tc>
          <w:tcPr>
            <w:tcW w:w="1280" w:type="pct"/>
            <w:tcBorders>
              <w:top w:val="single" w:color="000000" w:sz="12" w:space="0"/>
              <w:bottom w:val="single" w:color="000000" w:sz="6" w:space="0"/>
              <w:right w:val="single" w:color="000000" w:sz="6"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930" w:type="pct"/>
            <w:tcBorders>
              <w:top w:val="single" w:color="000000" w:sz="12" w:space="0"/>
              <w:left w:val="single" w:color="000000" w:sz="6" w:space="0"/>
              <w:bottom w:val="single" w:color="000000" w:sz="6"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cs="SimSun"/>
                <w:b/>
                <w:sz w:val="21"/>
                <w:szCs w:val="21"/>
              </w:rPr>
              <w:t>面值</w:t>
            </w:r>
          </w:p>
        </w:tc>
        <w:tc>
          <w:tcPr>
            <w:tcW w:w="930" w:type="pct"/>
            <w:tcBorders>
              <w:top w:val="single" w:color="000000" w:sz="12" w:space="0"/>
              <w:bottom w:val="single" w:color="000000" w:sz="6"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cs="SimSun"/>
                <w:b/>
                <w:sz w:val="21"/>
                <w:szCs w:val="21"/>
              </w:rPr>
              <w:t>票面利率</w:t>
            </w:r>
          </w:p>
        </w:tc>
        <w:tc>
          <w:tcPr>
            <w:tcW w:w="930" w:type="pct"/>
            <w:tcBorders>
              <w:top w:val="single" w:color="000000" w:sz="12" w:space="0"/>
              <w:bottom w:val="single" w:color="000000"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cs="SimSun"/>
                <w:b/>
                <w:sz w:val="21"/>
                <w:szCs w:val="21"/>
              </w:rPr>
              <w:t>实际利率</w:t>
            </w:r>
          </w:p>
        </w:tc>
        <w:tc>
          <w:tcPr>
            <w:tcW w:w="930" w:type="pct"/>
            <w:tcBorders>
              <w:top w:val="single" w:color="000000" w:sz="12" w:space="0"/>
              <w:bottom w:val="single" w:color="000000"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cs="SimSun"/>
                <w:b/>
                <w:sz w:val="21"/>
                <w:szCs w:val="21"/>
              </w:rPr>
              <w:t>到期日</w:t>
            </w: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280" w:type="pct"/>
            <w:tcBorders>
              <w:top w:val="single" w:color="000000" w:sz="6" w:space="0"/>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[QCF61$A4]</w:t>
            </w:r>
          </w:p>
        </w:tc>
        <w:tc>
          <w:tcPr>
            <w:tcW w:w="930" w:type="pct"/>
            <w:tcBorders>
              <w:top w:val="single" w:color="000000" w:sz="6" w:space="0"/>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[QCF61$B4]</w:t>
            </w:r>
          </w:p>
        </w:tc>
        <w:tc>
          <w:tcPr>
            <w:tcW w:w="930" w:type="pct"/>
            <w:tcBorders>
              <w:top w:val="single" w:color="000000"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[QCF61$C4]</w:t>
            </w:r>
          </w:p>
        </w:tc>
        <w:tc>
          <w:tcPr>
            <w:tcW w:w="930" w:type="pct"/>
            <w:tcBorders>
              <w:top w:val="single" w:color="000000"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[QCF61$D4]</w:t>
            </w:r>
          </w:p>
        </w:tc>
        <w:tc>
          <w:tcPr>
            <w:tcW w:w="930" w:type="pct"/>
            <w:tcBorders>
              <w:top w:val="single" w:color="000000"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[QCF61$E4]</w:t>
            </w: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280" w:type="pct"/>
            <w:tcBorders>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[QCF61$A5]</w:t>
            </w:r>
          </w:p>
        </w:tc>
        <w:tc>
          <w:tcPr>
            <w:tcW w:w="93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[QCF61$B5]</w:t>
            </w:r>
          </w:p>
        </w:tc>
        <w:tc>
          <w:tcPr>
            <w:tcW w:w="930"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[QCF61$C5]</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[QCF61$D5]</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[QCF61$E5]</w:t>
            </w: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280" w:type="pct"/>
            <w:tcBorders>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[QCF61$A6]</w:t>
            </w:r>
          </w:p>
        </w:tc>
        <w:tc>
          <w:tcPr>
            <w:tcW w:w="93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[QCF61$B6]</w:t>
            </w:r>
          </w:p>
        </w:tc>
        <w:tc>
          <w:tcPr>
            <w:tcW w:w="930"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[QCF61$C6]</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[QCF61$D6]</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[QCF61$E6]</w:t>
            </w: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280" w:type="pct"/>
            <w:tcBorders>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[QCF61$A7]</w:t>
            </w:r>
          </w:p>
        </w:tc>
        <w:tc>
          <w:tcPr>
            <w:tcW w:w="93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[QCF61$B7]</w:t>
            </w:r>
          </w:p>
        </w:tc>
        <w:tc>
          <w:tcPr>
            <w:tcW w:w="930"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[QCF61$C7]</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[QCF61$D7]</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[QCF61$E7]</w:t>
            </w: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280" w:type="pct"/>
            <w:tcBorders>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[QCF61$A8]</w:t>
            </w:r>
          </w:p>
        </w:tc>
        <w:tc>
          <w:tcPr>
            <w:tcW w:w="93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[QCF61$B8]</w:t>
            </w:r>
          </w:p>
        </w:tc>
        <w:tc>
          <w:tcPr>
            <w:tcW w:w="930"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[QCF61$C8]</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[QCF61$D8]</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[QCF61$E8]</w:t>
            </w: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280" w:type="pct"/>
            <w:tcBorders>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[QCF61$A9]</w:t>
            </w:r>
          </w:p>
        </w:tc>
        <w:tc>
          <w:tcPr>
            <w:tcW w:w="93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[QCF61$B9]</w:t>
            </w:r>
          </w:p>
        </w:tc>
        <w:tc>
          <w:tcPr>
            <w:tcW w:w="930"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[QCF61$C9]</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[QCF61$D9]</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[QCF61$E9]</w:t>
            </w: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280" w:type="pct"/>
            <w:tcBorders>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[QCF61$A10]</w:t>
            </w:r>
          </w:p>
        </w:tc>
        <w:tc>
          <w:tcPr>
            <w:tcW w:w="93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[QCF61$B10]</w:t>
            </w:r>
          </w:p>
        </w:tc>
        <w:tc>
          <w:tcPr>
            <w:tcW w:w="930"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[QCF61$C10]</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[QCF61$D10]</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[QCF61$E10]</w:t>
            </w: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280" w:type="pct"/>
            <w:tcBorders>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[QCF61$A11]</w:t>
            </w:r>
          </w:p>
        </w:tc>
        <w:tc>
          <w:tcPr>
            <w:tcW w:w="93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[QCF61$B11]</w:t>
            </w:r>
          </w:p>
        </w:tc>
        <w:tc>
          <w:tcPr>
            <w:tcW w:w="930"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[QCF61$C11]</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[QCF61$D11]</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[QCF61$E11]</w:t>
            </w: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280" w:type="pct"/>
            <w:tcBorders>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[QCF61$A12]</w:t>
            </w:r>
          </w:p>
        </w:tc>
        <w:tc>
          <w:tcPr>
            <w:tcW w:w="93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[QCF61$B12]</w:t>
            </w:r>
          </w:p>
        </w:tc>
        <w:tc>
          <w:tcPr>
            <w:tcW w:w="930"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[QCF61$C12]</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[QCF61$D12]</w:t>
            </w:r>
          </w:p>
        </w:tc>
        <w:tc>
          <w:tcPr>
            <w:tcW w:w="93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[QCF61$E12]</w:t>
            </w: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1280" w:type="pct"/>
            <w:tcBorders>
              <w:bottom w:val="single" w:color="000000" w:sz="12" w:space="0"/>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[QCF61$A13]</w:t>
            </w:r>
          </w:p>
        </w:tc>
        <w:tc>
          <w:tcPr>
            <w:tcW w:w="930" w:type="pct"/>
            <w:tcBorders>
              <w:left w:val="single" w:color="000000" w:sz="6" w:space="0"/>
            </w:tcBorders>
            <w:shd w:val="clear" w:color="auto" w:fill="auto"/>
            <w:vAlign w:val="center"/>
          </w:tcPr>
          <w:p>
            <w:pPr>
              <w:widowControl/>
              <w:jc w:val="right"/>
              <w:rPr>
                <w:rFonts w:ascii="Arial Narrow" w:hAnsi="Arial Narrow" w:eastAsia="仿宋_GB2312" w:cs="SimSun"/>
                <w:b/>
                <w:bCs/>
                <w:kern w:val="0"/>
                <w:sz w:val="21"/>
                <w:szCs w:val="21"/>
              </w:rPr>
            </w:pPr>
            <w:r>
              <w:rPr>
                <w:rFonts w:ascii="Arial Narrow" w:hAnsi="Arial Narrow"/>
                <w:color w:val="000000"/>
                <w:sz w:val="21"/>
                <w:szCs w:val="21"/>
              </w:rPr>
              <w:t>[QCF61$B13]</w:t>
            </w:r>
          </w:p>
        </w:tc>
        <w:tc>
          <w:tcPr>
            <w:tcW w:w="930" w:type="pct"/>
            <w:shd w:val="clear" w:color="auto" w:fill="auto"/>
            <w:noWrap/>
            <w:vAlign w:val="center"/>
          </w:tcPr>
          <w:p>
            <w:pPr>
              <w:widowControl/>
              <w:jc w:val="right"/>
              <w:rPr>
                <w:rFonts w:ascii="Arial Narrow" w:hAnsi="Arial Narrow" w:eastAsia="仿宋_GB2312" w:cs="SimSun"/>
                <w:b/>
                <w:bCs/>
                <w:kern w:val="0"/>
                <w:sz w:val="21"/>
                <w:szCs w:val="21"/>
              </w:rPr>
            </w:pPr>
            <w:r>
              <w:rPr>
                <w:rFonts w:ascii="Arial Narrow" w:hAnsi="Arial Narrow"/>
                <w:color w:val="000000"/>
                <w:sz w:val="21"/>
                <w:szCs w:val="21"/>
              </w:rPr>
              <w:t>[QCF61$C13]</w:t>
            </w:r>
          </w:p>
        </w:tc>
        <w:tc>
          <w:tcPr>
            <w:tcW w:w="930" w:type="pct"/>
            <w:vAlign w:val="center"/>
          </w:tcPr>
          <w:p>
            <w:pPr>
              <w:widowControl/>
              <w:jc w:val="right"/>
              <w:rPr>
                <w:rFonts w:ascii="Arial Narrow" w:hAnsi="Arial Narrow" w:eastAsia="仿宋_GB2312" w:cs="SimSun"/>
                <w:b/>
                <w:bCs/>
                <w:kern w:val="0"/>
                <w:sz w:val="21"/>
                <w:szCs w:val="21"/>
              </w:rPr>
            </w:pPr>
            <w:r>
              <w:rPr>
                <w:rFonts w:ascii="Arial Narrow" w:hAnsi="Arial Narrow"/>
                <w:color w:val="000000"/>
                <w:sz w:val="21"/>
                <w:szCs w:val="21"/>
              </w:rPr>
              <w:t>[QCF61$D13]</w:t>
            </w:r>
          </w:p>
        </w:tc>
        <w:tc>
          <w:tcPr>
            <w:tcW w:w="930" w:type="pct"/>
            <w:vAlign w:val="center"/>
          </w:tcPr>
          <w:p>
            <w:pPr>
              <w:widowControl/>
              <w:jc w:val="right"/>
              <w:rPr>
                <w:rFonts w:ascii="Arial Narrow" w:hAnsi="Arial Narrow" w:eastAsia="仿宋_GB2312" w:cs="SimSun"/>
                <w:b/>
                <w:bCs/>
                <w:kern w:val="0"/>
                <w:sz w:val="21"/>
                <w:szCs w:val="21"/>
              </w:rPr>
            </w:pPr>
            <w:r>
              <w:rPr>
                <w:rFonts w:ascii="Arial Narrow" w:hAnsi="Arial Narrow"/>
                <w:color w:val="000000"/>
                <w:sz w:val="21"/>
                <w:szCs w:val="21"/>
              </w:rPr>
              <w:t>[QCF61$E13]</w:t>
            </w:r>
          </w:p>
        </w:tc>
      </w:tr>
    </w:tbl>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【说明：（</w:t>
      </w:r>
      <w:r>
        <w:rPr>
          <w:rFonts w:ascii="Arial Narrow" w:hAnsi="Arial Narrow" w:eastAsia="仿宋_GB2312"/>
          <w:color w:val="0000FF"/>
        </w:rPr>
        <w:t>1</w:t>
      </w:r>
      <w:r>
        <w:rPr>
          <w:rFonts w:hint="eastAsia" w:ascii="Arial Narrow" w:hAnsi="Arial Narrow" w:eastAsia="仿宋_GB2312"/>
          <w:color w:val="0000FF"/>
        </w:rPr>
        <w:t>）对持有至到期投资提取减值准备的，应逐项予以说明；（</w:t>
      </w:r>
      <w:r>
        <w:rPr>
          <w:rFonts w:ascii="Arial Narrow" w:hAnsi="Arial Narrow" w:eastAsia="仿宋_GB2312"/>
          <w:color w:val="0000FF"/>
        </w:rPr>
        <w:t>2</w:t>
      </w:r>
      <w:r>
        <w:rPr>
          <w:rFonts w:hint="eastAsia" w:ascii="Arial Narrow" w:hAnsi="Arial Narrow" w:eastAsia="仿宋_GB2312"/>
          <w:color w:val="0000FF"/>
        </w:rPr>
        <w:t>）应披露本年内出售但未到期的持有至到期投资金额，及其占该项投资在出售前金额的比例；（</w:t>
      </w:r>
      <w:r>
        <w:rPr>
          <w:rFonts w:ascii="Arial Narrow" w:hAnsi="Arial Narrow" w:eastAsia="仿宋_GB2312"/>
          <w:color w:val="0000FF"/>
        </w:rPr>
        <w:t>3</w:t>
      </w:r>
      <w:r>
        <w:rPr>
          <w:rFonts w:hint="eastAsia" w:ascii="Arial Narrow" w:hAnsi="Arial Narrow" w:eastAsia="仿宋_GB2312"/>
          <w:color w:val="0000FF"/>
        </w:rPr>
        <w:t>）逐项说明其他投资的内容及其金额；（</w:t>
      </w:r>
      <w:r>
        <w:rPr>
          <w:rFonts w:ascii="Arial Narrow" w:hAnsi="Arial Narrow" w:eastAsia="仿宋_GB2312"/>
          <w:color w:val="0000FF"/>
        </w:rPr>
        <w:t>4</w:t>
      </w:r>
      <w:r>
        <w:rPr>
          <w:rFonts w:hint="eastAsia" w:ascii="Arial Narrow" w:hAnsi="Arial Narrow" w:eastAsia="仿宋_GB2312"/>
          <w:color w:val="0000FF"/>
        </w:rPr>
        <w:t>）一年内到期的持有至到期投资应当在</w:t>
      </w:r>
      <w:r>
        <w:rPr>
          <w:rFonts w:ascii="Arial Narrow" w:hAnsi="Arial Narrow" w:eastAsia="仿宋_GB2312"/>
          <w:color w:val="0000FF"/>
        </w:rPr>
        <w:t>“</w:t>
      </w:r>
      <w:r>
        <w:rPr>
          <w:rFonts w:hint="eastAsia" w:ascii="Arial Narrow" w:hAnsi="Arial Narrow" w:eastAsia="仿宋_GB2312"/>
          <w:color w:val="0000FF"/>
        </w:rPr>
        <w:t>一年内到期的非流动资产</w:t>
      </w:r>
      <w:r>
        <w:rPr>
          <w:rFonts w:ascii="Arial Narrow" w:hAnsi="Arial Narrow" w:eastAsia="仿宋_GB2312"/>
          <w:color w:val="0000FF"/>
        </w:rPr>
        <w:t>”</w:t>
      </w:r>
      <w:r>
        <w:rPr>
          <w:rFonts w:hint="eastAsia" w:ascii="Arial Narrow" w:hAnsi="Arial Narrow" w:eastAsia="仿宋_GB2312"/>
          <w:color w:val="0000FF"/>
        </w:rPr>
        <w:t>项目反映，不在此项目反映】</w:t>
      </w:r>
    </w:p>
    <w:p>
      <w:pPr>
        <w:pStyle w:val="31"/>
        <w:spacing w:before="60" w:beforeLines="25" w:after="60" w:afterLines="25" w:line="400" w:lineRule="exact"/>
        <w:ind w:firstLine="475" w:firstLineChars="198"/>
        <w:rPr>
          <w:rFonts w:ascii="Arial Narrow" w:hAnsi="Arial Narrow" w:eastAsia="仿宋_GB2312"/>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QCF61</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长期应收款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729"/>
        <w:gridCol w:w="1056"/>
        <w:gridCol w:w="1056"/>
        <w:gridCol w:w="1056"/>
        <w:gridCol w:w="1048"/>
        <w:gridCol w:w="1039"/>
        <w:gridCol w:w="1086"/>
        <w:gridCol w:w="121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32" w:type="pct"/>
            <w:vMerge w:val="restart"/>
            <w:tcBorders>
              <w:top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1591" w:type="pct"/>
            <w:gridSpan w:val="3"/>
            <w:tcBorders>
              <w:left w:val="single" w:color="auto" w:sz="4" w:space="0"/>
            </w:tcBorders>
            <w:shd w:val="clear" w:color="auto" w:fill="auto"/>
            <w:tcMar>
              <w:left w:w="28" w:type="dxa"/>
              <w:right w:w="28" w:type="dxa"/>
            </w:tcMar>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602" w:type="pct"/>
            <w:gridSpan w:val="3"/>
            <w:shd w:val="clear" w:color="auto" w:fill="auto"/>
            <w:noWrap/>
            <w:tcMar>
              <w:left w:w="28" w:type="dxa"/>
              <w:right w:w="108" w:type="dxa"/>
            </w:tcMar>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c>
          <w:tcPr>
            <w:tcW w:w="574" w:type="pct"/>
            <w:vMerge w:val="restart"/>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期末折现率区间</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32" w:type="pct"/>
            <w:vMerge w:val="continue"/>
            <w:tcBorders>
              <w:bottom w:val="single" w:color="auto" w:sz="4" w:space="0"/>
              <w:right w:val="single" w:color="auto" w:sz="4" w:space="0"/>
            </w:tcBorders>
            <w:shd w:val="clear" w:color="auto" w:fill="auto"/>
            <w:tcMar>
              <w:left w:w="108" w:type="dxa"/>
              <w:right w:w="28" w:type="dxa"/>
            </w:tcMar>
            <w:vAlign w:val="center"/>
          </w:tcPr>
          <w:p>
            <w:pPr>
              <w:widowControl/>
              <w:jc w:val="left"/>
              <w:rPr>
                <w:rFonts w:ascii="Arial Narrow" w:hAnsi="Arial Narrow" w:eastAsia="仿宋_GB2312" w:cs="SimSun"/>
                <w:b/>
                <w:bCs/>
                <w:kern w:val="0"/>
                <w:sz w:val="21"/>
                <w:szCs w:val="21"/>
              </w:rPr>
            </w:pPr>
          </w:p>
        </w:tc>
        <w:tc>
          <w:tcPr>
            <w:tcW w:w="530" w:type="pct"/>
            <w:tcBorders>
              <w:left w:val="single" w:color="auto" w:sz="4" w:space="0"/>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530" w:type="pct"/>
            <w:tcBorders>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坏账准备</w:t>
            </w:r>
          </w:p>
        </w:tc>
        <w:tc>
          <w:tcPr>
            <w:tcW w:w="531" w:type="pct"/>
            <w:tcBorders>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账面价值</w:t>
            </w:r>
          </w:p>
        </w:tc>
        <w:tc>
          <w:tcPr>
            <w:tcW w:w="531" w:type="pct"/>
            <w:tcBorders>
              <w:bottom w:val="single" w:color="auto" w:sz="4" w:space="0"/>
            </w:tcBorders>
            <w:shd w:val="clear" w:color="auto" w:fill="auto"/>
            <w:noWrap/>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531" w:type="pct"/>
            <w:tcBorders>
              <w:bottom w:val="single"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坏账准备</w:t>
            </w:r>
          </w:p>
        </w:tc>
        <w:tc>
          <w:tcPr>
            <w:tcW w:w="540" w:type="pct"/>
            <w:tcBorders>
              <w:bottom w:val="single" w:color="auto" w:sz="4" w:space="0"/>
            </w:tcBorders>
            <w:shd w:val="clear" w:color="auto" w:fill="auto"/>
            <w:noWrap/>
            <w:tcMar>
              <w:left w:w="28"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账面价值</w:t>
            </w:r>
          </w:p>
        </w:tc>
        <w:tc>
          <w:tcPr>
            <w:tcW w:w="574" w:type="pct"/>
            <w:vMerge w:val="continue"/>
            <w:tcBorders>
              <w:bottom w:val="single" w:color="auto" w:sz="4" w:space="0"/>
            </w:tcBorders>
            <w:vAlign w:val="center"/>
          </w:tcPr>
          <w:p>
            <w:pPr>
              <w:widowControl/>
              <w:jc w:val="center"/>
              <w:rPr>
                <w:rFonts w:ascii="Arial Narrow" w:hAnsi="Arial Narrow" w:eastAsia="仿宋_GB2312" w:cs="SimSun"/>
                <w:b/>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32"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融资租赁</w:t>
            </w:r>
          </w:p>
        </w:tc>
        <w:tc>
          <w:tcPr>
            <w:tcW w:w="530" w:type="pct"/>
            <w:tcBorders>
              <w:top w:val="single" w:color="auto" w:sz="4" w:space="0"/>
              <w:left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[QCF62$B5]</w:t>
            </w:r>
          </w:p>
        </w:tc>
        <w:tc>
          <w:tcPr>
            <w:tcW w:w="530"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[QCF62$C5]</w:t>
            </w:r>
          </w:p>
        </w:tc>
        <w:tc>
          <w:tcPr>
            <w:tcW w:w="531"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[QCF62$D5]</w:t>
            </w:r>
          </w:p>
        </w:tc>
        <w:tc>
          <w:tcPr>
            <w:tcW w:w="531"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[QCF62$E5]</w:t>
            </w:r>
          </w:p>
        </w:tc>
        <w:tc>
          <w:tcPr>
            <w:tcW w:w="531"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[QCF62$F5]</w:t>
            </w:r>
          </w:p>
        </w:tc>
        <w:tc>
          <w:tcPr>
            <w:tcW w:w="540"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[QCF62$G5]</w:t>
            </w:r>
          </w:p>
        </w:tc>
        <w:tc>
          <w:tcPr>
            <w:tcW w:w="574" w:type="pct"/>
            <w:tcBorders>
              <w:top w:val="single" w:color="auto" w:sz="4" w:space="0"/>
              <w:bottom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[QCF62$H5]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32" w:type="pct"/>
            <w:tcBorders>
              <w:top w:val="dotted" w:color="auto" w:sz="4" w:space="0"/>
              <w:right w:val="single"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其中：未实现融资收益</w:t>
            </w:r>
          </w:p>
        </w:tc>
        <w:tc>
          <w:tcPr>
            <w:tcW w:w="530"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[QCF62$B6]</w:t>
            </w:r>
          </w:p>
        </w:tc>
        <w:tc>
          <w:tcPr>
            <w:tcW w:w="53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[QCF62$C6]</w:t>
            </w:r>
          </w:p>
        </w:tc>
        <w:tc>
          <w:tcPr>
            <w:tcW w:w="531"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[QCF62$D6]</w:t>
            </w:r>
          </w:p>
        </w:tc>
        <w:tc>
          <w:tcPr>
            <w:tcW w:w="531"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[QCF62$E6]</w:t>
            </w:r>
          </w:p>
        </w:tc>
        <w:tc>
          <w:tcPr>
            <w:tcW w:w="531"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[QCF62$F6]</w:t>
            </w:r>
          </w:p>
        </w:tc>
        <w:tc>
          <w:tcPr>
            <w:tcW w:w="540"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[QCF62$G6]</w:t>
            </w:r>
          </w:p>
        </w:tc>
        <w:tc>
          <w:tcPr>
            <w:tcW w:w="574"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[QCF62$H6]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32" w:type="pct"/>
            <w:tcBorders>
              <w:top w:val="dotted" w:color="auto" w:sz="4" w:space="0"/>
              <w:right w:val="single"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分期收款销售商品</w:t>
            </w:r>
          </w:p>
        </w:tc>
        <w:tc>
          <w:tcPr>
            <w:tcW w:w="530"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[QCF62$B7]</w:t>
            </w:r>
          </w:p>
        </w:tc>
        <w:tc>
          <w:tcPr>
            <w:tcW w:w="53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[QCF62$C7]</w:t>
            </w:r>
          </w:p>
        </w:tc>
        <w:tc>
          <w:tcPr>
            <w:tcW w:w="531"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[QCF62$D7]</w:t>
            </w:r>
          </w:p>
        </w:tc>
        <w:tc>
          <w:tcPr>
            <w:tcW w:w="531"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[QCF62$E7]</w:t>
            </w:r>
          </w:p>
        </w:tc>
        <w:tc>
          <w:tcPr>
            <w:tcW w:w="531"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[QCF62$F7]</w:t>
            </w:r>
          </w:p>
        </w:tc>
        <w:tc>
          <w:tcPr>
            <w:tcW w:w="540"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[QCF62$G7]</w:t>
            </w:r>
          </w:p>
        </w:tc>
        <w:tc>
          <w:tcPr>
            <w:tcW w:w="574"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[QCF62$H7]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32" w:type="pct"/>
            <w:tcBorders>
              <w:right w:val="single"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分期收款提供劳务</w:t>
            </w:r>
          </w:p>
        </w:tc>
        <w:tc>
          <w:tcPr>
            <w:tcW w:w="530"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[QCF62$B8]</w:t>
            </w:r>
          </w:p>
        </w:tc>
        <w:tc>
          <w:tcPr>
            <w:tcW w:w="53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[QCF62$C8]</w:t>
            </w:r>
          </w:p>
        </w:tc>
        <w:tc>
          <w:tcPr>
            <w:tcW w:w="531"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[QCF62$D8]</w:t>
            </w:r>
          </w:p>
        </w:tc>
        <w:tc>
          <w:tcPr>
            <w:tcW w:w="531"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[QCF62$E8]</w:t>
            </w:r>
          </w:p>
        </w:tc>
        <w:tc>
          <w:tcPr>
            <w:tcW w:w="531"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[QCF62$F8]</w:t>
            </w:r>
          </w:p>
        </w:tc>
        <w:tc>
          <w:tcPr>
            <w:tcW w:w="540"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[QCF62$G8]</w:t>
            </w:r>
          </w:p>
        </w:tc>
        <w:tc>
          <w:tcPr>
            <w:tcW w:w="57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[QCF62$H8]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32" w:type="pct"/>
            <w:tcBorders>
              <w:right w:val="single"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w:t>
            </w:r>
          </w:p>
        </w:tc>
        <w:tc>
          <w:tcPr>
            <w:tcW w:w="530"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[QCF62$B9]</w:t>
            </w:r>
          </w:p>
        </w:tc>
        <w:tc>
          <w:tcPr>
            <w:tcW w:w="53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[QCF62$C9]</w:t>
            </w:r>
          </w:p>
        </w:tc>
        <w:tc>
          <w:tcPr>
            <w:tcW w:w="531"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[QCF62$D9]</w:t>
            </w:r>
          </w:p>
        </w:tc>
        <w:tc>
          <w:tcPr>
            <w:tcW w:w="531"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[QCF62$E9]</w:t>
            </w:r>
          </w:p>
        </w:tc>
        <w:tc>
          <w:tcPr>
            <w:tcW w:w="531"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[QCF62$F9]</w:t>
            </w:r>
          </w:p>
        </w:tc>
        <w:tc>
          <w:tcPr>
            <w:tcW w:w="540"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[QCF62$G9]</w:t>
            </w:r>
          </w:p>
        </w:tc>
        <w:tc>
          <w:tcPr>
            <w:tcW w:w="574"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[QCF62$H9]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32" w:type="pct"/>
            <w:tcBorders>
              <w:bottom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530" w:type="pct"/>
            <w:tcBorders>
              <w:left w:val="single" w:color="auto" w:sz="4" w:space="0"/>
            </w:tcBorders>
            <w:shd w:val="clear" w:color="auto" w:fill="auto"/>
            <w:tcMar>
              <w:left w:w="28" w:type="dxa"/>
              <w:right w:w="2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[QCF62$B10]</w:t>
            </w:r>
          </w:p>
        </w:tc>
        <w:tc>
          <w:tcPr>
            <w:tcW w:w="530" w:type="pct"/>
            <w:shd w:val="clear" w:color="auto" w:fill="auto"/>
            <w:tcMar>
              <w:left w:w="28" w:type="dxa"/>
              <w:right w:w="2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[QCF62$C10]</w:t>
            </w:r>
          </w:p>
        </w:tc>
        <w:tc>
          <w:tcPr>
            <w:tcW w:w="531" w:type="pct"/>
            <w:shd w:val="clear" w:color="auto" w:fill="auto"/>
            <w:tcMar>
              <w:left w:w="28" w:type="dxa"/>
              <w:right w:w="2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[QCF62$D10]</w:t>
            </w:r>
          </w:p>
        </w:tc>
        <w:tc>
          <w:tcPr>
            <w:tcW w:w="531" w:type="pct"/>
            <w:shd w:val="clear" w:color="auto" w:fill="auto"/>
            <w:noWrap/>
            <w:tcMar>
              <w:left w:w="28" w:type="dxa"/>
              <w:right w:w="2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[QCF62$E10]</w:t>
            </w:r>
          </w:p>
        </w:tc>
        <w:tc>
          <w:tcPr>
            <w:tcW w:w="531" w:type="pct"/>
            <w:shd w:val="clear" w:color="auto" w:fill="auto"/>
            <w:noWrap/>
            <w:tcMar>
              <w:left w:w="28" w:type="dxa"/>
              <w:right w:w="2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[QCF62$F10]</w:t>
            </w:r>
          </w:p>
        </w:tc>
        <w:tc>
          <w:tcPr>
            <w:tcW w:w="540" w:type="pct"/>
            <w:shd w:val="clear" w:color="auto" w:fill="auto"/>
            <w:noWrap/>
            <w:tcMar>
              <w:left w:w="28" w:type="dxa"/>
              <w:right w:w="28" w:type="dxa"/>
            </w:tcMar>
            <w:vAlign w:val="center"/>
          </w:tcPr>
          <w:p>
            <w:pPr>
              <w:widowControl/>
              <w:jc w:val="center"/>
              <w:rPr>
                <w:rFonts w:ascii="Arial Narrow" w:hAnsi="Arial Narrow"/>
                <w:b/>
                <w:color w:val="000000"/>
                <w:sz w:val="21"/>
                <w:szCs w:val="21"/>
              </w:rPr>
            </w:pPr>
            <w:r>
              <w:rPr>
                <w:rFonts w:ascii="Arial Narrow" w:hAnsi="Arial Narrow"/>
                <w:b/>
                <w:color w:val="000000"/>
                <w:sz w:val="21"/>
                <w:szCs w:val="21"/>
              </w:rPr>
              <w:t>[QCF62$G10]</w:t>
            </w:r>
          </w:p>
        </w:tc>
        <w:tc>
          <w:tcPr>
            <w:tcW w:w="574" w:type="pct"/>
            <w:vAlign w:val="center"/>
          </w:tcPr>
          <w:p>
            <w:pPr>
              <w:widowControl/>
              <w:jc w:val="center"/>
              <w:rPr>
                <w:rFonts w:ascii="Arial Narrow" w:hAnsi="Arial Narrow"/>
                <w:b/>
                <w:color w:val="000000"/>
                <w:sz w:val="21"/>
                <w:szCs w:val="21"/>
              </w:rPr>
            </w:pPr>
            <w:r>
              <w:rPr>
                <w:rFonts w:ascii="Arial Narrow" w:hAnsi="Arial Narrow"/>
                <w:b/>
                <w:color w:val="000000"/>
                <w:sz w:val="21"/>
                <w:szCs w:val="21"/>
              </w:rPr>
              <w:t>[QCF62$H10]</w:t>
            </w:r>
          </w:p>
        </w:tc>
      </w:tr>
    </w:tbl>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【如有，需披露（</w:t>
      </w:r>
      <w:r>
        <w:rPr>
          <w:rFonts w:ascii="Arial Narrow" w:hAnsi="Arial Narrow" w:eastAsia="仿宋_GB2312"/>
          <w:color w:val="0000FF"/>
        </w:rPr>
        <w:t>1</w:t>
      </w:r>
      <w:r>
        <w:rPr>
          <w:rFonts w:hint="eastAsia" w:ascii="Arial Narrow" w:hAnsi="Arial Narrow" w:eastAsia="仿宋_GB2312"/>
          <w:color w:val="0000FF"/>
        </w:rPr>
        <w:t>）因金融资产转移而终止确认的长期应收款，资产转移的方式、终止确认的长期应收款金额，以及与终止确认相关的利得或损失；（</w:t>
      </w:r>
      <w:r>
        <w:rPr>
          <w:rFonts w:ascii="Arial Narrow" w:hAnsi="Arial Narrow" w:eastAsia="仿宋_GB2312"/>
          <w:color w:val="0000FF"/>
        </w:rPr>
        <w:t>2</w:t>
      </w:r>
      <w:r>
        <w:rPr>
          <w:rFonts w:hint="eastAsia" w:ascii="Arial Narrow" w:hAnsi="Arial Narrow" w:eastAsia="仿宋_GB2312"/>
          <w:color w:val="0000FF"/>
        </w:rPr>
        <w:t>）转移长期应收款且继续涉入形成的资产、负债金额。格式参考应收账款】</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QCF62</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bookmarkStart w:id="6" w:name="_Ref60130564"/>
      <w:r>
        <w:rPr>
          <w:rFonts w:hint="eastAsia" w:ascii="Arial Narrow" w:hAnsi="Arial Narrow" w:eastAsia="仿宋_GB2312"/>
          <w:b/>
          <w:bCs/>
        </w:rPr>
        <w:t>长期股权投资</w:t>
      </w:r>
      <w:bookmarkEnd w:id="6"/>
    </w:p>
    <w:p>
      <w:pPr>
        <w:pStyle w:val="81"/>
        <w:numPr>
          <w:ilvl w:val="1"/>
          <w:numId w:val="22"/>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rPr>
        <w:t>长期股权投资分类</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609"/>
        <w:gridCol w:w="1670"/>
        <w:gridCol w:w="1670"/>
        <w:gridCol w:w="1670"/>
        <w:gridCol w:w="166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405" w:type="pct"/>
            <w:tcBorders>
              <w:top w:val="single" w:color="auto" w:sz="12" w:space="0"/>
              <w:bottom w:val="single" w:color="auto" w:sz="6" w:space="0"/>
              <w:right w:val="single" w:color="auto" w:sz="6" w:space="0"/>
            </w:tcBorders>
            <w:shd w:val="clear" w:color="auto" w:fill="auto"/>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项目</w:t>
            </w:r>
          </w:p>
        </w:tc>
        <w:tc>
          <w:tcPr>
            <w:tcW w:w="899" w:type="pct"/>
            <w:tcBorders>
              <w:top w:val="single" w:color="auto" w:sz="12" w:space="0"/>
              <w:left w:val="single" w:color="auto" w:sz="6" w:space="0"/>
              <w:bottom w:val="single" w:color="auto" w:sz="6" w:space="0"/>
            </w:tcBorders>
            <w:shd w:val="clear" w:color="auto" w:fill="auto"/>
            <w:vAlign w:val="center"/>
          </w:tcPr>
          <w:p>
            <w:pPr>
              <w:pStyle w:val="2"/>
              <w:snapToGrid w:val="0"/>
              <w:spacing w:before="0" w:after="0" w:line="240" w:lineRule="auto"/>
              <w:jc w:val="center"/>
              <w:rPr>
                <w:rFonts w:ascii="Arial Narrow" w:hAnsi="Arial Narrow"/>
                <w:sz w:val="21"/>
                <w:szCs w:val="21"/>
              </w:rPr>
            </w:pPr>
            <w:r>
              <w:rPr>
                <w:rFonts w:hint="eastAsia" w:ascii="Arial Narrow" w:hAnsi="Arial Narrow"/>
                <w:sz w:val="21"/>
                <w:szCs w:val="21"/>
              </w:rPr>
              <w:t>年初余额</w:t>
            </w:r>
          </w:p>
        </w:tc>
        <w:tc>
          <w:tcPr>
            <w:tcW w:w="899" w:type="pct"/>
            <w:tcBorders>
              <w:top w:val="single" w:color="auto" w:sz="12" w:space="0"/>
              <w:bottom w:val="single" w:color="auto" w:sz="6" w:space="0"/>
            </w:tcBorders>
            <w:shd w:val="clear" w:color="auto" w:fill="auto"/>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本年增加</w:t>
            </w:r>
          </w:p>
        </w:tc>
        <w:tc>
          <w:tcPr>
            <w:tcW w:w="899" w:type="pct"/>
            <w:tcBorders>
              <w:top w:val="single" w:color="auto" w:sz="12" w:space="0"/>
              <w:bottom w:val="single" w:color="auto" w:sz="6" w:space="0"/>
            </w:tcBorders>
            <w:shd w:val="clear" w:color="auto" w:fill="auto"/>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本年减少</w:t>
            </w:r>
          </w:p>
        </w:tc>
        <w:tc>
          <w:tcPr>
            <w:tcW w:w="898" w:type="pct"/>
            <w:tcBorders>
              <w:top w:val="single" w:color="auto" w:sz="12" w:space="0"/>
              <w:bottom w:val="single" w:color="auto" w:sz="6" w:space="0"/>
            </w:tcBorders>
            <w:shd w:val="clear" w:color="auto" w:fill="auto"/>
            <w:vAlign w:val="center"/>
          </w:tcPr>
          <w:p>
            <w:pPr>
              <w:snapToGrid w:val="0"/>
              <w:jc w:val="center"/>
              <w:rPr>
                <w:rFonts w:ascii="Arial Narrow" w:hAnsi="Arial Narrow" w:eastAsia="仿宋_GB2312"/>
                <w:b/>
                <w:sz w:val="21"/>
                <w:szCs w:val="21"/>
              </w:rPr>
            </w:pPr>
            <w:r>
              <w:rPr>
                <w:rFonts w:hint="eastAsia" w:ascii="Arial Narrow" w:hAnsi="Arial Narrow" w:eastAsia="仿宋_GB2312"/>
                <w:b/>
                <w:color w:val="000000"/>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05" w:type="pct"/>
            <w:tcBorders>
              <w:top w:val="single" w:color="auto" w:sz="6" w:space="0"/>
              <w:bottom w:val="dotted" w:color="auto" w:sz="4" w:space="0"/>
              <w:right w:val="single" w:color="auto" w:sz="6" w:space="0"/>
            </w:tcBorders>
            <w:shd w:val="clear" w:color="auto" w:fill="auto"/>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对子公司投资</w:t>
            </w:r>
          </w:p>
        </w:tc>
        <w:tc>
          <w:tcPr>
            <w:tcW w:w="899" w:type="pct"/>
            <w:tcBorders>
              <w:top w:val="single" w:color="auto" w:sz="6" w:space="0"/>
              <w:left w:val="single" w:color="auto" w:sz="6"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[QCF63$B4]</w:t>
            </w:r>
          </w:p>
        </w:tc>
        <w:tc>
          <w:tcPr>
            <w:tcW w:w="899" w:type="pct"/>
            <w:tcBorders>
              <w:top w:val="single" w:color="auto" w:sz="6"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[QCF63$C4]</w:t>
            </w:r>
          </w:p>
        </w:tc>
        <w:tc>
          <w:tcPr>
            <w:tcW w:w="899" w:type="pct"/>
            <w:tcBorders>
              <w:top w:val="single" w:color="auto" w:sz="6"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[QCF63$D4]</w:t>
            </w:r>
          </w:p>
        </w:tc>
        <w:tc>
          <w:tcPr>
            <w:tcW w:w="898" w:type="pct"/>
            <w:tcBorders>
              <w:top w:val="single" w:color="auto" w:sz="6"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05" w:type="pct"/>
            <w:tcBorders>
              <w:top w:val="dotted" w:color="auto" w:sz="4" w:space="0"/>
              <w:right w:val="single" w:color="auto" w:sz="6" w:space="0"/>
            </w:tcBorders>
            <w:shd w:val="clear" w:color="auto" w:fill="auto"/>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对合营企业投资</w:t>
            </w:r>
          </w:p>
        </w:tc>
        <w:tc>
          <w:tcPr>
            <w:tcW w:w="899" w:type="pct"/>
            <w:tcBorders>
              <w:top w:val="dotted" w:color="auto" w:sz="4" w:space="0"/>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[QCF63$B5]</w:t>
            </w:r>
          </w:p>
        </w:tc>
        <w:tc>
          <w:tcPr>
            <w:tcW w:w="899"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[QCF63$C5]</w:t>
            </w:r>
          </w:p>
        </w:tc>
        <w:tc>
          <w:tcPr>
            <w:tcW w:w="899"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[QCF63$D5]</w:t>
            </w:r>
          </w:p>
        </w:tc>
        <w:tc>
          <w:tcPr>
            <w:tcW w:w="898"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05" w:type="pct"/>
            <w:tcBorders>
              <w:right w:val="single" w:color="auto" w:sz="6" w:space="0"/>
            </w:tcBorders>
            <w:shd w:val="clear" w:color="auto" w:fill="auto"/>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对联营企业投资</w:t>
            </w:r>
          </w:p>
        </w:tc>
        <w:tc>
          <w:tcPr>
            <w:tcW w:w="899"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[QCF63$B6]</w:t>
            </w:r>
          </w:p>
        </w:tc>
        <w:tc>
          <w:tcPr>
            <w:tcW w:w="89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[QCF63$C6]</w:t>
            </w:r>
          </w:p>
        </w:tc>
        <w:tc>
          <w:tcPr>
            <w:tcW w:w="89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[QCF63$D6]</w:t>
            </w:r>
          </w:p>
        </w:tc>
        <w:tc>
          <w:tcPr>
            <w:tcW w:w="89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05" w:type="pct"/>
            <w:tcBorders>
              <w:right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小计</w:t>
            </w:r>
          </w:p>
        </w:tc>
        <w:tc>
          <w:tcPr>
            <w:tcW w:w="899"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[QCF63$B7]</w:t>
            </w:r>
          </w:p>
        </w:tc>
        <w:tc>
          <w:tcPr>
            <w:tcW w:w="89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[QCF63$C7]</w:t>
            </w:r>
          </w:p>
        </w:tc>
        <w:tc>
          <w:tcPr>
            <w:tcW w:w="89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[QCF63$D7]</w:t>
            </w:r>
          </w:p>
        </w:tc>
        <w:tc>
          <w:tcPr>
            <w:tcW w:w="89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05" w:type="pct"/>
            <w:tcBorders>
              <w:right w:val="single" w:color="auto" w:sz="6" w:space="0"/>
            </w:tcBorders>
            <w:shd w:val="clear" w:color="auto" w:fill="auto"/>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减：长期投资减值准备</w:t>
            </w:r>
          </w:p>
        </w:tc>
        <w:tc>
          <w:tcPr>
            <w:tcW w:w="899"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[QCF63$B8]</w:t>
            </w:r>
          </w:p>
        </w:tc>
        <w:tc>
          <w:tcPr>
            <w:tcW w:w="89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[QCF63$C8]</w:t>
            </w:r>
          </w:p>
        </w:tc>
        <w:tc>
          <w:tcPr>
            <w:tcW w:w="89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[QCF63$D8]</w:t>
            </w:r>
          </w:p>
        </w:tc>
        <w:tc>
          <w:tcPr>
            <w:tcW w:w="89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[QCF63$E8]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05" w:type="pct"/>
            <w:tcBorders>
              <w:bottom w:val="single" w:color="auto" w:sz="12" w:space="0"/>
              <w:right w:val="single" w:color="auto" w:sz="6" w:space="0"/>
            </w:tcBorders>
            <w:shd w:val="clear" w:color="auto" w:fill="auto"/>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899" w:type="pct"/>
            <w:tcBorders>
              <w:left w:val="single" w:color="auto" w:sz="6" w:space="0"/>
            </w:tcBorders>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[QCF63$B9]</w:t>
            </w:r>
          </w:p>
        </w:tc>
        <w:tc>
          <w:tcPr>
            <w:tcW w:w="899"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[QCF63$C9]</w:t>
            </w:r>
          </w:p>
        </w:tc>
        <w:tc>
          <w:tcPr>
            <w:tcW w:w="899"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[QCF63$D9]</w:t>
            </w:r>
          </w:p>
        </w:tc>
        <w:tc>
          <w:tcPr>
            <w:tcW w:w="898"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[QCF63$E9]</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【填报提示：与海油报表的QCF63</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b/>
        </w:rPr>
      </w:pPr>
      <w:r>
        <w:rPr>
          <w:rFonts w:hint="eastAsia" w:ascii="Arial Narrow" w:hAnsi="Arial Narrow" w:eastAsia="仿宋_GB2312"/>
          <w:b/>
        </w:rPr>
        <w:t>长期股权投资明细</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292"/>
        <w:gridCol w:w="1279"/>
        <w:gridCol w:w="1279"/>
        <w:gridCol w:w="1270"/>
        <w:gridCol w:w="1386"/>
        <w:gridCol w:w="1386"/>
        <w:gridCol w:w="1395"/>
      </w:tblGrid>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695" w:type="pct"/>
            <w:vMerge w:val="restart"/>
            <w:tcBorders>
              <w:right w:val="single" w:color="000000" w:sz="6" w:space="0"/>
            </w:tcBorders>
            <w:shd w:val="clear" w:color="auto" w:fill="auto"/>
            <w:vAlign w:val="center"/>
          </w:tcPr>
          <w:p>
            <w:pPr>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被投资单位名称</w:t>
            </w:r>
          </w:p>
        </w:tc>
        <w:tc>
          <w:tcPr>
            <w:tcW w:w="640" w:type="pct"/>
            <w:vMerge w:val="restart"/>
            <w:tcBorders>
              <w:left w:val="single" w:color="000000" w:sz="6" w:space="0"/>
            </w:tcBorders>
            <w:shd w:val="clear" w:color="auto" w:fill="auto"/>
            <w:vAlign w:val="center"/>
          </w:tcPr>
          <w:p>
            <w:pPr>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投资成本</w:t>
            </w:r>
          </w:p>
        </w:tc>
        <w:tc>
          <w:tcPr>
            <w:tcW w:w="640" w:type="pct"/>
            <w:vMerge w:val="restart"/>
            <w:shd w:val="clear" w:color="auto" w:fill="auto"/>
            <w:vAlign w:val="center"/>
          </w:tcPr>
          <w:p>
            <w:pPr>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年初余额</w:t>
            </w:r>
          </w:p>
        </w:tc>
        <w:tc>
          <w:tcPr>
            <w:tcW w:w="3025" w:type="pct"/>
            <w:gridSpan w:val="4"/>
            <w:shd w:val="clear" w:color="auto" w:fill="auto"/>
            <w:vAlign w:val="center"/>
          </w:tcPr>
          <w:p>
            <w:pPr>
              <w:widowControl/>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账面价值本年增减变动</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695" w:type="pct"/>
            <w:vMerge w:val="continue"/>
            <w:tcBorders>
              <w:bottom w:val="single" w:color="000000" w:sz="6" w:space="0"/>
              <w:right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p>
        </w:tc>
        <w:tc>
          <w:tcPr>
            <w:tcW w:w="640" w:type="pct"/>
            <w:vMerge w:val="continue"/>
            <w:tcBorders>
              <w:left w:val="single" w:color="000000" w:sz="6" w:space="0"/>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p>
        </w:tc>
        <w:tc>
          <w:tcPr>
            <w:tcW w:w="640" w:type="pct"/>
            <w:vMerge w:val="continue"/>
            <w:tcBorders>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p>
        </w:tc>
        <w:tc>
          <w:tcPr>
            <w:tcW w:w="636" w:type="pct"/>
            <w:tcBorders>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追加投资</w:t>
            </w:r>
          </w:p>
        </w:tc>
        <w:tc>
          <w:tcPr>
            <w:tcW w:w="692" w:type="pct"/>
            <w:tcBorders>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减少投资</w:t>
            </w:r>
          </w:p>
        </w:tc>
        <w:tc>
          <w:tcPr>
            <w:tcW w:w="692" w:type="pct"/>
            <w:tcBorders>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权益法下确认</w:t>
            </w:r>
            <w:r>
              <w:rPr>
                <w:rFonts w:ascii="Arial Narrow" w:hAnsi="Arial Narrow" w:eastAsia="仿宋_GB2312" w:cs="SimSun"/>
                <w:b/>
                <w:bCs/>
                <w:color w:val="000000"/>
                <w:kern w:val="0"/>
                <w:sz w:val="18"/>
                <w:szCs w:val="18"/>
              </w:rPr>
              <w:br w:type="textWrapping"/>
            </w:r>
            <w:r>
              <w:rPr>
                <w:rFonts w:hint="eastAsia" w:ascii="Arial Narrow" w:hAnsi="Arial Narrow" w:eastAsia="仿宋_GB2312" w:cs="SimSun"/>
                <w:b/>
                <w:bCs/>
                <w:color w:val="000000"/>
                <w:kern w:val="0"/>
                <w:sz w:val="18"/>
                <w:szCs w:val="18"/>
              </w:rPr>
              <w:t>的投资损益</w:t>
            </w:r>
          </w:p>
        </w:tc>
        <w:tc>
          <w:tcPr>
            <w:tcW w:w="1005" w:type="pct"/>
            <w:tcBorders>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其他综合</w:t>
            </w:r>
            <w:r>
              <w:rPr>
                <w:rFonts w:ascii="Arial Narrow" w:hAnsi="Arial Narrow" w:eastAsia="仿宋_GB2312" w:cs="SimSun"/>
                <w:b/>
                <w:bCs/>
                <w:color w:val="000000"/>
                <w:kern w:val="0"/>
                <w:sz w:val="18"/>
                <w:szCs w:val="18"/>
              </w:rPr>
              <w:br w:type="textWrapping"/>
            </w:r>
            <w:r>
              <w:rPr>
                <w:rFonts w:hint="eastAsia" w:ascii="Arial Narrow" w:hAnsi="Arial Narrow" w:eastAsia="仿宋_GB2312" w:cs="SimSun"/>
                <w:b/>
                <w:bCs/>
                <w:color w:val="000000"/>
                <w:kern w:val="0"/>
                <w:sz w:val="18"/>
                <w:szCs w:val="18"/>
              </w:rPr>
              <w:t>收益调整</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top w:val="single" w:color="000000" w:sz="6" w:space="0"/>
              <w:right w:val="single" w:color="000000" w:sz="6" w:space="0"/>
            </w:tcBorders>
            <w:shd w:val="clear" w:color="auto" w:fill="auto"/>
            <w:vAlign w:val="center"/>
          </w:tcPr>
          <w:p>
            <w:pPr>
              <w:widowControl/>
              <w:jc w:val="center"/>
              <w:rPr>
                <w:rFonts w:ascii="Arial Narrow" w:hAnsi="Arial Narrow" w:eastAsia="仿宋_GB2312" w:cs="SimSun"/>
                <w:b/>
                <w:bCs/>
                <w:kern w:val="0"/>
                <w:sz w:val="18"/>
                <w:szCs w:val="18"/>
              </w:rPr>
            </w:pPr>
            <w:r>
              <w:rPr>
                <w:rFonts w:hint="eastAsia" w:ascii="Arial Narrow" w:hAnsi="Arial Narrow" w:eastAsia="仿宋_GB2312" w:cs="SimSun"/>
                <w:b/>
                <w:bCs/>
                <w:kern w:val="0"/>
                <w:sz w:val="18"/>
                <w:szCs w:val="18"/>
              </w:rPr>
              <w:t>合计</w:t>
            </w:r>
          </w:p>
        </w:tc>
        <w:tc>
          <w:tcPr>
            <w:tcW w:w="640" w:type="pct"/>
            <w:tcBorders>
              <w:top w:val="single" w:color="000000" w:sz="6" w:space="0"/>
              <w:left w:val="single" w:color="000000" w:sz="6" w:space="0"/>
            </w:tcBorders>
            <w:shd w:val="clear" w:color="auto" w:fill="auto"/>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w:t>
            </w:r>
            <w:r>
              <w:rPr>
                <w:rFonts w:hint="eastAsia" w:ascii="Arial Narrow" w:hAnsi="Arial Narrow"/>
                <w:b/>
                <w:color w:val="000000"/>
                <w:sz w:val="21"/>
                <w:szCs w:val="21"/>
              </w:rPr>
              <w:t>X</w:t>
            </w:r>
            <w:r>
              <w:rPr>
                <w:rFonts w:ascii="Arial Narrow" w:hAnsi="Arial Narrow"/>
                <w:b/>
                <w:color w:val="000000"/>
                <w:sz w:val="21"/>
                <w:szCs w:val="21"/>
              </w:rPr>
              <w:t>7]</w:t>
            </w:r>
          </w:p>
        </w:tc>
        <w:tc>
          <w:tcPr>
            <w:tcW w:w="640" w:type="pct"/>
            <w:tcBorders>
              <w:top w:val="single" w:color="000000" w:sz="6" w:space="0"/>
            </w:tcBorders>
            <w:shd w:val="clear" w:color="auto" w:fill="auto"/>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[BBN016$Y7]</w:t>
            </w:r>
          </w:p>
        </w:tc>
        <w:tc>
          <w:tcPr>
            <w:tcW w:w="636" w:type="pct"/>
            <w:tcBorders>
              <w:top w:val="single" w:color="000000" w:sz="6" w:space="0"/>
            </w:tcBorders>
            <w:shd w:val="clear" w:color="auto" w:fill="auto"/>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[BBN016$Z7]</w:t>
            </w:r>
          </w:p>
        </w:tc>
        <w:tc>
          <w:tcPr>
            <w:tcW w:w="692" w:type="pct"/>
            <w:tcBorders>
              <w:top w:val="single" w:color="000000" w:sz="6" w:space="0"/>
            </w:tcBorders>
            <w:shd w:val="clear" w:color="auto" w:fill="auto"/>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[BBN016$AA7]</w:t>
            </w:r>
          </w:p>
        </w:tc>
        <w:tc>
          <w:tcPr>
            <w:tcW w:w="692" w:type="pct"/>
            <w:tcBorders>
              <w:top w:val="single" w:color="000000" w:sz="6" w:space="0"/>
            </w:tcBorders>
            <w:shd w:val="clear" w:color="auto" w:fill="auto"/>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[BBN016$AB7]</w:t>
            </w:r>
          </w:p>
        </w:tc>
        <w:tc>
          <w:tcPr>
            <w:tcW w:w="1005" w:type="pct"/>
            <w:tcBorders>
              <w:top w:val="single" w:color="000000" w:sz="6" w:space="0"/>
            </w:tcBorders>
            <w:shd w:val="clear" w:color="auto" w:fill="auto"/>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[BBN016$AC7]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rPr>
                <w:rFonts w:ascii="Arial Narrow" w:hAnsi="Arial Narrow" w:eastAsia="仿宋_GB2312" w:cs="Arial"/>
                <w:color w:val="000000"/>
                <w:sz w:val="18"/>
                <w:szCs w:val="18"/>
              </w:rPr>
            </w:pPr>
            <w:r>
              <w:rPr>
                <w:rFonts w:ascii="仿宋_GB2312" w:hAnsi="SimSun" w:eastAsia="仿宋_GB2312"/>
                <w:kern w:val="0"/>
                <w:sz w:val="21"/>
                <w:szCs w:val="24"/>
              </w:rPr>
              <w:t>[QCF64$A6]</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[QCF64$B6]</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[QCF64$C6]</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[QCF64$F6]</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[QCF64$A7]</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[QCF64$B7]</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[QCF64$C7]</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[QCF64$F7]</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[QCF64$A8]</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[QCF64$B8]</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[QCF64$C8]</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[QCF64$F8]</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[QCF64$A9]</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[QCF64$B9]</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[QCF64$C9]</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[QCF64$F9]</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[QCF64$A10]</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[QCF64$B10]</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[QCF64$C10]</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[QCF64$D10]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[QCF64$E10]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[QCF64$F10]</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[QCF64$G10]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[QCF64$A11]</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[QCF64$B11]</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[QCF64$C11]</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[QCF64$D11]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[QCF64$E11]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[QCF64$F11]</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[QCF64$G11]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[QCF64$A12]</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[QCF64$B12]</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[QCF64$C12]</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[QCF64$D12]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[QCF64$E12]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[QCF64$F12]</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[QCF64$G12]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[QCF64$A13]</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[QCF64$B13]</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[QCF64$C13]</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[QCF64$D13]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[QCF64$E13]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[QCF64$F13]</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[QCF64$G13]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[QCF64$A14]</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[QCF64$B14]</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[QCF64$C14]</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[QCF64$D14]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[QCF64$E14]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[QCF64$F14]</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[QCF64$G14]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[QCF64$A15]</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[QCF64$B15]</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[QCF64$C15]</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[QCF64$D15]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[QCF64$E15]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[QCF64$F15]</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[QCF64$G15]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[QCF64$A16]</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[QCF64$B16]</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[QCF64$C16]</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[QCF64$D16]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[QCF64$E16]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[QCF64$F16]</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[QCF64$G16]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[QCF64$A17]</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[QCF64$B17]</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[QCF64$C17]</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[QCF64$D17]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[QCF64$E17]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[QCF64$F17]</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[QCF64$G17]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[QCF64$A18]</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[QCF64$B18]</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[QCF64$C18]</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[QCF64$D18]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[QCF64$E18]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[QCF64$F18]</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[QCF64$G18]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[QCF64$A19]</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[QCF64$B19]</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[QCF64$C19]</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[QCF64$D19]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[QCF64$E19]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[QCF64$F19]</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[QCF64$G19]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[QCF64$A20]</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[QCF64$B20]</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[QCF64$C20]</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[QCF64$D20]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[QCF64$E20]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[QCF64$F20]</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[QCF64$G20]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[QCF64$A21]</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[QCF64$B21]</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[QCF64$C21]</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[QCF64$D21]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[QCF64$E21]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[QCF64$F21]</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[QCF64$G21]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[QCF64$A22]</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[QCF64$B22]</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[QCF64$C22]</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[QCF64$D22]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[QCF64$E22]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[QCF64$F22]</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[QCF64$G22]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[QCF64$A23]</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[QCF64$B23]</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[QCF64$C23]</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[QCF64$D23]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[QCF64$E23]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[QCF64$F23]</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[QCF64$G23]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[QCF64$A24]</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[QCF64$B24]</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[QCF64$C24]</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[QCF64$D24]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[QCF64$E24]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[QCF64$F24]</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[QCF64$G24]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[QCF64$A25]</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[QCF64$B25]</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[QCF64$C25]</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[QCF64$D25]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[QCF64$E25]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[QCF64$F25]</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[QCF64$G25]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[QCF64$A26]</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[QCF64$B26]</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[QCF64$C26]</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[QCF64$D26]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[QCF64$E26]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[QCF64$F26]</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[QCF64$G26]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[QCF64$A27]</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[QCF64$B27]</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[QCF64$C27]</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[QCF64$D27]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[QCF64$E27]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[QCF64$F27]</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[QCF64$G27]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[QCF64$A28]</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[QCF64$B28]</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[QCF64$C28]</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[QCF64$D28]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[QCF64$E28]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[QCF64$F28]</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[QCF64$G28]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[QCF64$A29]</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[QCF64$B29]</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[QCF64$C29]</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[QCF64$D29]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[QCF64$E29]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[QCF64$F29]</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[QCF64$G29]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[QCF64$A30]</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[QCF64$B30]</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[QCF64$C30]</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[QCF64$D30]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[QCF64$E30]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[QCF64$F30]</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[QCF64$G30]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[QCF64$A31]</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[QCF64$B31]</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[QCF64$C31]</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[QCF64$D31]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[QCF64$E31]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[QCF64$F31]</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[QCF64$G31]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[QCF64$A32]</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[QCF64$B32]</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[QCF64$C32]</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[QCF64$D32]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[QCF64$E32]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[QCF64$F32]</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[QCF64$G32]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[QCF64$A33]</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[QCF64$B33]</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[QCF64$C33]</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[QCF64$D33]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[QCF64$E33]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[QCF64$F33]</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[QCF64$G33]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[QCF64$A34]</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[QCF64$B34]</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[QCF64$C34]</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[QCF64$D34]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[QCF64$E34]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[QCF64$F34]</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[QCF64$G34]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rPr>
                <w:rFonts w:ascii="Arial Narrow" w:hAnsi="Arial Narrow" w:eastAsia="仿宋_GB2312" w:cs="Arial"/>
                <w:color w:val="000000"/>
                <w:sz w:val="18"/>
                <w:szCs w:val="18"/>
              </w:rPr>
            </w:pPr>
            <w:r>
              <w:rPr>
                <w:rFonts w:ascii="仿宋_GB2312" w:hAnsi="SimSun" w:eastAsia="仿宋_GB2312"/>
                <w:kern w:val="0"/>
                <w:sz w:val="21"/>
                <w:szCs w:val="24"/>
              </w:rPr>
              <w:t>[QCF64$A35]</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[QCF64$B35]</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[QCF64$C35]</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[QCF64$D35]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[QCF64$E35]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[QCF64$F35]</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[QCF64$G35]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[QCF64$A36]</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[QCF64$B36]</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[QCF64$C36]</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[QCF64$D36]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[QCF64$E36]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[QCF64$F36]</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[QCF64$G36]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[QCF64$A37]</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[QCF64$B37]</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[QCF64$C37]</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[QCF64$D37]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[QCF64$E37]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[QCF64$F37]</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[QCF64$G37]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[QCF64$A38]</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[QCF64$B38]</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[QCF64$C38]</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[QCF64$D38]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[QCF64$E38]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[QCF64$F38]</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[QCF64$G38]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[QCF64$A39]</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[QCF64$B39]</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[QCF64$C39]</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[QCF64$D39]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[QCF64$E39]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[QCF64$F39]</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[QCF64$G39]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[QCF64$A40]</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[QCF64$B40]</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[QCF64$C40]</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[QCF64$D40]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[QCF64$E40]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[QCF64$F40]</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[QCF64$G40]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[QCF64$A41]</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[QCF64$B41]</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[QCF64$C41]</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[QCF64$D41]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[QCF64$E41]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[QCF64$F41]</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[QCF64$G41]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[QCF64$A42]</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[QCF64$B42]</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[QCF64$C42]</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[QCF64$D42]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[QCF64$E42]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[QCF64$F42]</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[QCF64$G42]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[QCF64$A43]</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[QCF64$B43]</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[QCF64$C43]</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[QCF64$D43]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[QCF64$E43]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[QCF64$F43]</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[QCF64$G43]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[QCF64$A44]</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[QCF64$B44]</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[QCF64$C44]</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[QCF64$D44]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[QCF64$E44]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[QCF64$F44]</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[QCF64$G44]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[QCF64$A45]</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[QCF64$B45]</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[QCF64$C45]</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[QCF64$D45]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[QCF64$E45]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[QCF64$F45]</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[QCF64$G45]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[QCF64$A46]</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[QCF64$B46]</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[QCF64$C46]</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[QCF64$D46]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[QCF64$E46]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[QCF64$F46]</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[QCF64$G46]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[QCF64$A47]</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[QCF64$B47]</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[QCF64$C47]</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[QCF64$D47]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[QCF64$E47]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[QCF64$F47]</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[QCF64$G47]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[QCF64$A48]</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[QCF64$B48]</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[QCF64$C48]</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[QCF64$D48]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[QCF64$E48]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[QCF64$F48]</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[QCF64$G48]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[QCF64$A49]</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[QCF64$B49]</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[QCF64$C49]</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[QCF64$D49]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[QCF64$E49]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[QCF64$F49]</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[QCF64$G49]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[QCF64$A50]</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[QCF64$B50]</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[QCF64$C50]</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[QCF64$D50]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[QCF64$E50]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[QCF64$F50]</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[QCF64$G50]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[QCF64$A51]</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[QCF64$B51]</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[QCF64$C51]</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[QCF64$D51]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[QCF64$E51]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[QCF64$F51]</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[QCF64$G51]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[QCF64$A52]</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[QCF64$B52]</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[QCF64$C52]</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[QCF64$D52]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[QCF64$E52]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[QCF64$F52]</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[QCF64$G52]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[QCF64$A53]</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[QCF64$B53]</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[QCF64$C53]</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[QCF64$D53]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[QCF64$E53]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[QCF64$F53]</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[QCF64$G53]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[QCF64$A54]</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[QCF64$B54]</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[QCF64$C54]</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[QCF64$D54]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[QCF64$E54]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[QCF64$F54]</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[QCF64$G54]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[QCF64$A55]</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[QCF64$B55]</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[QCF64$C55]</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[QCF64$D55]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[QCF64$E55]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[QCF64$F55]</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[QCF64$G55]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[QCF64$A56]</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[QCF64$B56]</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[QCF64$C56]</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[QCF64$D56]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[QCF64$E56]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[QCF64$F56]</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[QCF64$G56]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[QCF64$A57]</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[QCF64$B57]</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[QCF64$C57]</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[QCF64$D57]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[QCF64$E57]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[QCF64$F57]</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[QCF64$G57]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[QCF64$A58]</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[QCF64$B58]</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[QCF64$C58]</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[QCF64$D58]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[QCF64$E58]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[QCF64$F58]</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[QCF64$G58]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[QCF64$A59]</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[QCF64$B59]</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[QCF64$C59]</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[QCF64$D59]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[QCF64$E59]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[QCF64$F59]</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[QCF64$G59]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[QCF64$A60]</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[QCF64$B60]</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[QCF64$C60]</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[QCF64$D60]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[QCF64$E60]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[QCF64$F60]</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[QCF64$G60]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[QCF64$A61]</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[QCF64$B61]</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[QCF64$C61]</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[QCF64$D61]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[QCF64$E61]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[QCF64$F61]</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[QCF64$G61]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[QCF64$A62]</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[QCF64$B62]</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[QCF64$C62]</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[QCF64$D62]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[QCF64$E62]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[QCF64$F62]</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[QCF64$G62]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[QCF64$A63]</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[QCF64$B63]</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[QCF64$C63]</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[QCF64$D63]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[QCF64$E63]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[QCF64$F63]</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[QCF64$G63]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[QCF64$A64]</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[QCF64$B64]</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[QCF64$C64]</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[QCF64$D64]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[QCF64$E64]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[QCF64$F64]</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[QCF64$G64]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rPr>
                <w:rFonts w:ascii="Arial Narrow" w:hAnsi="Arial Narrow" w:eastAsia="仿宋_GB2312" w:cs="Arial"/>
                <w:color w:val="000000"/>
                <w:sz w:val="18"/>
                <w:szCs w:val="18"/>
                <w:highlight w:val="yellow"/>
              </w:rPr>
            </w:pPr>
            <w:commentRangeStart w:id="17"/>
            <w:r>
              <w:rPr>
                <w:rFonts w:hint="eastAsia" w:ascii="Arial Narrow" w:hAnsi="Arial Narrow" w:eastAsia="仿宋_GB2312" w:cs="Arial"/>
                <w:color w:val="000000"/>
                <w:sz w:val="18"/>
                <w:szCs w:val="18"/>
                <w:highlight w:val="yellow"/>
              </w:rPr>
              <w:t>三、对子公司投资</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highlight w:val="yellow"/>
              </w:rPr>
            </w:pPr>
            <w:r>
              <w:rPr>
                <w:rFonts w:ascii="Arial Narrow" w:hAnsi="Arial Narrow"/>
                <w:color w:val="000000"/>
                <w:sz w:val="21"/>
                <w:szCs w:val="21"/>
                <w:highlight w:val="yellow"/>
              </w:rPr>
              <w:t>[BBN016$X9]</w:t>
            </w:r>
          </w:p>
        </w:tc>
        <w:tc>
          <w:tcPr>
            <w:tcW w:w="640" w:type="pct"/>
            <w:shd w:val="clear" w:color="auto" w:fill="auto"/>
            <w:vAlign w:val="center"/>
          </w:tcPr>
          <w:p>
            <w:pPr>
              <w:widowControl/>
              <w:jc w:val="right"/>
              <w:rPr>
                <w:rFonts w:ascii="Arial Narrow" w:hAnsi="Arial Narrow"/>
                <w:color w:val="000000"/>
                <w:sz w:val="21"/>
                <w:szCs w:val="21"/>
                <w:highlight w:val="yellow"/>
              </w:rPr>
            </w:pPr>
            <w:r>
              <w:rPr>
                <w:rFonts w:ascii="Arial Narrow" w:hAnsi="Arial Narrow"/>
                <w:color w:val="000000"/>
                <w:sz w:val="21"/>
                <w:szCs w:val="21"/>
                <w:highlight w:val="yellow"/>
              </w:rPr>
              <w:t>[BBN016$Y9]</w:t>
            </w:r>
          </w:p>
        </w:tc>
        <w:tc>
          <w:tcPr>
            <w:tcW w:w="636" w:type="pct"/>
            <w:shd w:val="clear" w:color="auto" w:fill="auto"/>
            <w:vAlign w:val="center"/>
          </w:tcPr>
          <w:p>
            <w:pPr>
              <w:widowControl/>
              <w:jc w:val="right"/>
              <w:rPr>
                <w:rFonts w:ascii="Arial Narrow" w:hAnsi="Arial Narrow"/>
                <w:color w:val="000000"/>
                <w:sz w:val="21"/>
                <w:szCs w:val="21"/>
                <w:highlight w:val="yellow"/>
              </w:rPr>
            </w:pPr>
            <w:r>
              <w:rPr>
                <w:rFonts w:ascii="Arial Narrow" w:hAnsi="Arial Narrow"/>
                <w:color w:val="000000"/>
                <w:sz w:val="21"/>
                <w:szCs w:val="21"/>
                <w:highlight w:val="yellow"/>
              </w:rPr>
              <w:t>[BBN016$Z9]</w:t>
            </w:r>
          </w:p>
        </w:tc>
        <w:tc>
          <w:tcPr>
            <w:tcW w:w="692" w:type="pct"/>
            <w:shd w:val="clear" w:color="auto" w:fill="auto"/>
            <w:vAlign w:val="center"/>
          </w:tcPr>
          <w:p>
            <w:pPr>
              <w:widowControl/>
              <w:jc w:val="right"/>
              <w:rPr>
                <w:rFonts w:ascii="Arial Narrow" w:hAnsi="Arial Narrow"/>
                <w:color w:val="000000"/>
                <w:sz w:val="21"/>
                <w:szCs w:val="21"/>
                <w:highlight w:val="yellow"/>
              </w:rPr>
            </w:pPr>
            <w:r>
              <w:rPr>
                <w:rFonts w:ascii="Arial Narrow" w:hAnsi="Arial Narrow"/>
                <w:color w:val="000000"/>
                <w:sz w:val="21"/>
                <w:szCs w:val="21"/>
                <w:highlight w:val="yellow"/>
              </w:rPr>
              <w:t>[BBN016$AA9]</w:t>
            </w:r>
          </w:p>
        </w:tc>
        <w:tc>
          <w:tcPr>
            <w:tcW w:w="692" w:type="pct"/>
            <w:shd w:val="clear" w:color="auto" w:fill="auto"/>
            <w:vAlign w:val="center"/>
          </w:tcPr>
          <w:p>
            <w:pPr>
              <w:widowControl/>
              <w:jc w:val="right"/>
              <w:rPr>
                <w:rFonts w:ascii="Arial Narrow" w:hAnsi="Arial Narrow"/>
                <w:color w:val="000000"/>
                <w:sz w:val="21"/>
                <w:szCs w:val="21"/>
                <w:highlight w:val="yellow"/>
              </w:rPr>
            </w:pPr>
            <w:r>
              <w:rPr>
                <w:rFonts w:ascii="Arial Narrow" w:hAnsi="Arial Narrow"/>
                <w:color w:val="000000"/>
                <w:sz w:val="21"/>
                <w:szCs w:val="21"/>
                <w:highlight w:val="yellow"/>
              </w:rPr>
              <w:t>[BBN016$AB9]</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highlight w:val="yellow"/>
              </w:rPr>
              <w:t>[BBN016$AC9]</w:t>
            </w:r>
            <w:commentRangeEnd w:id="17"/>
            <w:r>
              <w:rPr>
                <w:rStyle w:val="18"/>
              </w:rPr>
              <w:commentReference w:id="17"/>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[BBN016$B10]</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[BBN016$X10]</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[BBN016$Y10]</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[BBN016$Z10]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[BBN016$AA10]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[BBN016$AB10]</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[BBN016$AC10]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[BBN016$B11]</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[BBN016$X11]</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[BBN016$Y11]</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[BBN016$Z11]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[BBN016$AA11]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[BBN016$AB11]</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[BBN016$AC11]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[BBN016$B12]</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[BBN016$X12]</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[BBN016$Y12]</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[BBN016$Z12]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[BBN016$AA12]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[BBN016$AB12]</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[BBN016$AC12]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[BBN016$B13]</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[BBN016$X13]</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[BBN016$Y13]</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[BBN016$Z13]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[BBN016$AA13]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[BBN016$AB13]</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[BBN016$AC13]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[BBN016$B14]</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[BBN016$X14]</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[BBN016$Y14]</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[BBN016$Z14]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[BBN016$AA14]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[BBN016$AB14]</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[BBN016$AC14]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[BBN016$B15]</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[BBN016$X15]</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[BBN016$Y15]</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[BBN016$Z15]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[BBN016$AA15]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[BBN016$AB15]</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[BBN016$AC15]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[BBN016$B16]</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[BBN016$X16]</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[BBN016$Y16]</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[BBN016$Z16]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[BBN016$AA16]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[BBN016$AB16]</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[BBN016$AC16]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[BBN016$B17]</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[BBN016$X17]</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[BBN016$Y17]</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[BBN016$Z17]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[BBN016$AA17]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[BBN016$AB17]</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[BBN016$AC17]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[BBN016$B18]</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[BBN016$X18]</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[BBN016$Y18]</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[BBN016$Z18]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[BBN016$AA18]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[BBN016$AB18]</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[BBN016$AC18]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[BBN016$B19]</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[BBN016$X19]</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[BBN016$Y19]</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[BBN016$Z19]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[BBN016$AA19]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[BBN016$AB19]</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[BBN016$AC19]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[BBN016$B20]</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[BBN016$X20]</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[BBN016$Y20]</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[BBN016$Z20]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[BBN016$AA20]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[BBN016$AB20]</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[BBN016$AC20]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[BBN016$B21]</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[BBN016$X21]</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[BBN016$Y21]</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[BBN016$Z21]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[BBN016$AA21]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[BBN016$AB21]</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[BBN016$AC21]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[BBN016$B22]</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[BBN016$X22]</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[BBN016$Y22]</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[BBN016$Z22]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[BBN016$AA22]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[BBN016$AB22]</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[BBN016$AC22]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[BBN016$B23]</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[BBN016$X23]</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[BBN016$Y23]</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[BBN016$Z23]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[BBN016$AA23]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[BBN016$AB23]</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[BBN016$AC23]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[BBN016$B24]</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[BBN016$X24]</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[BBN016$Y24]</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[BBN016$Z24]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[BBN016$AA24]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[BBN016$AB24]</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[BBN016$AC24]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[BBN016$B25]</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[BBN016$X25]</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[BBN016$Y25]</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[BBN016$Z25]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[BBN016$AA25]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[BBN016$AB25]</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[BBN016$AC25]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[BBN016$B26]</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[BBN016$X26]</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[BBN016$Y26]</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[BBN016$Z26]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[BBN016$AA26]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[BBN016$AB26]</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[BBN016$AC26]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[BBN016$B27]</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[BBN016$X27]</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[BBN016$Y27]</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[BBN016$Z27]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[BBN016$AA27]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[BBN016$AB27]</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[BBN016$AC27]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[BBN016$B28]</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[BBN016$X28]</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[BBN016$Y28]</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[BBN016$Z28]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[BBN016$AA28]</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[BBN016$AB28]</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[BBN016$AC28]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[BBN016$B29]</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[BBN016$X29]</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[BBN016$Y29]</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[BBN016$Z29]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[BBN016$AA29]</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[BBN016$AB29]</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[BBN016$AC29]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[BBN016$B30]</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[BBN016$X30]</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[BBN016$Y30]</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[BBN016$Z30]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[BBN016$AA30]</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[BBN016$AB30]</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[BBN016$AC30]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[BBN016$B31]</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[BBN016$X31]</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[BBN016$Y31]</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[BBN016$Z31]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[BBN016$AA31]</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[BBN016$AB31]</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[BBN016$AC31]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[BBN016$B32]</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[BBN016$X32]</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[BBN016$Y32]</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[BBN016$Z32]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[BBN016$AA32]</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[BBN016$AB32]</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[BBN016$AC32]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[BBN016$B33]</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[BBN016$X33]</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[BBN016$Y33]</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[BBN016$Z33]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[BBN016$AA33]</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[BBN016$AB33]</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[BBN016$AC33]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[BBN016$B34]</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[BBN016$X34]</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[BBN016$Y34]</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[BBN016$Z34]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[BBN016$AA34]</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[BBN016$AB34]</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[BBN016$AC34]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[BBN016$B35]</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[BBN016$X35]</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[BBN016$Y35]</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[BBN016$Z35]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[BBN016$AA35]</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[BBN016$AB35]</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[BBN016$AC35]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[BBN016$B36]</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[BBN016$X36]</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[BBN016$Y36]</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[BBN016$Z36]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[BBN016$AA36]</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[BBN016$AB36]</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[BBN016$AC36]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95"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[BBN016$B37]</w:t>
            </w:r>
          </w:p>
        </w:tc>
        <w:tc>
          <w:tcPr>
            <w:tcW w:w="640"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[BBN016$X37]</w:t>
            </w:r>
          </w:p>
        </w:tc>
        <w:tc>
          <w:tcPr>
            <w:tcW w:w="6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[BBN016$Y37]</w:t>
            </w:r>
          </w:p>
        </w:tc>
        <w:tc>
          <w:tcPr>
            <w:tcW w:w="63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[BBN016$Z37]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[BBN016$AA37]</w:t>
            </w:r>
          </w:p>
        </w:tc>
        <w:tc>
          <w:tcPr>
            <w:tcW w:w="6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[BBN016$AB37]</w:t>
            </w:r>
          </w:p>
        </w:tc>
        <w:tc>
          <w:tcPr>
            <w:tcW w:w="100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[BBN016$AC37]</w:t>
            </w:r>
          </w:p>
        </w:tc>
      </w:tr>
    </w:tbl>
    <w:p>
      <w:pPr>
        <w:snapToGrid w:val="0"/>
        <w:spacing w:before="60" w:beforeLines="25" w:after="60" w:afterLines="25" w:line="400" w:lineRule="exact"/>
        <w:ind w:left="-703" w:leftChars="-293" w:firstLine="1095" w:firstLineChars="456"/>
        <w:rPr>
          <w:rFonts w:ascii="Arial Narrow" w:hAnsi="Arial Narrow" w:eastAsia="仿宋_GB2312"/>
          <w:b/>
        </w:rPr>
      </w:pPr>
      <w:r>
        <w:rPr>
          <w:rFonts w:hint="eastAsia" w:ascii="Arial Narrow" w:hAnsi="Arial Narrow" w:eastAsia="仿宋_GB2312"/>
          <w:b/>
        </w:rPr>
        <w:t>（续）</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258"/>
        <w:gridCol w:w="1358"/>
        <w:gridCol w:w="1350"/>
        <w:gridCol w:w="1289"/>
        <w:gridCol w:w="1341"/>
        <w:gridCol w:w="1367"/>
        <w:gridCol w:w="1324"/>
      </w:tblGrid>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711" w:type="pct"/>
            <w:vMerge w:val="restart"/>
            <w:tcBorders>
              <w:right w:val="single" w:color="000000" w:sz="6" w:space="0"/>
            </w:tcBorders>
            <w:shd w:val="clear" w:color="auto" w:fill="auto"/>
            <w:vAlign w:val="center"/>
          </w:tcPr>
          <w:p>
            <w:pPr>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被投资单位名称</w:t>
            </w:r>
          </w:p>
        </w:tc>
        <w:tc>
          <w:tcPr>
            <w:tcW w:w="2953" w:type="pct"/>
            <w:gridSpan w:val="4"/>
            <w:tcBorders>
              <w:left w:val="single" w:color="000000" w:sz="6" w:space="0"/>
            </w:tcBorders>
            <w:shd w:val="clear" w:color="auto" w:fill="auto"/>
            <w:vAlign w:val="center"/>
          </w:tcPr>
          <w:p>
            <w:pPr>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账面价值本年增减变动（续）</w:t>
            </w:r>
          </w:p>
        </w:tc>
        <w:tc>
          <w:tcPr>
            <w:tcW w:w="754" w:type="pct"/>
            <w:vMerge w:val="restart"/>
            <w:shd w:val="clear" w:color="auto" w:fill="auto"/>
            <w:vAlign w:val="center"/>
          </w:tcPr>
          <w:p>
            <w:pPr>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期末余额</w:t>
            </w:r>
          </w:p>
        </w:tc>
        <w:tc>
          <w:tcPr>
            <w:tcW w:w="582" w:type="pct"/>
            <w:vMerge w:val="restart"/>
            <w:shd w:val="clear" w:color="auto" w:fill="auto"/>
            <w:vAlign w:val="center"/>
          </w:tcPr>
          <w:p>
            <w:pPr>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减值准备</w:t>
            </w:r>
            <w:r>
              <w:rPr>
                <w:rFonts w:ascii="Arial Narrow" w:hAnsi="Arial Narrow" w:eastAsia="仿宋_GB2312" w:cs="SimSun"/>
                <w:b/>
                <w:bCs/>
                <w:color w:val="000000"/>
                <w:kern w:val="0"/>
                <w:sz w:val="18"/>
                <w:szCs w:val="18"/>
              </w:rPr>
              <w:br w:type="textWrapping"/>
            </w:r>
            <w:r>
              <w:rPr>
                <w:rFonts w:hint="eastAsia" w:ascii="Arial Narrow" w:hAnsi="Arial Narrow" w:eastAsia="仿宋_GB2312" w:cs="SimSun"/>
                <w:b/>
                <w:bCs/>
                <w:color w:val="000000"/>
                <w:kern w:val="0"/>
                <w:sz w:val="18"/>
                <w:szCs w:val="18"/>
              </w:rPr>
              <w:t>期末余额</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711" w:type="pct"/>
            <w:vMerge w:val="continue"/>
            <w:tcBorders>
              <w:bottom w:val="single" w:color="000000" w:sz="6" w:space="0"/>
              <w:right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p>
        </w:tc>
        <w:tc>
          <w:tcPr>
            <w:tcW w:w="757" w:type="pct"/>
            <w:tcBorders>
              <w:left w:val="single" w:color="000000" w:sz="6" w:space="0"/>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其他权益</w:t>
            </w:r>
            <w:r>
              <w:rPr>
                <w:rFonts w:ascii="Arial Narrow" w:hAnsi="Arial Narrow" w:eastAsia="仿宋_GB2312" w:cs="SimSun"/>
                <w:b/>
                <w:bCs/>
                <w:color w:val="000000"/>
                <w:kern w:val="0"/>
                <w:sz w:val="18"/>
                <w:szCs w:val="18"/>
              </w:rPr>
              <w:br w:type="textWrapping"/>
            </w:r>
            <w:r>
              <w:rPr>
                <w:rFonts w:hint="eastAsia" w:ascii="Arial Narrow" w:hAnsi="Arial Narrow" w:eastAsia="仿宋_GB2312" w:cs="SimSun"/>
                <w:b/>
                <w:bCs/>
                <w:color w:val="000000"/>
                <w:kern w:val="0"/>
                <w:sz w:val="18"/>
                <w:szCs w:val="18"/>
              </w:rPr>
              <w:t>变动</w:t>
            </w:r>
          </w:p>
        </w:tc>
        <w:tc>
          <w:tcPr>
            <w:tcW w:w="740" w:type="pct"/>
            <w:tcBorders>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宣告发放现金</w:t>
            </w:r>
            <w:r>
              <w:rPr>
                <w:rFonts w:ascii="Arial Narrow" w:hAnsi="Arial Narrow" w:eastAsia="仿宋_GB2312" w:cs="SimSun"/>
                <w:b/>
                <w:bCs/>
                <w:color w:val="000000"/>
                <w:kern w:val="0"/>
                <w:sz w:val="18"/>
                <w:szCs w:val="18"/>
              </w:rPr>
              <w:br w:type="textWrapping"/>
            </w:r>
            <w:r>
              <w:rPr>
                <w:rFonts w:hint="eastAsia" w:ascii="Arial Narrow" w:hAnsi="Arial Narrow" w:eastAsia="仿宋_GB2312" w:cs="SimSun"/>
                <w:b/>
                <w:bCs/>
                <w:color w:val="000000"/>
                <w:kern w:val="0"/>
                <w:sz w:val="18"/>
                <w:szCs w:val="18"/>
              </w:rPr>
              <w:t>股利或利润</w:t>
            </w:r>
          </w:p>
        </w:tc>
        <w:tc>
          <w:tcPr>
            <w:tcW w:w="718" w:type="pct"/>
            <w:tcBorders>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本年计提</w:t>
            </w:r>
            <w:r>
              <w:rPr>
                <w:rFonts w:ascii="Arial Narrow" w:hAnsi="Arial Narrow" w:eastAsia="仿宋_GB2312" w:cs="SimSun"/>
                <w:b/>
                <w:bCs/>
                <w:color w:val="000000"/>
                <w:kern w:val="0"/>
                <w:sz w:val="18"/>
                <w:szCs w:val="18"/>
              </w:rPr>
              <w:br w:type="textWrapping"/>
            </w:r>
            <w:r>
              <w:rPr>
                <w:rFonts w:hint="eastAsia" w:ascii="Arial Narrow" w:hAnsi="Arial Narrow" w:eastAsia="仿宋_GB2312" w:cs="SimSun"/>
                <w:b/>
                <w:bCs/>
                <w:color w:val="000000"/>
                <w:kern w:val="0"/>
                <w:sz w:val="18"/>
                <w:szCs w:val="18"/>
              </w:rPr>
              <w:t>减值准备</w:t>
            </w:r>
          </w:p>
        </w:tc>
        <w:tc>
          <w:tcPr>
            <w:tcW w:w="738" w:type="pct"/>
            <w:tcBorders>
              <w:bottom w:val="single" w:color="000000" w:sz="6" w:space="0"/>
            </w:tcBorders>
            <w:vAlign w:val="center"/>
          </w:tcPr>
          <w:p>
            <w:pPr>
              <w:widowControl/>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其他</w:t>
            </w:r>
          </w:p>
        </w:tc>
        <w:tc>
          <w:tcPr>
            <w:tcW w:w="754" w:type="pct"/>
            <w:vMerge w:val="continue"/>
            <w:tcBorders>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p>
        </w:tc>
        <w:tc>
          <w:tcPr>
            <w:tcW w:w="582" w:type="pct"/>
            <w:vMerge w:val="continue"/>
            <w:tcBorders>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top w:val="single" w:color="000000" w:sz="6" w:space="0"/>
              <w:right w:val="single" w:color="000000" w:sz="6" w:space="0"/>
            </w:tcBorders>
            <w:shd w:val="clear" w:color="auto" w:fill="auto"/>
            <w:vAlign w:val="center"/>
          </w:tcPr>
          <w:p>
            <w:pPr>
              <w:widowControl/>
              <w:jc w:val="center"/>
              <w:rPr>
                <w:rFonts w:ascii="Arial Narrow" w:hAnsi="Arial Narrow" w:eastAsia="仿宋_GB2312" w:cs="SimSun"/>
                <w:b/>
                <w:bCs/>
                <w:kern w:val="0"/>
                <w:sz w:val="18"/>
                <w:szCs w:val="18"/>
              </w:rPr>
            </w:pPr>
            <w:r>
              <w:rPr>
                <w:rFonts w:hint="eastAsia" w:ascii="Arial Narrow" w:hAnsi="Arial Narrow" w:eastAsia="仿宋_GB2312" w:cs="SimSun"/>
                <w:b/>
                <w:bCs/>
                <w:kern w:val="0"/>
                <w:sz w:val="18"/>
                <w:szCs w:val="18"/>
              </w:rPr>
              <w:t>合计</w:t>
            </w:r>
          </w:p>
        </w:tc>
        <w:tc>
          <w:tcPr>
            <w:tcW w:w="757" w:type="pct"/>
            <w:tcBorders>
              <w:top w:val="single" w:color="000000" w:sz="6" w:space="0"/>
              <w:left w:val="single" w:color="000000" w:sz="6" w:space="0"/>
            </w:tcBorders>
            <w:shd w:val="clear" w:color="auto" w:fill="auto"/>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[BBN016$AD7]</w:t>
            </w:r>
          </w:p>
        </w:tc>
        <w:tc>
          <w:tcPr>
            <w:tcW w:w="740" w:type="pct"/>
            <w:tcBorders>
              <w:top w:val="single" w:color="000000" w:sz="6" w:space="0"/>
            </w:tcBorders>
            <w:shd w:val="clear" w:color="auto" w:fill="auto"/>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[BBN016$AE7]</w:t>
            </w:r>
          </w:p>
        </w:tc>
        <w:tc>
          <w:tcPr>
            <w:tcW w:w="718" w:type="pct"/>
            <w:tcBorders>
              <w:top w:val="single" w:color="000000" w:sz="6" w:space="0"/>
            </w:tcBorders>
            <w:shd w:val="clear" w:color="auto" w:fill="auto"/>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[BBN016$AI7]</w:t>
            </w:r>
          </w:p>
        </w:tc>
        <w:tc>
          <w:tcPr>
            <w:tcW w:w="738" w:type="pct"/>
            <w:tcBorders>
              <w:top w:val="single" w:color="000000" w:sz="6" w:space="0"/>
            </w:tcBorders>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[BBN016$AF7]</w:t>
            </w:r>
          </w:p>
        </w:tc>
        <w:tc>
          <w:tcPr>
            <w:tcW w:w="754" w:type="pct"/>
            <w:tcBorders>
              <w:top w:val="single" w:color="000000" w:sz="6" w:space="0"/>
            </w:tcBorders>
            <w:shd w:val="clear" w:color="auto" w:fill="auto"/>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[BBN016$AG7]</w:t>
            </w:r>
          </w:p>
        </w:tc>
        <w:tc>
          <w:tcPr>
            <w:tcW w:w="582" w:type="pct"/>
            <w:tcBorders>
              <w:top w:val="single" w:color="000000" w:sz="6" w:space="0"/>
            </w:tcBorders>
            <w:shd w:val="clear" w:color="auto" w:fill="auto"/>
            <w:vAlign w:val="center"/>
          </w:tcPr>
          <w:p>
            <w:pPr>
              <w:widowControl/>
              <w:jc w:val="center"/>
              <w:rPr>
                <w:rFonts w:ascii="Arial Narrow" w:hAnsi="Arial Narrow"/>
                <w:b/>
                <w:color w:val="000000"/>
                <w:sz w:val="21"/>
                <w:szCs w:val="21"/>
              </w:rPr>
            </w:pPr>
            <w:r>
              <w:rPr>
                <w:rFonts w:ascii="Arial Narrow" w:hAnsi="Arial Narrow"/>
                <w:b/>
                <w:color w:val="000000"/>
                <w:sz w:val="21"/>
                <w:szCs w:val="21"/>
              </w:rPr>
              <w:t>[BBN016$AJ7]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rPr>
                <w:rFonts w:ascii="Arial Narrow" w:hAnsi="Arial Narrow" w:eastAsia="仿宋_GB2312" w:cs="Arial"/>
                <w:color w:val="000000"/>
                <w:sz w:val="18"/>
                <w:szCs w:val="18"/>
              </w:rPr>
            </w:pPr>
            <w:r>
              <w:rPr>
                <w:rFonts w:ascii="仿宋_GB2312" w:hAnsi="SimSun" w:eastAsia="仿宋_GB2312"/>
                <w:kern w:val="0"/>
                <w:sz w:val="21"/>
                <w:szCs w:val="24"/>
              </w:rPr>
              <w:t>[QCF64$A6]</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[QCF64$H6]</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[QCF64$I6]</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[QCF64$J6]</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[QCF64$K6]</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[QCF64$L6]</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[QCF64$A7]</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[QCF64$H7]</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[QCF64$I7]</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[QCF64$J7]</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[QCF64$K7]</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[QCF64$L7]</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[QCF64$A8]</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[QCF64$H8]</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[QCF64$I8]</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[QCF64$J8]</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[QCF64$K8]</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[QCF64$L8]</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[QCF64$A9]</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[QCF64$H9]</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[QCF64$I9]</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[QCF64$J9]</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[QCF64$K9]</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[QCF64$L9]</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[QCF64$A10]</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[QCF64$H10]</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[QCF64$I10]</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[QCF64$J10]</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[QCF64$K10]</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[QCF64$L10]</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[QCF64$M10]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[QCF64$A11]</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[QCF64$H11]</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[QCF64$I11]</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[QCF64$J11]</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[QCF64$K11]</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[QCF64$L11]</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[QCF64$M11]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[QCF64$A12]</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[QCF64$H12]</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[QCF64$I12]</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[QCF64$J12]</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[QCF64$K12]</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[QCF64$L12]</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[QCF64$M12]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[QCF64$A13]</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[QCF64$H13]</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[QCF64$I13]</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[QCF64$J13]</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[QCF64$K13]</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[QCF64$L13]</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[QCF64$M13]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[QCF64$A14]</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[QCF64$H14]</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[QCF64$I14]</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[QCF64$J14]</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[QCF64$K14]</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[QCF64$L14]</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[QCF64$M14]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[QCF64$A15]</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[QCF64$H15]</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[QCF64$I15]</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[QCF64$J15]</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[QCF64$K15]</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[QCF64$L15]</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[QCF64$M15]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[QCF64$A16]</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[QCF64$H16]</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[QCF64$I16]</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[QCF64$J16]</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[QCF64$K16]</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[QCF64$L16]</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[QCF64$M16]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[QCF64$A17]</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[QCF64$H17]</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[QCF64$I17]</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[QCF64$J17]</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[QCF64$K17]</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[QCF64$L17]</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[QCF64$M17]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[QCF64$A18]</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[QCF64$H18]</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[QCF64$I18]</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[QCF64$J18]</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[QCF64$K18]</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[QCF64$L18]</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[QCF64$M18]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[QCF64$A19]</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[QCF64$H19]</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[QCF64$I19]</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[QCF64$J19]</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[QCF64$K19]</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[QCF64$L19]</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[QCF64$M19]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[QCF64$A20]</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[QCF64$H20]</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[QCF64$I20]</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[QCF64$J20]</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[QCF64$K20]</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[QCF64$L20]</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[QCF64$M20]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[QCF64$A21]</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[QCF64$H21]</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[QCF64$I21]</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[QCF64$J21]</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[QCF64$K21]</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[QCF64$L21]</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[QCF64$M21]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[QCF64$A22]</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[QCF64$H22]</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[QCF64$I22]</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[QCF64$J22]</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[QCF64$K22]</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[QCF64$L22]</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[QCF64$M22]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[QCF64$A23]</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[QCF64$H23]</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[QCF64$I23]</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[QCF64$J23]</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[QCF64$K23]</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[QCF64$L23]</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[QCF64$M23]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[QCF64$A24]</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[QCF64$H24]</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[QCF64$I24]</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[QCF64$J24]</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[QCF64$K24]</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[QCF64$L24]</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[QCF64$M24]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[QCF64$A25]</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[QCF64$H25]</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[QCF64$I25]</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[QCF64$J25]</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[QCF64$K25]</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[QCF64$L25]</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[QCF64$M25]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[QCF64$A26]</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[QCF64$H26]</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[QCF64$I26]</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[QCF64$J26]</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[QCF64$K26]</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[QCF64$L26]</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[QCF64$M26]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[QCF64$A27]</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[QCF64$H27]</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[QCF64$I27]</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[QCF64$J27]</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[QCF64$K27]</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[QCF64$L27]</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[QCF64$M27]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[QCF64$A28]</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[QCF64$H28]</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[QCF64$I28]</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[QCF64$J28]</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[QCF64$K28]</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[QCF64$L28]</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[QCF64$M28]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[QCF64$A29]</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[QCF64$H29]</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[QCF64$I29]</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[QCF64$J29]</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[QCF64$K29]</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[QCF64$L29]</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[QCF64$M29]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[QCF64$A30]</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[QCF64$H30]</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[QCF64$I30]</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[QCF64$J30]</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[QCF64$K30]</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[QCF64$L30]</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[QCF64$M30]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[QCF64$A31]</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[QCF64$H31]</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[QCF64$I31]</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[QCF64$J31]</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[QCF64$K31]</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[QCF64$L31]</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[QCF64$M31]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[QCF64$A32]</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[QCF64$H32]</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[QCF64$I32]</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[QCF64$J32]</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[QCF64$K32]</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[QCF64$L32]</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[QCF64$M32]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[QCF64$A33]</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[QCF64$H33]</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[QCF64$I33]</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[QCF64$J33]</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[QCF64$K33]</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[QCF64$L33]</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[QCF64$M33]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[QCF64$A34]</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[QCF64$H34]</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[QCF64$I34]</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[QCF64$J34]</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[QCF64$K34]</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[QCF64$L34]</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[QCF64$M34]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rPr>
                <w:rFonts w:ascii="Arial Narrow" w:hAnsi="Arial Narrow" w:eastAsia="仿宋_GB2312" w:cs="Arial"/>
                <w:color w:val="000000"/>
                <w:sz w:val="18"/>
                <w:szCs w:val="18"/>
              </w:rPr>
            </w:pPr>
            <w:r>
              <w:rPr>
                <w:rFonts w:ascii="仿宋_GB2312" w:hAnsi="SimSun" w:eastAsia="仿宋_GB2312"/>
                <w:kern w:val="0"/>
                <w:sz w:val="21"/>
                <w:szCs w:val="24"/>
              </w:rPr>
              <w:t>[QCF64$A35]</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[QCF64$H35]</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[QCF64$I35]</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[QCF64$J35]</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[QCF64$K35]</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[QCF64$L35]</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[QCF64$M35]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[QCF64$A36]</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[QCF64$H36]</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[QCF64$I36]</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[QCF64$J36]</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[QCF64$K36]</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[QCF64$L36]</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[QCF64$M36]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[QCF64$A37]</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[QCF64$H37]</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[QCF64$I37]</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[QCF64$J37]</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[QCF64$K37]</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[QCF64$L37]</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[QCF64$M37]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[QCF64$A38]</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[QCF64$H38]</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[QCF64$I38]</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[QCF64$J38]</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[QCF64$K38]</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[QCF64$L38]</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[QCF64$M38]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[QCF64$A39]</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[QCF64$H39]</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[QCF64$I39]</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[QCF64$J39]</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[QCF64$K39]</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[QCF64$L39]</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[QCF64$M39]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[QCF64$A40]</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[QCF64$H40]</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[QCF64$I40]</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[QCF64$J40]</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[QCF64$K40]</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[QCF64$L40]</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[QCF64$M40]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[QCF64$A41]</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[QCF64$H41]</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[QCF64$I41]</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[QCF64$J41]</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[QCF64$K41]</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[QCF64$L41]</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[QCF64$M41]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[QCF64$A42]</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[QCF64$H42]</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[QCF64$I42]</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[QCF64$J42]</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[QCF64$K42]</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[QCF64$L42]</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[QCF64$M42]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[QCF64$A43]</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[QCF64$H43]</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[QCF64$I43]</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[QCF64$J43]</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[QCF64$K43]</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[QCF64$L43]</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[QCF64$M43]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[QCF64$A44]</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[QCF64$H44]</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[QCF64$I44]</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[QCF64$J44]</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[QCF64$K44]</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[QCF64$L44]</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[QCF64$M44]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[QCF64$A45]</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[QCF64$H45]</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[QCF64$I45]</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[QCF64$J45]</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[QCF64$K45]</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[QCF64$L45]</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[QCF64$M45]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[QCF64$A46]</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[QCF64$H46]</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[QCF64$I46]</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[QCF64$J46]</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[QCF64$K46]</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[QCF64$L46]</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[QCF64$M46]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[QCF64$A47]</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[QCF64$H47]</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[QCF64$I47]</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[QCF64$J47]</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[QCF64$K47]</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[QCF64$L47]</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[QCF64$M47]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[QCF64$A48]</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[QCF64$H48]</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[QCF64$I48]</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[QCF64$J48]</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[QCF64$K48]</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[QCF64$L48]</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[QCF64$M48]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[QCF64$A49]</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[QCF64$H49]</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[QCF64$I49]</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[QCF64$J49]</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[QCF64$K49]</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[QCF64$L49]</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[QCF64$M49]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[QCF64$A50]</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[QCF64$H50]</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[QCF64$I50]</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[QCF64$J50]</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[QCF64$K50]</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[QCF64$L50]</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[QCF64$M50]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[QCF64$A51]</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[QCF64$H51]</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[QCF64$I51]</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[QCF64$J51]</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[QCF64$K51]</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[QCF64$L51]</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[QCF64$M51]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[QCF64$A52]</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[QCF64$H52]</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[QCF64$I52]</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[QCF64$J52]</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[QCF64$K52]</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[QCF64$L52]</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[QCF64$M52]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[QCF64$A53]</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[QCF64$H53]</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[QCF64$I53]</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[QCF64$J53]</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[QCF64$K53]</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[QCF64$L53]</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[QCF64$M53]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[QCF64$A54]</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[QCF64$H54]</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[QCF64$I54]</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[QCF64$J54]</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[QCF64$K54]</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[QCF64$L54]</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[QCF64$M54]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[QCF64$A55]</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[QCF64$H55]</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[QCF64$I55]</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[QCF64$J55]</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[QCF64$K55]</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[QCF64$L55]</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[QCF64$M55]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[QCF64$A56]</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[QCF64$H56]</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[QCF64$I56]</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[QCF64$J56]</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[QCF64$K56]</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[QCF64$L56]</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[QCF64$M56]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[QCF64$A57]</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[QCF64$H57]</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[QCF64$I57]</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[QCF64$J57]</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[QCF64$K57]</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[QCF64$L57]</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[QCF64$M57]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[QCF64$A58]</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[QCF64$H58]</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[QCF64$I58]</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[QCF64$J58]</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[QCF64$K58]</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[QCF64$L58]</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[QCF64$M58]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[QCF64$A59]</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[QCF64$H59]</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[QCF64$I59]</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[QCF64$J59]</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[QCF64$K59]</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[QCF64$L59]</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[QCF64$M59]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[QCF64$A60]</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[QCF64$H60]</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[QCF64$I60]</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[QCF64$J60]</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[QCF64$K60]</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[QCF64$L60]</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[QCF64$M60]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[QCF64$A61]</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[QCF64$H61]</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[QCF64$I61]</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[QCF64$J61]</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[QCF64$K61]</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[QCF64$L61]</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[QCF64$M61]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[QCF64$A62]</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[QCF64$H62]</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[QCF64$I62]</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[QCF64$J62]</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[QCF64$K62]</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[QCF64$L62]</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[QCF64$M62]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[QCF64$A63]</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[QCF64$H63]</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[QCF64$I63]</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[QCF64$J63]</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[QCF64$K63]</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[QCF64$L63]</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[QCF64$M63]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[QCF64$A64]</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[QCF64$H64]</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[QCF64$I64]</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[QCF64$J64]</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[QCF64$K64]</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[QCF64$L64]</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[QCF64$M64]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rPr>
                <w:rFonts w:ascii="Arial Narrow" w:hAnsi="Arial Narrow" w:eastAsia="仿宋_GB2312" w:cs="Arial"/>
                <w:color w:val="000000"/>
                <w:sz w:val="18"/>
                <w:szCs w:val="18"/>
              </w:rPr>
            </w:pPr>
            <w:commentRangeStart w:id="18"/>
            <w:r>
              <w:rPr>
                <w:rFonts w:hint="eastAsia" w:ascii="Arial Narrow" w:hAnsi="Arial Narrow" w:eastAsia="仿宋_GB2312" w:cs="Arial"/>
                <w:color w:val="000000"/>
                <w:sz w:val="18"/>
                <w:szCs w:val="18"/>
              </w:rPr>
              <w:t>三、对子公司投资</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[BBN016$AD9]</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[BBN016$AE9]</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[BBN016$AI9]</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[BBN016$AF9]</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[BBN016$AG9]</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[BBN016$AJ9]</w:t>
            </w:r>
            <w:commentRangeEnd w:id="18"/>
            <w:r>
              <w:rPr>
                <w:rStyle w:val="18"/>
              </w:rPr>
              <w:commentReference w:id="18"/>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[BBN016$B10]</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[BBN016$AD10]</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[BBN016$AE10]</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[BBN016$AI10]</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[BBN016$AF10]</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[BBN016$AG10]</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[BBN016$AJ10]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[BBN016$B11]</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[BBN016$AD11]</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[BBN016$AE11]</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[BBN016$AI11]</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[BBN016$AF11]</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[BBN016$AG11]</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[BBN016$AJ11]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[BBN016$B12]</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[BBN016$AD12]</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[BBN016$AE12]</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[BBN016$AI12]</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[BBN016$AF12]</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[BBN016$AG12]</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[BBN016$AJ12]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[BBN016$B13]</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[BBN016$AD13]</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[BBN016$AE13]</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[BBN016$AI13]</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[BBN016$AF13]</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[BBN016$AG13]</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[BBN016$AJ13]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[BBN016$B14]</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[BBN016$AD14]</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[BBN016$AE14]</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[BBN016$AI14]</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[BBN016$AF14]</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[BBN016$AG14]</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[BBN016$AJ14]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[BBN016$B15]</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[BBN016$AD15]</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[BBN016$AE15]</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[BBN016$AI15]</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[BBN016$AF15]</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[BBN016$AG15]</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[BBN016$AJ15]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[BBN016$B16]</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[BBN016$AD16]</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[BBN016$AE16]</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[BBN016$AI16]</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[BBN016$AF16]</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[BBN016$AG16]</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[BBN016$AJ16]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[BBN016$B17]</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[BBN016$AD17]</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[BBN016$AE17]</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[BBN016$AI17]</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[BBN016$AF17]</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[BBN016$AG17]</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[BBN016$AJ17]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[BBN016$B18]</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[BBN016$AD18]</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[BBN016$AE18]</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[BBN016$AI18]</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[BBN016$AF18]</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[BBN016$AG18]</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[BBN016$AJ18]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[BBN016$B19]</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[BBN016$AD19]</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[BBN016$AE19]</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[BBN016$AI19]</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[BBN016$AF19]</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[BBN016$AG19]</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[BBN016$AJ19]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[BBN016$B20]</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[BBN016$AD20]</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[BBN016$AE20]</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[BBN016$AI20]</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[BBN016$AF20]</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[BBN016$AG20]</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[BBN016$AJ20]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[BBN016$B21]</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[BBN016$AD21]</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[BBN016$AE21]</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[BBN016$AI21]</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[BBN016$AF21]</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[BBN016$AG21]</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[BBN016$AJ21]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[BBN016$B22]</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[BBN016$AD22]</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[BBN016$AE22]</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[BBN016$AI22]</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[BBN016$AF22]</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[BBN016$AG22]</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[BBN016$AJ22]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[BBN016$B23]</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[BBN016$AD23]</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[BBN016$AE23]</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[BBN016$AI23]</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[BBN016$AF23]</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[BBN016$AG23]</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[BBN016$AJ23]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[BBN016$B24]</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[BBN016$AD24]</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[BBN016$AE24]</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[BBN016$AI24]</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[BBN016$AF24]</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[BBN016$AG24]</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[BBN016$AJ24]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[BBN016$B25]</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[BBN016$AD25]</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[BBN016$AE25]</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[BBN016$AI25]</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[BBN016$AF25]</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[BBN016$AG25]</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[BBN016$AJ25]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[BBN016$B26]</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[BBN016$AD26]</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[BBN016$AE26]</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[BBN016$AI26]</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[BBN016$AF26]</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[BBN016$AG26]</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[BBN016$AJ26]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[BBN016$B27]</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[BBN016$AD27]</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[BBN016$AE27]</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[BBN016$AI27]</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[BBN016$AF27]</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[BBN016$AG27]</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[BBN016$AJ27]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[BBN016$B28]</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[BBN016$AD28]</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[BBN016$AE28]</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[BBN016$AI28]</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[BBN016$AF28]</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[BBN016$AG28]</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[BBN016$AJ28]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[BBN016$B29]</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[BBN016$AD29]</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[BBN016$AE29]</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[BBN016$AI29]</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[BBN016$AF29]</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[BBN016$AG29]</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[BBN016$AJ29]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[BBN016$B30]</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[BBN016$AD30]</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[BBN016$AE30]</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[BBN016$AI30]</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[BBN016$AF30]</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[BBN016$AG30]</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[BBN016$AJ30]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[BBN016$B31]</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[BBN016$AD31]</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[BBN016$AE31]</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[BBN016$AI31]</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[BBN016$AF31]</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[BBN016$AG31]</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[BBN016$AJ31]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[BBN016$B32]</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[BBN016$AD32]</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[BBN016$AE32]</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[BBN016$AI32]</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[BBN016$AF32]</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[BBN016$AG32]</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[BBN016$AJ32]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[BBN016$B33]</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[BBN016$AD33]</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[BBN016$AE33]</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[BBN016$AI33]</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[BBN016$AF33]</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[BBN016$AG33]</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[BBN016$AJ33]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[BBN016$B34]</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[BBN016$AD34]</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[BBN016$AE34]</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[BBN016$AI34]</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[BBN016$AF34]</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[BBN016$AG34]</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[BBN016$AJ34]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[BBN016$B35]</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[BBN016$AD35]</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[BBN016$AE35]</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[BBN016$AI35]</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[BBN016$AF35]</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[BBN016$AG35]</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[BBN016$AJ35]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[BBN016$B36]</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[BBN016$AD36]</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[BBN016$AE36]</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[BBN016$AI36]</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[BBN016$AF36]</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[BBN016$AG36]</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[BBN016$AJ36]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11" w:type="pct"/>
            <w:tcBorders>
              <w:right w:val="single" w:color="000000"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[BBN016$B37]</w:t>
            </w:r>
          </w:p>
        </w:tc>
        <w:tc>
          <w:tcPr>
            <w:tcW w:w="757" w:type="pct"/>
            <w:tcBorders>
              <w:left w:val="single" w:color="000000"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[BBN016$AD37]</w:t>
            </w:r>
          </w:p>
        </w:tc>
        <w:tc>
          <w:tcPr>
            <w:tcW w:w="7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[BBN016$AE37]</w:t>
            </w:r>
          </w:p>
        </w:tc>
        <w:tc>
          <w:tcPr>
            <w:tcW w:w="718"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[BBN016$AI37]</w:t>
            </w:r>
          </w:p>
        </w:tc>
        <w:tc>
          <w:tcPr>
            <w:tcW w:w="738"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[BBN016$AF37]</w:t>
            </w:r>
          </w:p>
        </w:tc>
        <w:tc>
          <w:tcPr>
            <w:tcW w:w="754"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[BBN016$AG37]</w:t>
            </w:r>
          </w:p>
        </w:tc>
        <w:tc>
          <w:tcPr>
            <w:tcW w:w="58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[BBN016$AJ37]</w:t>
            </w:r>
          </w:p>
        </w:tc>
      </w:tr>
    </w:tbl>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【注：本表年初、年末数为</w:t>
      </w:r>
      <w:r>
        <w:rPr>
          <w:rFonts w:hint="eastAsia" w:ascii="Arial Narrow" w:hAnsi="Arial Narrow" w:eastAsia="仿宋_GB2312"/>
          <w:b/>
          <w:color w:val="0000FF"/>
          <w:szCs w:val="24"/>
        </w:rPr>
        <w:t>账面价值</w:t>
      </w:r>
      <w:r>
        <w:rPr>
          <w:rFonts w:hint="eastAsia" w:ascii="Arial Narrow" w:hAnsi="Arial Narrow" w:eastAsia="仿宋_GB2312"/>
          <w:color w:val="0000FF"/>
          <w:szCs w:val="24"/>
        </w:rPr>
        <w:t>；本年增减变动中没有发生数的项目可以删除，所有变动项目均无发生数的，删除</w:t>
      </w:r>
      <w:r>
        <w:rPr>
          <w:rFonts w:ascii="Arial Narrow" w:hAnsi="Arial Narrow" w:eastAsia="仿宋_GB2312"/>
          <w:color w:val="0000FF"/>
          <w:szCs w:val="24"/>
        </w:rPr>
        <w:t>“</w:t>
      </w:r>
      <w:r>
        <w:rPr>
          <w:rFonts w:hint="eastAsia" w:ascii="Arial Narrow" w:hAnsi="Arial Narrow" w:eastAsia="仿宋_GB2312"/>
          <w:color w:val="0000FF"/>
          <w:szCs w:val="24"/>
        </w:rPr>
        <w:t>账面价值本年增减变动</w:t>
      </w:r>
      <w:r>
        <w:rPr>
          <w:rFonts w:ascii="Arial Narrow" w:hAnsi="Arial Narrow" w:eastAsia="仿宋_GB2312"/>
          <w:color w:val="0000FF"/>
          <w:szCs w:val="24"/>
        </w:rPr>
        <w:t>”</w:t>
      </w:r>
      <w:r>
        <w:rPr>
          <w:rFonts w:hint="eastAsia" w:ascii="Arial Narrow" w:hAnsi="Arial Narrow" w:eastAsia="仿宋_GB2312"/>
          <w:color w:val="0000FF"/>
          <w:szCs w:val="24"/>
        </w:rPr>
        <w:t>下全部明细项，修改为单行标题；</w:t>
      </w:r>
      <w:r>
        <w:rPr>
          <w:rFonts w:hint="eastAsia" w:ascii="Arial Narrow" w:hAnsi="Arial Narrow" w:eastAsia="仿宋_GB2312"/>
          <w:b/>
          <w:color w:val="0000FF"/>
          <w:szCs w:val="24"/>
        </w:rPr>
        <w:t>在页面可容纳的情况下将续表合并</w:t>
      </w:r>
      <w:r>
        <w:rPr>
          <w:rFonts w:hint="eastAsia" w:ascii="Arial Narrow" w:hAnsi="Arial Narrow" w:eastAsia="仿宋_GB2312"/>
          <w:color w:val="0000FF"/>
          <w:szCs w:val="24"/>
        </w:rPr>
        <w:t>。】</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【注：对被投资单位持股比例与其在被投资单位表决权比例不一致的，应说明原因。</w:t>
      </w:r>
      <w:r>
        <w:rPr>
          <w:rFonts w:hint="eastAsia" w:ascii="Arial Narrow" w:hAnsi="Arial Narrow" w:eastAsia="仿宋_GB2312"/>
          <w:color w:val="FF0000"/>
          <w:szCs w:val="24"/>
        </w:rPr>
        <w:t>例如：本公司对</w:t>
      </w:r>
      <w:r>
        <w:rPr>
          <w:rFonts w:ascii="Arial Narrow" w:hAnsi="Arial Narrow" w:eastAsia="仿宋_GB2312"/>
          <w:color w:val="FF0000"/>
          <w:szCs w:val="24"/>
        </w:rPr>
        <w:t>XX</w:t>
      </w:r>
      <w:r>
        <w:rPr>
          <w:rFonts w:hint="eastAsia" w:ascii="Arial Narrow" w:hAnsi="Arial Narrow" w:eastAsia="仿宋_GB2312"/>
          <w:color w:val="FF0000"/>
          <w:szCs w:val="24"/>
        </w:rPr>
        <w:t>公司的持股比例为</w:t>
      </w:r>
      <w:r>
        <w:rPr>
          <w:rFonts w:ascii="Arial Narrow" w:hAnsi="Arial Narrow" w:eastAsia="仿宋_GB2312"/>
          <w:color w:val="FF0000"/>
          <w:szCs w:val="24"/>
        </w:rPr>
        <w:t>X%</w:t>
      </w:r>
      <w:r>
        <w:rPr>
          <w:rFonts w:hint="eastAsia" w:ascii="Arial Narrow" w:hAnsi="Arial Narrow" w:eastAsia="仿宋_GB2312"/>
          <w:color w:val="FF0000"/>
          <w:szCs w:val="24"/>
        </w:rPr>
        <w:t>，由于该公司另一持有其</w:t>
      </w:r>
      <w:r>
        <w:rPr>
          <w:rFonts w:ascii="Arial Narrow" w:hAnsi="Arial Narrow" w:eastAsia="仿宋_GB2312"/>
          <w:color w:val="FF0000"/>
          <w:szCs w:val="24"/>
        </w:rPr>
        <w:t>XX%</w:t>
      </w:r>
      <w:r>
        <w:rPr>
          <w:rFonts w:hint="eastAsia" w:ascii="Arial Narrow" w:hAnsi="Arial Narrow" w:eastAsia="仿宋_GB2312"/>
          <w:color w:val="FF0000"/>
          <w:szCs w:val="24"/>
        </w:rPr>
        <w:t>股权的股东</w:t>
      </w:r>
      <w:r>
        <w:rPr>
          <w:rFonts w:ascii="Arial Narrow" w:hAnsi="Arial Narrow" w:eastAsia="仿宋_GB2312"/>
          <w:color w:val="FF0000"/>
          <w:szCs w:val="24"/>
        </w:rPr>
        <w:t>XX</w:t>
      </w:r>
      <w:r>
        <w:rPr>
          <w:rFonts w:hint="eastAsia" w:ascii="Arial Narrow" w:hAnsi="Arial Narrow" w:eastAsia="仿宋_GB2312"/>
          <w:color w:val="FF0000"/>
          <w:szCs w:val="24"/>
        </w:rPr>
        <w:t>公司委托本公司行使表决权，故本公司的表决权比例为</w:t>
      </w:r>
      <w:r>
        <w:rPr>
          <w:rFonts w:ascii="Arial Narrow" w:hAnsi="Arial Narrow" w:eastAsia="仿宋_GB2312"/>
          <w:color w:val="FF0000"/>
          <w:szCs w:val="24"/>
        </w:rPr>
        <w:t>XX%</w:t>
      </w:r>
      <w:r>
        <w:rPr>
          <w:rFonts w:hint="eastAsia" w:ascii="Arial Narrow" w:hAnsi="Arial Narrow" w:eastAsia="仿宋_GB2312"/>
          <w:color w:val="FF0000"/>
          <w:szCs w:val="24"/>
        </w:rPr>
        <w:t>。对于持股比例和表决权比例一致的情况，无需特别说明。</w:t>
      </w:r>
      <w:r>
        <w:rPr>
          <w:rFonts w:hint="eastAsia" w:ascii="Arial Narrow" w:hAnsi="Arial Narrow" w:eastAsia="仿宋_GB2312"/>
          <w:color w:val="0000FF"/>
          <w:szCs w:val="24"/>
        </w:rPr>
        <w:t>】</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【持股比例超过</w:t>
      </w:r>
      <w:r>
        <w:rPr>
          <w:rFonts w:ascii="Arial Narrow" w:hAnsi="Arial Narrow" w:eastAsia="仿宋_GB2312"/>
          <w:color w:val="0000FF"/>
          <w:szCs w:val="24"/>
        </w:rPr>
        <w:t>50</w:t>
      </w:r>
      <w:r>
        <w:rPr>
          <w:rFonts w:hint="eastAsia" w:ascii="Arial Narrow" w:hAnsi="Arial Narrow" w:eastAsia="仿宋_GB2312"/>
          <w:color w:val="0000FF"/>
          <w:szCs w:val="24"/>
        </w:rPr>
        <w:t>％但不具有控制关系的股权投资应根据具体情况分别在合营企业或联营企业下披露，并说明不具有控制关系的原因；持股比例超过</w:t>
      </w:r>
      <w:r>
        <w:rPr>
          <w:rFonts w:ascii="Arial Narrow" w:hAnsi="Arial Narrow" w:eastAsia="仿宋_GB2312"/>
          <w:color w:val="0000FF"/>
          <w:szCs w:val="24"/>
        </w:rPr>
        <w:t>20</w:t>
      </w:r>
      <w:r>
        <w:rPr>
          <w:rFonts w:hint="eastAsia" w:ascii="Arial Narrow" w:hAnsi="Arial Narrow" w:eastAsia="仿宋_GB2312"/>
          <w:color w:val="0000FF"/>
          <w:szCs w:val="24"/>
        </w:rPr>
        <w:t>％但不具有重大影响而采用成本法核算的股权投资，应说明不具有重大影响的原因；持股比例低于</w:t>
      </w:r>
      <w:r>
        <w:rPr>
          <w:rFonts w:ascii="Arial Narrow" w:hAnsi="Arial Narrow" w:eastAsia="仿宋_GB2312"/>
          <w:color w:val="0000FF"/>
          <w:szCs w:val="24"/>
        </w:rPr>
        <w:t>20</w:t>
      </w:r>
      <w:r>
        <w:rPr>
          <w:rFonts w:hint="eastAsia" w:ascii="Arial Narrow" w:hAnsi="Arial Narrow" w:eastAsia="仿宋_GB2312"/>
          <w:color w:val="0000FF"/>
          <w:szCs w:val="24"/>
        </w:rPr>
        <w:t>％但具有重大影响而采用权益法核算的股权投资，应说明具有重大影响的原因。如：本公司对</w:t>
      </w:r>
      <w:r>
        <w:rPr>
          <w:rFonts w:ascii="Arial Narrow" w:hAnsi="Arial Narrow" w:eastAsia="仿宋_GB2312"/>
          <w:color w:val="0000FF"/>
          <w:szCs w:val="24"/>
        </w:rPr>
        <w:t>XX</w:t>
      </w:r>
      <w:r>
        <w:rPr>
          <w:rFonts w:hint="eastAsia" w:ascii="Arial Narrow" w:hAnsi="Arial Narrow" w:eastAsia="仿宋_GB2312"/>
          <w:color w:val="0000FF"/>
          <w:szCs w:val="24"/>
        </w:rPr>
        <w:t>公司的持股比例为</w:t>
      </w:r>
      <w:r>
        <w:rPr>
          <w:rFonts w:ascii="Arial Narrow" w:hAnsi="Arial Narrow" w:eastAsia="仿宋_GB2312"/>
          <w:color w:val="0000FF"/>
          <w:szCs w:val="24"/>
        </w:rPr>
        <w:t>52%</w:t>
      </w:r>
      <w:r>
        <w:rPr>
          <w:rFonts w:hint="eastAsia" w:ascii="Arial Narrow" w:hAnsi="Arial Narrow" w:eastAsia="仿宋_GB2312"/>
          <w:color w:val="0000FF"/>
          <w:szCs w:val="24"/>
        </w:rPr>
        <w:t>，由于该公司所有财务与经营政策均需全部股东表决通过，故本公司对其不具有控制权，该公司为本公司的合营企业。】</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QCF64</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b/>
          <w:szCs w:val="24"/>
        </w:rPr>
      </w:pPr>
      <w:r>
        <w:rPr>
          <w:rFonts w:hint="eastAsia" w:ascii="Arial Narrow" w:hAnsi="Arial Narrow" w:eastAsia="仿宋_GB2312"/>
          <w:b/>
          <w:szCs w:val="24"/>
        </w:rPr>
        <w:t>重要合营企业的主要财务信息</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Layout w:type="fixed"/>
        <w:tblCellMar>
          <w:top w:w="0" w:type="dxa"/>
          <w:left w:w="108" w:type="dxa"/>
          <w:bottom w:w="0" w:type="dxa"/>
          <w:right w:w="108" w:type="dxa"/>
        </w:tblCellMar>
      </w:tblPr>
      <w:tblGrid>
        <w:gridCol w:w="2098"/>
        <w:gridCol w:w="1198"/>
        <w:gridCol w:w="1198"/>
        <w:gridCol w:w="1200"/>
        <w:gridCol w:w="1198"/>
        <w:gridCol w:w="1198"/>
        <w:gridCol w:w="1198"/>
      </w:tblGrid>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129" w:type="pct"/>
            <w:vMerge w:val="restart"/>
            <w:shd w:val="clear" w:color="auto" w:fill="auto"/>
            <w:noWrap/>
            <w:tcMar>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项目</w:t>
            </w:r>
          </w:p>
        </w:tc>
        <w:tc>
          <w:tcPr>
            <w:tcW w:w="1936" w:type="pct"/>
            <w:gridSpan w:val="3"/>
            <w:tcBorders>
              <w:top w:val="single" w:color="auto" w:sz="12" w:space="0"/>
              <w:right w:val="dotted" w:color="auto" w:sz="4" w:space="0"/>
            </w:tcBorders>
            <w:shd w:val="clear" w:color="auto" w:fill="auto"/>
            <w:noWrap/>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期末数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本期发生额</w:t>
            </w:r>
          </w:p>
        </w:tc>
        <w:tc>
          <w:tcPr>
            <w:tcW w:w="1935" w:type="pct"/>
            <w:gridSpan w:val="3"/>
            <w:tcBorders>
              <w:top w:val="single" w:color="auto" w:sz="12" w:space="0"/>
              <w:left w:val="dotted" w:color="auto" w:sz="4" w:space="0"/>
            </w:tcBorders>
            <w:shd w:val="clear" w:color="auto" w:fill="auto"/>
            <w:noWrap/>
            <w:tcMar>
              <w:lef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年初数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129" w:type="pct"/>
            <w:vMerge w:val="continue"/>
            <w:tcBorders>
              <w:bottom w:val="single" w:color="auto" w:sz="4" w:space="0"/>
            </w:tcBorders>
            <w:tcMar>
              <w:right w:w="28" w:type="dxa"/>
            </w:tcMar>
            <w:vAlign w:val="center"/>
          </w:tcPr>
          <w:p>
            <w:pPr>
              <w:widowControl/>
              <w:jc w:val="center"/>
              <w:rPr>
                <w:rFonts w:ascii="Arial Narrow" w:hAnsi="Arial Narrow" w:eastAsia="仿宋_GB2312" w:cs="SimSun"/>
                <w:b/>
                <w:color w:val="000000"/>
                <w:kern w:val="0"/>
                <w:sz w:val="21"/>
                <w:szCs w:val="21"/>
              </w:rPr>
            </w:pPr>
          </w:p>
        </w:tc>
        <w:tc>
          <w:tcPr>
            <w:tcW w:w="645" w:type="pct"/>
            <w:tcBorders>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[QCF65$A4]</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[QCF65$A6]</w:t>
            </w:r>
          </w:p>
        </w:tc>
        <w:tc>
          <w:tcPr>
            <w:tcW w:w="646"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[QCF65$A8]</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[QCF65$A4]</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[QCF65$A6]</w:t>
            </w:r>
          </w:p>
        </w:tc>
        <w:tc>
          <w:tcPr>
            <w:tcW w:w="645" w:type="pct"/>
            <w:tcBorders>
              <w:left w:val="dotted" w:color="auto" w:sz="4" w:space="0"/>
              <w:bottom w:val="single" w:color="auto" w:sz="4" w:space="0"/>
            </w:tcBorders>
            <w:shd w:val="clear" w:color="auto" w:fill="auto"/>
            <w:noWrap/>
            <w:tcMar>
              <w:lef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[QCF65$A8]</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tcBorders>
              <w:top w:val="single" w:color="auto" w:sz="4" w:space="0"/>
              <w:bottom w:val="dotted" w:color="auto" w:sz="4" w:space="0"/>
            </w:tcBorders>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流动资产</w:t>
            </w:r>
          </w:p>
        </w:tc>
        <w:tc>
          <w:tcPr>
            <w:tcW w:w="645" w:type="pct"/>
            <w:tcBorders>
              <w:top w:val="single"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[QCF65$C4]</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[QCF65$C6]</w:t>
            </w:r>
          </w:p>
        </w:tc>
        <w:tc>
          <w:tcPr>
            <w:tcW w:w="646"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[QCF65$C8]</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[QCF65$C5]</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[QCF65$C7]</w:t>
            </w:r>
          </w:p>
        </w:tc>
        <w:tc>
          <w:tcPr>
            <w:tcW w:w="645" w:type="pct"/>
            <w:tcBorders>
              <w:top w:val="single" w:color="auto" w:sz="4" w:space="0"/>
              <w:left w:val="dotted" w:color="auto" w:sz="4" w:space="0"/>
              <w:bottom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tcBorders>
              <w:top w:val="dotted" w:color="auto" w:sz="4" w:space="0"/>
            </w:tcBorders>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非流动资产</w:t>
            </w:r>
          </w:p>
        </w:tc>
        <w:tc>
          <w:tcPr>
            <w:tcW w:w="645" w:type="pct"/>
            <w:tcBorders>
              <w:top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[QCF65$D4]</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[QCF65$D6]</w:t>
            </w:r>
          </w:p>
        </w:tc>
        <w:tc>
          <w:tcPr>
            <w:tcW w:w="646"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[QCF65$D8]</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[QCF65$D5]</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[QCF65$D7]</w:t>
            </w:r>
          </w:p>
        </w:tc>
        <w:tc>
          <w:tcPr>
            <w:tcW w:w="645" w:type="pct"/>
            <w:tcBorders>
              <w:top w:val="dotted" w:color="auto" w:sz="4" w:space="0"/>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资产合计</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流动负债</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非流动负债</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负债合计</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净资产</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按持股比例计算的净资产份额</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调整事项</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对合营企业权益投资的账面价值</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存在公开报价的权益投资的公允价值</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营业收入</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财务费用</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所得税费用</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净利润</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其他综合收益</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综合收益总额</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[QCF65$S6]</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[QCF65$S8]</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[QCF65$S5]</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[QCF65$S7]</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企业本期收到的来自合营企业的股利</w:t>
            </w:r>
          </w:p>
        </w:tc>
        <w:tc>
          <w:tcPr>
            <w:tcW w:w="645" w:type="pct"/>
            <w:tcBorders>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[QCF65$T4]</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[QCF65$T6]</w:t>
            </w:r>
          </w:p>
        </w:tc>
        <w:tc>
          <w:tcPr>
            <w:tcW w:w="646"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[QCF65$T8]</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[QCF65$T5]</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[QCF65$T7]</w:t>
            </w:r>
          </w:p>
        </w:tc>
        <w:tc>
          <w:tcPr>
            <w:tcW w:w="645" w:type="pct"/>
            <w:tcBorders>
              <w:left w:val="dotted" w:color="auto" w:sz="4" w:space="0"/>
              <w:bottom w:val="single" w:color="auto" w:sz="12"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[QCF65$T9]</w:t>
            </w:r>
          </w:p>
        </w:tc>
      </w:tr>
    </w:tbl>
    <w:p>
      <w:pPr>
        <w:snapToGrid w:val="0"/>
        <w:spacing w:before="60" w:beforeLines="25" w:after="60" w:afterLines="25" w:line="400" w:lineRule="exact"/>
        <w:ind w:firstLine="480" w:firstLineChars="200"/>
        <w:rPr>
          <w:rFonts w:ascii="Arial Narrow" w:hAnsi="Arial Narrow" w:eastAsia="仿宋_GB2312"/>
          <w:color w:val="0000FF"/>
          <w:szCs w:val="24"/>
        </w:rPr>
      </w:pP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Layout w:type="fixed"/>
        <w:tblCellMar>
          <w:top w:w="0" w:type="dxa"/>
          <w:left w:w="108" w:type="dxa"/>
          <w:bottom w:w="0" w:type="dxa"/>
          <w:right w:w="108" w:type="dxa"/>
        </w:tblCellMar>
      </w:tblPr>
      <w:tblGrid>
        <w:gridCol w:w="2098"/>
        <w:gridCol w:w="1198"/>
        <w:gridCol w:w="1198"/>
        <w:gridCol w:w="1200"/>
        <w:gridCol w:w="1198"/>
        <w:gridCol w:w="1198"/>
        <w:gridCol w:w="1198"/>
      </w:tblGrid>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129" w:type="pct"/>
            <w:vMerge w:val="restart"/>
            <w:shd w:val="clear" w:color="auto" w:fill="auto"/>
            <w:noWrap/>
            <w:tcMar>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项目</w:t>
            </w:r>
          </w:p>
        </w:tc>
        <w:tc>
          <w:tcPr>
            <w:tcW w:w="1936" w:type="pct"/>
            <w:gridSpan w:val="3"/>
            <w:tcBorders>
              <w:top w:val="single" w:color="auto" w:sz="12" w:space="0"/>
              <w:right w:val="dotted" w:color="auto" w:sz="4" w:space="0"/>
            </w:tcBorders>
            <w:shd w:val="clear" w:color="auto" w:fill="auto"/>
            <w:noWrap/>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期末数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本期发生额</w:t>
            </w:r>
          </w:p>
        </w:tc>
        <w:tc>
          <w:tcPr>
            <w:tcW w:w="1935" w:type="pct"/>
            <w:gridSpan w:val="3"/>
            <w:tcBorders>
              <w:top w:val="single" w:color="auto" w:sz="12" w:space="0"/>
              <w:left w:val="dotted" w:color="auto" w:sz="4" w:space="0"/>
            </w:tcBorders>
            <w:shd w:val="clear" w:color="auto" w:fill="auto"/>
            <w:noWrap/>
            <w:tcMar>
              <w:lef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年初数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129" w:type="pct"/>
            <w:vMerge w:val="continue"/>
            <w:tcBorders>
              <w:bottom w:val="single" w:color="auto" w:sz="4" w:space="0"/>
            </w:tcBorders>
            <w:tcMar>
              <w:right w:w="28" w:type="dxa"/>
            </w:tcMar>
            <w:vAlign w:val="center"/>
          </w:tcPr>
          <w:p>
            <w:pPr>
              <w:widowControl/>
              <w:jc w:val="center"/>
              <w:rPr>
                <w:rFonts w:ascii="Arial Narrow" w:hAnsi="Arial Narrow" w:eastAsia="仿宋_GB2312" w:cs="SimSun"/>
                <w:b/>
                <w:color w:val="000000"/>
                <w:kern w:val="0"/>
                <w:sz w:val="21"/>
                <w:szCs w:val="21"/>
              </w:rPr>
            </w:pPr>
          </w:p>
        </w:tc>
        <w:tc>
          <w:tcPr>
            <w:tcW w:w="645" w:type="pct"/>
            <w:tcBorders>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10</w:t>
            </w:r>
            <w:r>
              <w:rPr>
                <w:rFonts w:ascii="仿宋_GB2312" w:hAnsi="SimSun" w:eastAsia="仿宋_GB2312"/>
                <w:kern w:val="0"/>
                <w:sz w:val="21"/>
                <w:szCs w:val="24"/>
              </w:rPr>
              <w:t>]</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12</w:t>
            </w:r>
            <w:r>
              <w:rPr>
                <w:rFonts w:ascii="仿宋_GB2312" w:hAnsi="SimSun" w:eastAsia="仿宋_GB2312"/>
                <w:kern w:val="0"/>
                <w:sz w:val="21"/>
                <w:szCs w:val="24"/>
              </w:rPr>
              <w:t>]</w:t>
            </w:r>
          </w:p>
        </w:tc>
        <w:tc>
          <w:tcPr>
            <w:tcW w:w="646"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14</w:t>
            </w:r>
            <w:r>
              <w:rPr>
                <w:rFonts w:ascii="仿宋_GB2312" w:hAnsi="SimSun" w:eastAsia="仿宋_GB2312"/>
                <w:kern w:val="0"/>
                <w:sz w:val="21"/>
                <w:szCs w:val="24"/>
              </w:rPr>
              <w:t>]</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10</w:t>
            </w:r>
            <w:r>
              <w:rPr>
                <w:rFonts w:ascii="仿宋_GB2312" w:hAnsi="SimSun" w:eastAsia="仿宋_GB2312"/>
                <w:kern w:val="0"/>
                <w:sz w:val="21"/>
                <w:szCs w:val="24"/>
              </w:rPr>
              <w:t>]</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12</w:t>
            </w:r>
            <w:r>
              <w:rPr>
                <w:rFonts w:ascii="仿宋_GB2312" w:hAnsi="SimSun" w:eastAsia="仿宋_GB2312"/>
                <w:kern w:val="0"/>
                <w:sz w:val="21"/>
                <w:szCs w:val="24"/>
              </w:rPr>
              <w:t>]</w:t>
            </w:r>
          </w:p>
        </w:tc>
        <w:tc>
          <w:tcPr>
            <w:tcW w:w="645" w:type="pct"/>
            <w:tcBorders>
              <w:left w:val="dotted" w:color="auto" w:sz="4" w:space="0"/>
              <w:bottom w:val="single" w:color="auto" w:sz="4" w:space="0"/>
            </w:tcBorders>
            <w:shd w:val="clear" w:color="auto" w:fill="auto"/>
            <w:noWrap/>
            <w:tcMar>
              <w:lef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14</w:t>
            </w:r>
            <w:r>
              <w:rPr>
                <w:rFonts w:ascii="仿宋_GB2312" w:hAnsi="SimSun" w:eastAsia="仿宋_GB2312"/>
                <w:kern w:val="0"/>
                <w:sz w:val="21"/>
                <w:szCs w:val="24"/>
              </w:rPr>
              <w:t>]</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tcBorders>
              <w:top w:val="single" w:color="auto" w:sz="4" w:space="0"/>
              <w:bottom w:val="dotted" w:color="auto" w:sz="4" w:space="0"/>
            </w:tcBorders>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流动资产</w:t>
            </w:r>
          </w:p>
        </w:tc>
        <w:tc>
          <w:tcPr>
            <w:tcW w:w="645" w:type="pct"/>
            <w:tcBorders>
              <w:top w:val="single"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[QCF65$C10]</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[QCF65$C12]</w:t>
            </w:r>
          </w:p>
        </w:tc>
        <w:tc>
          <w:tcPr>
            <w:tcW w:w="646"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[QCF65$C14]</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[QCF65$C11]</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[QCF65$C13]</w:t>
            </w:r>
          </w:p>
        </w:tc>
        <w:tc>
          <w:tcPr>
            <w:tcW w:w="645" w:type="pct"/>
            <w:tcBorders>
              <w:top w:val="single" w:color="auto" w:sz="4" w:space="0"/>
              <w:left w:val="dotted" w:color="auto" w:sz="4" w:space="0"/>
              <w:bottom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tcBorders>
              <w:top w:val="dotted" w:color="auto" w:sz="4" w:space="0"/>
            </w:tcBorders>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非流动资产</w:t>
            </w:r>
          </w:p>
        </w:tc>
        <w:tc>
          <w:tcPr>
            <w:tcW w:w="645" w:type="pct"/>
            <w:tcBorders>
              <w:top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[QCF65$D10]</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[QCF65$D12]</w:t>
            </w:r>
          </w:p>
        </w:tc>
        <w:tc>
          <w:tcPr>
            <w:tcW w:w="646"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[QCF65$D14]</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[QCF65$D11]</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[QCF65$D13]</w:t>
            </w:r>
          </w:p>
        </w:tc>
        <w:tc>
          <w:tcPr>
            <w:tcW w:w="645" w:type="pct"/>
            <w:tcBorders>
              <w:top w:val="dotted" w:color="auto" w:sz="4" w:space="0"/>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资产合计</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流动负债</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非流动负债</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负债合计</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净资产</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按持股比例计算的净资产份额</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调整事项</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对合营企业权益投资的账面价值</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存在公开报价的权益投资的公允价值</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营业收入</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财务费用</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所得税费用</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净利润</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其他综合收益</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综合收益总额</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[QCF65$S10]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[QCF65$S12]</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[QCF65$S14]</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[QCF65$S11]</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[QCF65$S13]</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企业本期收到的来自合营企业的股利</w:t>
            </w:r>
          </w:p>
        </w:tc>
        <w:tc>
          <w:tcPr>
            <w:tcW w:w="645" w:type="pct"/>
            <w:tcBorders>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[QCF65$T10]</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[QCF65$T12]</w:t>
            </w:r>
          </w:p>
        </w:tc>
        <w:tc>
          <w:tcPr>
            <w:tcW w:w="646"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[QCF65$T14]</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[QCF65$T11]</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[QCF65$T13]</w:t>
            </w:r>
          </w:p>
        </w:tc>
        <w:tc>
          <w:tcPr>
            <w:tcW w:w="645" w:type="pct"/>
            <w:tcBorders>
              <w:left w:val="dotted" w:color="auto" w:sz="4" w:space="0"/>
              <w:bottom w:val="single" w:color="auto" w:sz="12"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[QCF65$T15]</w:t>
            </w:r>
          </w:p>
        </w:tc>
      </w:tr>
    </w:tbl>
    <w:p>
      <w:pPr>
        <w:snapToGrid w:val="0"/>
        <w:spacing w:before="60" w:beforeLines="25" w:after="60" w:afterLines="25" w:line="400" w:lineRule="exact"/>
        <w:ind w:firstLine="480" w:firstLineChars="200"/>
        <w:rPr>
          <w:rFonts w:ascii="Arial Narrow" w:hAnsi="Arial Narrow" w:eastAsia="仿宋_GB2312"/>
          <w:color w:val="0000FF"/>
          <w:szCs w:val="24"/>
        </w:rPr>
      </w:pP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Layout w:type="fixed"/>
        <w:tblCellMar>
          <w:top w:w="0" w:type="dxa"/>
          <w:left w:w="108" w:type="dxa"/>
          <w:bottom w:w="0" w:type="dxa"/>
          <w:right w:w="108" w:type="dxa"/>
        </w:tblCellMar>
      </w:tblPr>
      <w:tblGrid>
        <w:gridCol w:w="2098"/>
        <w:gridCol w:w="1198"/>
        <w:gridCol w:w="1198"/>
        <w:gridCol w:w="1200"/>
        <w:gridCol w:w="1198"/>
        <w:gridCol w:w="1198"/>
        <w:gridCol w:w="1198"/>
      </w:tblGrid>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129" w:type="pct"/>
            <w:vMerge w:val="restart"/>
            <w:shd w:val="clear" w:color="auto" w:fill="auto"/>
            <w:noWrap/>
            <w:tcMar>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项目</w:t>
            </w:r>
          </w:p>
        </w:tc>
        <w:tc>
          <w:tcPr>
            <w:tcW w:w="1936" w:type="pct"/>
            <w:gridSpan w:val="3"/>
            <w:tcBorders>
              <w:top w:val="single" w:color="auto" w:sz="12" w:space="0"/>
              <w:right w:val="dotted" w:color="auto" w:sz="4" w:space="0"/>
            </w:tcBorders>
            <w:shd w:val="clear" w:color="auto" w:fill="auto"/>
            <w:noWrap/>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期末数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本期发生额</w:t>
            </w:r>
          </w:p>
        </w:tc>
        <w:tc>
          <w:tcPr>
            <w:tcW w:w="1935" w:type="pct"/>
            <w:gridSpan w:val="3"/>
            <w:tcBorders>
              <w:top w:val="single" w:color="auto" w:sz="12" w:space="0"/>
              <w:left w:val="dotted" w:color="auto" w:sz="4" w:space="0"/>
            </w:tcBorders>
            <w:shd w:val="clear" w:color="auto" w:fill="auto"/>
            <w:noWrap/>
            <w:tcMar>
              <w:lef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年初数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129" w:type="pct"/>
            <w:vMerge w:val="continue"/>
            <w:tcBorders>
              <w:bottom w:val="single" w:color="auto" w:sz="4" w:space="0"/>
            </w:tcBorders>
            <w:tcMar>
              <w:right w:w="28" w:type="dxa"/>
            </w:tcMar>
            <w:vAlign w:val="center"/>
          </w:tcPr>
          <w:p>
            <w:pPr>
              <w:widowControl/>
              <w:jc w:val="center"/>
              <w:rPr>
                <w:rFonts w:ascii="Arial Narrow" w:hAnsi="Arial Narrow" w:eastAsia="仿宋_GB2312" w:cs="SimSun"/>
                <w:b/>
                <w:color w:val="000000"/>
                <w:kern w:val="0"/>
                <w:sz w:val="21"/>
                <w:szCs w:val="21"/>
              </w:rPr>
            </w:pPr>
          </w:p>
        </w:tc>
        <w:tc>
          <w:tcPr>
            <w:tcW w:w="645" w:type="pct"/>
            <w:tcBorders>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16</w:t>
            </w:r>
            <w:r>
              <w:rPr>
                <w:rFonts w:ascii="仿宋_GB2312" w:hAnsi="SimSun" w:eastAsia="仿宋_GB2312"/>
                <w:kern w:val="0"/>
                <w:sz w:val="21"/>
                <w:szCs w:val="24"/>
              </w:rPr>
              <w:t>]</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18</w:t>
            </w:r>
            <w:r>
              <w:rPr>
                <w:rFonts w:ascii="仿宋_GB2312" w:hAnsi="SimSun" w:eastAsia="仿宋_GB2312"/>
                <w:kern w:val="0"/>
                <w:sz w:val="21"/>
                <w:szCs w:val="24"/>
              </w:rPr>
              <w:t>]</w:t>
            </w:r>
          </w:p>
        </w:tc>
        <w:tc>
          <w:tcPr>
            <w:tcW w:w="646"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20</w:t>
            </w:r>
            <w:r>
              <w:rPr>
                <w:rFonts w:ascii="仿宋_GB2312" w:hAnsi="SimSun" w:eastAsia="仿宋_GB2312"/>
                <w:kern w:val="0"/>
                <w:sz w:val="21"/>
                <w:szCs w:val="24"/>
              </w:rPr>
              <w:t>]</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16</w:t>
            </w:r>
            <w:r>
              <w:rPr>
                <w:rFonts w:ascii="仿宋_GB2312" w:hAnsi="SimSun" w:eastAsia="仿宋_GB2312"/>
                <w:kern w:val="0"/>
                <w:sz w:val="21"/>
                <w:szCs w:val="24"/>
              </w:rPr>
              <w:t>]</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18</w:t>
            </w:r>
            <w:r>
              <w:rPr>
                <w:rFonts w:ascii="仿宋_GB2312" w:hAnsi="SimSun" w:eastAsia="仿宋_GB2312"/>
                <w:kern w:val="0"/>
                <w:sz w:val="21"/>
                <w:szCs w:val="24"/>
              </w:rPr>
              <w:t>]</w:t>
            </w:r>
          </w:p>
        </w:tc>
        <w:tc>
          <w:tcPr>
            <w:tcW w:w="645" w:type="pct"/>
            <w:tcBorders>
              <w:left w:val="dotted" w:color="auto" w:sz="4" w:space="0"/>
              <w:bottom w:val="single" w:color="auto" w:sz="4" w:space="0"/>
            </w:tcBorders>
            <w:shd w:val="clear" w:color="auto" w:fill="auto"/>
            <w:noWrap/>
            <w:tcMar>
              <w:lef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20</w:t>
            </w:r>
            <w:r>
              <w:rPr>
                <w:rFonts w:ascii="仿宋_GB2312" w:hAnsi="SimSun" w:eastAsia="仿宋_GB2312"/>
                <w:kern w:val="0"/>
                <w:sz w:val="21"/>
                <w:szCs w:val="24"/>
              </w:rPr>
              <w:t>]</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tcBorders>
              <w:top w:val="single" w:color="auto" w:sz="4" w:space="0"/>
              <w:bottom w:val="dotted" w:color="auto" w:sz="4" w:space="0"/>
            </w:tcBorders>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流动资产</w:t>
            </w:r>
          </w:p>
        </w:tc>
        <w:tc>
          <w:tcPr>
            <w:tcW w:w="645" w:type="pct"/>
            <w:tcBorders>
              <w:top w:val="single"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[QCF65$C16]</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[QCF65$C18]</w:t>
            </w:r>
          </w:p>
        </w:tc>
        <w:tc>
          <w:tcPr>
            <w:tcW w:w="646"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[QCF65$C20]</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[QCF65$C17]</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[QCF65$C19]</w:t>
            </w:r>
          </w:p>
        </w:tc>
        <w:tc>
          <w:tcPr>
            <w:tcW w:w="645" w:type="pct"/>
            <w:tcBorders>
              <w:top w:val="single" w:color="auto" w:sz="4" w:space="0"/>
              <w:left w:val="dotted" w:color="auto" w:sz="4" w:space="0"/>
              <w:bottom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tcBorders>
              <w:top w:val="dotted" w:color="auto" w:sz="4" w:space="0"/>
            </w:tcBorders>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非流动资产</w:t>
            </w:r>
          </w:p>
        </w:tc>
        <w:tc>
          <w:tcPr>
            <w:tcW w:w="645" w:type="pct"/>
            <w:tcBorders>
              <w:top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[QCF65$D16]</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[QCF65$D18]</w:t>
            </w:r>
          </w:p>
        </w:tc>
        <w:tc>
          <w:tcPr>
            <w:tcW w:w="646"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[QCF65$D20]</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[QCF65$D17]</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[QCF65$D19]</w:t>
            </w:r>
          </w:p>
        </w:tc>
        <w:tc>
          <w:tcPr>
            <w:tcW w:w="645" w:type="pct"/>
            <w:tcBorders>
              <w:top w:val="dotted" w:color="auto" w:sz="4" w:space="0"/>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资产合计</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流动负债</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非流动负债</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负债合计</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净资产</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按持股比例计算的净资产份额</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调整事项</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对合营企业权益投资的账面价值</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存在公开报价的权益投资的公允价值</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营业收入</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财务费用</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所得税费用</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净利润</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其他综合收益</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综合收益总额</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[QCF65$S16]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[QCF65$S18]</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[QCF65$S20]</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[QCF65$S17]</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[QCF65$S19]</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企业本期收到的来自合营企业的股利</w:t>
            </w:r>
          </w:p>
        </w:tc>
        <w:tc>
          <w:tcPr>
            <w:tcW w:w="645" w:type="pct"/>
            <w:tcBorders>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[QCF65$T16]</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[QCF65$T18]</w:t>
            </w:r>
          </w:p>
        </w:tc>
        <w:tc>
          <w:tcPr>
            <w:tcW w:w="646"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[QCF65$T20]</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[QCF65$T17]</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[QCF65$T19]</w:t>
            </w:r>
          </w:p>
        </w:tc>
        <w:tc>
          <w:tcPr>
            <w:tcW w:w="645" w:type="pct"/>
            <w:tcBorders>
              <w:left w:val="dotted" w:color="auto" w:sz="4" w:space="0"/>
              <w:bottom w:val="single" w:color="auto" w:sz="12"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[QCF65$T21]</w:t>
            </w:r>
          </w:p>
        </w:tc>
      </w:tr>
    </w:tbl>
    <w:p>
      <w:pPr>
        <w:snapToGrid w:val="0"/>
        <w:spacing w:before="60" w:beforeLines="25" w:after="60" w:afterLines="25" w:line="400" w:lineRule="exact"/>
        <w:ind w:firstLine="480" w:firstLineChars="200"/>
        <w:rPr>
          <w:rFonts w:ascii="Arial Narrow" w:hAnsi="Arial Narrow" w:eastAsia="仿宋_GB2312"/>
          <w:color w:val="0000FF"/>
          <w:szCs w:val="24"/>
        </w:rPr>
      </w:pP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Layout w:type="fixed"/>
        <w:tblCellMar>
          <w:top w:w="0" w:type="dxa"/>
          <w:left w:w="108" w:type="dxa"/>
          <w:bottom w:w="0" w:type="dxa"/>
          <w:right w:w="108" w:type="dxa"/>
        </w:tblCellMar>
      </w:tblPr>
      <w:tblGrid>
        <w:gridCol w:w="2098"/>
        <w:gridCol w:w="1198"/>
        <w:gridCol w:w="1198"/>
        <w:gridCol w:w="1200"/>
        <w:gridCol w:w="1198"/>
        <w:gridCol w:w="1198"/>
        <w:gridCol w:w="1198"/>
      </w:tblGrid>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129" w:type="pct"/>
            <w:vMerge w:val="restart"/>
            <w:shd w:val="clear" w:color="auto" w:fill="auto"/>
            <w:noWrap/>
            <w:tcMar>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项目</w:t>
            </w:r>
          </w:p>
        </w:tc>
        <w:tc>
          <w:tcPr>
            <w:tcW w:w="1936" w:type="pct"/>
            <w:gridSpan w:val="3"/>
            <w:tcBorders>
              <w:top w:val="single" w:color="auto" w:sz="12" w:space="0"/>
              <w:right w:val="dotted" w:color="auto" w:sz="4" w:space="0"/>
            </w:tcBorders>
            <w:shd w:val="clear" w:color="auto" w:fill="auto"/>
            <w:noWrap/>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期末数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本期发生额</w:t>
            </w:r>
          </w:p>
        </w:tc>
        <w:tc>
          <w:tcPr>
            <w:tcW w:w="1935" w:type="pct"/>
            <w:gridSpan w:val="3"/>
            <w:tcBorders>
              <w:top w:val="single" w:color="auto" w:sz="12" w:space="0"/>
              <w:left w:val="dotted" w:color="auto" w:sz="4" w:space="0"/>
            </w:tcBorders>
            <w:shd w:val="clear" w:color="auto" w:fill="auto"/>
            <w:noWrap/>
            <w:tcMar>
              <w:lef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年初数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129" w:type="pct"/>
            <w:vMerge w:val="continue"/>
            <w:tcBorders>
              <w:bottom w:val="single" w:color="auto" w:sz="4" w:space="0"/>
            </w:tcBorders>
            <w:tcMar>
              <w:right w:w="28" w:type="dxa"/>
            </w:tcMar>
            <w:vAlign w:val="center"/>
          </w:tcPr>
          <w:p>
            <w:pPr>
              <w:widowControl/>
              <w:jc w:val="center"/>
              <w:rPr>
                <w:rFonts w:ascii="Arial Narrow" w:hAnsi="Arial Narrow" w:eastAsia="仿宋_GB2312" w:cs="SimSun"/>
                <w:b/>
                <w:color w:val="000000"/>
                <w:kern w:val="0"/>
                <w:sz w:val="21"/>
                <w:szCs w:val="21"/>
              </w:rPr>
            </w:pPr>
          </w:p>
        </w:tc>
        <w:tc>
          <w:tcPr>
            <w:tcW w:w="645" w:type="pct"/>
            <w:tcBorders>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22</w:t>
            </w:r>
            <w:r>
              <w:rPr>
                <w:rFonts w:ascii="仿宋_GB2312" w:hAnsi="SimSun" w:eastAsia="仿宋_GB2312"/>
                <w:kern w:val="0"/>
                <w:sz w:val="21"/>
                <w:szCs w:val="24"/>
              </w:rPr>
              <w:t>]</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24</w:t>
            </w:r>
            <w:r>
              <w:rPr>
                <w:rFonts w:ascii="仿宋_GB2312" w:hAnsi="SimSun" w:eastAsia="仿宋_GB2312"/>
                <w:kern w:val="0"/>
                <w:sz w:val="21"/>
                <w:szCs w:val="24"/>
              </w:rPr>
              <w:t>]</w:t>
            </w:r>
          </w:p>
        </w:tc>
        <w:tc>
          <w:tcPr>
            <w:tcW w:w="646"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26</w:t>
            </w:r>
            <w:r>
              <w:rPr>
                <w:rFonts w:ascii="仿宋_GB2312" w:hAnsi="SimSun" w:eastAsia="仿宋_GB2312"/>
                <w:kern w:val="0"/>
                <w:sz w:val="21"/>
                <w:szCs w:val="24"/>
              </w:rPr>
              <w:t>]</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22</w:t>
            </w:r>
            <w:r>
              <w:rPr>
                <w:rFonts w:ascii="仿宋_GB2312" w:hAnsi="SimSun" w:eastAsia="仿宋_GB2312"/>
                <w:kern w:val="0"/>
                <w:sz w:val="21"/>
                <w:szCs w:val="24"/>
              </w:rPr>
              <w:t>]</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24</w:t>
            </w:r>
            <w:r>
              <w:rPr>
                <w:rFonts w:ascii="仿宋_GB2312" w:hAnsi="SimSun" w:eastAsia="仿宋_GB2312"/>
                <w:kern w:val="0"/>
                <w:sz w:val="21"/>
                <w:szCs w:val="24"/>
              </w:rPr>
              <w:t>]</w:t>
            </w:r>
          </w:p>
        </w:tc>
        <w:tc>
          <w:tcPr>
            <w:tcW w:w="645" w:type="pct"/>
            <w:tcBorders>
              <w:left w:val="dotted" w:color="auto" w:sz="4" w:space="0"/>
              <w:bottom w:val="single" w:color="auto" w:sz="4" w:space="0"/>
            </w:tcBorders>
            <w:shd w:val="clear" w:color="auto" w:fill="auto"/>
            <w:noWrap/>
            <w:tcMar>
              <w:lef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[QCF65$A</w:t>
            </w:r>
            <w:r>
              <w:rPr>
                <w:rFonts w:hint="eastAsia" w:ascii="仿宋_GB2312" w:hAnsi="SimSun" w:eastAsia="仿宋_GB2312"/>
                <w:kern w:val="0"/>
                <w:sz w:val="21"/>
                <w:szCs w:val="24"/>
              </w:rPr>
              <w:t>26</w:t>
            </w:r>
            <w:r>
              <w:rPr>
                <w:rFonts w:ascii="仿宋_GB2312" w:hAnsi="SimSun" w:eastAsia="仿宋_GB2312"/>
                <w:kern w:val="0"/>
                <w:sz w:val="21"/>
                <w:szCs w:val="24"/>
              </w:rPr>
              <w:t>]</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tcBorders>
              <w:top w:val="single" w:color="auto" w:sz="4" w:space="0"/>
              <w:bottom w:val="dotted" w:color="auto" w:sz="4" w:space="0"/>
            </w:tcBorders>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流动资产</w:t>
            </w:r>
          </w:p>
        </w:tc>
        <w:tc>
          <w:tcPr>
            <w:tcW w:w="645" w:type="pct"/>
            <w:tcBorders>
              <w:top w:val="single"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[QCF65$C22]</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[QCF65$C24]</w:t>
            </w:r>
          </w:p>
        </w:tc>
        <w:tc>
          <w:tcPr>
            <w:tcW w:w="646"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[QCF65$C26]</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[QCF65$C23]</w:t>
            </w: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[QCF65$C25]</w:t>
            </w:r>
          </w:p>
        </w:tc>
        <w:tc>
          <w:tcPr>
            <w:tcW w:w="645" w:type="pct"/>
            <w:tcBorders>
              <w:top w:val="single" w:color="auto" w:sz="4" w:space="0"/>
              <w:left w:val="dotted" w:color="auto" w:sz="4" w:space="0"/>
              <w:bottom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[QCF65$C27]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tcBorders>
              <w:top w:val="dotted" w:color="auto" w:sz="4" w:space="0"/>
            </w:tcBorders>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非流动资产</w:t>
            </w:r>
          </w:p>
        </w:tc>
        <w:tc>
          <w:tcPr>
            <w:tcW w:w="645" w:type="pct"/>
            <w:tcBorders>
              <w:top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[QCF65$D22]</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[QCF65$D24]</w:t>
            </w:r>
          </w:p>
        </w:tc>
        <w:tc>
          <w:tcPr>
            <w:tcW w:w="646"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[QCF65$D26]</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[QCF65$D23]</w:t>
            </w: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[QCF65$D25]</w:t>
            </w:r>
          </w:p>
        </w:tc>
        <w:tc>
          <w:tcPr>
            <w:tcW w:w="645" w:type="pct"/>
            <w:tcBorders>
              <w:top w:val="dotted" w:color="auto" w:sz="4" w:space="0"/>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[QCF65$D27]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资产合计</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[QCF65$E27]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流动负债</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[QCF65$F27]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非流动负债</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[QCF65$G27]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负债合计</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[QCF65$H27]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净资产</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[QCF65$I27]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按持股比例计算的净资产份额</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[QCF65$J27]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调整事项</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[QCF65$K27]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对合营企业权益投资的账面价值</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[QCF65$L27]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存在公开报价的权益投资的公允价值</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[QCF65$M27]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营业收入</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[QCF65$N27]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财务费用</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[QCF65$O27]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所得税费用</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[QCF65$P27]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净利润</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[QCF65$Q27]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其他综合收益</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[QCF65$R27]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综合收益总额</w:t>
            </w:r>
          </w:p>
        </w:tc>
        <w:tc>
          <w:tcPr>
            <w:tcW w:w="645"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[QCF65$S22]</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[QCF65$S24]</w:t>
            </w:r>
          </w:p>
        </w:tc>
        <w:tc>
          <w:tcPr>
            <w:tcW w:w="6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[QCF65$S26]</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[QCF65$S23]</w:t>
            </w:r>
          </w:p>
        </w:tc>
        <w:tc>
          <w:tcPr>
            <w:tcW w:w="64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[QCF65$S25]</w:t>
            </w:r>
          </w:p>
        </w:tc>
        <w:tc>
          <w:tcPr>
            <w:tcW w:w="645" w:type="pct"/>
            <w:tcBorders>
              <w:left w:val="dotted" w:color="auto" w:sz="4"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[QCF65$S27]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企业本期收到的来自合营企业的股利</w:t>
            </w:r>
          </w:p>
        </w:tc>
        <w:tc>
          <w:tcPr>
            <w:tcW w:w="645" w:type="pct"/>
            <w:tcBorders>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[QCF65$T22]</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[QCF65$T24]</w:t>
            </w:r>
          </w:p>
        </w:tc>
        <w:tc>
          <w:tcPr>
            <w:tcW w:w="646"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[QCF65$T26]</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[QCF65$T23]</w:t>
            </w: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[QCF65$T25]</w:t>
            </w:r>
          </w:p>
        </w:tc>
        <w:tc>
          <w:tcPr>
            <w:tcW w:w="645" w:type="pct"/>
            <w:tcBorders>
              <w:left w:val="dotted" w:color="auto" w:sz="4" w:space="0"/>
              <w:bottom w:val="single" w:color="auto" w:sz="12" w:space="0"/>
            </w:tcBorders>
            <w:shd w:val="clear" w:color="auto" w:fill="auto"/>
            <w:noWrap/>
            <w:tcMar>
              <w:lef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[QCF65$T27]</w:t>
            </w:r>
          </w:p>
        </w:tc>
      </w:tr>
    </w:tbl>
    <w:p>
      <w:pPr>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【披露投资额前</w:t>
      </w:r>
      <w:r>
        <w:rPr>
          <w:rFonts w:ascii="Arial Narrow" w:hAnsi="Arial Narrow" w:eastAsia="仿宋_GB2312"/>
          <w:color w:val="0000FF"/>
          <w:szCs w:val="24"/>
        </w:rPr>
        <w:t>5</w:t>
      </w:r>
      <w:r>
        <w:rPr>
          <w:rFonts w:hint="eastAsia" w:ascii="Arial Narrow" w:hAnsi="Arial Narrow" w:eastAsia="仿宋_GB2312"/>
          <w:color w:val="0000FF"/>
          <w:szCs w:val="24"/>
        </w:rPr>
        <w:t>名合营企业，合营企业少于</w:t>
      </w:r>
      <w:r>
        <w:rPr>
          <w:rFonts w:ascii="Arial Narrow" w:hAnsi="Arial Narrow" w:eastAsia="仿宋_GB2312"/>
          <w:color w:val="0000FF"/>
          <w:szCs w:val="24"/>
        </w:rPr>
        <w:t>5</w:t>
      </w:r>
      <w:r>
        <w:rPr>
          <w:rFonts w:hint="eastAsia" w:ascii="Arial Narrow" w:hAnsi="Arial Narrow" w:eastAsia="仿宋_GB2312"/>
          <w:color w:val="0000FF"/>
          <w:szCs w:val="24"/>
        </w:rPr>
        <w:t>个的全部披露；</w:t>
      </w:r>
    </w:p>
    <w:p>
      <w:pPr>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主要财务信息按照权益法调整后的金额披露；</w:t>
      </w:r>
    </w:p>
    <w:p>
      <w:pPr>
        <w:snapToGrid w:val="0"/>
        <w:spacing w:before="60" w:beforeLines="25" w:after="60" w:afterLines="25" w:line="400" w:lineRule="exact"/>
        <w:ind w:firstLine="480" w:firstLineChars="200"/>
        <w:rPr>
          <w:rFonts w:ascii="Arial Narrow" w:hAnsi="Arial Narrow" w:eastAsia="仿宋_GB2312"/>
          <w:color w:val="0000FF"/>
          <w:szCs w:val="24"/>
        </w:rPr>
      </w:pPr>
      <w:r>
        <w:rPr>
          <w:rFonts w:ascii="Arial Narrow" w:hAnsi="Arial Narrow" w:eastAsia="仿宋_GB2312"/>
          <w:color w:val="0000FF"/>
          <w:szCs w:val="24"/>
        </w:rPr>
        <w:t>“</w:t>
      </w:r>
      <w:r>
        <w:rPr>
          <w:rFonts w:hint="eastAsia" w:ascii="Arial Narrow" w:hAnsi="Arial Narrow" w:eastAsia="仿宋_GB2312"/>
          <w:color w:val="0000FF"/>
          <w:szCs w:val="24"/>
        </w:rPr>
        <w:t>调整事项</w:t>
      </w:r>
      <w:r>
        <w:rPr>
          <w:rFonts w:ascii="Arial Narrow" w:hAnsi="Arial Narrow" w:eastAsia="仿宋_GB2312"/>
          <w:color w:val="0000FF"/>
          <w:szCs w:val="24"/>
        </w:rPr>
        <w:t>”</w:t>
      </w:r>
      <w:r>
        <w:rPr>
          <w:rFonts w:hint="eastAsia" w:ascii="Arial Narrow" w:hAnsi="Arial Narrow" w:eastAsia="仿宋_GB2312"/>
          <w:color w:val="0000FF"/>
          <w:szCs w:val="24"/>
        </w:rPr>
        <w:t>包括投资形成的商誉，即取得投资时企业的初始投资成本大于投资时应享有被投资单位可辩认净资产公允价值份额的金额，抵消的未实现内部交易损益、减值准备等事项；</w:t>
      </w:r>
    </w:p>
    <w:p>
      <w:pPr>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存在终止经营的净利润的，应在本表中单列项目披露。】</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【填报提示：与海油报表的QCF65</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b/>
          <w:szCs w:val="24"/>
        </w:rPr>
      </w:pPr>
      <w:r>
        <w:rPr>
          <w:rFonts w:hint="eastAsia" w:ascii="Arial Narrow" w:hAnsi="Arial Narrow" w:eastAsia="仿宋_GB2312"/>
          <w:b/>
          <w:szCs w:val="24"/>
        </w:rPr>
        <w:t>重要联营企业的主要财务信息</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Layout w:type="autofit"/>
        <w:tblCellMar>
          <w:top w:w="0" w:type="dxa"/>
          <w:left w:w="108" w:type="dxa"/>
          <w:bottom w:w="0" w:type="dxa"/>
          <w:right w:w="108" w:type="dxa"/>
        </w:tblCellMar>
      </w:tblPr>
      <w:tblGrid>
        <w:gridCol w:w="2911"/>
        <w:gridCol w:w="1049"/>
        <w:gridCol w:w="1049"/>
        <w:gridCol w:w="1049"/>
        <w:gridCol w:w="1049"/>
        <w:gridCol w:w="1050"/>
        <w:gridCol w:w="1130"/>
      </w:tblGrid>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094" w:type="pct"/>
            <w:vMerge w:val="restart"/>
            <w:shd w:val="clear" w:color="auto" w:fill="auto"/>
            <w:noWrap/>
            <w:tcMar>
              <w:left w:w="108" w:type="dxa"/>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项目</w:t>
            </w:r>
          </w:p>
        </w:tc>
        <w:tc>
          <w:tcPr>
            <w:tcW w:w="2066" w:type="pct"/>
            <w:gridSpan w:val="3"/>
            <w:tcBorders>
              <w:top w:val="single" w:color="auto" w:sz="12" w:space="0"/>
              <w:right w:val="dotted"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期末数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本期发生额</w:t>
            </w:r>
          </w:p>
        </w:tc>
        <w:tc>
          <w:tcPr>
            <w:tcW w:w="1839" w:type="pct"/>
            <w:gridSpan w:val="3"/>
            <w:tcBorders>
              <w:top w:val="single" w:color="auto" w:sz="12" w:space="0"/>
              <w:left w:val="dotted" w:color="auto" w:sz="4" w:space="0"/>
            </w:tcBorders>
            <w:shd w:val="clear" w:color="auto" w:fill="auto"/>
            <w:noWrap/>
            <w:tcMar>
              <w:left w:w="28" w:type="dxa"/>
              <w:right w:w="10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年初数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094" w:type="pct"/>
            <w:vMerge w:val="continue"/>
            <w:tcBorders>
              <w:bottom w:val="single" w:color="auto" w:sz="4" w:space="0"/>
            </w:tcBorders>
            <w:tcMar>
              <w:left w:w="108" w:type="dxa"/>
              <w:right w:w="28" w:type="dxa"/>
            </w:tcMar>
            <w:vAlign w:val="center"/>
          </w:tcPr>
          <w:p>
            <w:pPr>
              <w:widowControl/>
              <w:jc w:val="center"/>
              <w:rPr>
                <w:rFonts w:ascii="Arial Narrow" w:hAnsi="Arial Narrow" w:eastAsia="仿宋_GB2312" w:cs="SimSun"/>
                <w:b/>
                <w:color w:val="000000"/>
                <w:kern w:val="0"/>
                <w:sz w:val="21"/>
                <w:szCs w:val="21"/>
              </w:rPr>
            </w:pPr>
          </w:p>
        </w:tc>
        <w:tc>
          <w:tcPr>
            <w:tcW w:w="907" w:type="pct"/>
            <w:tcBorders>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w:t>
            </w:r>
            <w:r>
              <w:rPr>
                <w:rFonts w:hint="eastAsia" w:ascii="仿宋_GB2312" w:hAnsi="SimSun" w:eastAsia="仿宋_GB2312"/>
                <w:kern w:val="0"/>
                <w:sz w:val="21"/>
                <w:szCs w:val="24"/>
              </w:rPr>
              <w:t>6</w:t>
            </w:r>
            <w:r>
              <w:rPr>
                <w:rFonts w:ascii="仿宋_GB2312" w:hAnsi="SimSun" w:eastAsia="仿宋_GB2312"/>
                <w:kern w:val="0"/>
                <w:sz w:val="21"/>
                <w:szCs w:val="24"/>
              </w:rPr>
              <w:t>$A4]</w:t>
            </w:r>
          </w:p>
        </w:tc>
        <w:tc>
          <w:tcPr>
            <w:tcW w:w="623"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[QCF66$A6]</w:t>
            </w:r>
          </w:p>
        </w:tc>
        <w:tc>
          <w:tcPr>
            <w:tcW w:w="536"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[QCF66$A8]</w:t>
            </w:r>
          </w:p>
        </w:tc>
        <w:tc>
          <w:tcPr>
            <w:tcW w:w="636"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[QCF66$A4]</w:t>
            </w:r>
          </w:p>
        </w:tc>
        <w:tc>
          <w:tcPr>
            <w:tcW w:w="623"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[QCF66$A6]</w:t>
            </w:r>
          </w:p>
        </w:tc>
        <w:tc>
          <w:tcPr>
            <w:tcW w:w="580" w:type="pct"/>
            <w:tcBorders>
              <w:left w:val="dotted" w:color="auto" w:sz="4" w:space="0"/>
              <w:bottom w:val="single" w:color="auto" w:sz="4" w:space="0"/>
            </w:tcBorders>
            <w:shd w:val="clear" w:color="auto" w:fill="auto"/>
            <w:noWrap/>
            <w:tcMar>
              <w:left w:w="28" w:type="dxa"/>
              <w:right w:w="10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[QCF66$A8]</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tcBorders>
              <w:top w:val="single" w:color="auto" w:sz="4" w:space="0"/>
              <w:bottom w:val="dotted"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流动资产</w:t>
            </w:r>
          </w:p>
        </w:tc>
        <w:tc>
          <w:tcPr>
            <w:tcW w:w="907" w:type="pct"/>
            <w:tcBorders>
              <w:top w:val="single"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[QCF66$C4]</w:t>
            </w:r>
          </w:p>
        </w:tc>
        <w:tc>
          <w:tcPr>
            <w:tcW w:w="623"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[QCF66$C6]</w:t>
            </w:r>
          </w:p>
        </w:tc>
        <w:tc>
          <w:tcPr>
            <w:tcW w:w="536"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[QCF66$C8]</w:t>
            </w:r>
          </w:p>
        </w:tc>
        <w:tc>
          <w:tcPr>
            <w:tcW w:w="636"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[QCF66$C5]</w:t>
            </w:r>
          </w:p>
        </w:tc>
        <w:tc>
          <w:tcPr>
            <w:tcW w:w="623"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[QCF66$C7]</w:t>
            </w:r>
          </w:p>
        </w:tc>
        <w:tc>
          <w:tcPr>
            <w:tcW w:w="580" w:type="pct"/>
            <w:tcBorders>
              <w:top w:val="single" w:color="auto" w:sz="4" w:space="0"/>
              <w:left w:val="dotted" w:color="auto" w:sz="4" w:space="0"/>
              <w:bottom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tcBorders>
              <w:top w:val="dotted"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非流动资产</w:t>
            </w:r>
          </w:p>
        </w:tc>
        <w:tc>
          <w:tcPr>
            <w:tcW w:w="907" w:type="pct"/>
            <w:tcBorders>
              <w:top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[QCF66$D4]</w:t>
            </w:r>
          </w:p>
        </w:tc>
        <w:tc>
          <w:tcPr>
            <w:tcW w:w="623"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[QCF66$D6]</w:t>
            </w:r>
          </w:p>
        </w:tc>
        <w:tc>
          <w:tcPr>
            <w:tcW w:w="536"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[QCF66$D8]</w:t>
            </w:r>
          </w:p>
        </w:tc>
        <w:tc>
          <w:tcPr>
            <w:tcW w:w="636"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[QCF66$D5]</w:t>
            </w:r>
          </w:p>
        </w:tc>
        <w:tc>
          <w:tcPr>
            <w:tcW w:w="623"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[QCF66$D7]</w:t>
            </w:r>
          </w:p>
        </w:tc>
        <w:tc>
          <w:tcPr>
            <w:tcW w:w="580" w:type="pct"/>
            <w:tcBorders>
              <w:top w:val="dotted" w:color="auto" w:sz="4" w:space="0"/>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资产合计</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流动负债</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非流动负债</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负债合计</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净资产</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按持股比例计算的净资产份额</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调整事项</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对合营企业权益投资的账面价值</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存在公开报价的权益投资的公允价值</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营业收入</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净利润</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其他综合收益</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综合收益总额</w:t>
            </w:r>
          </w:p>
        </w:tc>
        <w:tc>
          <w:tcPr>
            <w:tcW w:w="907"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[QCF66$Q4]</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[QCF66$Q6]</w:t>
            </w:r>
          </w:p>
        </w:tc>
        <w:tc>
          <w:tcPr>
            <w:tcW w:w="5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[QCF66$Q8]</w:t>
            </w:r>
          </w:p>
        </w:tc>
        <w:tc>
          <w:tcPr>
            <w:tcW w:w="63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[QCF66$Q5]</w:t>
            </w:r>
          </w:p>
        </w:tc>
        <w:tc>
          <w:tcPr>
            <w:tcW w:w="623"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[QCF66$Q7]</w:t>
            </w:r>
          </w:p>
        </w:tc>
        <w:tc>
          <w:tcPr>
            <w:tcW w:w="58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[QCF66$Q9]</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9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企业本期收到的来自联营企业的股利</w:t>
            </w:r>
          </w:p>
        </w:tc>
        <w:tc>
          <w:tcPr>
            <w:tcW w:w="907" w:type="pct"/>
            <w:tcBorders>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[QCF66$R4]</w:t>
            </w:r>
          </w:p>
        </w:tc>
        <w:tc>
          <w:tcPr>
            <w:tcW w:w="623"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[QCF66$R6]</w:t>
            </w:r>
          </w:p>
        </w:tc>
        <w:tc>
          <w:tcPr>
            <w:tcW w:w="536"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[QCF66$R8]</w:t>
            </w:r>
          </w:p>
        </w:tc>
        <w:tc>
          <w:tcPr>
            <w:tcW w:w="636"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[QCF66$R5]</w:t>
            </w:r>
          </w:p>
        </w:tc>
        <w:tc>
          <w:tcPr>
            <w:tcW w:w="623"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[QCF66$R7]</w:t>
            </w:r>
          </w:p>
        </w:tc>
        <w:tc>
          <w:tcPr>
            <w:tcW w:w="580" w:type="pct"/>
            <w:tcBorders>
              <w:left w:val="dotted" w:color="auto" w:sz="4" w:space="0"/>
              <w:bottom w:val="single" w:color="auto" w:sz="12"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[QCF66$R9]</w:t>
            </w:r>
          </w:p>
        </w:tc>
      </w:tr>
    </w:tbl>
    <w:p>
      <w:pPr>
        <w:snapToGrid w:val="0"/>
        <w:spacing w:before="60" w:beforeLines="25" w:after="60" w:afterLines="25" w:line="400" w:lineRule="exact"/>
        <w:ind w:firstLine="480" w:firstLineChars="200"/>
        <w:rPr>
          <w:rFonts w:ascii="Arial Narrow" w:hAnsi="Arial Narrow" w:eastAsia="仿宋_GB2312"/>
          <w:color w:val="0000FF"/>
          <w:szCs w:val="24"/>
        </w:rPr>
      </w:pP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Layout w:type="autofit"/>
        <w:tblCellMar>
          <w:top w:w="0" w:type="dxa"/>
          <w:left w:w="108" w:type="dxa"/>
          <w:bottom w:w="0" w:type="dxa"/>
          <w:right w:w="108" w:type="dxa"/>
        </w:tblCellMar>
      </w:tblPr>
      <w:tblGrid>
        <w:gridCol w:w="2743"/>
        <w:gridCol w:w="1079"/>
        <w:gridCol w:w="1079"/>
        <w:gridCol w:w="1079"/>
        <w:gridCol w:w="1068"/>
        <w:gridCol w:w="1079"/>
        <w:gridCol w:w="1160"/>
      </w:tblGrid>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485" w:type="pct"/>
            <w:vMerge w:val="restart"/>
            <w:shd w:val="clear" w:color="auto" w:fill="auto"/>
            <w:noWrap/>
            <w:tcMar>
              <w:left w:w="108" w:type="dxa"/>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项目</w:t>
            </w:r>
          </w:p>
        </w:tc>
        <w:tc>
          <w:tcPr>
            <w:tcW w:w="1831" w:type="pct"/>
            <w:gridSpan w:val="3"/>
            <w:tcBorders>
              <w:top w:val="single" w:color="auto" w:sz="12" w:space="0"/>
              <w:right w:val="dotted"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期末数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本期发生额</w:t>
            </w:r>
          </w:p>
        </w:tc>
        <w:tc>
          <w:tcPr>
            <w:tcW w:w="1684" w:type="pct"/>
            <w:gridSpan w:val="3"/>
            <w:tcBorders>
              <w:top w:val="single" w:color="auto" w:sz="12" w:space="0"/>
              <w:left w:val="dotted" w:color="auto" w:sz="4" w:space="0"/>
            </w:tcBorders>
            <w:shd w:val="clear" w:color="auto" w:fill="auto"/>
            <w:noWrap/>
            <w:tcMar>
              <w:left w:w="28" w:type="dxa"/>
              <w:right w:w="10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年初数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485" w:type="pct"/>
            <w:vMerge w:val="continue"/>
            <w:tcBorders>
              <w:bottom w:val="single" w:color="auto" w:sz="4" w:space="0"/>
            </w:tcBorders>
            <w:tcMar>
              <w:left w:w="108" w:type="dxa"/>
              <w:right w:w="28" w:type="dxa"/>
            </w:tcMar>
            <w:vAlign w:val="center"/>
          </w:tcPr>
          <w:p>
            <w:pPr>
              <w:widowControl/>
              <w:jc w:val="center"/>
              <w:rPr>
                <w:rFonts w:ascii="Arial Narrow" w:hAnsi="Arial Narrow" w:eastAsia="仿宋_GB2312" w:cs="SimSun"/>
                <w:b/>
                <w:color w:val="000000"/>
                <w:kern w:val="0"/>
                <w:sz w:val="21"/>
                <w:szCs w:val="21"/>
              </w:rPr>
            </w:pPr>
          </w:p>
        </w:tc>
        <w:tc>
          <w:tcPr>
            <w:tcW w:w="738" w:type="pct"/>
            <w:tcBorders>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w:t>
            </w:r>
            <w:r>
              <w:rPr>
                <w:rFonts w:hint="eastAsia" w:ascii="仿宋_GB2312" w:hAnsi="SimSun" w:eastAsia="仿宋_GB2312"/>
                <w:kern w:val="0"/>
                <w:sz w:val="21"/>
                <w:szCs w:val="24"/>
              </w:rPr>
              <w:t>6</w:t>
            </w:r>
            <w:r>
              <w:rPr>
                <w:rFonts w:ascii="仿宋_GB2312" w:hAnsi="SimSun" w:eastAsia="仿宋_GB2312"/>
                <w:kern w:val="0"/>
                <w:sz w:val="21"/>
                <w:szCs w:val="24"/>
              </w:rPr>
              <w:t>$A10]</w:t>
            </w:r>
          </w:p>
        </w:tc>
        <w:tc>
          <w:tcPr>
            <w:tcW w:w="547"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[QCF66$A12]</w:t>
            </w:r>
          </w:p>
        </w:tc>
        <w:tc>
          <w:tcPr>
            <w:tcW w:w="547"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[QCF66$A14]</w:t>
            </w:r>
          </w:p>
        </w:tc>
        <w:tc>
          <w:tcPr>
            <w:tcW w:w="546"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[QCF66$A10]</w:t>
            </w:r>
          </w:p>
        </w:tc>
        <w:tc>
          <w:tcPr>
            <w:tcW w:w="547"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[QCF66$A12]</w:t>
            </w:r>
          </w:p>
        </w:tc>
        <w:tc>
          <w:tcPr>
            <w:tcW w:w="591" w:type="pct"/>
            <w:tcBorders>
              <w:left w:val="dotted" w:color="auto" w:sz="4" w:space="0"/>
              <w:bottom w:val="single" w:color="auto" w:sz="4" w:space="0"/>
            </w:tcBorders>
            <w:shd w:val="clear" w:color="auto" w:fill="auto"/>
            <w:noWrap/>
            <w:tcMar>
              <w:left w:w="28" w:type="dxa"/>
              <w:right w:w="10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[QCF66$A14]</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tcBorders>
              <w:top w:val="single" w:color="auto" w:sz="4" w:space="0"/>
              <w:bottom w:val="dotted"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流动资产</w:t>
            </w:r>
          </w:p>
        </w:tc>
        <w:tc>
          <w:tcPr>
            <w:tcW w:w="738" w:type="pct"/>
            <w:tcBorders>
              <w:top w:val="single"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[QCF66$C10]</w:t>
            </w:r>
          </w:p>
        </w:tc>
        <w:tc>
          <w:tcPr>
            <w:tcW w:w="547"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[QCF66$C12]</w:t>
            </w:r>
          </w:p>
        </w:tc>
        <w:tc>
          <w:tcPr>
            <w:tcW w:w="547"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[QCF66$C14]</w:t>
            </w:r>
          </w:p>
        </w:tc>
        <w:tc>
          <w:tcPr>
            <w:tcW w:w="546"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[QCF66$C11]</w:t>
            </w:r>
          </w:p>
        </w:tc>
        <w:tc>
          <w:tcPr>
            <w:tcW w:w="547"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[QCF66$C13]</w:t>
            </w:r>
          </w:p>
        </w:tc>
        <w:tc>
          <w:tcPr>
            <w:tcW w:w="591" w:type="pct"/>
            <w:tcBorders>
              <w:top w:val="single" w:color="auto" w:sz="4" w:space="0"/>
              <w:left w:val="dotted" w:color="auto" w:sz="4" w:space="0"/>
              <w:bottom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tcBorders>
              <w:top w:val="dotted"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非流动资产</w:t>
            </w:r>
          </w:p>
        </w:tc>
        <w:tc>
          <w:tcPr>
            <w:tcW w:w="738" w:type="pct"/>
            <w:tcBorders>
              <w:top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[QCF66$D10]</w:t>
            </w:r>
          </w:p>
        </w:tc>
        <w:tc>
          <w:tcPr>
            <w:tcW w:w="547"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[QCF66$D12]</w:t>
            </w:r>
          </w:p>
        </w:tc>
        <w:tc>
          <w:tcPr>
            <w:tcW w:w="547"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[QCF66$D14]</w:t>
            </w:r>
          </w:p>
        </w:tc>
        <w:tc>
          <w:tcPr>
            <w:tcW w:w="546"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[QCF66$D11]</w:t>
            </w:r>
          </w:p>
        </w:tc>
        <w:tc>
          <w:tcPr>
            <w:tcW w:w="547"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[QCF66$D13]</w:t>
            </w:r>
          </w:p>
        </w:tc>
        <w:tc>
          <w:tcPr>
            <w:tcW w:w="591" w:type="pct"/>
            <w:tcBorders>
              <w:top w:val="dotted" w:color="auto" w:sz="4" w:space="0"/>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资产合计</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流动负债</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非流动负债</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负债合计</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净资产</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按持股比例计算的净资产份额</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调整事项</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对合营企业权益投资的账面价值</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存在公开报价的权益投资的公允价值</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营业收入</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净利润</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其他综合收益</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综合收益总额</w:t>
            </w:r>
          </w:p>
        </w:tc>
        <w:tc>
          <w:tcPr>
            <w:tcW w:w="738"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[QCF66$Q10]</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[QCF66$Q12]</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[QCF66$Q14]</w:t>
            </w:r>
          </w:p>
        </w:tc>
        <w:tc>
          <w:tcPr>
            <w:tcW w:w="54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[QCF66$Q11]</w:t>
            </w:r>
          </w:p>
        </w:tc>
        <w:tc>
          <w:tcPr>
            <w:tcW w:w="547"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[QCF66$Q13]</w:t>
            </w:r>
          </w:p>
        </w:tc>
        <w:tc>
          <w:tcPr>
            <w:tcW w:w="591"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[QCF66$Q15]</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485"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企业本期收到的来自联营企业的股利</w:t>
            </w:r>
          </w:p>
        </w:tc>
        <w:tc>
          <w:tcPr>
            <w:tcW w:w="738" w:type="pct"/>
            <w:tcBorders>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[QCF66$R10]</w:t>
            </w:r>
          </w:p>
        </w:tc>
        <w:tc>
          <w:tcPr>
            <w:tcW w:w="547"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[QCF66$R12]</w:t>
            </w:r>
          </w:p>
        </w:tc>
        <w:tc>
          <w:tcPr>
            <w:tcW w:w="547"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[QCF66$R14]</w:t>
            </w:r>
          </w:p>
        </w:tc>
        <w:tc>
          <w:tcPr>
            <w:tcW w:w="546"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[QCF66$R11]</w:t>
            </w:r>
          </w:p>
        </w:tc>
        <w:tc>
          <w:tcPr>
            <w:tcW w:w="547"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[QCF66$R13]</w:t>
            </w:r>
          </w:p>
        </w:tc>
        <w:tc>
          <w:tcPr>
            <w:tcW w:w="591" w:type="pct"/>
            <w:tcBorders>
              <w:left w:val="dotted" w:color="auto" w:sz="4" w:space="0"/>
              <w:bottom w:val="single" w:color="auto" w:sz="12"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[QCF66$R15]</w:t>
            </w:r>
          </w:p>
        </w:tc>
      </w:tr>
    </w:tbl>
    <w:p>
      <w:pPr>
        <w:snapToGrid w:val="0"/>
        <w:spacing w:before="60" w:beforeLines="25" w:after="60" w:afterLines="25" w:line="400" w:lineRule="exact"/>
        <w:ind w:firstLine="480" w:firstLineChars="200"/>
        <w:rPr>
          <w:rFonts w:ascii="Arial Narrow" w:hAnsi="Arial Narrow" w:eastAsia="仿宋_GB2312"/>
          <w:color w:val="0000FF"/>
          <w:szCs w:val="24"/>
        </w:rPr>
      </w:pP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Layout w:type="autofit"/>
        <w:tblCellMar>
          <w:top w:w="0" w:type="dxa"/>
          <w:left w:w="108" w:type="dxa"/>
          <w:bottom w:w="0" w:type="dxa"/>
          <w:right w:w="108" w:type="dxa"/>
        </w:tblCellMar>
      </w:tblPr>
      <w:tblGrid>
        <w:gridCol w:w="2739"/>
        <w:gridCol w:w="1078"/>
        <w:gridCol w:w="1078"/>
        <w:gridCol w:w="1078"/>
        <w:gridCol w:w="1078"/>
        <w:gridCol w:w="1078"/>
        <w:gridCol w:w="1158"/>
      </w:tblGrid>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514" w:type="pct"/>
            <w:vMerge w:val="restart"/>
            <w:shd w:val="clear" w:color="auto" w:fill="auto"/>
            <w:noWrap/>
            <w:tcMar>
              <w:left w:w="108" w:type="dxa"/>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项目</w:t>
            </w:r>
          </w:p>
        </w:tc>
        <w:tc>
          <w:tcPr>
            <w:tcW w:w="1729" w:type="pct"/>
            <w:gridSpan w:val="3"/>
            <w:tcBorders>
              <w:top w:val="single" w:color="auto" w:sz="12" w:space="0"/>
              <w:right w:val="dotted"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期末数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本期发生额</w:t>
            </w:r>
          </w:p>
        </w:tc>
        <w:tc>
          <w:tcPr>
            <w:tcW w:w="1758" w:type="pct"/>
            <w:gridSpan w:val="3"/>
            <w:tcBorders>
              <w:top w:val="single" w:color="auto" w:sz="12" w:space="0"/>
              <w:left w:val="dotted" w:color="auto" w:sz="4" w:space="0"/>
            </w:tcBorders>
            <w:shd w:val="clear" w:color="auto" w:fill="auto"/>
            <w:noWrap/>
            <w:tcMar>
              <w:left w:w="28" w:type="dxa"/>
              <w:right w:w="10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年初数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514" w:type="pct"/>
            <w:vMerge w:val="continue"/>
            <w:tcBorders>
              <w:bottom w:val="single" w:color="auto" w:sz="4" w:space="0"/>
            </w:tcBorders>
            <w:tcMar>
              <w:left w:w="108" w:type="dxa"/>
              <w:right w:w="28" w:type="dxa"/>
            </w:tcMar>
            <w:vAlign w:val="center"/>
          </w:tcPr>
          <w:p>
            <w:pPr>
              <w:widowControl/>
              <w:jc w:val="center"/>
              <w:rPr>
                <w:rFonts w:ascii="Arial Narrow" w:hAnsi="Arial Narrow" w:eastAsia="仿宋_GB2312" w:cs="SimSun"/>
                <w:b/>
                <w:color w:val="000000"/>
                <w:kern w:val="0"/>
                <w:sz w:val="21"/>
                <w:szCs w:val="21"/>
              </w:rPr>
            </w:pPr>
          </w:p>
        </w:tc>
        <w:tc>
          <w:tcPr>
            <w:tcW w:w="602" w:type="pct"/>
            <w:tcBorders>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w:t>
            </w:r>
            <w:r>
              <w:rPr>
                <w:rFonts w:hint="eastAsia" w:ascii="仿宋_GB2312" w:hAnsi="SimSun" w:eastAsia="仿宋_GB2312"/>
                <w:kern w:val="0"/>
                <w:sz w:val="21"/>
                <w:szCs w:val="24"/>
              </w:rPr>
              <w:t>6</w:t>
            </w:r>
            <w:r>
              <w:rPr>
                <w:rFonts w:ascii="仿宋_GB2312" w:hAnsi="SimSun" w:eastAsia="仿宋_GB2312"/>
                <w:kern w:val="0"/>
                <w:sz w:val="21"/>
                <w:szCs w:val="24"/>
              </w:rPr>
              <w:t>$A16]</w:t>
            </w:r>
          </w:p>
        </w:tc>
        <w:tc>
          <w:tcPr>
            <w:tcW w:w="57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[QCF66$A18]</w:t>
            </w:r>
          </w:p>
        </w:tc>
        <w:tc>
          <w:tcPr>
            <w:tcW w:w="551"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[QCF66$A20]</w:t>
            </w:r>
          </w:p>
        </w:tc>
        <w:tc>
          <w:tcPr>
            <w:tcW w:w="611"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[QCF66$A16]</w:t>
            </w:r>
          </w:p>
        </w:tc>
        <w:tc>
          <w:tcPr>
            <w:tcW w:w="551"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[QCF66$A18]</w:t>
            </w:r>
          </w:p>
        </w:tc>
        <w:tc>
          <w:tcPr>
            <w:tcW w:w="595" w:type="pct"/>
            <w:tcBorders>
              <w:left w:val="dotted" w:color="auto" w:sz="4" w:space="0"/>
              <w:bottom w:val="single" w:color="auto" w:sz="4" w:space="0"/>
            </w:tcBorders>
            <w:shd w:val="clear" w:color="auto" w:fill="auto"/>
            <w:noWrap/>
            <w:tcMar>
              <w:left w:w="28" w:type="dxa"/>
              <w:right w:w="10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[QCF66$A20]</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tcBorders>
              <w:top w:val="single" w:color="auto" w:sz="4" w:space="0"/>
              <w:bottom w:val="dotted"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流动资产</w:t>
            </w:r>
          </w:p>
        </w:tc>
        <w:tc>
          <w:tcPr>
            <w:tcW w:w="602" w:type="pct"/>
            <w:tcBorders>
              <w:top w:val="single"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[QCF66$C16]</w:t>
            </w:r>
          </w:p>
        </w:tc>
        <w:tc>
          <w:tcPr>
            <w:tcW w:w="57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[QCF66$C18]</w:t>
            </w:r>
          </w:p>
        </w:tc>
        <w:tc>
          <w:tcPr>
            <w:tcW w:w="551"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[QCF66$C20]</w:t>
            </w:r>
          </w:p>
        </w:tc>
        <w:tc>
          <w:tcPr>
            <w:tcW w:w="611"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[QCF66$C17]</w:t>
            </w:r>
          </w:p>
        </w:tc>
        <w:tc>
          <w:tcPr>
            <w:tcW w:w="551"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[QCF66$C19]</w:t>
            </w:r>
          </w:p>
        </w:tc>
        <w:tc>
          <w:tcPr>
            <w:tcW w:w="595" w:type="pct"/>
            <w:tcBorders>
              <w:top w:val="single" w:color="auto" w:sz="4" w:space="0"/>
              <w:left w:val="dotted" w:color="auto" w:sz="4" w:space="0"/>
              <w:bottom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tcBorders>
              <w:top w:val="dotted"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非流动资产</w:t>
            </w:r>
          </w:p>
        </w:tc>
        <w:tc>
          <w:tcPr>
            <w:tcW w:w="602" w:type="pct"/>
            <w:tcBorders>
              <w:top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[QCF66$D16]</w:t>
            </w:r>
          </w:p>
        </w:tc>
        <w:tc>
          <w:tcPr>
            <w:tcW w:w="57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[QCF66$D18]</w:t>
            </w:r>
          </w:p>
        </w:tc>
        <w:tc>
          <w:tcPr>
            <w:tcW w:w="551"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[QCF66$D20]</w:t>
            </w:r>
          </w:p>
        </w:tc>
        <w:tc>
          <w:tcPr>
            <w:tcW w:w="611"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[QCF66$D17]</w:t>
            </w:r>
          </w:p>
        </w:tc>
        <w:tc>
          <w:tcPr>
            <w:tcW w:w="551"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[QCF66$D19]</w:t>
            </w:r>
          </w:p>
        </w:tc>
        <w:tc>
          <w:tcPr>
            <w:tcW w:w="595" w:type="pct"/>
            <w:tcBorders>
              <w:top w:val="dotted" w:color="auto" w:sz="4" w:space="0"/>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资产合计</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流动负债</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非流动负债</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负债合计</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净资产</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按持股比例计算的净资产份额</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调整事项</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对合营企业权益投资的账面价值</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存在公开报价的权益投资的公允价值</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营业收入</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净利润</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其他综合收益</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综合收益总额</w:t>
            </w:r>
          </w:p>
        </w:tc>
        <w:tc>
          <w:tcPr>
            <w:tcW w:w="602"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[QCF66$Q16]</w:t>
            </w:r>
          </w:p>
        </w:tc>
        <w:tc>
          <w:tcPr>
            <w:tcW w:w="575"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[QCF66$Q18]</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[QCF66$Q20]</w:t>
            </w:r>
          </w:p>
        </w:tc>
        <w:tc>
          <w:tcPr>
            <w:tcW w:w="61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[QCF66$Q17]</w:t>
            </w:r>
          </w:p>
        </w:tc>
        <w:tc>
          <w:tcPr>
            <w:tcW w:w="551"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[QCF66$Q19]</w:t>
            </w:r>
          </w:p>
        </w:tc>
        <w:tc>
          <w:tcPr>
            <w:tcW w:w="595"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[QCF66$Q21]</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1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企业本期收到的来自联营企业的股利</w:t>
            </w:r>
          </w:p>
        </w:tc>
        <w:tc>
          <w:tcPr>
            <w:tcW w:w="602" w:type="pct"/>
            <w:tcBorders>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[QCF66$R16]</w:t>
            </w:r>
          </w:p>
        </w:tc>
        <w:tc>
          <w:tcPr>
            <w:tcW w:w="57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[QCF66$R18]</w:t>
            </w:r>
          </w:p>
        </w:tc>
        <w:tc>
          <w:tcPr>
            <w:tcW w:w="551"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[QCF66$R20]</w:t>
            </w:r>
          </w:p>
        </w:tc>
        <w:tc>
          <w:tcPr>
            <w:tcW w:w="611"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[QCF66$R17]</w:t>
            </w:r>
          </w:p>
        </w:tc>
        <w:tc>
          <w:tcPr>
            <w:tcW w:w="551"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[QCF66$R19]</w:t>
            </w:r>
          </w:p>
        </w:tc>
        <w:tc>
          <w:tcPr>
            <w:tcW w:w="595" w:type="pct"/>
            <w:tcBorders>
              <w:left w:val="dotted" w:color="auto" w:sz="4" w:space="0"/>
              <w:bottom w:val="single" w:color="auto" w:sz="12"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[QCF66$R21]</w:t>
            </w:r>
          </w:p>
        </w:tc>
      </w:tr>
    </w:tbl>
    <w:p>
      <w:pPr>
        <w:snapToGrid w:val="0"/>
        <w:spacing w:before="60" w:beforeLines="25" w:after="60" w:afterLines="25" w:line="400" w:lineRule="exact"/>
        <w:ind w:firstLine="480" w:firstLineChars="200"/>
        <w:rPr>
          <w:rFonts w:ascii="Arial Narrow" w:hAnsi="Arial Narrow" w:eastAsia="仿宋_GB2312"/>
          <w:color w:val="0000FF"/>
          <w:szCs w:val="24"/>
        </w:rPr>
      </w:pP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Layout w:type="autofit"/>
        <w:tblCellMar>
          <w:top w:w="0" w:type="dxa"/>
          <w:left w:w="108" w:type="dxa"/>
          <w:bottom w:w="0" w:type="dxa"/>
          <w:right w:w="108" w:type="dxa"/>
        </w:tblCellMar>
      </w:tblPr>
      <w:tblGrid>
        <w:gridCol w:w="2739"/>
        <w:gridCol w:w="1078"/>
        <w:gridCol w:w="1078"/>
        <w:gridCol w:w="1078"/>
        <w:gridCol w:w="1078"/>
        <w:gridCol w:w="1078"/>
        <w:gridCol w:w="1158"/>
      </w:tblGrid>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554" w:type="pct"/>
            <w:vMerge w:val="restart"/>
            <w:shd w:val="clear" w:color="auto" w:fill="auto"/>
            <w:noWrap/>
            <w:tcMar>
              <w:left w:w="108" w:type="dxa"/>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项目</w:t>
            </w:r>
          </w:p>
        </w:tc>
        <w:tc>
          <w:tcPr>
            <w:tcW w:w="1697" w:type="pct"/>
            <w:gridSpan w:val="3"/>
            <w:tcBorders>
              <w:top w:val="single" w:color="auto" w:sz="12" w:space="0"/>
              <w:right w:val="dotted"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期末数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本期发生额</w:t>
            </w:r>
          </w:p>
        </w:tc>
        <w:tc>
          <w:tcPr>
            <w:tcW w:w="1750" w:type="pct"/>
            <w:gridSpan w:val="3"/>
            <w:tcBorders>
              <w:top w:val="single" w:color="auto" w:sz="12" w:space="0"/>
              <w:left w:val="dotted" w:color="auto" w:sz="4" w:space="0"/>
            </w:tcBorders>
            <w:shd w:val="clear" w:color="auto" w:fill="auto"/>
            <w:noWrap/>
            <w:tcMar>
              <w:left w:w="28" w:type="dxa"/>
              <w:right w:w="10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年初数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554" w:type="pct"/>
            <w:vMerge w:val="continue"/>
            <w:tcBorders>
              <w:bottom w:val="single" w:color="auto" w:sz="4" w:space="0"/>
            </w:tcBorders>
            <w:tcMar>
              <w:left w:w="108" w:type="dxa"/>
              <w:right w:w="28" w:type="dxa"/>
            </w:tcMar>
            <w:vAlign w:val="center"/>
          </w:tcPr>
          <w:p>
            <w:pPr>
              <w:widowControl/>
              <w:jc w:val="center"/>
              <w:rPr>
                <w:rFonts w:ascii="Arial Narrow" w:hAnsi="Arial Narrow" w:eastAsia="仿宋_GB2312" w:cs="SimSun"/>
                <w:b/>
                <w:color w:val="000000"/>
                <w:kern w:val="0"/>
                <w:sz w:val="21"/>
                <w:szCs w:val="21"/>
              </w:rPr>
            </w:pPr>
          </w:p>
        </w:tc>
        <w:tc>
          <w:tcPr>
            <w:tcW w:w="566" w:type="pct"/>
            <w:tcBorders>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w:t>
            </w:r>
            <w:r>
              <w:rPr>
                <w:rFonts w:hint="eastAsia" w:ascii="仿宋_GB2312" w:hAnsi="SimSun" w:eastAsia="仿宋_GB2312"/>
                <w:kern w:val="0"/>
                <w:sz w:val="21"/>
                <w:szCs w:val="24"/>
              </w:rPr>
              <w:t>6</w:t>
            </w:r>
            <w:r>
              <w:rPr>
                <w:rFonts w:ascii="仿宋_GB2312" w:hAnsi="SimSun" w:eastAsia="仿宋_GB2312"/>
                <w:kern w:val="0"/>
                <w:sz w:val="21"/>
                <w:szCs w:val="24"/>
              </w:rPr>
              <w:t>$A22]</w:t>
            </w:r>
          </w:p>
        </w:tc>
        <w:tc>
          <w:tcPr>
            <w:tcW w:w="566"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[QCF66$A24]</w:t>
            </w:r>
          </w:p>
        </w:tc>
        <w:tc>
          <w:tcPr>
            <w:tcW w:w="566"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[QCF66$A26]</w:t>
            </w:r>
          </w:p>
        </w:tc>
        <w:tc>
          <w:tcPr>
            <w:tcW w:w="574"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[QCF66$A22]</w:t>
            </w:r>
          </w:p>
        </w:tc>
        <w:tc>
          <w:tcPr>
            <w:tcW w:w="566"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[QCF66$A24]</w:t>
            </w:r>
          </w:p>
        </w:tc>
        <w:tc>
          <w:tcPr>
            <w:tcW w:w="610" w:type="pct"/>
            <w:tcBorders>
              <w:left w:val="dotted" w:color="auto" w:sz="4" w:space="0"/>
              <w:bottom w:val="single" w:color="auto" w:sz="4" w:space="0"/>
            </w:tcBorders>
            <w:shd w:val="clear" w:color="auto" w:fill="auto"/>
            <w:noWrap/>
            <w:tcMar>
              <w:left w:w="28" w:type="dxa"/>
              <w:right w:w="108" w:type="dxa"/>
            </w:tcMar>
            <w:vAlign w:val="center"/>
          </w:tcPr>
          <w:p>
            <w:pPr>
              <w:widowControl/>
              <w:spacing w:line="320" w:lineRule="exact"/>
              <w:jc w:val="center"/>
              <w:rPr>
                <w:rFonts w:ascii="仿宋_GB2312" w:hAnsi="SimSun" w:eastAsia="仿宋_GB2312"/>
                <w:kern w:val="0"/>
                <w:sz w:val="21"/>
                <w:szCs w:val="24"/>
              </w:rPr>
            </w:pPr>
            <w:r>
              <w:rPr>
                <w:rFonts w:ascii="仿宋_GB2312" w:hAnsi="SimSun" w:eastAsia="仿宋_GB2312"/>
                <w:kern w:val="0"/>
                <w:sz w:val="21"/>
                <w:szCs w:val="24"/>
              </w:rPr>
              <w:t>[QCF66$A26]</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tcBorders>
              <w:top w:val="single" w:color="auto" w:sz="4" w:space="0"/>
              <w:bottom w:val="dotted"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流动资产</w:t>
            </w:r>
          </w:p>
        </w:tc>
        <w:tc>
          <w:tcPr>
            <w:tcW w:w="566" w:type="pct"/>
            <w:tcBorders>
              <w:top w:val="single"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[QCF66$C22]</w:t>
            </w:r>
          </w:p>
        </w:tc>
        <w:tc>
          <w:tcPr>
            <w:tcW w:w="566"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[QCF66$C24]</w:t>
            </w:r>
          </w:p>
        </w:tc>
        <w:tc>
          <w:tcPr>
            <w:tcW w:w="566"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[QCF66$C26]</w:t>
            </w:r>
          </w:p>
        </w:tc>
        <w:tc>
          <w:tcPr>
            <w:tcW w:w="574"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[QCF66$C23]</w:t>
            </w:r>
          </w:p>
        </w:tc>
        <w:tc>
          <w:tcPr>
            <w:tcW w:w="566"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[QCF66$C25]</w:t>
            </w:r>
          </w:p>
        </w:tc>
        <w:tc>
          <w:tcPr>
            <w:tcW w:w="610" w:type="pct"/>
            <w:tcBorders>
              <w:top w:val="single" w:color="auto" w:sz="4" w:space="0"/>
              <w:left w:val="dotted" w:color="auto" w:sz="4" w:space="0"/>
              <w:bottom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[QCF66$C27]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tcBorders>
              <w:top w:val="dotted" w:color="auto" w:sz="4" w:space="0"/>
            </w:tcBorders>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非流动资产</w:t>
            </w:r>
          </w:p>
        </w:tc>
        <w:tc>
          <w:tcPr>
            <w:tcW w:w="566" w:type="pct"/>
            <w:tcBorders>
              <w:top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[QCF66$D22]</w:t>
            </w:r>
          </w:p>
        </w:tc>
        <w:tc>
          <w:tcPr>
            <w:tcW w:w="566"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[QCF66$D24]</w:t>
            </w:r>
          </w:p>
        </w:tc>
        <w:tc>
          <w:tcPr>
            <w:tcW w:w="566"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[QCF66$D26]</w:t>
            </w:r>
          </w:p>
        </w:tc>
        <w:tc>
          <w:tcPr>
            <w:tcW w:w="574"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[QCF66$D23]</w:t>
            </w:r>
          </w:p>
        </w:tc>
        <w:tc>
          <w:tcPr>
            <w:tcW w:w="566"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[QCF66$D25]</w:t>
            </w:r>
          </w:p>
        </w:tc>
        <w:tc>
          <w:tcPr>
            <w:tcW w:w="610" w:type="pct"/>
            <w:tcBorders>
              <w:top w:val="dotted" w:color="auto" w:sz="4" w:space="0"/>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[QCF66$D27]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资产合计</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[QCF66$E27]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流动负债</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[QCF66$F27]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非流动负债</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[QCF66$G27]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负债合计</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[QCF66$H27]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净资产</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[QCF66$I27]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按持股比例计算的净资产份额</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[QCF66$J27]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调整事项</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[QCF66$K27]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对合营企业权益投资的账面价值</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[QCF66$L27]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存在公开报价的权益投资的公允价值</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[QCF66$M27]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营业收入</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[QCF66$N27]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净利润</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[QCF66$O27]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其他综合收益</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[QCF66$P27]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综合收益总额</w:t>
            </w:r>
          </w:p>
        </w:tc>
        <w:tc>
          <w:tcPr>
            <w:tcW w:w="566" w:type="pct"/>
            <w:tcBorders>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[QCF66$Q22]</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[QCF66$Q24]</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[QCF66$Q26]</w:t>
            </w:r>
          </w:p>
        </w:tc>
        <w:tc>
          <w:tcPr>
            <w:tcW w:w="574"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[QCF66$Q23]</w:t>
            </w:r>
          </w:p>
        </w:tc>
        <w:tc>
          <w:tcPr>
            <w:tcW w:w="566" w:type="pct"/>
            <w:tcBorders>
              <w:left w:val="dotted" w:color="auto" w:sz="4"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[QCF66$Q25]</w:t>
            </w:r>
          </w:p>
        </w:tc>
        <w:tc>
          <w:tcPr>
            <w:tcW w:w="610" w:type="pct"/>
            <w:tcBorders>
              <w:left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[QCF66$Q27]</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554" w:type="pct"/>
            <w:shd w:val="clear" w:color="auto" w:fill="auto"/>
            <w:noWrap/>
            <w:tcMar>
              <w:left w:w="108" w:type="dxa"/>
              <w:right w:w="28" w:type="dxa"/>
            </w:tcMar>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企业本期收到的来自联营企业的股利</w:t>
            </w:r>
          </w:p>
        </w:tc>
        <w:tc>
          <w:tcPr>
            <w:tcW w:w="566" w:type="pct"/>
            <w:tcBorders>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[QCF66$R22]</w:t>
            </w:r>
          </w:p>
        </w:tc>
        <w:tc>
          <w:tcPr>
            <w:tcW w:w="566"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[QCF66$R24]</w:t>
            </w:r>
          </w:p>
        </w:tc>
        <w:tc>
          <w:tcPr>
            <w:tcW w:w="566"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[QCF66$R26]</w:t>
            </w:r>
          </w:p>
        </w:tc>
        <w:tc>
          <w:tcPr>
            <w:tcW w:w="574"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[QCF66$R23]</w:t>
            </w:r>
          </w:p>
        </w:tc>
        <w:tc>
          <w:tcPr>
            <w:tcW w:w="566"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[QCF66$R25]</w:t>
            </w:r>
          </w:p>
        </w:tc>
        <w:tc>
          <w:tcPr>
            <w:tcW w:w="610" w:type="pct"/>
            <w:tcBorders>
              <w:left w:val="dotted" w:color="auto" w:sz="4" w:space="0"/>
              <w:bottom w:val="single" w:color="auto" w:sz="12"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[QCF66$R27]</w:t>
            </w:r>
          </w:p>
        </w:tc>
      </w:tr>
    </w:tbl>
    <w:p>
      <w:pPr>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【披露投资额前</w:t>
      </w:r>
      <w:r>
        <w:rPr>
          <w:rFonts w:ascii="Arial Narrow" w:hAnsi="Arial Narrow" w:eastAsia="仿宋_GB2312"/>
          <w:color w:val="0000FF"/>
          <w:szCs w:val="24"/>
        </w:rPr>
        <w:t>5</w:t>
      </w:r>
      <w:r>
        <w:rPr>
          <w:rFonts w:hint="eastAsia" w:ascii="Arial Narrow" w:hAnsi="Arial Narrow" w:eastAsia="仿宋_GB2312"/>
          <w:color w:val="0000FF"/>
          <w:szCs w:val="24"/>
        </w:rPr>
        <w:t>名联营企业，联营企业少于</w:t>
      </w:r>
      <w:r>
        <w:rPr>
          <w:rFonts w:ascii="Arial Narrow" w:hAnsi="Arial Narrow" w:eastAsia="仿宋_GB2312"/>
          <w:color w:val="0000FF"/>
          <w:szCs w:val="24"/>
        </w:rPr>
        <w:t>5</w:t>
      </w:r>
      <w:r>
        <w:rPr>
          <w:rFonts w:hint="eastAsia" w:ascii="Arial Narrow" w:hAnsi="Arial Narrow" w:eastAsia="仿宋_GB2312"/>
          <w:color w:val="0000FF"/>
          <w:szCs w:val="24"/>
        </w:rPr>
        <w:t>个的全部披露；</w:t>
      </w:r>
    </w:p>
    <w:p>
      <w:pPr>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主要财务信息按照权益法调整后的金额披露；</w:t>
      </w:r>
    </w:p>
    <w:p>
      <w:pPr>
        <w:snapToGrid w:val="0"/>
        <w:spacing w:before="60" w:beforeLines="25" w:after="60" w:afterLines="25" w:line="400" w:lineRule="exact"/>
        <w:ind w:firstLine="480" w:firstLineChars="200"/>
        <w:rPr>
          <w:rFonts w:ascii="Arial Narrow" w:hAnsi="Arial Narrow" w:eastAsia="仿宋_GB2312"/>
          <w:color w:val="0000FF"/>
          <w:szCs w:val="24"/>
        </w:rPr>
      </w:pPr>
      <w:r>
        <w:rPr>
          <w:rFonts w:ascii="Arial Narrow" w:hAnsi="Arial Narrow" w:eastAsia="仿宋_GB2312"/>
          <w:color w:val="0000FF"/>
          <w:szCs w:val="24"/>
        </w:rPr>
        <w:t>“</w:t>
      </w:r>
      <w:r>
        <w:rPr>
          <w:rFonts w:hint="eastAsia" w:ascii="Arial Narrow" w:hAnsi="Arial Narrow" w:eastAsia="仿宋_GB2312"/>
          <w:color w:val="0000FF"/>
          <w:szCs w:val="24"/>
        </w:rPr>
        <w:t>调整事项</w:t>
      </w:r>
      <w:r>
        <w:rPr>
          <w:rFonts w:ascii="Arial Narrow" w:hAnsi="Arial Narrow" w:eastAsia="仿宋_GB2312"/>
          <w:color w:val="0000FF"/>
          <w:szCs w:val="24"/>
        </w:rPr>
        <w:t>”</w:t>
      </w:r>
      <w:r>
        <w:rPr>
          <w:rFonts w:hint="eastAsia" w:ascii="Arial Narrow" w:hAnsi="Arial Narrow" w:eastAsia="仿宋_GB2312"/>
          <w:color w:val="0000FF"/>
          <w:szCs w:val="24"/>
        </w:rPr>
        <w:t>包括投资形成的商誉，即取得投资时企业的初始投资成本大于投资时应享有被投资单位可辩认净资产公允价值份额的金额，抵消的未实现内部交易损益、减值准备等事项；</w:t>
      </w:r>
    </w:p>
    <w:p>
      <w:pPr>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存在终止经营的净利润的，应在本表中单列项目披露。】</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【填报提示：与海油报表的QCF66</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b/>
          <w:szCs w:val="24"/>
        </w:rPr>
      </w:pPr>
      <w:r>
        <w:rPr>
          <w:rFonts w:hint="eastAsia" w:ascii="Arial Narrow" w:hAnsi="Arial Narrow" w:eastAsia="仿宋_GB2312"/>
          <w:b/>
          <w:szCs w:val="24"/>
        </w:rPr>
        <w:t>不重要合营企业和联营企业的汇总信息</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478"/>
        <w:gridCol w:w="2405"/>
        <w:gridCol w:w="240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2411" w:type="pct"/>
            <w:tcBorders>
              <w:top w:val="single" w:color="auto" w:sz="12" w:space="0"/>
              <w:bottom w:val="single" w:color="auto" w:sz="6" w:space="0"/>
              <w:right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项目</w:t>
            </w:r>
          </w:p>
        </w:tc>
        <w:tc>
          <w:tcPr>
            <w:tcW w:w="1295" w:type="pct"/>
            <w:tcBorders>
              <w:top w:val="single" w:color="auto" w:sz="12" w:space="0"/>
              <w:left w:val="single" w:color="auto" w:sz="6" w:space="0"/>
              <w:bottom w:val="single" w:color="auto" w:sz="6"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本期数</w:t>
            </w:r>
          </w:p>
        </w:tc>
        <w:tc>
          <w:tcPr>
            <w:tcW w:w="1294" w:type="pct"/>
            <w:tcBorders>
              <w:top w:val="single" w:color="auto" w:sz="12" w:space="0"/>
              <w:bottom w:val="single" w:color="auto" w:sz="6"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上年数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top w:val="single" w:color="auto" w:sz="6" w:space="0"/>
              <w:right w:val="single" w:color="auto" w:sz="6" w:space="0"/>
            </w:tcBorders>
            <w:shd w:val="clear" w:color="auto" w:fill="auto"/>
            <w:noWrap/>
            <w:vAlign w:val="center"/>
          </w:tcPr>
          <w:p>
            <w:pPr>
              <w:widowControl/>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合营企业：</w:t>
            </w:r>
          </w:p>
        </w:tc>
        <w:tc>
          <w:tcPr>
            <w:tcW w:w="1295" w:type="pct"/>
            <w:tcBorders>
              <w:top w:val="single" w:color="auto" w:sz="6" w:space="0"/>
              <w:left w:val="single" w:color="auto" w:sz="6" w:space="0"/>
            </w:tcBorders>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1294" w:type="pct"/>
            <w:tcBorders>
              <w:top w:val="single" w:color="auto" w:sz="6" w:space="0"/>
            </w:tcBorders>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投资账面价值合计</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[QCF67$B5]</w:t>
            </w:r>
          </w:p>
        </w:tc>
        <w:tc>
          <w:tcPr>
            <w:tcW w:w="129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下列各项按持股比例计算的合计数：</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[QCF67$B6]</w:t>
            </w:r>
          </w:p>
        </w:tc>
        <w:tc>
          <w:tcPr>
            <w:tcW w:w="129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净利润</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[QCF67$B7]</w:t>
            </w:r>
          </w:p>
        </w:tc>
        <w:tc>
          <w:tcPr>
            <w:tcW w:w="129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其他综合收益</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[QCF67$B8]</w:t>
            </w:r>
          </w:p>
        </w:tc>
        <w:tc>
          <w:tcPr>
            <w:tcW w:w="129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综合收益总额</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[QCF67$B9]</w:t>
            </w:r>
          </w:p>
        </w:tc>
        <w:tc>
          <w:tcPr>
            <w:tcW w:w="129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联营企业：</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1294"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投资账面价值合计</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[QCF67$B11]</w:t>
            </w:r>
          </w:p>
        </w:tc>
        <w:tc>
          <w:tcPr>
            <w:tcW w:w="129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下列各项按持股比例计算的合计数：</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[QCF67$B12]</w:t>
            </w:r>
          </w:p>
        </w:tc>
        <w:tc>
          <w:tcPr>
            <w:tcW w:w="129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净利润</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[QCF67$B13]</w:t>
            </w:r>
          </w:p>
        </w:tc>
        <w:tc>
          <w:tcPr>
            <w:tcW w:w="129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其他综合收益</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[QCF67$B14]</w:t>
            </w:r>
          </w:p>
        </w:tc>
        <w:tc>
          <w:tcPr>
            <w:tcW w:w="129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[QCF67$C14]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bottom w:val="single" w:color="auto" w:sz="12" w:space="0"/>
              <w:right w:val="single" w:color="auto" w:sz="6" w:space="0"/>
            </w:tcBorders>
            <w:shd w:val="clear" w:color="auto" w:fill="auto"/>
            <w:noWrap/>
            <w:vAlign w:val="center"/>
          </w:tcPr>
          <w:p>
            <w:pPr>
              <w:widowControl/>
              <w:rPr>
                <w:rFonts w:ascii="Arial Narrow" w:hAnsi="Arial Narrow" w:eastAsia="仿宋_GB2312" w:cs="Arial"/>
                <w:color w:val="000000"/>
                <w:sz w:val="21"/>
                <w:szCs w:val="21"/>
              </w:rPr>
            </w:pPr>
            <w:r>
              <w:rPr>
                <w:rFonts w:hint="eastAsia" w:ascii="Arial Narrow" w:hAnsi="Arial Narrow" w:eastAsia="仿宋_GB2312" w:cs="Arial"/>
                <w:color w:val="000000"/>
                <w:sz w:val="21"/>
                <w:szCs w:val="21"/>
              </w:rPr>
              <w:t>综合收益总额</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[QCF67$B15]</w:t>
            </w:r>
          </w:p>
        </w:tc>
        <w:tc>
          <w:tcPr>
            <w:tcW w:w="129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[QCF67$C15]</w:t>
            </w: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【填报提示：与海油报表的QCF67</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b/>
          <w:szCs w:val="24"/>
        </w:rPr>
      </w:pPr>
      <w:commentRangeStart w:id="19"/>
      <w:r>
        <w:rPr>
          <w:rFonts w:hint="eastAsia" w:ascii="Arial Narrow" w:hAnsi="Arial Narrow" w:eastAsia="仿宋_GB2312"/>
          <w:b/>
          <w:szCs w:val="24"/>
        </w:rPr>
        <w:t>对合营企业或联营企业发生超额亏损的分担额</w:t>
      </w:r>
      <w:commentRangeEnd w:id="19"/>
      <w:r>
        <w:rPr>
          <w:rStyle w:val="18"/>
        </w:rPr>
        <w:commentReference w:id="19"/>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740"/>
        <w:gridCol w:w="2184"/>
        <w:gridCol w:w="2182"/>
        <w:gridCol w:w="218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top w:val="single" w:color="auto" w:sz="12" w:space="0"/>
              <w:bottom w:val="single" w:color="auto" w:sz="6" w:space="0"/>
              <w:right w:val="single" w:color="auto" w:sz="6" w:space="0"/>
            </w:tcBorders>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被投资单位名称</w:t>
            </w:r>
          </w:p>
        </w:tc>
        <w:tc>
          <w:tcPr>
            <w:tcW w:w="1176" w:type="pct"/>
            <w:tcBorders>
              <w:top w:val="single" w:color="auto" w:sz="12" w:space="0"/>
              <w:left w:val="single" w:color="auto" w:sz="6" w:space="0"/>
              <w:bottom w:val="single" w:color="auto" w:sz="6" w:space="0"/>
            </w:tcBorders>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前期累积未确认的损失份额</w:t>
            </w:r>
          </w:p>
        </w:tc>
        <w:tc>
          <w:tcPr>
            <w:tcW w:w="1175" w:type="pct"/>
            <w:tcBorders>
              <w:top w:val="single" w:color="auto" w:sz="12" w:space="0"/>
              <w:bottom w:val="single" w:color="auto" w:sz="6" w:space="0"/>
            </w:tcBorders>
            <w:vAlign w:val="center"/>
          </w:tcPr>
          <w:p>
            <w:pPr>
              <w:snapToGrid w:val="0"/>
              <w:jc w:val="center"/>
              <w:rPr>
                <w:rFonts w:ascii="Arial Narrow" w:hAnsi="Arial Narrow" w:eastAsia="仿宋_GB2312" w:cs="Arial"/>
                <w:b/>
                <w:sz w:val="21"/>
                <w:szCs w:val="21"/>
              </w:rPr>
            </w:pPr>
            <w:r>
              <w:rPr>
                <w:rFonts w:hint="eastAsia" w:ascii="Arial Narrow" w:hAnsi="Arial Narrow" w:eastAsia="仿宋_GB2312" w:cs="Arial"/>
                <w:b/>
                <w:sz w:val="21"/>
                <w:szCs w:val="21"/>
              </w:rPr>
              <w:t>本期未确认的损失份额（或本期实现净利润的分享额）</w:t>
            </w:r>
          </w:p>
        </w:tc>
        <w:tc>
          <w:tcPr>
            <w:tcW w:w="1174" w:type="pct"/>
            <w:tcBorders>
              <w:top w:val="single" w:color="auto" w:sz="12" w:space="0"/>
              <w:bottom w:val="single" w:color="auto" w:sz="6" w:space="0"/>
            </w:tcBorders>
            <w:vAlign w:val="center"/>
          </w:tcPr>
          <w:p>
            <w:pPr>
              <w:snapToGrid w:val="0"/>
              <w:jc w:val="center"/>
              <w:rPr>
                <w:rFonts w:ascii="Arial Narrow" w:hAnsi="Arial Narrow" w:eastAsia="仿宋_GB2312" w:cs="Arial"/>
                <w:b/>
                <w:sz w:val="21"/>
                <w:szCs w:val="21"/>
              </w:rPr>
            </w:pPr>
            <w:r>
              <w:rPr>
                <w:rFonts w:hint="eastAsia" w:ascii="Arial Narrow" w:hAnsi="Arial Narrow" w:eastAsia="仿宋_GB2312" w:cs="Arial"/>
                <w:b/>
                <w:sz w:val="21"/>
                <w:szCs w:val="21"/>
              </w:rPr>
              <w:t>本期末累积未确认的损失份额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top w:val="single" w:color="auto" w:sz="6" w:space="0"/>
              <w:right w:val="single" w:color="auto" w:sz="6" w:space="0"/>
            </w:tcBorders>
            <w:vAlign w:val="center"/>
          </w:tcPr>
          <w:p>
            <w:pPr>
              <w:widowControl/>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一、合营企业</w:t>
            </w:r>
          </w:p>
        </w:tc>
        <w:tc>
          <w:tcPr>
            <w:tcW w:w="1176" w:type="pct"/>
            <w:tcBorders>
              <w:top w:val="single" w:color="auto" w:sz="6" w:space="0"/>
              <w:left w:val="single" w:color="auto" w:sz="6" w:space="0"/>
            </w:tcBorders>
            <w:vAlign w:val="center"/>
          </w:tcPr>
          <w:p>
            <w:pPr>
              <w:widowControl/>
              <w:jc w:val="right"/>
              <w:rPr>
                <w:rFonts w:ascii="Arial Narrow" w:hAnsi="Arial Narrow" w:eastAsia="仿宋_GB2312" w:cs="Arial"/>
                <w:b/>
                <w:color w:val="000000"/>
                <w:sz w:val="21"/>
                <w:szCs w:val="21"/>
              </w:rPr>
            </w:pPr>
          </w:p>
        </w:tc>
        <w:tc>
          <w:tcPr>
            <w:tcW w:w="1175" w:type="pct"/>
            <w:tcBorders>
              <w:top w:val="single" w:color="auto" w:sz="6" w:space="0"/>
            </w:tcBorders>
            <w:vAlign w:val="center"/>
          </w:tcPr>
          <w:p>
            <w:pPr>
              <w:widowControl/>
              <w:jc w:val="right"/>
              <w:rPr>
                <w:rFonts w:ascii="Arial Narrow" w:hAnsi="Arial Narrow" w:eastAsia="仿宋_GB2312" w:cs="Arial"/>
                <w:b/>
                <w:color w:val="000000"/>
                <w:sz w:val="21"/>
                <w:szCs w:val="21"/>
              </w:rPr>
            </w:pPr>
          </w:p>
        </w:tc>
        <w:tc>
          <w:tcPr>
            <w:tcW w:w="1174" w:type="pct"/>
            <w:tcBorders>
              <w:top w:val="single" w:color="auto" w:sz="6" w:space="0"/>
            </w:tcBorders>
            <w:vAlign w:val="center"/>
          </w:tcPr>
          <w:p>
            <w:pPr>
              <w:widowControl/>
              <w:jc w:val="right"/>
              <w:rPr>
                <w:rFonts w:ascii="Arial Narrow" w:hAnsi="Arial Narrow" w:eastAsia="仿宋_GB2312" w:cs="Arial"/>
                <w:b/>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1</w:t>
            </w:r>
            <w:r>
              <w:rPr>
                <w:rFonts w:hint="eastAsia" w:ascii="Arial Narrow" w:hAnsi="Arial Narrow" w:eastAsia="仿宋_GB2312" w:cs="Arial"/>
                <w:color w:val="000000"/>
                <w:sz w:val="21"/>
                <w:szCs w:val="21"/>
              </w:rPr>
              <w:t>、</w:t>
            </w:r>
          </w:p>
        </w:tc>
        <w:tc>
          <w:tcPr>
            <w:tcW w:w="1176" w:type="pct"/>
            <w:tcBorders>
              <w:left w:val="single" w:color="auto" w:sz="6" w:space="0"/>
            </w:tcBorders>
            <w:vAlign w:val="center"/>
          </w:tcPr>
          <w:p>
            <w:pPr>
              <w:widowControl/>
              <w:jc w:val="right"/>
              <w:rPr>
                <w:rFonts w:ascii="Arial Narrow" w:hAnsi="Arial Narrow" w:eastAsia="仿宋_GB2312" w:cs="Arial"/>
                <w:color w:val="000000"/>
                <w:sz w:val="21"/>
                <w:szCs w:val="21"/>
              </w:rPr>
            </w:pPr>
          </w:p>
        </w:tc>
        <w:tc>
          <w:tcPr>
            <w:tcW w:w="1175" w:type="pct"/>
            <w:vAlign w:val="center"/>
          </w:tcPr>
          <w:p>
            <w:pPr>
              <w:widowControl/>
              <w:jc w:val="right"/>
              <w:rPr>
                <w:rFonts w:ascii="Arial Narrow" w:hAnsi="Arial Narrow" w:eastAsia="仿宋_GB2312" w:cs="Arial"/>
                <w:color w:val="000000"/>
                <w:sz w:val="21"/>
                <w:szCs w:val="21"/>
              </w:rPr>
            </w:pPr>
          </w:p>
        </w:tc>
        <w:tc>
          <w:tcPr>
            <w:tcW w:w="1174" w:type="pct"/>
            <w:vAlign w:val="center"/>
          </w:tcPr>
          <w:p>
            <w:pPr>
              <w:widowControl/>
              <w:jc w:val="right"/>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2</w:t>
            </w:r>
            <w:r>
              <w:rPr>
                <w:rFonts w:hint="eastAsia" w:ascii="Arial Narrow" w:hAnsi="Arial Narrow" w:eastAsia="仿宋_GB2312" w:cs="Arial"/>
                <w:color w:val="000000"/>
                <w:sz w:val="21"/>
                <w:szCs w:val="21"/>
              </w:rPr>
              <w:t>、</w:t>
            </w:r>
          </w:p>
        </w:tc>
        <w:tc>
          <w:tcPr>
            <w:tcW w:w="1176" w:type="pct"/>
            <w:tcBorders>
              <w:left w:val="single" w:color="auto" w:sz="6" w:space="0"/>
            </w:tcBorders>
            <w:vAlign w:val="center"/>
          </w:tcPr>
          <w:p>
            <w:pPr>
              <w:widowControl/>
              <w:jc w:val="right"/>
              <w:rPr>
                <w:rFonts w:ascii="Arial Narrow" w:hAnsi="Arial Narrow" w:eastAsia="仿宋_GB2312" w:cs="Arial"/>
                <w:color w:val="000000"/>
                <w:sz w:val="21"/>
                <w:szCs w:val="21"/>
              </w:rPr>
            </w:pPr>
          </w:p>
        </w:tc>
        <w:tc>
          <w:tcPr>
            <w:tcW w:w="1175" w:type="pct"/>
            <w:vAlign w:val="center"/>
          </w:tcPr>
          <w:p>
            <w:pPr>
              <w:widowControl/>
              <w:jc w:val="right"/>
              <w:rPr>
                <w:rFonts w:ascii="Arial Narrow" w:hAnsi="Arial Narrow" w:eastAsia="仿宋_GB2312" w:cs="Arial"/>
                <w:color w:val="000000"/>
                <w:sz w:val="21"/>
                <w:szCs w:val="21"/>
              </w:rPr>
            </w:pPr>
          </w:p>
        </w:tc>
        <w:tc>
          <w:tcPr>
            <w:tcW w:w="1174" w:type="pct"/>
            <w:vAlign w:val="center"/>
          </w:tcPr>
          <w:p>
            <w:pPr>
              <w:widowControl/>
              <w:jc w:val="right"/>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w:t>
            </w:r>
          </w:p>
        </w:tc>
        <w:tc>
          <w:tcPr>
            <w:tcW w:w="1176" w:type="pct"/>
            <w:tcBorders>
              <w:left w:val="single" w:color="auto" w:sz="6" w:space="0"/>
            </w:tcBorders>
            <w:vAlign w:val="center"/>
          </w:tcPr>
          <w:p>
            <w:pPr>
              <w:widowControl/>
              <w:jc w:val="right"/>
              <w:rPr>
                <w:rFonts w:ascii="Arial Narrow" w:hAnsi="Arial Narrow" w:eastAsia="仿宋_GB2312" w:cs="Arial"/>
                <w:color w:val="000000"/>
                <w:sz w:val="21"/>
                <w:szCs w:val="21"/>
              </w:rPr>
            </w:pPr>
          </w:p>
        </w:tc>
        <w:tc>
          <w:tcPr>
            <w:tcW w:w="1175" w:type="pct"/>
            <w:vAlign w:val="center"/>
          </w:tcPr>
          <w:p>
            <w:pPr>
              <w:widowControl/>
              <w:jc w:val="right"/>
              <w:rPr>
                <w:rFonts w:ascii="Arial Narrow" w:hAnsi="Arial Narrow" w:eastAsia="仿宋_GB2312" w:cs="Arial"/>
                <w:color w:val="000000"/>
                <w:sz w:val="21"/>
                <w:szCs w:val="21"/>
              </w:rPr>
            </w:pPr>
          </w:p>
        </w:tc>
        <w:tc>
          <w:tcPr>
            <w:tcW w:w="1174" w:type="pct"/>
            <w:vAlign w:val="center"/>
          </w:tcPr>
          <w:p>
            <w:pPr>
              <w:widowControl/>
              <w:jc w:val="right"/>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小计</w:t>
            </w:r>
          </w:p>
        </w:tc>
        <w:tc>
          <w:tcPr>
            <w:tcW w:w="1176" w:type="pct"/>
            <w:tcBorders>
              <w:left w:val="single" w:color="auto" w:sz="6" w:space="0"/>
            </w:tcBorders>
            <w:vAlign w:val="center"/>
          </w:tcPr>
          <w:p>
            <w:pPr>
              <w:widowControl/>
              <w:jc w:val="right"/>
              <w:rPr>
                <w:rFonts w:ascii="Arial Narrow" w:hAnsi="Arial Narrow" w:eastAsia="仿宋_GB2312" w:cs="SimSun"/>
                <w:b/>
                <w:bCs/>
                <w:kern w:val="0"/>
                <w:sz w:val="21"/>
                <w:szCs w:val="21"/>
              </w:rPr>
            </w:pPr>
          </w:p>
        </w:tc>
        <w:tc>
          <w:tcPr>
            <w:tcW w:w="1175" w:type="pct"/>
            <w:vAlign w:val="center"/>
          </w:tcPr>
          <w:p>
            <w:pPr>
              <w:widowControl/>
              <w:jc w:val="right"/>
              <w:rPr>
                <w:rFonts w:ascii="Arial Narrow" w:hAnsi="Arial Narrow" w:eastAsia="仿宋_GB2312" w:cs="SimSun"/>
                <w:b/>
                <w:bCs/>
                <w:kern w:val="0"/>
                <w:sz w:val="21"/>
                <w:szCs w:val="21"/>
              </w:rPr>
            </w:pPr>
          </w:p>
        </w:tc>
        <w:tc>
          <w:tcPr>
            <w:tcW w:w="1174" w:type="pct"/>
            <w:vAlign w:val="center"/>
          </w:tcPr>
          <w:p>
            <w:pPr>
              <w:widowControl/>
              <w:jc w:val="right"/>
              <w:rPr>
                <w:rFonts w:ascii="Arial Narrow" w:hAnsi="Arial Narrow" w:eastAsia="仿宋_GB2312" w:cs="SimSun"/>
                <w:b/>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二、联营企业</w:t>
            </w:r>
          </w:p>
        </w:tc>
        <w:tc>
          <w:tcPr>
            <w:tcW w:w="1176" w:type="pct"/>
            <w:tcBorders>
              <w:left w:val="single" w:color="auto" w:sz="6" w:space="0"/>
            </w:tcBorders>
            <w:vAlign w:val="center"/>
          </w:tcPr>
          <w:p>
            <w:pPr>
              <w:widowControl/>
              <w:jc w:val="right"/>
              <w:rPr>
                <w:rFonts w:ascii="Arial Narrow" w:hAnsi="Arial Narrow" w:eastAsia="仿宋_GB2312" w:cs="Arial"/>
                <w:b/>
                <w:color w:val="000000"/>
                <w:sz w:val="21"/>
                <w:szCs w:val="21"/>
              </w:rPr>
            </w:pPr>
          </w:p>
        </w:tc>
        <w:tc>
          <w:tcPr>
            <w:tcW w:w="1175" w:type="pct"/>
            <w:vAlign w:val="center"/>
          </w:tcPr>
          <w:p>
            <w:pPr>
              <w:widowControl/>
              <w:jc w:val="right"/>
              <w:rPr>
                <w:rFonts w:ascii="Arial Narrow" w:hAnsi="Arial Narrow" w:eastAsia="仿宋_GB2312" w:cs="Arial"/>
                <w:b/>
                <w:color w:val="000000"/>
                <w:sz w:val="21"/>
                <w:szCs w:val="21"/>
              </w:rPr>
            </w:pPr>
          </w:p>
        </w:tc>
        <w:tc>
          <w:tcPr>
            <w:tcW w:w="1174" w:type="pct"/>
            <w:vAlign w:val="center"/>
          </w:tcPr>
          <w:p>
            <w:pPr>
              <w:widowControl/>
              <w:jc w:val="right"/>
              <w:rPr>
                <w:rFonts w:ascii="Arial Narrow" w:hAnsi="Arial Narrow" w:eastAsia="仿宋_GB2312" w:cs="Arial"/>
                <w:b/>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1</w:t>
            </w:r>
            <w:r>
              <w:rPr>
                <w:rFonts w:hint="eastAsia" w:ascii="Arial Narrow" w:hAnsi="Arial Narrow" w:eastAsia="仿宋_GB2312" w:cs="Arial"/>
                <w:color w:val="000000"/>
                <w:sz w:val="21"/>
                <w:szCs w:val="21"/>
              </w:rPr>
              <w:t>、</w:t>
            </w:r>
          </w:p>
        </w:tc>
        <w:tc>
          <w:tcPr>
            <w:tcW w:w="1176" w:type="pct"/>
            <w:tcBorders>
              <w:left w:val="single" w:color="auto" w:sz="6" w:space="0"/>
            </w:tcBorders>
            <w:vAlign w:val="center"/>
          </w:tcPr>
          <w:p>
            <w:pPr>
              <w:widowControl/>
              <w:jc w:val="right"/>
              <w:rPr>
                <w:rFonts w:ascii="Arial Narrow" w:hAnsi="Arial Narrow" w:eastAsia="仿宋_GB2312" w:cs="Arial"/>
                <w:color w:val="000000"/>
                <w:sz w:val="21"/>
                <w:szCs w:val="21"/>
              </w:rPr>
            </w:pPr>
          </w:p>
        </w:tc>
        <w:tc>
          <w:tcPr>
            <w:tcW w:w="1175" w:type="pct"/>
            <w:vAlign w:val="center"/>
          </w:tcPr>
          <w:p>
            <w:pPr>
              <w:widowControl/>
              <w:jc w:val="right"/>
              <w:rPr>
                <w:rFonts w:ascii="Arial Narrow" w:hAnsi="Arial Narrow" w:eastAsia="仿宋_GB2312" w:cs="Arial"/>
                <w:color w:val="000000"/>
                <w:sz w:val="21"/>
                <w:szCs w:val="21"/>
              </w:rPr>
            </w:pPr>
          </w:p>
        </w:tc>
        <w:tc>
          <w:tcPr>
            <w:tcW w:w="1174" w:type="pct"/>
            <w:vAlign w:val="center"/>
          </w:tcPr>
          <w:p>
            <w:pPr>
              <w:widowControl/>
              <w:jc w:val="right"/>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2</w:t>
            </w:r>
            <w:r>
              <w:rPr>
                <w:rFonts w:hint="eastAsia" w:ascii="Arial Narrow" w:hAnsi="Arial Narrow" w:eastAsia="仿宋_GB2312" w:cs="Arial"/>
                <w:color w:val="000000"/>
                <w:sz w:val="21"/>
                <w:szCs w:val="21"/>
              </w:rPr>
              <w:t>、</w:t>
            </w:r>
          </w:p>
        </w:tc>
        <w:tc>
          <w:tcPr>
            <w:tcW w:w="1176" w:type="pct"/>
            <w:tcBorders>
              <w:left w:val="single" w:color="auto" w:sz="6" w:space="0"/>
            </w:tcBorders>
            <w:vAlign w:val="center"/>
          </w:tcPr>
          <w:p>
            <w:pPr>
              <w:widowControl/>
              <w:jc w:val="right"/>
              <w:rPr>
                <w:rFonts w:ascii="Arial Narrow" w:hAnsi="Arial Narrow" w:eastAsia="仿宋_GB2312" w:cs="Arial"/>
                <w:color w:val="000000"/>
                <w:sz w:val="21"/>
                <w:szCs w:val="21"/>
              </w:rPr>
            </w:pPr>
          </w:p>
        </w:tc>
        <w:tc>
          <w:tcPr>
            <w:tcW w:w="1175" w:type="pct"/>
            <w:vAlign w:val="center"/>
          </w:tcPr>
          <w:p>
            <w:pPr>
              <w:widowControl/>
              <w:jc w:val="right"/>
              <w:rPr>
                <w:rFonts w:ascii="Arial Narrow" w:hAnsi="Arial Narrow" w:eastAsia="仿宋_GB2312" w:cs="Arial"/>
                <w:color w:val="000000"/>
                <w:sz w:val="21"/>
                <w:szCs w:val="21"/>
              </w:rPr>
            </w:pPr>
          </w:p>
        </w:tc>
        <w:tc>
          <w:tcPr>
            <w:tcW w:w="1174" w:type="pct"/>
            <w:vAlign w:val="center"/>
          </w:tcPr>
          <w:p>
            <w:pPr>
              <w:widowControl/>
              <w:jc w:val="right"/>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Arial"/>
                <w:color w:val="000000"/>
                <w:sz w:val="21"/>
                <w:szCs w:val="21"/>
              </w:rPr>
            </w:pPr>
            <w:r>
              <w:rPr>
                <w:rFonts w:ascii="Arial Narrow" w:hAnsi="Arial Narrow" w:eastAsia="仿宋_GB2312" w:cs="Arial"/>
                <w:color w:val="000000"/>
                <w:sz w:val="21"/>
                <w:szCs w:val="21"/>
              </w:rPr>
              <w:t>…</w:t>
            </w:r>
          </w:p>
        </w:tc>
        <w:tc>
          <w:tcPr>
            <w:tcW w:w="1176" w:type="pct"/>
            <w:tcBorders>
              <w:left w:val="single" w:color="auto" w:sz="6" w:space="0"/>
            </w:tcBorders>
            <w:vAlign w:val="center"/>
          </w:tcPr>
          <w:p>
            <w:pPr>
              <w:widowControl/>
              <w:jc w:val="right"/>
              <w:rPr>
                <w:rFonts w:ascii="Arial Narrow" w:hAnsi="Arial Narrow" w:eastAsia="仿宋_GB2312" w:cs="Arial"/>
                <w:color w:val="000000"/>
                <w:sz w:val="21"/>
                <w:szCs w:val="21"/>
              </w:rPr>
            </w:pPr>
          </w:p>
        </w:tc>
        <w:tc>
          <w:tcPr>
            <w:tcW w:w="1175" w:type="pct"/>
            <w:vAlign w:val="center"/>
          </w:tcPr>
          <w:p>
            <w:pPr>
              <w:widowControl/>
              <w:jc w:val="right"/>
              <w:rPr>
                <w:rFonts w:ascii="Arial Narrow" w:hAnsi="Arial Narrow" w:eastAsia="仿宋_GB2312" w:cs="Arial"/>
                <w:color w:val="000000"/>
                <w:sz w:val="21"/>
                <w:szCs w:val="21"/>
              </w:rPr>
            </w:pPr>
          </w:p>
        </w:tc>
        <w:tc>
          <w:tcPr>
            <w:tcW w:w="1174" w:type="pct"/>
            <w:vAlign w:val="center"/>
          </w:tcPr>
          <w:p>
            <w:pPr>
              <w:widowControl/>
              <w:jc w:val="right"/>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widowControl/>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小计</w:t>
            </w:r>
          </w:p>
        </w:tc>
        <w:tc>
          <w:tcPr>
            <w:tcW w:w="1176" w:type="pct"/>
            <w:tcBorders>
              <w:left w:val="single" w:color="auto" w:sz="6" w:space="0"/>
            </w:tcBorders>
            <w:vAlign w:val="center"/>
          </w:tcPr>
          <w:p>
            <w:pPr>
              <w:widowControl/>
              <w:jc w:val="right"/>
              <w:rPr>
                <w:rFonts w:ascii="Arial Narrow" w:hAnsi="Arial Narrow" w:eastAsia="仿宋_GB2312" w:cs="SimSun"/>
                <w:b/>
                <w:bCs/>
                <w:kern w:val="0"/>
                <w:sz w:val="21"/>
                <w:szCs w:val="21"/>
              </w:rPr>
            </w:pPr>
          </w:p>
        </w:tc>
        <w:tc>
          <w:tcPr>
            <w:tcW w:w="1175" w:type="pct"/>
            <w:vAlign w:val="center"/>
          </w:tcPr>
          <w:p>
            <w:pPr>
              <w:widowControl/>
              <w:jc w:val="right"/>
              <w:rPr>
                <w:rFonts w:ascii="Arial Narrow" w:hAnsi="Arial Narrow" w:eastAsia="仿宋_GB2312" w:cs="SimSun"/>
                <w:b/>
                <w:bCs/>
                <w:kern w:val="0"/>
                <w:sz w:val="21"/>
                <w:szCs w:val="21"/>
              </w:rPr>
            </w:pPr>
          </w:p>
        </w:tc>
        <w:tc>
          <w:tcPr>
            <w:tcW w:w="1174" w:type="pct"/>
            <w:vAlign w:val="center"/>
          </w:tcPr>
          <w:p>
            <w:pPr>
              <w:widowControl/>
              <w:jc w:val="right"/>
              <w:rPr>
                <w:rFonts w:ascii="Arial Narrow" w:hAnsi="Arial Narrow" w:eastAsia="仿宋_GB2312" w:cs="SimSun"/>
                <w:b/>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bottom w:val="single" w:color="auto" w:sz="12" w:space="0"/>
              <w:right w:val="single" w:color="auto" w:sz="6" w:space="0"/>
            </w:tcBorders>
            <w:vAlign w:val="center"/>
          </w:tcPr>
          <w:p>
            <w:pPr>
              <w:widowControl/>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1176" w:type="pct"/>
            <w:tcBorders>
              <w:left w:val="single" w:color="auto" w:sz="6" w:space="0"/>
            </w:tcBorders>
            <w:vAlign w:val="center"/>
          </w:tcPr>
          <w:p>
            <w:pPr>
              <w:widowControl/>
              <w:jc w:val="right"/>
              <w:rPr>
                <w:rFonts w:ascii="Arial Narrow" w:hAnsi="Arial Narrow" w:eastAsia="仿宋_GB2312" w:cs="SimSun"/>
                <w:b/>
                <w:bCs/>
                <w:kern w:val="0"/>
                <w:sz w:val="21"/>
                <w:szCs w:val="21"/>
              </w:rPr>
            </w:pPr>
          </w:p>
        </w:tc>
        <w:tc>
          <w:tcPr>
            <w:tcW w:w="1175" w:type="pct"/>
            <w:vAlign w:val="center"/>
          </w:tcPr>
          <w:p>
            <w:pPr>
              <w:widowControl/>
              <w:jc w:val="right"/>
              <w:rPr>
                <w:rFonts w:ascii="Arial Narrow" w:hAnsi="Arial Narrow" w:eastAsia="仿宋_GB2312" w:cs="SimSun"/>
                <w:b/>
                <w:bCs/>
                <w:kern w:val="0"/>
                <w:sz w:val="21"/>
                <w:szCs w:val="21"/>
              </w:rPr>
            </w:pPr>
          </w:p>
        </w:tc>
        <w:tc>
          <w:tcPr>
            <w:tcW w:w="1174" w:type="pct"/>
            <w:vAlign w:val="center"/>
          </w:tcPr>
          <w:p>
            <w:pPr>
              <w:widowControl/>
              <w:jc w:val="right"/>
              <w:rPr>
                <w:rFonts w:ascii="Arial Narrow" w:hAnsi="Arial Narrow" w:eastAsia="仿宋_GB2312" w:cs="SimSun"/>
                <w:b/>
                <w:bCs/>
                <w:kern w:val="0"/>
                <w:sz w:val="21"/>
                <w:szCs w:val="21"/>
              </w:rPr>
            </w:pPr>
          </w:p>
        </w:tc>
      </w:tr>
    </w:tbl>
    <w:p>
      <w:pPr>
        <w:pStyle w:val="81"/>
        <w:numPr>
          <w:ilvl w:val="1"/>
          <w:numId w:val="22"/>
        </w:numPr>
        <w:spacing w:before="60" w:beforeLines="25" w:after="60" w:afterLines="25" w:line="400" w:lineRule="exact"/>
        <w:ind w:left="0" w:firstLine="403" w:firstLineChars="0"/>
        <w:rPr>
          <w:rFonts w:ascii="Arial Narrow" w:hAnsi="Arial Narrow" w:eastAsia="仿宋_GB2312"/>
          <w:b/>
          <w:szCs w:val="24"/>
        </w:rPr>
      </w:pPr>
      <w:commentRangeStart w:id="20"/>
      <w:r>
        <w:rPr>
          <w:rFonts w:ascii="Arial Narrow" w:hAnsi="Arial Narrow" w:eastAsia="仿宋_GB2312"/>
          <w:b/>
          <w:szCs w:val="24"/>
        </w:rPr>
        <w:t>向投资企业转移资金的能力受到限制的有关情况</w:t>
      </w:r>
      <w:commentRangeEnd w:id="20"/>
      <w:r>
        <w:rPr>
          <w:rStyle w:val="18"/>
        </w:rPr>
        <w:commentReference w:id="20"/>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277"/>
        <w:gridCol w:w="2595"/>
        <w:gridCol w:w="141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841"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向投资企业转移资金能力受到限制的长期股权投资项目</w:t>
            </w:r>
          </w:p>
        </w:tc>
        <w:tc>
          <w:tcPr>
            <w:tcW w:w="1397" w:type="pct"/>
            <w:tcBorders>
              <w:top w:val="single" w:color="auto" w:sz="12" w:space="0"/>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当期累计未确认的投资损失金额</w:t>
            </w:r>
          </w:p>
        </w:tc>
        <w:tc>
          <w:tcPr>
            <w:tcW w:w="763" w:type="pct"/>
            <w:tcBorders>
              <w:top w:val="single" w:color="auto" w:sz="12" w:space="0"/>
              <w:bottom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受限原因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41" w:type="pct"/>
            <w:tcBorders>
              <w:top w:val="single"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Arial"/>
                <w:color w:val="000000"/>
                <w:sz w:val="21"/>
                <w:szCs w:val="21"/>
              </w:rPr>
            </w:pPr>
          </w:p>
        </w:tc>
        <w:tc>
          <w:tcPr>
            <w:tcW w:w="1397" w:type="pct"/>
            <w:tcBorders>
              <w:top w:val="single" w:color="auto" w:sz="4" w:space="0"/>
            </w:tcBorders>
            <w:shd w:val="clear" w:color="auto" w:fill="auto"/>
            <w:vAlign w:val="center"/>
          </w:tcPr>
          <w:p>
            <w:pPr>
              <w:widowControl/>
              <w:jc w:val="right"/>
              <w:rPr>
                <w:rFonts w:ascii="Arial Narrow" w:hAnsi="Arial Narrow" w:eastAsia="仿宋_GB2312" w:cs="Arial"/>
                <w:color w:val="000000"/>
                <w:sz w:val="21"/>
                <w:szCs w:val="21"/>
              </w:rPr>
            </w:pPr>
          </w:p>
        </w:tc>
        <w:tc>
          <w:tcPr>
            <w:tcW w:w="763" w:type="pct"/>
            <w:tcBorders>
              <w:top w:val="single" w:color="auto" w:sz="4" w:space="0"/>
            </w:tcBorders>
            <w:shd w:val="clear" w:color="auto" w:fill="auto"/>
            <w:noWrap/>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41" w:type="pct"/>
            <w:tcBorders>
              <w:top w:val="dotted"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Arial"/>
                <w:color w:val="000000"/>
                <w:sz w:val="21"/>
                <w:szCs w:val="21"/>
              </w:rPr>
            </w:pPr>
          </w:p>
        </w:tc>
        <w:tc>
          <w:tcPr>
            <w:tcW w:w="1397" w:type="pct"/>
            <w:shd w:val="clear" w:color="auto" w:fill="auto"/>
            <w:vAlign w:val="center"/>
          </w:tcPr>
          <w:p>
            <w:pPr>
              <w:widowControl/>
              <w:jc w:val="right"/>
              <w:rPr>
                <w:rFonts w:ascii="Arial Narrow" w:hAnsi="Arial Narrow" w:eastAsia="仿宋_GB2312" w:cs="Arial"/>
                <w:color w:val="000000"/>
                <w:sz w:val="21"/>
                <w:szCs w:val="21"/>
              </w:rPr>
            </w:pPr>
          </w:p>
        </w:tc>
        <w:tc>
          <w:tcPr>
            <w:tcW w:w="763" w:type="pct"/>
            <w:shd w:val="clear" w:color="auto" w:fill="auto"/>
            <w:noWrap/>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41" w:type="pct"/>
            <w:tcBorders>
              <w:top w:val="dotted"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Arial"/>
                <w:color w:val="000000"/>
                <w:sz w:val="21"/>
                <w:szCs w:val="21"/>
              </w:rPr>
            </w:pPr>
          </w:p>
        </w:tc>
        <w:tc>
          <w:tcPr>
            <w:tcW w:w="1397" w:type="pct"/>
            <w:shd w:val="clear" w:color="auto" w:fill="auto"/>
            <w:vAlign w:val="center"/>
          </w:tcPr>
          <w:p>
            <w:pPr>
              <w:widowControl/>
              <w:jc w:val="right"/>
              <w:rPr>
                <w:rFonts w:ascii="Arial Narrow" w:hAnsi="Arial Narrow" w:eastAsia="仿宋_GB2312" w:cs="Arial"/>
                <w:color w:val="000000"/>
                <w:sz w:val="21"/>
                <w:szCs w:val="21"/>
              </w:rPr>
            </w:pPr>
          </w:p>
        </w:tc>
        <w:tc>
          <w:tcPr>
            <w:tcW w:w="763" w:type="pct"/>
            <w:shd w:val="clear" w:color="auto" w:fill="auto"/>
            <w:noWrap/>
            <w:vAlign w:val="center"/>
          </w:tcPr>
          <w:p>
            <w:pPr>
              <w:widowControl/>
              <w:rPr>
                <w:rFonts w:ascii="Arial Narrow" w:hAnsi="Arial Narrow" w:eastAsia="仿宋_GB2312" w:cs="Arial"/>
                <w:color w:val="00000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41" w:type="pct"/>
            <w:tcBorders>
              <w:top w:val="dotted" w:color="auto" w:sz="4" w:space="0"/>
              <w:bottom w:val="single" w:color="auto" w:sz="12" w:space="0"/>
              <w:right w:val="single" w:color="auto" w:sz="4" w:space="0"/>
            </w:tcBorders>
            <w:shd w:val="clear" w:color="auto" w:fill="auto"/>
            <w:noWrap/>
            <w:vAlign w:val="center"/>
          </w:tcPr>
          <w:p>
            <w:pPr>
              <w:widowControl/>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1397" w:type="pct"/>
            <w:shd w:val="clear" w:color="auto" w:fill="auto"/>
            <w:vAlign w:val="center"/>
          </w:tcPr>
          <w:p>
            <w:pPr>
              <w:widowControl/>
              <w:jc w:val="right"/>
              <w:rPr>
                <w:rFonts w:ascii="Arial Narrow" w:hAnsi="Arial Narrow" w:eastAsia="仿宋_GB2312" w:cs="SimSun"/>
                <w:b/>
                <w:bCs/>
                <w:kern w:val="0"/>
                <w:sz w:val="21"/>
                <w:szCs w:val="21"/>
              </w:rPr>
            </w:pPr>
          </w:p>
        </w:tc>
        <w:tc>
          <w:tcPr>
            <w:tcW w:w="763" w:type="pct"/>
            <w:shd w:val="clear" w:color="auto" w:fill="auto"/>
            <w:noWrap/>
            <w:vAlign w:val="center"/>
          </w:tcPr>
          <w:p>
            <w:pPr>
              <w:widowControl/>
              <w:rPr>
                <w:rFonts w:ascii="Arial Narrow" w:hAnsi="Arial Narrow" w:eastAsia="仿宋_GB2312" w:cs="SimSun"/>
                <w:b/>
                <w:bCs/>
                <w:kern w:val="0"/>
                <w:sz w:val="21"/>
                <w:szCs w:val="21"/>
              </w:rPr>
            </w:pPr>
          </w:p>
        </w:tc>
      </w:tr>
    </w:tbl>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【对有限售条件的长期股权投资应说明】</w:t>
      </w:r>
    </w:p>
    <w:p>
      <w:pPr>
        <w:pStyle w:val="81"/>
        <w:numPr>
          <w:ilvl w:val="1"/>
          <w:numId w:val="22"/>
        </w:numPr>
        <w:spacing w:before="60" w:beforeLines="25" w:after="60" w:afterLines="25" w:line="400" w:lineRule="exact"/>
        <w:ind w:left="0" w:firstLine="403" w:firstLineChars="0"/>
        <w:rPr>
          <w:rFonts w:ascii="Arial Narrow" w:hAnsi="Arial Narrow" w:eastAsia="仿宋_GB2312"/>
          <w:b/>
          <w:szCs w:val="24"/>
        </w:rPr>
      </w:pPr>
      <w:commentRangeStart w:id="21"/>
      <w:r>
        <w:rPr>
          <w:rFonts w:hint="eastAsia" w:ascii="Arial Narrow" w:hAnsi="Arial Narrow" w:eastAsia="仿宋_GB2312"/>
          <w:b/>
          <w:szCs w:val="24"/>
        </w:rPr>
        <w:t>未纳入合并财务报表范围的结构化主体的相关信息</w:t>
      </w:r>
      <w:commentRangeEnd w:id="21"/>
      <w:r>
        <w:rPr>
          <w:rStyle w:val="18"/>
        </w:rPr>
        <w:commentReference w:id="21"/>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在未纳入合并财务报表范围的结构化主体中有权益的，应披露在财务报表中确认的与权益相关资产和负债的账面价值及其列报项目，最大损失敞口及确认方法，提供财务支持或其他支持的类型金额及原因或意图。</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发起设立未纳入合并财务报表范围的结构化主体，在改结构化主体中没有权益的，应披露作为该结构化主体发起人的认定依据，分类披露当期从该结构化主体获得的收益及其类型，当期转移至该结构化主体的所有资产的账面价值。】</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投资性房地产</w:t>
      </w:r>
    </w:p>
    <w:p>
      <w:pPr>
        <w:pStyle w:val="81"/>
        <w:numPr>
          <w:ilvl w:val="1"/>
          <w:numId w:val="22"/>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以成本计量的投资性房地产</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2913"/>
        <w:gridCol w:w="1594"/>
        <w:gridCol w:w="1594"/>
        <w:gridCol w:w="1594"/>
        <w:gridCol w:w="159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568"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b/>
                <w:bCs/>
                <w:sz w:val="21"/>
                <w:szCs w:val="21"/>
              </w:rPr>
              <w:t>项目</w:t>
            </w:r>
          </w:p>
        </w:tc>
        <w:tc>
          <w:tcPr>
            <w:tcW w:w="858" w:type="pct"/>
            <w:tcBorders>
              <w:left w:val="single" w:color="auto" w:sz="4" w:space="0"/>
              <w:bottom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b/>
                <w:sz w:val="21"/>
                <w:szCs w:val="21"/>
              </w:rPr>
              <w:t>年初余额</w:t>
            </w:r>
          </w:p>
        </w:tc>
        <w:tc>
          <w:tcPr>
            <w:tcW w:w="858" w:type="pct"/>
            <w:tcBorders>
              <w:bottom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kern w:val="0"/>
                <w:sz w:val="21"/>
                <w:szCs w:val="21"/>
              </w:rPr>
              <w:t>本年增加</w:t>
            </w:r>
          </w:p>
        </w:tc>
        <w:tc>
          <w:tcPr>
            <w:tcW w:w="858" w:type="pct"/>
            <w:tcBorders>
              <w:bottom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kern w:val="0"/>
                <w:sz w:val="21"/>
                <w:szCs w:val="21"/>
              </w:rPr>
              <w:t>本年减少</w:t>
            </w:r>
          </w:p>
        </w:tc>
        <w:tc>
          <w:tcPr>
            <w:tcW w:w="857" w:type="pct"/>
            <w:tcBorders>
              <w:bottom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top w:val="single"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1</w:t>
            </w:r>
            <w:r>
              <w:rPr>
                <w:rFonts w:hint="eastAsia" w:ascii="Arial Narrow" w:hAnsi="Arial Narrow" w:eastAsia="仿宋_GB2312" w:cs="SimSun"/>
                <w:b/>
                <w:bCs/>
                <w:color w:val="000000"/>
                <w:kern w:val="0"/>
                <w:sz w:val="21"/>
                <w:szCs w:val="21"/>
              </w:rPr>
              <w:t>．原价</w:t>
            </w:r>
          </w:p>
        </w:tc>
        <w:tc>
          <w:tcPr>
            <w:tcW w:w="858" w:type="pct"/>
            <w:tcBorders>
              <w:top w:val="single" w:color="auto" w:sz="4" w:space="0"/>
              <w:left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[QCF71$B4]</w:t>
            </w:r>
          </w:p>
        </w:tc>
        <w:tc>
          <w:tcPr>
            <w:tcW w:w="858"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[QCF71$C4]</w:t>
            </w:r>
          </w:p>
        </w:tc>
        <w:tc>
          <w:tcPr>
            <w:tcW w:w="858"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[QCF71$D4]</w:t>
            </w:r>
          </w:p>
        </w:tc>
        <w:tc>
          <w:tcPr>
            <w:tcW w:w="857"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其中：房屋、建筑物</w:t>
            </w:r>
          </w:p>
        </w:tc>
        <w:tc>
          <w:tcPr>
            <w:tcW w:w="858"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[QCF71$B5]</w:t>
            </w:r>
          </w:p>
        </w:tc>
        <w:tc>
          <w:tcPr>
            <w:tcW w:w="858"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[QCF71$C5]</w:t>
            </w:r>
          </w:p>
        </w:tc>
        <w:tc>
          <w:tcPr>
            <w:tcW w:w="858"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[QCF71$D5]</w:t>
            </w:r>
          </w:p>
        </w:tc>
        <w:tc>
          <w:tcPr>
            <w:tcW w:w="857"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ind w:firstLine="630" w:firstLineChars="3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土地使用权</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[QCF71$B6]</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[QCF71$C6]</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[QCF71$D6]</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2</w:t>
            </w:r>
            <w:r>
              <w:rPr>
                <w:rFonts w:hint="eastAsia" w:ascii="Arial Narrow" w:hAnsi="Arial Narrow" w:eastAsia="仿宋_GB2312" w:cs="SimSun"/>
                <w:b/>
                <w:bCs/>
                <w:color w:val="000000"/>
                <w:kern w:val="0"/>
                <w:sz w:val="21"/>
                <w:szCs w:val="21"/>
              </w:rPr>
              <w:t>．累计折旧（摊销）</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[QCF71$B7]</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[QCF71$C7]</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[QCF71$D7]</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其中：房屋、建筑物</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[QCF71$B8]</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[QCF71$C8]</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[QCF71$D8]</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ind w:firstLine="630" w:firstLineChars="3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土地使用权</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[QCF71$B9]</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[QCF71$C9]</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[QCF71$D9]</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3</w:t>
            </w:r>
            <w:r>
              <w:rPr>
                <w:rFonts w:hint="eastAsia" w:ascii="Arial Narrow" w:hAnsi="Arial Narrow" w:eastAsia="仿宋_GB2312" w:cs="SimSun"/>
                <w:b/>
                <w:bCs/>
                <w:color w:val="000000"/>
                <w:kern w:val="0"/>
                <w:sz w:val="21"/>
                <w:szCs w:val="21"/>
              </w:rPr>
              <w:t>．账面净值</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[QCF71$B10]</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其中：房屋、建筑物</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[QCF71$B11]</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ind w:firstLine="630" w:firstLineChars="3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土地使用权</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[QCF71$B12]</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4</w:t>
            </w:r>
            <w:r>
              <w:rPr>
                <w:rFonts w:hint="eastAsia" w:ascii="Arial Narrow" w:hAnsi="Arial Narrow" w:eastAsia="仿宋_GB2312" w:cs="SimSun"/>
                <w:b/>
                <w:bCs/>
                <w:color w:val="000000"/>
                <w:kern w:val="0"/>
                <w:sz w:val="21"/>
                <w:szCs w:val="21"/>
              </w:rPr>
              <w:t>．减值准备</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[QCF71$B13]</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[QCF71$C13]</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[QCF71$D13]</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其中：房屋、建筑物</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[QCF71$B14]</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[QCF71$C14]</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[QCF71$D14]</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ind w:firstLine="630" w:firstLineChars="3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土地使用权</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[QCF71$B15]</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[QCF71$C15]</w:t>
            </w:r>
          </w:p>
        </w:tc>
        <w:tc>
          <w:tcPr>
            <w:tcW w:w="858"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[QCF71$D15]</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rPr>
                <w:rFonts w:ascii="Arial Narrow" w:hAnsi="Arial Narrow" w:eastAsia="仿宋_GB2312" w:cs="SimSun"/>
                <w:b/>
                <w:bCs/>
                <w:color w:val="000000"/>
                <w:kern w:val="0"/>
                <w:sz w:val="21"/>
                <w:szCs w:val="21"/>
              </w:rPr>
            </w:pPr>
            <w:r>
              <w:rPr>
                <w:rFonts w:ascii="Arial Narrow" w:hAnsi="Arial Narrow" w:eastAsia="仿宋_GB2312" w:cs="SimSun"/>
                <w:b/>
                <w:bCs/>
                <w:color w:val="000000"/>
                <w:kern w:val="0"/>
                <w:sz w:val="21"/>
                <w:szCs w:val="21"/>
              </w:rPr>
              <w:t>5</w:t>
            </w:r>
            <w:r>
              <w:rPr>
                <w:rFonts w:hint="eastAsia" w:ascii="Arial Narrow" w:hAnsi="Arial Narrow" w:eastAsia="仿宋_GB2312" w:cs="SimSun"/>
                <w:b/>
                <w:bCs/>
                <w:color w:val="000000"/>
                <w:kern w:val="0"/>
                <w:sz w:val="21"/>
                <w:szCs w:val="21"/>
              </w:rPr>
              <w:t>．账面价值</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[QCF71$B16]</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其中：房屋、建筑物</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[QCF71$B17]</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568" w:type="pct"/>
            <w:tcBorders>
              <w:bottom w:val="single" w:color="auto" w:sz="12" w:space="0"/>
              <w:right w:val="single" w:color="auto" w:sz="4" w:space="0"/>
            </w:tcBorders>
            <w:shd w:val="clear" w:color="auto" w:fill="auto"/>
            <w:noWrap/>
            <w:vAlign w:val="center"/>
          </w:tcPr>
          <w:p>
            <w:pPr>
              <w:widowControl/>
              <w:ind w:firstLine="630" w:firstLineChars="3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土地使用权</w:t>
            </w:r>
          </w:p>
        </w:tc>
        <w:tc>
          <w:tcPr>
            <w:tcW w:w="858"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[QCF71$B18]</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8" w:type="pct"/>
            <w:shd w:val="clear" w:color="auto" w:fill="auto"/>
            <w:noWrap/>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5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[QCF71$E18]</w:t>
            </w:r>
          </w:p>
        </w:tc>
      </w:tr>
    </w:tbl>
    <w:p>
      <w:pPr>
        <w:pStyle w:val="31"/>
        <w:spacing w:before="60" w:beforeLines="25" w:after="60" w:afterLines="25" w:line="400" w:lineRule="exact"/>
        <w:ind w:firstLine="475" w:firstLineChars="198"/>
        <w:rPr>
          <w:rFonts w:ascii="Arial Narrow" w:hAnsi="Arial Narrow" w:eastAsia="仿宋_GB2312"/>
          <w:bCs/>
          <w:color w:val="0000FF"/>
        </w:rPr>
      </w:pPr>
      <w:r>
        <w:rPr>
          <w:rFonts w:ascii="Arial Narrow" w:hAnsi="Arial Narrow" w:eastAsia="仿宋_GB2312"/>
          <w:bCs/>
          <w:color w:val="0000FF"/>
        </w:rPr>
        <w:t>【涉及投资性房地产与自</w:t>
      </w:r>
      <w:r>
        <w:rPr>
          <w:rFonts w:hint="eastAsia" w:ascii="Arial Narrow" w:hAnsi="Arial Narrow" w:eastAsia="仿宋_GB2312"/>
          <w:bCs/>
          <w:color w:val="0000FF"/>
        </w:rPr>
        <w:t>用资产转换的，</w:t>
      </w:r>
      <w:r>
        <w:rPr>
          <w:rFonts w:hint="eastAsia" w:ascii="Arial Narrow" w:hAnsi="Arial Narrow" w:eastAsia="仿宋_GB2312" w:cs="仿宋_GB2312"/>
          <w:color w:val="0000FF"/>
          <w:kern w:val="0"/>
          <w:szCs w:val="24"/>
        </w:rPr>
        <w:t>应当逐项（类）说明房地产转换的原因及其影响。</w:t>
      </w:r>
      <w:r>
        <w:rPr>
          <w:rFonts w:hint="eastAsia" w:ascii="Arial Narrow" w:hAnsi="Arial Narrow" w:eastAsia="仿宋_GB2312"/>
          <w:bCs/>
          <w:color w:val="0000FF"/>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QCF71</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b/>
          <w:bCs/>
        </w:rPr>
      </w:pPr>
      <w:commentRangeStart w:id="22"/>
      <w:r>
        <w:rPr>
          <w:rFonts w:hint="eastAsia" w:ascii="Arial Narrow" w:hAnsi="Arial Narrow" w:eastAsia="仿宋_GB2312"/>
          <w:b/>
          <w:bCs/>
        </w:rPr>
        <w:t>披露未办妥产权证书的投资性房地产账面价值及原因</w:t>
      </w:r>
      <w:commentRangeEnd w:id="22"/>
      <w:r>
        <w:rPr>
          <w:rStyle w:val="18"/>
        </w:rPr>
        <w:commentReference w:id="22"/>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208"/>
        <w:gridCol w:w="1586"/>
        <w:gridCol w:w="1843"/>
        <w:gridCol w:w="365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189" w:type="pct"/>
            <w:tcBorders>
              <w:top w:val="single" w:color="auto" w:sz="12" w:space="0"/>
              <w:bottom w:val="single" w:color="auto" w:sz="4" w:space="0"/>
              <w:right w:val="single" w:color="auto" w:sz="4" w:space="0"/>
            </w:tcBorders>
            <w:shd w:val="clear" w:color="auto" w:fill="auto"/>
            <w:noWrap/>
            <w:tcMar>
              <w:left w:w="10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项目</w:t>
            </w:r>
          </w:p>
        </w:tc>
        <w:tc>
          <w:tcPr>
            <w:tcW w:w="854" w:type="pct"/>
            <w:tcBorders>
              <w:left w:val="single" w:color="auto" w:sz="4" w:space="0"/>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期末账面原值</w:t>
            </w:r>
          </w:p>
        </w:tc>
        <w:tc>
          <w:tcPr>
            <w:tcW w:w="992"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期末账面价值</w:t>
            </w:r>
          </w:p>
        </w:tc>
        <w:tc>
          <w:tcPr>
            <w:tcW w:w="1965" w:type="pct"/>
            <w:tcBorders>
              <w:bottom w:val="single" w:color="auto" w:sz="4" w:space="0"/>
            </w:tcBorders>
            <w:shd w:val="clear" w:color="auto" w:fill="auto"/>
            <w:noWrap/>
            <w:tcMar>
              <w:left w:w="2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cs="Arial Unicode MS"/>
                <w:b/>
                <w:sz w:val="21"/>
                <w:szCs w:val="21"/>
              </w:rPr>
              <w:t>未办妥产权证书的原因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[BCN054$A4]</w:t>
            </w:r>
          </w:p>
        </w:tc>
        <w:tc>
          <w:tcPr>
            <w:tcW w:w="854"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[BCN054$B4]</w:t>
            </w:r>
          </w:p>
        </w:tc>
        <w:tc>
          <w:tcPr>
            <w:tcW w:w="992"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[BCN054$C4]</w:t>
            </w:r>
          </w:p>
        </w:tc>
        <w:tc>
          <w:tcPr>
            <w:tcW w:w="1965" w:type="pct"/>
            <w:tcBorders>
              <w:top w:val="single" w:color="auto" w:sz="4" w:space="0"/>
              <w:bottom w:val="dotted" w:color="auto" w:sz="4" w:space="0"/>
            </w:tcBorders>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[BCN054$A5]</w:t>
            </w:r>
          </w:p>
        </w:tc>
        <w:tc>
          <w:tcPr>
            <w:tcW w:w="854"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[BCN054$B5]</w:t>
            </w:r>
          </w:p>
        </w:tc>
        <w:tc>
          <w:tcPr>
            <w:tcW w:w="992"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[BCN054$C5]</w:t>
            </w:r>
          </w:p>
        </w:tc>
        <w:tc>
          <w:tcPr>
            <w:tcW w:w="1965" w:type="pct"/>
            <w:tcBorders>
              <w:top w:val="dotted" w:color="auto" w:sz="4" w:space="0"/>
            </w:tcBorders>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[BCN054$A6]</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[BCN054$B6]</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[BCN054$C6]</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[BCN054$A7]</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[BCN054$B7]</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[BCN054$C7]</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[BCN054$A8]</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[BCN054$B8]</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[BCN054$C8]</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[BCN054$A9]</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[BCN054$B9]</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[BCN054$C9]</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[BCN054$A10]</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[BCN054$B10]</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[BCN054$C10]</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[BCN054$A11]</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[BCN054$B11]</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[BCN054$C11]</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[BCN054$A12]</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[BCN054$B12]</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[BCN054$C12]</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[BCN054$A13]</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[BCN054$B13]</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[BCN054$C13]</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[BCN054$A14]</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[BCN054$B14]</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[BCN054$C14]</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[BCN054$A15]</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[BCN054$B15]</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[BCN054$C15]</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[BCN054$A16]</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[BCN054$B16]</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[BCN054$C16]</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[BCN054$A17]</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[BCN054$B17]</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[BCN054$C17]</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[BCN054$A18]</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[BCN054$B18]</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[BCN054$C18]</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[BCN054$A19]</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[BCN054$B19]</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[BCN054$C19]</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[BCN054$A20]</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[BCN054$B20]</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[BCN054$C20]</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[BCN054$A21]</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[BCN054$B21]</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[BCN054$C21]</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[BCN054$A22]</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[BCN054$B22]</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[BCN054$C22]</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[BCN054$A23]</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[BCN054$B23]</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[BCN054$C23]</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[BCN054$A24]</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[BCN054$B24]</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[BCN054$C24]</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[BCN054$A25]</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[BCN054$B25]</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[BCN054$C25]</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bottom w:val="single" w:color="auto" w:sz="12"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[BCN054$A26]</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[BCN054$B26]</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[BCN054$C26]</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[BCN054$D26]</w:t>
            </w:r>
          </w:p>
        </w:tc>
      </w:tr>
    </w:tbl>
    <w:p>
      <w:pPr>
        <w:autoSpaceDE w:val="0"/>
        <w:autoSpaceDN w:val="0"/>
        <w:adjustRightInd w:val="0"/>
        <w:spacing w:before="60" w:beforeLines="25" w:after="60" w:afterLines="25" w:line="400" w:lineRule="exact"/>
        <w:ind w:firstLine="480" w:firstLineChars="200"/>
        <w:jc w:val="left"/>
        <w:rPr>
          <w:rFonts w:ascii="Arial Narrow" w:hAnsi="Arial Narrow" w:eastAsia="仿宋_GB2312"/>
          <w:bCs/>
          <w:color w:val="0000FF"/>
        </w:rPr>
      </w:pPr>
      <w:r>
        <w:rPr>
          <w:rFonts w:hint="eastAsia" w:ascii="Arial Narrow" w:hAnsi="Arial Narrow" w:eastAsia="仿宋_GB2312"/>
          <w:bCs/>
          <w:color w:val="0000FF"/>
        </w:rPr>
        <w:t>【披露未办妥产权证书的投资性房地产账面价值及原因。】</w:t>
      </w:r>
    </w:p>
    <w:p>
      <w:pPr>
        <w:autoSpaceDE w:val="0"/>
        <w:autoSpaceDN w:val="0"/>
        <w:adjustRightInd w:val="0"/>
        <w:spacing w:before="60" w:beforeLines="25" w:after="60" w:afterLines="25" w:line="400" w:lineRule="exact"/>
        <w:ind w:firstLine="480" w:firstLineChars="200"/>
        <w:jc w:val="left"/>
        <w:rPr>
          <w:rFonts w:ascii="Arial Narrow" w:hAnsi="Arial Narrow" w:eastAsia="仿宋_GB2312"/>
          <w:bCs/>
          <w:color w:val="0000FF"/>
        </w:rPr>
      </w:pPr>
      <w:bookmarkStart w:id="7" w:name="_Hlk60133638"/>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BCN054</w:t>
      </w:r>
      <w:r>
        <w:rPr>
          <w:rFonts w:hint="eastAsia" w:ascii="Arial Narrow" w:hAnsi="Arial Narrow" w:eastAsia="仿宋_GB2312"/>
          <w:color w:val="00B050"/>
          <w:szCs w:val="24"/>
        </w:rPr>
        <w:t>一致。】</w:t>
      </w:r>
    </w:p>
    <w:bookmarkEnd w:id="7"/>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固定资产</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478"/>
        <w:gridCol w:w="2405"/>
        <w:gridCol w:w="240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2411" w:type="pct"/>
            <w:tcBorders>
              <w:top w:val="single" w:color="auto" w:sz="12" w:space="0"/>
              <w:bottom w:val="single" w:color="auto" w:sz="6" w:space="0"/>
              <w:right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项目</w:t>
            </w:r>
          </w:p>
        </w:tc>
        <w:tc>
          <w:tcPr>
            <w:tcW w:w="1295" w:type="pct"/>
            <w:tcBorders>
              <w:top w:val="single" w:color="auto" w:sz="12" w:space="0"/>
              <w:left w:val="single" w:color="auto" w:sz="6" w:space="0"/>
              <w:bottom w:val="single" w:color="auto" w:sz="6"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期末账面价值</w:t>
            </w:r>
          </w:p>
        </w:tc>
        <w:tc>
          <w:tcPr>
            <w:tcW w:w="1294" w:type="pct"/>
            <w:tcBorders>
              <w:top w:val="single" w:color="auto" w:sz="12" w:space="0"/>
              <w:bottom w:val="single" w:color="auto" w:sz="6"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年初账面价值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top w:val="single" w:color="auto" w:sz="6" w:space="0"/>
              <w:right w:val="single" w:color="auto" w:sz="6"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固定资产</w:t>
            </w:r>
          </w:p>
        </w:tc>
        <w:tc>
          <w:tcPr>
            <w:tcW w:w="1295" w:type="pct"/>
            <w:tcBorders>
              <w:top w:val="single" w:color="auto" w:sz="6" w:space="0"/>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[QCF73$B4]</w:t>
            </w:r>
          </w:p>
        </w:tc>
        <w:tc>
          <w:tcPr>
            <w:tcW w:w="1294" w:type="pct"/>
            <w:tcBorders>
              <w:top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[QCF73$C4]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固定资产清理</w:t>
            </w:r>
          </w:p>
        </w:tc>
        <w:tc>
          <w:tcPr>
            <w:tcW w:w="1295"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[QCF73$B5]</w:t>
            </w:r>
          </w:p>
        </w:tc>
        <w:tc>
          <w:tcPr>
            <w:tcW w:w="129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[QCF73$C5]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bottom w:val="single" w:color="auto" w:sz="12" w:space="0"/>
              <w:right w:val="single" w:color="auto" w:sz="6" w:space="0"/>
            </w:tcBorders>
            <w:shd w:val="clear" w:color="auto" w:fill="auto"/>
            <w:noWrap/>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295" w:type="pct"/>
            <w:tcBorders>
              <w:left w:val="single" w:color="auto" w:sz="6" w:space="0"/>
            </w:tcBorders>
            <w:shd w:val="clear" w:color="auto" w:fill="auto"/>
            <w:noWrap/>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[QCF73$B6]</w:t>
            </w:r>
          </w:p>
        </w:tc>
        <w:tc>
          <w:tcPr>
            <w:tcW w:w="1294" w:type="pct"/>
            <w:shd w:val="clear" w:color="auto" w:fill="auto"/>
            <w:noWrap/>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[QCF73$C6]</w:t>
            </w:r>
          </w:p>
        </w:tc>
      </w:tr>
    </w:tbl>
    <w:p>
      <w:pPr>
        <w:pStyle w:val="31"/>
        <w:spacing w:before="60" w:beforeLines="25" w:after="60" w:afterLines="25" w:line="400" w:lineRule="exact"/>
        <w:ind w:firstLine="480" w:firstLineChars="200"/>
        <w:rPr>
          <w:rFonts w:ascii="Arial Narrow" w:hAnsi="Arial Narrow" w:eastAsia="仿宋_GB2312"/>
          <w:color w:val="00B050"/>
          <w:szCs w:val="24"/>
        </w:rPr>
      </w:pPr>
      <w:r>
        <w:rPr>
          <w:rFonts w:ascii="Arial Narrow" w:hAnsi="Arial Narrow" w:eastAsia="仿宋_GB2312"/>
          <w:color w:val="00B050"/>
          <w:szCs w:val="24"/>
        </w:rPr>
        <w:t>【填报提示：与海油报表的QCF73</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b/>
          <w:szCs w:val="24"/>
        </w:rPr>
      </w:pPr>
      <w:r>
        <w:rPr>
          <w:rFonts w:hint="eastAsia" w:ascii="Arial Narrow" w:hAnsi="Arial Narrow" w:eastAsia="仿宋_GB2312"/>
          <w:b/>
          <w:szCs w:val="24"/>
        </w:rPr>
        <w:t>固定资产情况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0" w:type="dxa"/>
        </w:tblCellMar>
      </w:tblPr>
      <w:tblGrid>
        <w:gridCol w:w="3065"/>
        <w:gridCol w:w="1556"/>
        <w:gridCol w:w="1556"/>
        <w:gridCol w:w="1556"/>
        <w:gridCol w:w="155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650" w:type="pct"/>
            <w:tcBorders>
              <w:top w:val="single" w:color="auto" w:sz="12" w:space="0"/>
              <w:bottom w:val="single" w:color="auto" w:sz="6" w:space="0"/>
              <w:right w:val="single" w:color="auto" w:sz="6" w:space="0"/>
            </w:tcBorders>
            <w:shd w:val="clear" w:color="auto" w:fill="auto"/>
            <w:noWrap/>
            <w:tcMar>
              <w:top w:w="0" w:type="dxa"/>
              <w:left w:w="108" w:type="dxa"/>
              <w:bottom w:w="0" w:type="dxa"/>
              <w:right w:w="2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838" w:type="pct"/>
            <w:tcBorders>
              <w:top w:val="single" w:color="auto" w:sz="12" w:space="0"/>
              <w:left w:val="single" w:color="auto" w:sz="6" w:space="0"/>
              <w:bottom w:val="single" w:color="auto" w:sz="6" w:space="0"/>
            </w:tcBorders>
            <w:shd w:val="clear" w:color="auto" w:fill="auto"/>
            <w:noWrap/>
            <w:tcMar>
              <w:top w:w="0" w:type="dxa"/>
              <w:left w:w="28" w:type="dxa"/>
              <w:bottom w:w="0"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年初余额</w:t>
            </w:r>
          </w:p>
        </w:tc>
        <w:tc>
          <w:tcPr>
            <w:tcW w:w="838" w:type="pct"/>
            <w:tcBorders>
              <w:top w:val="single" w:color="auto" w:sz="12" w:space="0"/>
              <w:bottom w:val="single" w:color="auto" w:sz="6" w:space="0"/>
            </w:tcBorders>
            <w:shd w:val="clear" w:color="auto" w:fill="auto"/>
            <w:noWrap/>
            <w:tcMar>
              <w:top w:w="0" w:type="dxa"/>
              <w:left w:w="28" w:type="dxa"/>
              <w:bottom w:w="0"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本年增加</w:t>
            </w:r>
          </w:p>
        </w:tc>
        <w:tc>
          <w:tcPr>
            <w:tcW w:w="838" w:type="pct"/>
            <w:tcBorders>
              <w:top w:val="single" w:color="auto" w:sz="12" w:space="0"/>
              <w:bottom w:val="single" w:color="auto" w:sz="6" w:space="0"/>
            </w:tcBorders>
            <w:shd w:val="clear" w:color="auto" w:fill="auto"/>
            <w:noWrap/>
            <w:tcMar>
              <w:top w:w="0" w:type="dxa"/>
              <w:left w:w="28" w:type="dxa"/>
              <w:bottom w:w="0"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本年减少</w:t>
            </w:r>
          </w:p>
        </w:tc>
        <w:tc>
          <w:tcPr>
            <w:tcW w:w="836" w:type="pct"/>
            <w:tcBorders>
              <w:top w:val="single" w:color="auto" w:sz="12" w:space="0"/>
              <w:bottom w:val="single" w:color="auto" w:sz="6" w:space="0"/>
            </w:tcBorders>
            <w:shd w:val="clear" w:color="auto" w:fill="auto"/>
            <w:noWrap/>
            <w:tcMar>
              <w:top w:w="0" w:type="dxa"/>
              <w:left w:w="2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top w:val="single" w:color="auto" w:sz="6" w:space="0"/>
              <w:right w:val="single" w:color="auto" w:sz="6" w:space="0"/>
            </w:tcBorders>
            <w:shd w:val="clear" w:color="auto" w:fill="auto"/>
            <w:noWrap/>
            <w:tcMar>
              <w:top w:w="0" w:type="dxa"/>
              <w:left w:w="108" w:type="dxa"/>
              <w:bottom w:w="0" w:type="dxa"/>
              <w:right w:w="28" w:type="dxa"/>
            </w:tcMar>
            <w:vAlign w:val="center"/>
          </w:tcPr>
          <w:p>
            <w:pPr>
              <w:widowControl/>
              <w:rPr>
                <w:rFonts w:ascii="Arial Narrow" w:hAnsi="Arial Narrow" w:eastAsia="仿宋_GB2312" w:cs="SimSun"/>
                <w:b/>
                <w:bCs/>
                <w:kern w:val="0"/>
                <w:sz w:val="21"/>
                <w:szCs w:val="21"/>
              </w:rPr>
            </w:pPr>
            <w:r>
              <w:rPr>
                <w:rFonts w:ascii="Arial Narrow" w:hAnsi="Arial Narrow" w:eastAsia="仿宋_GB2312" w:cs="SimSun"/>
                <w:b/>
                <w:bCs/>
                <w:kern w:val="0"/>
                <w:sz w:val="21"/>
                <w:szCs w:val="21"/>
              </w:rPr>
              <w:t>1.</w:t>
            </w:r>
            <w:r>
              <w:rPr>
                <w:rFonts w:hint="eastAsia" w:ascii="Arial Narrow" w:hAnsi="Arial Narrow" w:eastAsia="仿宋_GB2312" w:cs="SimSun"/>
                <w:b/>
                <w:bCs/>
                <w:kern w:val="0"/>
                <w:sz w:val="21"/>
                <w:szCs w:val="21"/>
              </w:rPr>
              <w:t>固定资产原价</w:t>
            </w:r>
          </w:p>
        </w:tc>
        <w:tc>
          <w:tcPr>
            <w:tcW w:w="838" w:type="pct"/>
            <w:tcBorders>
              <w:top w:val="single" w:color="auto" w:sz="6" w:space="0"/>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[QCF74$B4]</w:t>
            </w:r>
          </w:p>
        </w:tc>
        <w:tc>
          <w:tcPr>
            <w:tcW w:w="838" w:type="pct"/>
            <w:tcBorders>
              <w:top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[QCF74$C4]</w:t>
            </w:r>
          </w:p>
        </w:tc>
        <w:tc>
          <w:tcPr>
            <w:tcW w:w="838" w:type="pct"/>
            <w:tcBorders>
              <w:top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[QCF74$D4]</w:t>
            </w:r>
          </w:p>
        </w:tc>
        <w:tc>
          <w:tcPr>
            <w:tcW w:w="836" w:type="pct"/>
            <w:tcBorders>
              <w:top w:val="single" w:color="auto" w:sz="6" w:space="0"/>
            </w:tcBorders>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其中：土地资产</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[QCF74$B5]</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[QCF74$C5]</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[QCF74$D5]</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房屋建筑物</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[QCF74$B6]</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[QCF74$C6]</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[QCF74$D6]</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机器设备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[QCF74$B7]</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[QCF74$C7]</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[QCF74$D7]</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运输工具</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[QCF74$B8]</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[QCF74$C8]</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[QCF74$D8]</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电子设备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[QCF74$B9]</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[QCF74$C9]</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[QCF74$D9]</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办公设备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[QCF74$B10]</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[QCF74$C10]</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[QCF74$D10]</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酒店业家具</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[QCF74$B11]</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[QCF74$C11]</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[QCF74$D11]</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其他</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[QCF74$B12]</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[QCF74$C12]</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[QCF74$D12]</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rPr>
                <w:rFonts w:ascii="Arial Narrow" w:hAnsi="Arial Narrow" w:eastAsia="仿宋_GB2312" w:cs="SimSun"/>
                <w:b/>
                <w:bCs/>
                <w:kern w:val="0"/>
                <w:sz w:val="21"/>
                <w:szCs w:val="21"/>
              </w:rPr>
            </w:pPr>
            <w:r>
              <w:rPr>
                <w:rFonts w:ascii="Arial Narrow" w:hAnsi="Arial Narrow" w:eastAsia="仿宋_GB2312" w:cs="SimSun"/>
                <w:b/>
                <w:bCs/>
                <w:kern w:val="0"/>
                <w:sz w:val="21"/>
                <w:szCs w:val="21"/>
              </w:rPr>
              <w:t>2.</w:t>
            </w:r>
            <w:r>
              <w:rPr>
                <w:rFonts w:hint="eastAsia" w:ascii="Arial Narrow" w:hAnsi="Arial Narrow" w:eastAsia="仿宋_GB2312" w:cs="SimSun"/>
                <w:b/>
                <w:bCs/>
                <w:kern w:val="0"/>
                <w:sz w:val="21"/>
                <w:szCs w:val="21"/>
              </w:rPr>
              <w:t>累计折旧</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[QCF74$B13]</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[QCF74$C13]</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[QCF74$D13]</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其中：房屋建筑物</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[QCF74$B15]</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[QCF74$C15]</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[QCF74$D15]</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机器设备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[QCF74$B16]</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[QCF74$C16]</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[QCF74$D16]</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运输工具</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[QCF74$B17]</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[QCF74$C17]</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[QCF74$D17]</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电子设备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[QCF74$B18]</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[QCF74$C18]</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[QCF74$D18]</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办公设备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[QCF74$B19]</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[QCF74$C19]</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[QCF74$D19]</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酒店业家具</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[QCF74$B20]</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[QCF74$C20]</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[QCF74$D20]</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其他</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[QCF74$B21]</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[QCF74$C21]</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[QCF74$D21]</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rPr>
                <w:rFonts w:ascii="Arial Narrow" w:hAnsi="Arial Narrow" w:eastAsia="仿宋_GB2312" w:cs="SimSun"/>
                <w:b/>
                <w:bCs/>
                <w:kern w:val="0"/>
                <w:sz w:val="21"/>
                <w:szCs w:val="21"/>
              </w:rPr>
            </w:pPr>
            <w:r>
              <w:rPr>
                <w:rFonts w:ascii="Arial Narrow" w:hAnsi="Arial Narrow" w:eastAsia="仿宋_GB2312" w:cs="SimSun"/>
                <w:b/>
                <w:bCs/>
                <w:kern w:val="0"/>
                <w:sz w:val="21"/>
                <w:szCs w:val="21"/>
              </w:rPr>
              <w:t>3.</w:t>
            </w:r>
            <w:r>
              <w:rPr>
                <w:rFonts w:hint="eastAsia" w:ascii="Arial Narrow" w:hAnsi="Arial Narrow" w:eastAsia="仿宋_GB2312" w:cs="SimSun"/>
                <w:b/>
                <w:bCs/>
                <w:kern w:val="0"/>
                <w:sz w:val="21"/>
                <w:szCs w:val="21"/>
              </w:rPr>
              <w:t>固定资产账面净值</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[QCF74$B22]</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其中：土地资产</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[QCF74$B23]</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房屋建筑物</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[QCF74$B24]</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机器设备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[QCF74$B25]</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运输工具</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[QCF74$B26]</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电子设备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[QCF74$B27]</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办公设备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[QCF74$B28]</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酒店业家具</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[QCF74$B29]</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其他</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[QCF74$B30]</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rPr>
                <w:rFonts w:ascii="Arial Narrow" w:hAnsi="Arial Narrow" w:eastAsia="仿宋_GB2312" w:cs="SimSun"/>
                <w:b/>
                <w:bCs/>
                <w:kern w:val="0"/>
                <w:sz w:val="21"/>
                <w:szCs w:val="21"/>
              </w:rPr>
            </w:pPr>
            <w:r>
              <w:rPr>
                <w:rFonts w:ascii="Arial Narrow" w:hAnsi="Arial Narrow" w:eastAsia="仿宋_GB2312" w:cs="SimSun"/>
                <w:b/>
                <w:bCs/>
                <w:kern w:val="0"/>
                <w:sz w:val="21"/>
                <w:szCs w:val="21"/>
              </w:rPr>
              <w:t>4.</w:t>
            </w:r>
            <w:r>
              <w:rPr>
                <w:rFonts w:hint="eastAsia" w:ascii="Arial Narrow" w:hAnsi="Arial Narrow" w:eastAsia="仿宋_GB2312" w:cs="SimSun"/>
                <w:b/>
                <w:bCs/>
                <w:kern w:val="0"/>
                <w:sz w:val="21"/>
                <w:szCs w:val="21"/>
              </w:rPr>
              <w:t>固定资产减值准备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[QCF74$B31]</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[QCF74$C31]</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[QCF74$D31]</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其中：土地资产</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房屋建筑物</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[QCF74$B33]</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[QCF74$C33]</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[QCF74$D33]</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[QCF74$E33]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机器设备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[QCF74$B34]</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[QCF74$C34]</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[QCF74$D34]</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[QCF74$E34]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运输工具</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[QCF74$B35]</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[QCF74$C35]</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[QCF74$D35]</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[QCF74$E35]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电子设备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[QCF74$B36]</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[QCF74$C36]</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[QCF74$D36]</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[QCF74$E36]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办公设备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[QCF74$B37]</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[QCF74$C37]</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[QCF74$D37]</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[QCF74$E37]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酒店业家具</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[QCF74$B38]</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[QCF74$C38]</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[QCF74$D38]</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[QCF74$E38]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其他</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[QCF74$B39]</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[QCF74$C39]</w:t>
            </w:r>
          </w:p>
        </w:tc>
        <w:tc>
          <w:tcPr>
            <w:tcW w:w="838" w:type="pct"/>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[QCF74$D39]</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[QCF74$E39]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rPr>
                <w:rFonts w:ascii="Arial Narrow" w:hAnsi="Arial Narrow" w:eastAsia="仿宋_GB2312" w:cs="SimSun"/>
                <w:kern w:val="0"/>
                <w:sz w:val="21"/>
                <w:szCs w:val="21"/>
              </w:rPr>
            </w:pPr>
            <w:r>
              <w:rPr>
                <w:rFonts w:ascii="Arial Narrow" w:hAnsi="Arial Narrow" w:eastAsia="仿宋_GB2312" w:cs="SimSun"/>
                <w:b/>
                <w:bCs/>
                <w:kern w:val="0"/>
                <w:sz w:val="21"/>
                <w:szCs w:val="21"/>
              </w:rPr>
              <w:t>5.</w:t>
            </w:r>
            <w:r>
              <w:rPr>
                <w:rFonts w:hint="eastAsia" w:ascii="Arial Narrow" w:hAnsi="Arial Narrow" w:eastAsia="仿宋_GB2312" w:cs="SimSun"/>
                <w:b/>
                <w:bCs/>
                <w:kern w:val="0"/>
                <w:sz w:val="21"/>
                <w:szCs w:val="21"/>
              </w:rPr>
              <w:t>固定资产账面价值</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[QCF74$B40]</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[QCF74$E40]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其中：土地资产</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[QCF74$B41]</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[QCF74$E41]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房屋建筑物</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[QCF74$B42]</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[QCF74$E42]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机器设备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[QCF74$B43]</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[QCF74$E43]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运输工具</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[QCF74$B44]</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[QCF74$E44]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电子设备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[QCF74$B45]</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[QCF74$E45]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办公设备</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[QCF74$B46]</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[QCF74$E46]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酒店业家具</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[QCF74$B47]</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[QCF74$E47]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0" w:type="pct"/>
            <w:tcBorders>
              <w:bottom w:val="single" w:color="auto" w:sz="12" w:space="0"/>
              <w:right w:val="single" w:color="auto" w:sz="6" w:space="0"/>
            </w:tcBorders>
            <w:shd w:val="clear" w:color="auto" w:fill="auto"/>
            <w:noWrap/>
            <w:tcMar>
              <w:top w:w="0" w:type="dxa"/>
              <w:left w:w="108" w:type="dxa"/>
              <w:bottom w:w="0" w:type="dxa"/>
              <w:right w:w="2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其他</w:t>
            </w:r>
          </w:p>
        </w:tc>
        <w:tc>
          <w:tcPr>
            <w:tcW w:w="838" w:type="pct"/>
            <w:tcBorders>
              <w:left w:val="single" w:color="auto" w:sz="6" w:space="0"/>
            </w:tcBorders>
            <w:shd w:val="clear" w:color="auto" w:fill="auto"/>
            <w:noWrap/>
            <w:tcMar>
              <w:top w:w="0"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[QCF74$B48]</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8" w:type="pct"/>
            <w:shd w:val="clear" w:color="auto" w:fill="auto"/>
            <w:noWrap/>
            <w:tcMar>
              <w:top w:w="0" w:type="dxa"/>
              <w:left w:w="28" w:type="dxa"/>
              <w:bottom w:w="0" w:type="dxa"/>
              <w:right w:w="28" w:type="dxa"/>
            </w:tcMar>
            <w:vAlign w:val="center"/>
          </w:tcPr>
          <w:p>
            <w:pPr>
              <w:widowControl/>
              <w:spacing w:after="160" w:line="240" w:lineRule="exact"/>
              <w:jc w:val="right"/>
              <w:rPr>
                <w:rFonts w:ascii="Arial Narrow" w:hAnsi="Arial Narrow"/>
                <w:color w:val="000000"/>
                <w:sz w:val="21"/>
                <w:szCs w:val="21"/>
              </w:rPr>
            </w:pPr>
            <w:r>
              <w:rPr>
                <w:rFonts w:hint="eastAsia" w:ascii="Arial Narrow" w:hAnsi="Arial Narrow"/>
                <w:color w:val="000000"/>
                <w:sz w:val="21"/>
                <w:szCs w:val="21"/>
              </w:rPr>
              <w:t>—</w:t>
            </w:r>
          </w:p>
        </w:tc>
        <w:tc>
          <w:tcPr>
            <w:tcW w:w="836" w:type="pct"/>
            <w:shd w:val="clear" w:color="auto" w:fill="auto"/>
            <w:noWrap/>
            <w:tcMar>
              <w:top w:w="0"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[QCF74$E48]</w:t>
            </w:r>
          </w:p>
        </w:tc>
      </w:tr>
    </w:tbl>
    <w:p>
      <w:pPr>
        <w:tabs>
          <w:tab w:val="left" w:pos="7350"/>
        </w:tabs>
        <w:spacing w:before="60" w:beforeLines="25" w:after="60" w:afterLines="25" w:line="400" w:lineRule="exact"/>
        <w:ind w:firstLine="480" w:firstLineChars="200"/>
        <w:rPr>
          <w:rFonts w:ascii="Arial Narrow" w:hAnsi="Arial Narrow" w:eastAsia="仿宋_GB2312"/>
          <w:bCs/>
        </w:rPr>
      </w:pPr>
      <w:r>
        <w:rPr>
          <w:rFonts w:hint="eastAsia" w:ascii="Arial Narrow" w:hAnsi="Arial Narrow" w:eastAsia="仿宋_GB2312"/>
          <w:bCs/>
        </w:rPr>
        <w:t>本年增加的累计折旧中，本年计提的折旧费用金额为</w:t>
      </w:r>
      <w:r>
        <w:rPr>
          <w:rFonts w:ascii="Arial Narrow" w:hAnsi="Arial Narrow" w:eastAsia="仿宋_GB2312"/>
          <w:bCs/>
        </w:rPr>
        <w:t>XX</w:t>
      </w:r>
      <w:r>
        <w:rPr>
          <w:rFonts w:hint="eastAsia" w:ascii="Arial Narrow" w:hAnsi="Arial Narrow" w:eastAsia="仿宋_GB2312"/>
          <w:bCs/>
        </w:rPr>
        <w:t>元；已提足折旧仍继续使用的固定资产原值为</w:t>
      </w:r>
      <w:r>
        <w:rPr>
          <w:rFonts w:ascii="Arial Narrow" w:hAnsi="Arial Narrow" w:eastAsia="仿宋_GB2312"/>
          <w:bCs/>
        </w:rPr>
        <w:t>XX</w:t>
      </w:r>
      <w:r>
        <w:rPr>
          <w:rFonts w:hint="eastAsia" w:ascii="Arial Narrow" w:hAnsi="Arial Narrow" w:eastAsia="仿宋_GB2312"/>
          <w:bCs/>
        </w:rPr>
        <w:t>元；本年增加固定资产中，由在建工程转入的金额为</w:t>
      </w:r>
      <w:r>
        <w:rPr>
          <w:rFonts w:ascii="Arial Narrow" w:hAnsi="Arial Narrow" w:eastAsia="仿宋_GB2312"/>
          <w:bCs/>
        </w:rPr>
        <w:t>XX</w:t>
      </w:r>
      <w:r>
        <w:rPr>
          <w:rFonts w:hint="eastAsia" w:ascii="Arial Narrow" w:hAnsi="Arial Narrow" w:eastAsia="仿宋_GB2312"/>
          <w:bCs/>
        </w:rPr>
        <w:t>元。</w:t>
      </w:r>
    </w:p>
    <w:p>
      <w:pPr>
        <w:tabs>
          <w:tab w:val="left" w:pos="7350"/>
        </w:tabs>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w:t>
      </w:r>
      <w:r>
        <w:rPr>
          <w:rFonts w:hint="eastAsia" w:ascii="Arial Narrow" w:hAnsi="Arial Narrow" w:eastAsia="仿宋_GB2312"/>
          <w:color w:val="0000FF"/>
          <w:szCs w:val="24"/>
        </w:rPr>
        <w:t>说明：</w:t>
      </w:r>
      <w:r>
        <w:rPr>
          <w:rFonts w:hint="eastAsia" w:ascii="Arial Narrow" w:hAnsi="Arial Narrow" w:eastAsia="仿宋_GB2312"/>
          <w:color w:val="0000FF"/>
        </w:rPr>
        <w:t>固定资产减值准备计提原因和增减变动理由，大额的变动应逐项说明。</w:t>
      </w:r>
      <w:r>
        <w:rPr>
          <w:rFonts w:hint="eastAsia" w:ascii="Arial Narrow" w:hAnsi="Arial Narrow" w:eastAsia="仿宋_GB2312"/>
          <w:bCs/>
          <w:color w:val="0000FF"/>
        </w:rPr>
        <w:t>】</w:t>
      </w:r>
    </w:p>
    <w:p>
      <w:pPr>
        <w:pStyle w:val="31"/>
        <w:spacing w:before="60" w:beforeLines="25" w:after="60" w:afterLines="25" w:line="400" w:lineRule="exact"/>
        <w:ind w:firstLine="475" w:firstLineChars="198"/>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QCF74</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b/>
          <w:szCs w:val="24"/>
        </w:rPr>
      </w:pPr>
      <w:r>
        <w:rPr>
          <w:rFonts w:hint="eastAsia" w:ascii="Arial Narrow" w:hAnsi="Arial Narrow" w:eastAsia="仿宋_GB2312"/>
          <w:b/>
          <w:szCs w:val="24"/>
        </w:rPr>
        <w:t>暂时闲置的固定资产情况</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703"/>
        <w:gridCol w:w="1524"/>
        <w:gridCol w:w="1524"/>
        <w:gridCol w:w="1524"/>
        <w:gridCol w:w="1512"/>
        <w:gridCol w:w="1500"/>
      </w:tblGrid>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174" w:type="pct"/>
            <w:tcBorders>
              <w:top w:val="single" w:color="000000"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913" w:type="pct"/>
            <w:tcBorders>
              <w:bottom w:val="single" w:color="auto" w:sz="4"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cs="SimSun"/>
                <w:b/>
                <w:sz w:val="21"/>
                <w:szCs w:val="21"/>
              </w:rPr>
              <w:t>账面原值</w:t>
            </w:r>
          </w:p>
        </w:tc>
        <w:tc>
          <w:tcPr>
            <w:tcW w:w="799" w:type="pct"/>
            <w:tcBorders>
              <w:bottom w:val="single" w:color="auto" w:sz="4"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cs="SimSun"/>
                <w:b/>
                <w:bCs/>
                <w:sz w:val="21"/>
                <w:szCs w:val="21"/>
              </w:rPr>
              <w:t>累计折旧</w:t>
            </w:r>
          </w:p>
        </w:tc>
        <w:tc>
          <w:tcPr>
            <w:tcW w:w="710" w:type="pct"/>
            <w:tcBorders>
              <w:bottom w:val="single" w:color="auto" w:sz="4" w:space="0"/>
            </w:tcBorders>
            <w:vAlign w:val="center"/>
          </w:tcPr>
          <w:p>
            <w:pPr>
              <w:jc w:val="center"/>
              <w:rPr>
                <w:rFonts w:ascii="Arial Narrow" w:hAnsi="Arial Narrow" w:eastAsia="仿宋_GB2312"/>
                <w:b/>
                <w:bCs/>
                <w:sz w:val="21"/>
                <w:szCs w:val="21"/>
              </w:rPr>
            </w:pPr>
            <w:r>
              <w:rPr>
                <w:rFonts w:hint="eastAsia" w:ascii="Arial Narrow" w:hAnsi="Arial Narrow" w:eastAsia="仿宋_GB2312" w:cs="SimSun"/>
                <w:b/>
                <w:bCs/>
                <w:sz w:val="21"/>
                <w:szCs w:val="21"/>
              </w:rPr>
              <w:t>减值准备</w:t>
            </w:r>
          </w:p>
        </w:tc>
        <w:tc>
          <w:tcPr>
            <w:tcW w:w="705" w:type="pct"/>
            <w:tcBorders>
              <w:bottom w:val="single" w:color="auto" w:sz="4" w:space="0"/>
            </w:tcBorders>
            <w:vAlign w:val="center"/>
          </w:tcPr>
          <w:p>
            <w:pPr>
              <w:jc w:val="center"/>
              <w:rPr>
                <w:rFonts w:ascii="Arial Narrow" w:hAnsi="Arial Narrow" w:eastAsia="仿宋_GB2312"/>
                <w:b/>
                <w:bCs/>
                <w:sz w:val="21"/>
                <w:szCs w:val="21"/>
              </w:rPr>
            </w:pPr>
            <w:r>
              <w:rPr>
                <w:rFonts w:hint="eastAsia" w:ascii="Arial Narrow" w:hAnsi="Arial Narrow" w:eastAsia="仿宋_GB2312" w:cs="SimSun"/>
                <w:b/>
                <w:bCs/>
                <w:sz w:val="21"/>
                <w:szCs w:val="21"/>
              </w:rPr>
              <w:t>账面价值</w:t>
            </w:r>
          </w:p>
        </w:tc>
        <w:tc>
          <w:tcPr>
            <w:tcW w:w="699" w:type="pct"/>
            <w:tcBorders>
              <w:bottom w:val="single" w:color="auto" w:sz="4" w:space="0"/>
            </w:tcBorders>
          </w:tcPr>
          <w:p>
            <w:pPr>
              <w:jc w:val="center"/>
              <w:rPr>
                <w:rFonts w:ascii="Arial Narrow" w:hAnsi="Arial Narrow" w:eastAsia="仿宋_GB2312" w:cs="SimSun"/>
                <w:b/>
                <w:bCs/>
                <w:sz w:val="21"/>
                <w:szCs w:val="21"/>
              </w:rPr>
            </w:pPr>
            <w:r>
              <w:rPr>
                <w:rFonts w:hint="eastAsia" w:ascii="Arial Narrow" w:hAnsi="Arial Narrow" w:eastAsia="仿宋_GB2312" w:cs="SimSun"/>
                <w:b/>
                <w:bCs/>
                <w:sz w:val="21"/>
                <w:szCs w:val="21"/>
              </w:rPr>
              <w:t>备注</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74" w:type="pct"/>
            <w:tcBorders>
              <w:top w:val="single"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kern w:val="0"/>
                <w:sz w:val="21"/>
                <w:szCs w:val="21"/>
              </w:rPr>
            </w:pPr>
            <w:r>
              <w:rPr>
                <w:rFonts w:ascii="Arial Narrow" w:hAnsi="Arial Narrow"/>
                <w:color w:val="000000"/>
                <w:sz w:val="21"/>
                <w:szCs w:val="21"/>
              </w:rPr>
              <w:t>[QCF75$A4]</w:t>
            </w:r>
          </w:p>
        </w:tc>
        <w:tc>
          <w:tcPr>
            <w:tcW w:w="913"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[QCF75$B4]</w:t>
            </w:r>
          </w:p>
        </w:tc>
        <w:tc>
          <w:tcPr>
            <w:tcW w:w="799" w:type="pct"/>
            <w:tcBorders>
              <w:top w:val="single" w:color="auto" w:sz="4" w:space="0"/>
              <w:bottom w:val="dotted" w:color="auto" w:sz="4" w:space="0"/>
            </w:tcBorders>
            <w:shd w:val="clear" w:color="auto" w:fill="auto"/>
            <w:noWrap/>
            <w:vAlign w:val="center"/>
          </w:tcPr>
          <w:p>
            <w:pPr>
              <w:widowControl/>
              <w:ind w:right="-242" w:rightChars="-101"/>
              <w:jc w:val="right"/>
              <w:rPr>
                <w:rFonts w:ascii="Arial Narrow" w:hAnsi="Arial Narrow"/>
                <w:color w:val="000000"/>
                <w:sz w:val="21"/>
                <w:szCs w:val="21"/>
              </w:rPr>
            </w:pPr>
            <w:r>
              <w:rPr>
                <w:rFonts w:ascii="Arial Narrow" w:hAnsi="Arial Narrow"/>
                <w:color w:val="000000"/>
                <w:sz w:val="21"/>
                <w:szCs w:val="21"/>
              </w:rPr>
              <w:t>[QCF75$C4]</w:t>
            </w:r>
          </w:p>
        </w:tc>
        <w:tc>
          <w:tcPr>
            <w:tcW w:w="710" w:type="pct"/>
            <w:tcBorders>
              <w:top w:val="single" w:color="auto" w:sz="4" w:space="0"/>
              <w:bottom w:val="dotted" w:color="auto" w:sz="4" w:space="0"/>
            </w:tcBorders>
            <w:vAlign w:val="center"/>
          </w:tcPr>
          <w:p>
            <w:pPr>
              <w:widowControl/>
              <w:ind w:right="-242" w:rightChars="-101"/>
              <w:jc w:val="right"/>
              <w:rPr>
                <w:rFonts w:ascii="Arial Narrow" w:hAnsi="Arial Narrow"/>
                <w:color w:val="000000"/>
                <w:sz w:val="21"/>
                <w:szCs w:val="21"/>
              </w:rPr>
            </w:pPr>
            <w:r>
              <w:rPr>
                <w:rFonts w:ascii="Arial Narrow" w:hAnsi="Arial Narrow"/>
                <w:color w:val="000000"/>
                <w:sz w:val="21"/>
                <w:szCs w:val="21"/>
              </w:rPr>
              <w:t>[QCF75$D4]</w:t>
            </w:r>
          </w:p>
        </w:tc>
        <w:tc>
          <w:tcPr>
            <w:tcW w:w="705" w:type="pct"/>
            <w:tcBorders>
              <w:top w:val="single" w:color="auto" w:sz="4" w:space="0"/>
              <w:bottom w:val="dotted" w:color="auto" w:sz="4" w:space="0"/>
            </w:tcBorders>
            <w:vAlign w:val="center"/>
          </w:tcPr>
          <w:p>
            <w:pPr>
              <w:widowControl/>
              <w:ind w:right="-242" w:rightChars="-101"/>
              <w:jc w:val="right"/>
              <w:rPr>
                <w:rFonts w:ascii="Arial Narrow" w:hAnsi="Arial Narrow"/>
                <w:color w:val="000000"/>
                <w:sz w:val="21"/>
                <w:szCs w:val="21"/>
              </w:rPr>
            </w:pPr>
            <w:r>
              <w:rPr>
                <w:rFonts w:ascii="Arial Narrow" w:hAnsi="Arial Narrow"/>
                <w:color w:val="000000"/>
                <w:sz w:val="21"/>
                <w:szCs w:val="21"/>
              </w:rPr>
              <w:t>[QCF75$E4]</w:t>
            </w:r>
          </w:p>
        </w:tc>
        <w:tc>
          <w:tcPr>
            <w:tcW w:w="699" w:type="pct"/>
            <w:tcBorders>
              <w:top w:val="single" w:color="auto" w:sz="4" w:space="0"/>
              <w:bottom w:val="dotted" w:color="auto" w:sz="4" w:space="0"/>
            </w:tcBorders>
            <w:vAlign w:val="center"/>
          </w:tcPr>
          <w:p>
            <w:pPr>
              <w:widowControl/>
              <w:ind w:right="-242" w:rightChars="-101"/>
              <w:rPr>
                <w:rFonts w:ascii="Arial Narrow" w:hAnsi="Arial Narrow"/>
                <w:color w:val="000000"/>
                <w:sz w:val="21"/>
                <w:szCs w:val="21"/>
              </w:rPr>
            </w:pPr>
            <w:r>
              <w:rPr>
                <w:rFonts w:ascii="Arial Narrow" w:hAnsi="Arial Narrow"/>
                <w:color w:val="000000"/>
                <w:sz w:val="21"/>
                <w:szCs w:val="21"/>
              </w:rPr>
              <w:t>[QCF75$F4]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74"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kern w:val="0"/>
                <w:sz w:val="21"/>
                <w:szCs w:val="21"/>
              </w:rPr>
            </w:pPr>
            <w:r>
              <w:rPr>
                <w:rFonts w:ascii="Arial Narrow" w:hAnsi="Arial Narrow"/>
                <w:color w:val="000000"/>
                <w:sz w:val="21"/>
                <w:szCs w:val="21"/>
              </w:rPr>
              <w:t>[QCF75$A5]</w:t>
            </w:r>
          </w:p>
        </w:tc>
        <w:tc>
          <w:tcPr>
            <w:tcW w:w="913"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[QCF75$B5]</w:t>
            </w:r>
          </w:p>
        </w:tc>
        <w:tc>
          <w:tcPr>
            <w:tcW w:w="799"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[QCF75$C5]</w:t>
            </w:r>
          </w:p>
        </w:tc>
        <w:tc>
          <w:tcPr>
            <w:tcW w:w="710"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[QCF75$D5]</w:t>
            </w:r>
          </w:p>
        </w:tc>
        <w:tc>
          <w:tcPr>
            <w:tcW w:w="705"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[QCF75$E5]</w:t>
            </w:r>
          </w:p>
        </w:tc>
        <w:tc>
          <w:tcPr>
            <w:tcW w:w="699" w:type="pct"/>
            <w:tcBorders>
              <w:top w:val="dotted" w:color="auto" w:sz="4" w:space="0"/>
            </w:tcBorders>
            <w:vAlign w:val="center"/>
          </w:tcPr>
          <w:p>
            <w:pPr>
              <w:widowControl/>
              <w:rPr>
                <w:rFonts w:ascii="Arial Narrow" w:hAnsi="Arial Narrow"/>
                <w:color w:val="000000"/>
                <w:sz w:val="21"/>
                <w:szCs w:val="21"/>
              </w:rPr>
            </w:pPr>
            <w:r>
              <w:rPr>
                <w:rFonts w:ascii="Arial Narrow" w:hAnsi="Arial Narrow"/>
                <w:color w:val="000000"/>
                <w:sz w:val="21"/>
                <w:szCs w:val="21"/>
              </w:rPr>
              <w:t>[QCF75$F5]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74" w:type="pct"/>
            <w:tcBorders>
              <w:right w:val="single" w:color="auto" w:sz="4" w:space="0"/>
            </w:tcBorders>
            <w:shd w:val="clear" w:color="auto" w:fill="auto"/>
            <w:noWrap/>
            <w:vAlign w:val="center"/>
          </w:tcPr>
          <w:p>
            <w:pPr>
              <w:widowControl/>
              <w:rPr>
                <w:rFonts w:ascii="Arial Narrow" w:hAnsi="Arial Narrow" w:eastAsia="仿宋_GB2312" w:cs="SimSun"/>
                <w:kern w:val="0"/>
                <w:sz w:val="21"/>
                <w:szCs w:val="21"/>
              </w:rPr>
            </w:pPr>
            <w:r>
              <w:rPr>
                <w:rFonts w:ascii="Arial Narrow" w:hAnsi="Arial Narrow"/>
                <w:color w:val="000000"/>
                <w:sz w:val="21"/>
                <w:szCs w:val="21"/>
              </w:rPr>
              <w:t>[QCF75$A6]</w:t>
            </w:r>
          </w:p>
        </w:tc>
        <w:tc>
          <w:tcPr>
            <w:tcW w:w="913"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[QCF75$B6]</w:t>
            </w:r>
          </w:p>
        </w:tc>
        <w:tc>
          <w:tcPr>
            <w:tcW w:w="799"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[QCF75$C6]</w:t>
            </w:r>
          </w:p>
        </w:tc>
        <w:tc>
          <w:tcPr>
            <w:tcW w:w="71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[QCF75$D6]</w:t>
            </w:r>
          </w:p>
        </w:tc>
        <w:tc>
          <w:tcPr>
            <w:tcW w:w="70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[QCF75$E6]</w:t>
            </w:r>
          </w:p>
        </w:tc>
        <w:tc>
          <w:tcPr>
            <w:tcW w:w="699" w:type="pct"/>
            <w:vAlign w:val="center"/>
          </w:tcPr>
          <w:p>
            <w:pPr>
              <w:widowControl/>
              <w:rPr>
                <w:rFonts w:ascii="Arial Narrow" w:hAnsi="Arial Narrow"/>
                <w:color w:val="000000"/>
                <w:sz w:val="21"/>
                <w:szCs w:val="21"/>
              </w:rPr>
            </w:pPr>
            <w:r>
              <w:rPr>
                <w:rFonts w:ascii="Arial Narrow" w:hAnsi="Arial Narrow"/>
                <w:color w:val="000000"/>
                <w:sz w:val="21"/>
                <w:szCs w:val="21"/>
              </w:rPr>
              <w:t>[QCF75$F6]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74" w:type="pct"/>
            <w:tcBorders>
              <w:right w:val="single" w:color="auto" w:sz="4" w:space="0"/>
            </w:tcBorders>
            <w:shd w:val="clear" w:color="auto" w:fill="auto"/>
            <w:noWrap/>
            <w:vAlign w:val="center"/>
          </w:tcPr>
          <w:p>
            <w:pPr>
              <w:widowControl/>
              <w:rPr>
                <w:rFonts w:ascii="Arial Narrow" w:hAnsi="Arial Narrow" w:eastAsia="仿宋_GB2312" w:cs="SimSun"/>
                <w:kern w:val="0"/>
                <w:sz w:val="21"/>
                <w:szCs w:val="21"/>
              </w:rPr>
            </w:pPr>
            <w:r>
              <w:rPr>
                <w:rFonts w:ascii="Arial Narrow" w:hAnsi="Arial Narrow"/>
                <w:color w:val="000000"/>
                <w:sz w:val="21"/>
                <w:szCs w:val="21"/>
              </w:rPr>
              <w:t>[QCF75$A7]</w:t>
            </w:r>
          </w:p>
        </w:tc>
        <w:tc>
          <w:tcPr>
            <w:tcW w:w="913"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[QCF75$B7]</w:t>
            </w:r>
          </w:p>
        </w:tc>
        <w:tc>
          <w:tcPr>
            <w:tcW w:w="799"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[QCF75$C7]</w:t>
            </w:r>
          </w:p>
        </w:tc>
        <w:tc>
          <w:tcPr>
            <w:tcW w:w="71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[QCF75$D7]</w:t>
            </w:r>
          </w:p>
        </w:tc>
        <w:tc>
          <w:tcPr>
            <w:tcW w:w="70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[QCF75$E7]</w:t>
            </w:r>
          </w:p>
        </w:tc>
        <w:tc>
          <w:tcPr>
            <w:tcW w:w="699" w:type="pct"/>
            <w:vAlign w:val="center"/>
          </w:tcPr>
          <w:p>
            <w:pPr>
              <w:widowControl/>
              <w:rPr>
                <w:rFonts w:ascii="Arial Narrow" w:hAnsi="Arial Narrow"/>
                <w:color w:val="000000"/>
                <w:sz w:val="21"/>
                <w:szCs w:val="21"/>
              </w:rPr>
            </w:pPr>
            <w:r>
              <w:rPr>
                <w:rFonts w:ascii="Arial Narrow" w:hAnsi="Arial Narrow"/>
                <w:color w:val="000000"/>
                <w:sz w:val="21"/>
                <w:szCs w:val="21"/>
              </w:rPr>
              <w:t>[QCF75$F7]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74" w:type="pct"/>
            <w:tcBorders>
              <w:right w:val="single" w:color="auto" w:sz="4" w:space="0"/>
            </w:tcBorders>
            <w:shd w:val="clear" w:color="auto" w:fill="auto"/>
            <w:noWrap/>
            <w:vAlign w:val="center"/>
          </w:tcPr>
          <w:p>
            <w:pPr>
              <w:widowControl/>
              <w:rPr>
                <w:rFonts w:ascii="Arial Narrow" w:hAnsi="Arial Narrow" w:eastAsia="仿宋_GB2312" w:cs="SimSun"/>
                <w:kern w:val="0"/>
                <w:sz w:val="21"/>
                <w:szCs w:val="21"/>
              </w:rPr>
            </w:pPr>
            <w:r>
              <w:rPr>
                <w:rFonts w:ascii="Arial Narrow" w:hAnsi="Arial Narrow"/>
                <w:color w:val="000000"/>
                <w:sz w:val="21"/>
                <w:szCs w:val="21"/>
              </w:rPr>
              <w:t>[QCF75$A8]</w:t>
            </w:r>
          </w:p>
        </w:tc>
        <w:tc>
          <w:tcPr>
            <w:tcW w:w="913"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[QCF75$B8]</w:t>
            </w:r>
          </w:p>
        </w:tc>
        <w:tc>
          <w:tcPr>
            <w:tcW w:w="799"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[QCF75$C8]</w:t>
            </w:r>
          </w:p>
        </w:tc>
        <w:tc>
          <w:tcPr>
            <w:tcW w:w="71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[QCF75$D8]</w:t>
            </w:r>
          </w:p>
        </w:tc>
        <w:tc>
          <w:tcPr>
            <w:tcW w:w="70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[QCF75$E8]</w:t>
            </w:r>
          </w:p>
        </w:tc>
        <w:tc>
          <w:tcPr>
            <w:tcW w:w="699" w:type="pct"/>
            <w:vAlign w:val="center"/>
          </w:tcPr>
          <w:p>
            <w:pPr>
              <w:widowControl/>
              <w:rPr>
                <w:rFonts w:ascii="Arial Narrow" w:hAnsi="Arial Narrow"/>
                <w:color w:val="000000"/>
                <w:sz w:val="21"/>
                <w:szCs w:val="21"/>
              </w:rPr>
            </w:pPr>
            <w:r>
              <w:rPr>
                <w:rFonts w:ascii="Arial Narrow" w:hAnsi="Arial Narrow"/>
                <w:color w:val="000000"/>
                <w:sz w:val="21"/>
                <w:szCs w:val="21"/>
              </w:rPr>
              <w:t>[QCF75$F8]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74" w:type="pct"/>
            <w:tcBorders>
              <w:right w:val="single" w:color="auto" w:sz="4" w:space="0"/>
            </w:tcBorders>
            <w:shd w:val="clear" w:color="auto" w:fill="auto"/>
            <w:noWrap/>
            <w:vAlign w:val="center"/>
          </w:tcPr>
          <w:p>
            <w:pPr>
              <w:widowControl/>
              <w:rPr>
                <w:rFonts w:ascii="Arial Narrow" w:hAnsi="Arial Narrow" w:eastAsia="仿宋_GB2312" w:cs="SimSun"/>
                <w:kern w:val="0"/>
                <w:sz w:val="21"/>
                <w:szCs w:val="21"/>
              </w:rPr>
            </w:pPr>
            <w:r>
              <w:rPr>
                <w:rFonts w:ascii="Arial Narrow" w:hAnsi="Arial Narrow"/>
                <w:color w:val="000000"/>
                <w:sz w:val="21"/>
                <w:szCs w:val="21"/>
              </w:rPr>
              <w:t>[QCF75$A9]</w:t>
            </w:r>
          </w:p>
        </w:tc>
        <w:tc>
          <w:tcPr>
            <w:tcW w:w="913"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[QCF75$B9]</w:t>
            </w:r>
          </w:p>
        </w:tc>
        <w:tc>
          <w:tcPr>
            <w:tcW w:w="799"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[QCF75$C9]</w:t>
            </w:r>
          </w:p>
        </w:tc>
        <w:tc>
          <w:tcPr>
            <w:tcW w:w="71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[QCF75$D9]</w:t>
            </w:r>
          </w:p>
        </w:tc>
        <w:tc>
          <w:tcPr>
            <w:tcW w:w="70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[QCF75$E9]</w:t>
            </w:r>
          </w:p>
        </w:tc>
        <w:tc>
          <w:tcPr>
            <w:tcW w:w="699" w:type="pct"/>
            <w:vAlign w:val="center"/>
          </w:tcPr>
          <w:p>
            <w:pPr>
              <w:widowControl/>
              <w:rPr>
                <w:rFonts w:ascii="Arial Narrow" w:hAnsi="Arial Narrow"/>
                <w:color w:val="000000"/>
                <w:sz w:val="21"/>
                <w:szCs w:val="21"/>
              </w:rPr>
            </w:pPr>
            <w:r>
              <w:rPr>
                <w:rFonts w:ascii="Arial Narrow" w:hAnsi="Arial Narrow"/>
                <w:color w:val="000000"/>
                <w:sz w:val="21"/>
                <w:szCs w:val="21"/>
              </w:rPr>
              <w:t>[QCF75$F9]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74" w:type="pct"/>
            <w:tcBorders>
              <w:right w:val="single" w:color="auto" w:sz="4" w:space="0"/>
            </w:tcBorders>
            <w:shd w:val="clear" w:color="auto" w:fill="auto"/>
            <w:noWrap/>
            <w:vAlign w:val="center"/>
          </w:tcPr>
          <w:p>
            <w:pPr>
              <w:widowControl/>
              <w:rPr>
                <w:rFonts w:ascii="Arial Narrow" w:hAnsi="Arial Narrow" w:eastAsia="仿宋_GB2312" w:cs="SimSun"/>
                <w:kern w:val="0"/>
                <w:sz w:val="21"/>
                <w:szCs w:val="21"/>
              </w:rPr>
            </w:pPr>
            <w:r>
              <w:rPr>
                <w:rFonts w:ascii="Arial Narrow" w:hAnsi="Arial Narrow"/>
                <w:color w:val="000000"/>
                <w:sz w:val="21"/>
                <w:szCs w:val="21"/>
              </w:rPr>
              <w:t>[QCF75$A10]</w:t>
            </w:r>
          </w:p>
        </w:tc>
        <w:tc>
          <w:tcPr>
            <w:tcW w:w="913"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[QCF75$B10]</w:t>
            </w:r>
          </w:p>
        </w:tc>
        <w:tc>
          <w:tcPr>
            <w:tcW w:w="799"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[QCF75$C10]</w:t>
            </w:r>
          </w:p>
        </w:tc>
        <w:tc>
          <w:tcPr>
            <w:tcW w:w="710"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[QCF75$D10]</w:t>
            </w:r>
          </w:p>
        </w:tc>
        <w:tc>
          <w:tcPr>
            <w:tcW w:w="705"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[QCF75$E10]</w:t>
            </w:r>
          </w:p>
        </w:tc>
        <w:tc>
          <w:tcPr>
            <w:tcW w:w="699" w:type="pct"/>
            <w:vAlign w:val="center"/>
          </w:tcPr>
          <w:p>
            <w:pPr>
              <w:widowControl/>
              <w:rPr>
                <w:rFonts w:ascii="Arial Narrow" w:hAnsi="Arial Narrow"/>
                <w:color w:val="000000"/>
                <w:sz w:val="21"/>
                <w:szCs w:val="21"/>
              </w:rPr>
            </w:pPr>
            <w:r>
              <w:rPr>
                <w:rFonts w:ascii="Arial Narrow" w:hAnsi="Arial Narrow"/>
                <w:color w:val="000000"/>
                <w:sz w:val="21"/>
                <w:szCs w:val="21"/>
              </w:rPr>
              <w:t>[QCF75$F10]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74" w:type="pct"/>
            <w:tcBorders>
              <w:bottom w:val="single" w:color="000000" w:sz="12" w:space="0"/>
              <w:right w:val="single" w:color="auto" w:sz="4" w:space="0"/>
            </w:tcBorders>
            <w:shd w:val="clear" w:color="auto" w:fill="auto"/>
            <w:noWrap/>
            <w:vAlign w:val="center"/>
          </w:tcPr>
          <w:p>
            <w:pPr>
              <w:widowControl/>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[QCF75$A11]</w:t>
            </w:r>
          </w:p>
        </w:tc>
        <w:tc>
          <w:tcPr>
            <w:tcW w:w="913"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[QCF75$B11]</w:t>
            </w:r>
          </w:p>
        </w:tc>
        <w:tc>
          <w:tcPr>
            <w:tcW w:w="799" w:type="pct"/>
            <w:shd w:val="clear" w:color="auto" w:fill="auto"/>
            <w:noWrap/>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[QCF75$C11]</w:t>
            </w:r>
          </w:p>
        </w:tc>
        <w:tc>
          <w:tcPr>
            <w:tcW w:w="710" w:type="pct"/>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[QCF75$D11]</w:t>
            </w:r>
          </w:p>
        </w:tc>
        <w:tc>
          <w:tcPr>
            <w:tcW w:w="705" w:type="pct"/>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[QCF75$E11]</w:t>
            </w:r>
          </w:p>
        </w:tc>
        <w:tc>
          <w:tcPr>
            <w:tcW w:w="699" w:type="pct"/>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[QCF75$F11]</w:t>
            </w:r>
          </w:p>
        </w:tc>
      </w:tr>
    </w:tbl>
    <w:p>
      <w:pPr>
        <w:pStyle w:val="31"/>
        <w:spacing w:before="60" w:beforeLines="25" w:after="60" w:afterLines="25" w:line="400" w:lineRule="exact"/>
        <w:ind w:firstLine="480" w:firstLineChars="200"/>
        <w:rPr>
          <w:rFonts w:ascii="Arial Narrow" w:hAnsi="Arial Narrow" w:eastAsia="仿宋_GB2312"/>
          <w:color w:val="00B050"/>
          <w:szCs w:val="24"/>
        </w:rPr>
      </w:pPr>
      <w:r>
        <w:rPr>
          <w:rFonts w:ascii="Arial Narrow" w:hAnsi="Arial Narrow" w:eastAsia="仿宋_GB2312"/>
          <w:color w:val="00B050"/>
          <w:szCs w:val="24"/>
        </w:rPr>
        <w:t>【填报提示：与海油报表的QCF75</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披露未办妥产权证书的固定资产情况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208"/>
        <w:gridCol w:w="1586"/>
        <w:gridCol w:w="1843"/>
        <w:gridCol w:w="365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189" w:type="pct"/>
            <w:tcBorders>
              <w:top w:val="single" w:color="auto" w:sz="12" w:space="0"/>
              <w:bottom w:val="single" w:color="auto" w:sz="4" w:space="0"/>
              <w:right w:val="single" w:color="auto" w:sz="4" w:space="0"/>
            </w:tcBorders>
            <w:shd w:val="clear" w:color="auto" w:fill="auto"/>
            <w:noWrap/>
            <w:tcMar>
              <w:left w:w="10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项目</w:t>
            </w:r>
          </w:p>
        </w:tc>
        <w:tc>
          <w:tcPr>
            <w:tcW w:w="854" w:type="pct"/>
            <w:tcBorders>
              <w:left w:val="single" w:color="auto" w:sz="4" w:space="0"/>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期末账面原值</w:t>
            </w:r>
          </w:p>
        </w:tc>
        <w:tc>
          <w:tcPr>
            <w:tcW w:w="992"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期末账面价值</w:t>
            </w:r>
          </w:p>
        </w:tc>
        <w:tc>
          <w:tcPr>
            <w:tcW w:w="1965" w:type="pct"/>
            <w:tcBorders>
              <w:bottom w:val="single" w:color="auto" w:sz="4" w:space="0"/>
            </w:tcBorders>
            <w:shd w:val="clear" w:color="auto" w:fill="auto"/>
            <w:noWrap/>
            <w:tcMar>
              <w:left w:w="2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cs="Arial Unicode MS"/>
                <w:b/>
                <w:sz w:val="21"/>
                <w:szCs w:val="21"/>
              </w:rPr>
              <w:t>未办妥产权证书的原因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[BCN054$A4]</w:t>
            </w:r>
          </w:p>
        </w:tc>
        <w:tc>
          <w:tcPr>
            <w:tcW w:w="854"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[BCN054$B4]</w:t>
            </w:r>
          </w:p>
        </w:tc>
        <w:tc>
          <w:tcPr>
            <w:tcW w:w="992"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[BCN054$C4]</w:t>
            </w:r>
          </w:p>
        </w:tc>
        <w:tc>
          <w:tcPr>
            <w:tcW w:w="1965" w:type="pct"/>
            <w:tcBorders>
              <w:top w:val="single" w:color="auto" w:sz="4" w:space="0"/>
              <w:bottom w:val="dotted" w:color="auto" w:sz="4" w:space="0"/>
            </w:tcBorders>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[BCN054$A5]</w:t>
            </w:r>
          </w:p>
        </w:tc>
        <w:tc>
          <w:tcPr>
            <w:tcW w:w="854"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[BCN054$B5]</w:t>
            </w:r>
          </w:p>
        </w:tc>
        <w:tc>
          <w:tcPr>
            <w:tcW w:w="992"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[BCN054$C5]</w:t>
            </w:r>
          </w:p>
        </w:tc>
        <w:tc>
          <w:tcPr>
            <w:tcW w:w="1965" w:type="pct"/>
            <w:tcBorders>
              <w:top w:val="dotted" w:color="auto" w:sz="4" w:space="0"/>
            </w:tcBorders>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[BCN054$A6]</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[BCN054$B6]</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[BCN054$C6]</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[BCN054$A7]</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[BCN054$B7]</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[BCN054$C7]</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[BCN054$A8]</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[BCN054$B8]</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[BCN054$C8]</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[BCN054$A9]</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[BCN054$B9]</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[BCN054$C9]</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[BCN054$A10]</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[BCN054$B10]</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[BCN054$C10]</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[BCN054$A11]</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[BCN054$B11]</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[BCN054$C11]</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[BCN054$A12]</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[BCN054$B12]</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[BCN054$C12]</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[BCN054$A13]</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[BCN054$B13]</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[BCN054$C13]</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[BCN054$A14]</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[BCN054$B14]</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[BCN054$C14]</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[BCN054$A15]</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[BCN054$B15]</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[BCN054$C15]</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[BCN054$A16]</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[BCN054$B16]</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[BCN054$C16]</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[BCN054$A17]</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[BCN054$B17]</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[BCN054$C17]</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[BCN054$A18]</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[BCN054$B18]</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[BCN054$C18]</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[BCN054$A19]</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[BCN054$B19]</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[BCN054$C19]</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[BCN054$A20]</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[BCN054$B20]</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[BCN054$C20]</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[BCN054$A21]</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[BCN054$B21]</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[BCN054$C21]</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[BCN054$A22]</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[BCN054$B22]</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[BCN054$C22]</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[BCN054$A23]</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[BCN054$B23]</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[BCN054$C23]</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[BCN054$A24]</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[BCN054$B24]</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[BCN054$C24]</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[BCN054$A25]</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[BCN054$B25]</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[BCN054$C25]</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bottom w:val="single" w:color="auto" w:sz="12"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[BCN054$A26]</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[BCN054$B26]</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[BCN054$C26]</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[BCN054$D26]</w:t>
            </w:r>
          </w:p>
        </w:tc>
      </w:tr>
    </w:tbl>
    <w:p>
      <w:pPr>
        <w:autoSpaceDE w:val="0"/>
        <w:autoSpaceDN w:val="0"/>
        <w:adjustRightInd w:val="0"/>
        <w:spacing w:before="60" w:beforeLines="25" w:after="60" w:afterLines="25" w:line="400" w:lineRule="exact"/>
        <w:ind w:firstLine="480" w:firstLineChars="200"/>
        <w:jc w:val="left"/>
        <w:rPr>
          <w:rFonts w:ascii="Arial Narrow" w:hAnsi="Arial Narrow" w:eastAsia="仿宋_GB2312"/>
          <w:bCs/>
          <w:color w:val="0000FF"/>
        </w:rPr>
      </w:pPr>
    </w:p>
    <w:p>
      <w:pPr>
        <w:autoSpaceDE w:val="0"/>
        <w:autoSpaceDN w:val="0"/>
        <w:adjustRightInd w:val="0"/>
        <w:spacing w:before="60" w:beforeLines="25" w:after="60" w:afterLines="25" w:line="400" w:lineRule="exact"/>
        <w:ind w:firstLine="480" w:firstLineChars="200"/>
        <w:jc w:val="left"/>
        <w:rPr>
          <w:rFonts w:ascii="Arial Narrow" w:hAnsi="Arial Narrow" w:eastAsia="仿宋_GB2312"/>
          <w:bCs/>
          <w:color w:val="0000FF"/>
        </w:rPr>
      </w:pPr>
      <w:r>
        <w:rPr>
          <w:rFonts w:hint="eastAsia" w:ascii="Arial Narrow" w:hAnsi="Arial Narrow" w:eastAsia="仿宋_GB2312"/>
          <w:bCs/>
          <w:color w:val="0000FF"/>
        </w:rPr>
        <w:t>【披露未办妥产权证书的固定资产账面价值及原因。】</w:t>
      </w:r>
    </w:p>
    <w:p>
      <w:pPr>
        <w:autoSpaceDE w:val="0"/>
        <w:autoSpaceDN w:val="0"/>
        <w:adjustRightInd w:val="0"/>
        <w:spacing w:before="60" w:beforeLines="25" w:after="60" w:afterLines="25" w:line="400" w:lineRule="exact"/>
        <w:ind w:firstLine="480" w:firstLineChars="200"/>
        <w:jc w:val="left"/>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BCN054</w:t>
      </w:r>
      <w:r>
        <w:rPr>
          <w:rFonts w:hint="eastAsia" w:ascii="Arial Narrow" w:hAnsi="Arial Narrow" w:eastAsia="仿宋_GB2312"/>
          <w:color w:val="00B050"/>
          <w:szCs w:val="24"/>
        </w:rPr>
        <w:t>一致。】</w:t>
      </w:r>
    </w:p>
    <w:p>
      <w:pPr>
        <w:autoSpaceDE w:val="0"/>
        <w:autoSpaceDN w:val="0"/>
        <w:adjustRightInd w:val="0"/>
        <w:spacing w:before="60" w:beforeLines="25" w:after="60" w:afterLines="25" w:line="400" w:lineRule="exact"/>
        <w:ind w:firstLine="480" w:firstLineChars="200"/>
        <w:jc w:val="left"/>
        <w:rPr>
          <w:rFonts w:ascii="Arial Narrow" w:hAnsi="Arial Narrow" w:eastAsia="仿宋_GB2312"/>
          <w:bCs/>
          <w:color w:val="0000FF"/>
        </w:rPr>
      </w:pPr>
    </w:p>
    <w:p>
      <w:pPr>
        <w:pStyle w:val="81"/>
        <w:numPr>
          <w:ilvl w:val="1"/>
          <w:numId w:val="22"/>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固定资产清理</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321"/>
        <w:gridCol w:w="2322"/>
        <w:gridCol w:w="2322"/>
        <w:gridCol w:w="232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250" w:type="pct"/>
            <w:tcBorders>
              <w:top w:val="single" w:color="auto" w:sz="12" w:space="0"/>
              <w:bottom w:val="single" w:color="auto" w:sz="4" w:space="0"/>
              <w:right w:val="single" w:color="auto" w:sz="4" w:space="0"/>
            </w:tcBorders>
            <w:shd w:val="clear" w:color="auto" w:fill="auto"/>
            <w:noWrap/>
            <w:tcMar>
              <w:left w:w="10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项目</w:t>
            </w:r>
          </w:p>
        </w:tc>
        <w:tc>
          <w:tcPr>
            <w:tcW w:w="1250" w:type="pct"/>
            <w:tcBorders>
              <w:left w:val="single" w:color="auto" w:sz="4" w:space="0"/>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期末账面价值</w:t>
            </w:r>
          </w:p>
        </w:tc>
        <w:tc>
          <w:tcPr>
            <w:tcW w:w="1250"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年初账面价值</w:t>
            </w:r>
          </w:p>
        </w:tc>
        <w:tc>
          <w:tcPr>
            <w:tcW w:w="1250" w:type="pct"/>
            <w:tcBorders>
              <w:bottom w:val="single" w:color="auto" w:sz="4" w:space="0"/>
            </w:tcBorders>
            <w:shd w:val="clear" w:color="auto" w:fill="auto"/>
            <w:noWrap/>
            <w:tcMar>
              <w:left w:w="2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cs="Arial Unicode MS"/>
                <w:b/>
                <w:sz w:val="21"/>
                <w:szCs w:val="21"/>
              </w:rPr>
              <w:t>转入清理的原因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50"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[QCF76$A4]</w:t>
            </w:r>
          </w:p>
        </w:tc>
        <w:tc>
          <w:tcPr>
            <w:tcW w:w="1250"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[QCF76$B4]</w:t>
            </w:r>
          </w:p>
        </w:tc>
        <w:tc>
          <w:tcPr>
            <w:tcW w:w="1250"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[QCF76$C4]</w:t>
            </w:r>
          </w:p>
        </w:tc>
        <w:tc>
          <w:tcPr>
            <w:tcW w:w="1250" w:type="pct"/>
            <w:tcBorders>
              <w:top w:val="single" w:color="auto" w:sz="4" w:space="0"/>
              <w:bottom w:val="dotted" w:color="auto" w:sz="4" w:space="0"/>
            </w:tcBorders>
            <w:shd w:val="clear" w:color="auto" w:fill="auto"/>
            <w:noWrap/>
            <w:tcMar>
              <w:left w:w="2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50"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[QCF76$A5]</w:t>
            </w:r>
          </w:p>
        </w:tc>
        <w:tc>
          <w:tcPr>
            <w:tcW w:w="1250"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[QCF76$B5]</w:t>
            </w:r>
          </w:p>
        </w:tc>
        <w:tc>
          <w:tcPr>
            <w:tcW w:w="125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[QCF76$C5]</w:t>
            </w:r>
          </w:p>
        </w:tc>
        <w:tc>
          <w:tcPr>
            <w:tcW w:w="1250" w:type="pct"/>
            <w:tcBorders>
              <w:top w:val="dotted" w:color="auto" w:sz="4" w:space="0"/>
            </w:tcBorders>
            <w:shd w:val="clear" w:color="auto" w:fill="auto"/>
            <w:noWrap/>
            <w:tcMar>
              <w:left w:w="2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50"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[QCF76$A6]</w:t>
            </w:r>
          </w:p>
        </w:tc>
        <w:tc>
          <w:tcPr>
            <w:tcW w:w="1250"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[QCF76$B6]</w:t>
            </w:r>
          </w:p>
        </w:tc>
        <w:tc>
          <w:tcPr>
            <w:tcW w:w="125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[QCF76$C6]</w:t>
            </w:r>
          </w:p>
        </w:tc>
        <w:tc>
          <w:tcPr>
            <w:tcW w:w="1250" w:type="pct"/>
            <w:tcBorders>
              <w:top w:val="dotted" w:color="auto" w:sz="4" w:space="0"/>
            </w:tcBorders>
            <w:shd w:val="clear" w:color="auto" w:fill="auto"/>
            <w:noWrap/>
            <w:tcMar>
              <w:left w:w="2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50"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[QCF76$A7]</w:t>
            </w:r>
          </w:p>
        </w:tc>
        <w:tc>
          <w:tcPr>
            <w:tcW w:w="1250"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[QCF76$B7]</w:t>
            </w:r>
          </w:p>
        </w:tc>
        <w:tc>
          <w:tcPr>
            <w:tcW w:w="125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[QCF76$C7]</w:t>
            </w:r>
          </w:p>
        </w:tc>
        <w:tc>
          <w:tcPr>
            <w:tcW w:w="1250" w:type="pct"/>
            <w:tcBorders>
              <w:top w:val="dotted" w:color="auto" w:sz="4" w:space="0"/>
            </w:tcBorders>
            <w:shd w:val="clear" w:color="auto" w:fill="auto"/>
            <w:noWrap/>
            <w:tcMar>
              <w:left w:w="2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50"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[QCF76$A8]</w:t>
            </w:r>
          </w:p>
        </w:tc>
        <w:tc>
          <w:tcPr>
            <w:tcW w:w="1250"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[QCF76$B8]</w:t>
            </w:r>
          </w:p>
        </w:tc>
        <w:tc>
          <w:tcPr>
            <w:tcW w:w="125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[QCF76$C8]</w:t>
            </w:r>
          </w:p>
        </w:tc>
        <w:tc>
          <w:tcPr>
            <w:tcW w:w="1250" w:type="pct"/>
            <w:tcBorders>
              <w:top w:val="dotted" w:color="auto" w:sz="4" w:space="0"/>
            </w:tcBorders>
            <w:shd w:val="clear" w:color="auto" w:fill="auto"/>
            <w:noWrap/>
            <w:tcMar>
              <w:left w:w="2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50"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[QCF76$A9]</w:t>
            </w:r>
          </w:p>
        </w:tc>
        <w:tc>
          <w:tcPr>
            <w:tcW w:w="1250"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[QCF76$B9]</w:t>
            </w:r>
          </w:p>
        </w:tc>
        <w:tc>
          <w:tcPr>
            <w:tcW w:w="125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[QCF76$C9]</w:t>
            </w:r>
          </w:p>
        </w:tc>
        <w:tc>
          <w:tcPr>
            <w:tcW w:w="1250" w:type="pct"/>
            <w:tcBorders>
              <w:top w:val="dotted" w:color="auto" w:sz="4" w:space="0"/>
            </w:tcBorders>
            <w:shd w:val="clear" w:color="auto" w:fill="auto"/>
            <w:noWrap/>
            <w:tcMar>
              <w:left w:w="2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50"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[QCF76$A10]</w:t>
            </w:r>
          </w:p>
        </w:tc>
        <w:tc>
          <w:tcPr>
            <w:tcW w:w="1250"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[QCF76$B10]</w:t>
            </w:r>
          </w:p>
        </w:tc>
        <w:tc>
          <w:tcPr>
            <w:tcW w:w="125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[QCF76$C10]</w:t>
            </w:r>
          </w:p>
        </w:tc>
        <w:tc>
          <w:tcPr>
            <w:tcW w:w="1250" w:type="pct"/>
            <w:tcBorders>
              <w:top w:val="dotted" w:color="auto" w:sz="4" w:space="0"/>
            </w:tcBorders>
            <w:shd w:val="clear" w:color="auto" w:fill="auto"/>
            <w:noWrap/>
            <w:tcMar>
              <w:left w:w="2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50"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[QCF76$A11]</w:t>
            </w:r>
          </w:p>
        </w:tc>
        <w:tc>
          <w:tcPr>
            <w:tcW w:w="1250"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[QCF76$B11]</w:t>
            </w:r>
          </w:p>
        </w:tc>
        <w:tc>
          <w:tcPr>
            <w:tcW w:w="125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[QCF76$C11]</w:t>
            </w:r>
          </w:p>
        </w:tc>
        <w:tc>
          <w:tcPr>
            <w:tcW w:w="1250" w:type="pct"/>
            <w:tcBorders>
              <w:top w:val="dotted" w:color="auto" w:sz="4" w:space="0"/>
            </w:tcBorders>
            <w:shd w:val="clear" w:color="auto" w:fill="auto"/>
            <w:noWrap/>
            <w:tcMar>
              <w:left w:w="2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[QCF76$D11]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50"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[QCF76$A12]</w:t>
            </w:r>
          </w:p>
        </w:tc>
        <w:tc>
          <w:tcPr>
            <w:tcW w:w="1250"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[QCF76$B12]</w:t>
            </w:r>
          </w:p>
        </w:tc>
        <w:tc>
          <w:tcPr>
            <w:tcW w:w="125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[QCF76$C12]</w:t>
            </w:r>
          </w:p>
        </w:tc>
        <w:tc>
          <w:tcPr>
            <w:tcW w:w="1250" w:type="pct"/>
            <w:tcBorders>
              <w:top w:val="dotted" w:color="auto" w:sz="4" w:space="0"/>
            </w:tcBorders>
            <w:shd w:val="clear" w:color="auto" w:fill="auto"/>
            <w:noWrap/>
            <w:tcMar>
              <w:left w:w="2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[QCF76$D12]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50"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[QCF76$A13]</w:t>
            </w:r>
          </w:p>
        </w:tc>
        <w:tc>
          <w:tcPr>
            <w:tcW w:w="1250"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[QCF76$B13]</w:t>
            </w:r>
          </w:p>
        </w:tc>
        <w:tc>
          <w:tcPr>
            <w:tcW w:w="125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[QCF76$C13]</w:t>
            </w:r>
          </w:p>
        </w:tc>
        <w:tc>
          <w:tcPr>
            <w:tcW w:w="1250" w:type="pct"/>
            <w:shd w:val="clear" w:color="auto" w:fill="auto"/>
            <w:noWrap/>
            <w:tcMar>
              <w:left w:w="2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[QCF76$D13]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50" w:type="pct"/>
            <w:tcBorders>
              <w:bottom w:val="single" w:color="auto" w:sz="12"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[QCF76$A14]</w:t>
            </w:r>
          </w:p>
        </w:tc>
        <w:tc>
          <w:tcPr>
            <w:tcW w:w="1250"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[QCF76$B14]</w:t>
            </w:r>
          </w:p>
        </w:tc>
        <w:tc>
          <w:tcPr>
            <w:tcW w:w="125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[QCF76$C14]</w:t>
            </w:r>
          </w:p>
        </w:tc>
        <w:tc>
          <w:tcPr>
            <w:tcW w:w="1250" w:type="pct"/>
            <w:shd w:val="clear" w:color="auto" w:fill="auto"/>
            <w:noWrap/>
            <w:tcMar>
              <w:left w:w="2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[QCF76$D14]</w:t>
            </w:r>
          </w:p>
        </w:tc>
      </w:tr>
    </w:tbl>
    <w:p>
      <w:pPr>
        <w:pStyle w:val="31"/>
        <w:spacing w:before="60" w:beforeLines="25" w:after="60" w:afterLines="25" w:line="400" w:lineRule="exact"/>
        <w:ind w:firstLine="480" w:firstLineChars="200"/>
        <w:rPr>
          <w:rFonts w:ascii="Arial Narrow" w:hAnsi="Arial Narrow" w:eastAsia="仿宋_GB2312"/>
          <w:color w:val="00B050"/>
          <w:szCs w:val="24"/>
        </w:rPr>
      </w:pPr>
      <w:r>
        <w:rPr>
          <w:rFonts w:ascii="Arial Narrow" w:hAnsi="Arial Narrow" w:eastAsia="仿宋_GB2312"/>
          <w:color w:val="00B050"/>
          <w:szCs w:val="24"/>
        </w:rPr>
        <w:t>【填报提示：与海油报表的QCF76</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commentRangeStart w:id="23"/>
      <w:r>
        <w:rPr>
          <w:rFonts w:ascii="Arial Narrow" w:hAnsi="Arial Narrow" w:eastAsia="仿宋_GB2312"/>
          <w:b/>
          <w:bCs/>
        </w:rPr>
        <w:t>在建工程</w:t>
      </w:r>
      <w:commentRangeEnd w:id="23"/>
      <w:r>
        <w:rPr>
          <w:rStyle w:val="18"/>
        </w:rPr>
        <w:commentReference w:id="23"/>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2374"/>
        <w:gridCol w:w="1152"/>
        <w:gridCol w:w="1152"/>
        <w:gridCol w:w="1152"/>
        <w:gridCol w:w="1152"/>
        <w:gridCol w:w="1152"/>
        <w:gridCol w:w="115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79" w:type="pct"/>
            <w:vMerge w:val="restart"/>
            <w:tcBorders>
              <w:top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1860" w:type="pct"/>
            <w:gridSpan w:val="3"/>
            <w:tcBorders>
              <w:left w:val="single" w:color="auto" w:sz="4" w:space="0"/>
            </w:tcBorders>
            <w:shd w:val="clear" w:color="auto" w:fill="auto"/>
            <w:tcMar>
              <w:left w:w="2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color w:val="000000"/>
                <w:sz w:val="21"/>
                <w:szCs w:val="21"/>
              </w:rPr>
              <w:t>期末数</w:t>
            </w:r>
          </w:p>
        </w:tc>
        <w:tc>
          <w:tcPr>
            <w:tcW w:w="1861" w:type="pct"/>
            <w:gridSpan w:val="3"/>
            <w:shd w:val="clear" w:color="auto" w:fill="auto"/>
            <w:tcMar>
              <w:left w:w="28"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年初数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79" w:type="pct"/>
            <w:vMerge w:val="continue"/>
            <w:tcBorders>
              <w:bottom w:val="single" w:color="auto" w:sz="4"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kern w:val="0"/>
                <w:sz w:val="21"/>
                <w:szCs w:val="21"/>
              </w:rPr>
            </w:pPr>
          </w:p>
        </w:tc>
        <w:tc>
          <w:tcPr>
            <w:tcW w:w="620" w:type="pct"/>
            <w:tcBorders>
              <w:left w:val="single" w:color="auto" w:sz="4" w:space="0"/>
              <w:bottom w:val="single" w:color="auto" w:sz="4" w:space="0"/>
            </w:tcBorders>
            <w:shd w:val="clear" w:color="auto" w:fill="auto"/>
            <w:noWrap/>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620" w:type="pct"/>
            <w:tcBorders>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减值准备</w:t>
            </w:r>
          </w:p>
        </w:tc>
        <w:tc>
          <w:tcPr>
            <w:tcW w:w="620" w:type="pct"/>
            <w:tcBorders>
              <w:bottom w:val="single" w:color="auto" w:sz="4" w:space="0"/>
            </w:tcBorders>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账面价值</w:t>
            </w:r>
          </w:p>
        </w:tc>
        <w:tc>
          <w:tcPr>
            <w:tcW w:w="620" w:type="pct"/>
            <w:tcBorders>
              <w:bottom w:val="single" w:color="auto" w:sz="4" w:space="0"/>
            </w:tcBorders>
            <w:shd w:val="clear" w:color="auto" w:fill="auto"/>
            <w:tcMar>
              <w:left w:w="28" w:type="dxa"/>
              <w:right w:w="28" w:type="dxa"/>
            </w:tcMar>
            <w:vAlign w:val="center"/>
          </w:tcPr>
          <w:p>
            <w:pPr>
              <w:widowControl/>
              <w:adjustRightInd w:val="0"/>
              <w:jc w:val="center"/>
              <w:rPr>
                <w:rFonts w:ascii="Arial Narrow" w:hAnsi="Arial Narrow" w:eastAsia="仿宋_GB2312" w:cs="SimSun"/>
                <w:kern w:val="0"/>
                <w:sz w:val="21"/>
                <w:szCs w:val="21"/>
              </w:rPr>
            </w:pPr>
            <w:r>
              <w:rPr>
                <w:rFonts w:hint="eastAsia" w:ascii="Arial Narrow" w:hAnsi="Arial Narrow" w:eastAsia="仿宋_GB2312" w:cs="SimSun"/>
                <w:b/>
                <w:kern w:val="0"/>
                <w:sz w:val="21"/>
                <w:szCs w:val="21"/>
              </w:rPr>
              <w:t>账面余额</w:t>
            </w:r>
          </w:p>
        </w:tc>
        <w:tc>
          <w:tcPr>
            <w:tcW w:w="620" w:type="pct"/>
            <w:tcBorders>
              <w:bottom w:val="single" w:color="auto" w:sz="4" w:space="0"/>
            </w:tcBorders>
            <w:shd w:val="clear" w:color="auto" w:fill="auto"/>
            <w:noWrap/>
            <w:tcMar>
              <w:left w:w="28" w:type="dxa"/>
              <w:right w:w="28" w:type="dxa"/>
            </w:tcMar>
            <w:vAlign w:val="center"/>
          </w:tcPr>
          <w:p>
            <w:pPr>
              <w:widowControl/>
              <w:adjustRightInd w:val="0"/>
              <w:jc w:val="center"/>
              <w:rPr>
                <w:rFonts w:ascii="Arial Narrow" w:hAnsi="Arial Narrow" w:eastAsia="仿宋_GB2312" w:cs="SimSun"/>
                <w:kern w:val="0"/>
                <w:sz w:val="21"/>
                <w:szCs w:val="21"/>
              </w:rPr>
            </w:pPr>
            <w:r>
              <w:rPr>
                <w:rFonts w:hint="eastAsia" w:ascii="Arial Narrow" w:hAnsi="Arial Narrow" w:eastAsia="仿宋_GB2312" w:cs="SimSun"/>
                <w:b/>
                <w:kern w:val="0"/>
                <w:sz w:val="21"/>
                <w:szCs w:val="21"/>
              </w:rPr>
              <w:t>减值准备</w:t>
            </w:r>
          </w:p>
        </w:tc>
        <w:tc>
          <w:tcPr>
            <w:tcW w:w="621" w:type="pct"/>
            <w:tcBorders>
              <w:bottom w:val="single" w:color="auto" w:sz="4" w:space="0"/>
            </w:tcBorders>
            <w:tcMar>
              <w:left w:w="28" w:type="dxa"/>
              <w:right w:w="108" w:type="dxa"/>
            </w:tcMar>
            <w:vAlign w:val="center"/>
          </w:tcPr>
          <w:p>
            <w:pPr>
              <w:widowControl/>
              <w:adjustRightInd w:val="0"/>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账面价值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79" w:type="pct"/>
            <w:tcBorders>
              <w:right w:val="single" w:color="auto" w:sz="4" w:space="0"/>
            </w:tcBorders>
            <w:shd w:val="clear" w:color="auto" w:fill="auto"/>
            <w:noWrap/>
            <w:tcMar>
              <w:left w:w="108" w:type="dxa"/>
              <w:right w:w="28" w:type="dxa"/>
            </w:tcMar>
            <w:vAlign w:val="center"/>
          </w:tcPr>
          <w:p>
            <w:pPr>
              <w:widowControl/>
              <w:jc w:val="left"/>
              <w:rPr>
                <w:rFonts w:ascii="Arial Narrow" w:hAnsi="Arial Narrow" w:eastAsia="仿宋_GB2312" w:cs="SimSun"/>
                <w:kern w:val="0"/>
                <w:sz w:val="21"/>
                <w:szCs w:val="21"/>
              </w:rPr>
            </w:pPr>
            <w:r>
              <w:rPr>
                <w:rFonts w:hint="eastAsia" w:ascii="Arial Narrow" w:hAnsi="Arial Narrow" w:eastAsia="仿宋_GB2312" w:cs="SimSun"/>
                <w:kern w:val="0"/>
                <w:sz w:val="21"/>
                <w:szCs w:val="21"/>
              </w:rPr>
              <w:t>在建工程</w:t>
            </w:r>
          </w:p>
        </w:tc>
        <w:tc>
          <w:tcPr>
            <w:tcW w:w="620"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eastAsia="仿宋_GB2312" w:cs="SimSun"/>
                <w:kern w:val="0"/>
                <w:sz w:val="21"/>
                <w:szCs w:val="21"/>
              </w:rPr>
            </w:pPr>
          </w:p>
        </w:tc>
        <w:tc>
          <w:tcPr>
            <w:tcW w:w="620" w:type="pct"/>
            <w:shd w:val="clear" w:color="auto" w:fill="auto"/>
            <w:tcMar>
              <w:left w:w="28" w:type="dxa"/>
              <w:right w:w="28" w:type="dxa"/>
            </w:tcMar>
            <w:vAlign w:val="center"/>
          </w:tcPr>
          <w:p>
            <w:pPr>
              <w:widowControl/>
              <w:jc w:val="right"/>
              <w:rPr>
                <w:rFonts w:ascii="Arial Narrow" w:hAnsi="Arial Narrow" w:eastAsia="仿宋_GB2312" w:cs="SimSun"/>
                <w:kern w:val="0"/>
                <w:sz w:val="21"/>
                <w:szCs w:val="21"/>
              </w:rPr>
            </w:pPr>
          </w:p>
        </w:tc>
        <w:tc>
          <w:tcPr>
            <w:tcW w:w="620" w:type="pct"/>
            <w:tcMar>
              <w:left w:w="28" w:type="dxa"/>
              <w:right w:w="28" w:type="dxa"/>
            </w:tcMar>
            <w:vAlign w:val="center"/>
          </w:tcPr>
          <w:p>
            <w:pPr>
              <w:widowControl/>
              <w:jc w:val="right"/>
              <w:rPr>
                <w:rFonts w:ascii="Arial Narrow" w:hAnsi="Arial Narrow" w:eastAsia="仿宋_GB2312" w:cs="SimSun"/>
                <w:kern w:val="0"/>
                <w:sz w:val="21"/>
                <w:szCs w:val="21"/>
              </w:rPr>
            </w:pPr>
          </w:p>
        </w:tc>
        <w:tc>
          <w:tcPr>
            <w:tcW w:w="620" w:type="pct"/>
            <w:shd w:val="clear" w:color="auto" w:fill="auto"/>
            <w:tcMar>
              <w:left w:w="28" w:type="dxa"/>
              <w:right w:w="28" w:type="dxa"/>
            </w:tcMar>
            <w:vAlign w:val="center"/>
          </w:tcPr>
          <w:p>
            <w:pPr>
              <w:widowControl/>
              <w:jc w:val="right"/>
              <w:rPr>
                <w:rFonts w:ascii="Arial Narrow" w:hAnsi="Arial Narrow" w:eastAsia="仿宋_GB2312" w:cs="SimSun"/>
                <w:kern w:val="0"/>
                <w:sz w:val="21"/>
                <w:szCs w:val="21"/>
              </w:rPr>
            </w:pPr>
          </w:p>
        </w:tc>
        <w:tc>
          <w:tcPr>
            <w:tcW w:w="620" w:type="pct"/>
            <w:shd w:val="clear" w:color="auto" w:fill="auto"/>
            <w:noWrap/>
            <w:tcMar>
              <w:left w:w="28" w:type="dxa"/>
              <w:right w:w="28" w:type="dxa"/>
            </w:tcMar>
            <w:vAlign w:val="center"/>
          </w:tcPr>
          <w:p>
            <w:pPr>
              <w:widowControl/>
              <w:jc w:val="right"/>
              <w:rPr>
                <w:rFonts w:ascii="Arial Narrow" w:hAnsi="Arial Narrow" w:eastAsia="仿宋_GB2312" w:cs="SimSun"/>
                <w:kern w:val="0"/>
                <w:sz w:val="21"/>
                <w:szCs w:val="21"/>
              </w:rPr>
            </w:pPr>
          </w:p>
        </w:tc>
        <w:tc>
          <w:tcPr>
            <w:tcW w:w="621" w:type="pct"/>
            <w:tcMar>
              <w:left w:w="28" w:type="dxa"/>
              <w:right w:w="108" w:type="dxa"/>
            </w:tcMar>
            <w:vAlign w:val="center"/>
          </w:tcPr>
          <w:p>
            <w:pPr>
              <w:widowControl/>
              <w:jc w:val="right"/>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79" w:type="pct"/>
            <w:tcBorders>
              <w:right w:val="single" w:color="auto" w:sz="4" w:space="0"/>
            </w:tcBorders>
            <w:shd w:val="clear" w:color="auto" w:fill="auto"/>
            <w:noWrap/>
            <w:tcMar>
              <w:left w:w="108" w:type="dxa"/>
              <w:right w:w="28" w:type="dxa"/>
            </w:tcMar>
            <w:vAlign w:val="center"/>
          </w:tcPr>
          <w:p>
            <w:pPr>
              <w:widowControl/>
              <w:jc w:val="left"/>
              <w:rPr>
                <w:rFonts w:ascii="Arial Narrow" w:hAnsi="Arial Narrow" w:eastAsia="仿宋_GB2312" w:cs="SimSun"/>
                <w:kern w:val="0"/>
                <w:sz w:val="21"/>
                <w:szCs w:val="21"/>
              </w:rPr>
            </w:pPr>
            <w:r>
              <w:rPr>
                <w:rFonts w:hint="eastAsia" w:ascii="Arial Narrow" w:hAnsi="Arial Narrow" w:eastAsia="仿宋_GB2312" w:cs="SimSun"/>
                <w:kern w:val="0"/>
                <w:sz w:val="21"/>
                <w:szCs w:val="21"/>
              </w:rPr>
              <w:t>工程物资</w:t>
            </w:r>
          </w:p>
        </w:tc>
        <w:tc>
          <w:tcPr>
            <w:tcW w:w="620"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eastAsia="仿宋_GB2312" w:cs="SimSun"/>
                <w:kern w:val="0"/>
                <w:sz w:val="21"/>
                <w:szCs w:val="21"/>
              </w:rPr>
            </w:pPr>
          </w:p>
        </w:tc>
        <w:tc>
          <w:tcPr>
            <w:tcW w:w="620" w:type="pct"/>
            <w:shd w:val="clear" w:color="auto" w:fill="auto"/>
            <w:tcMar>
              <w:left w:w="28" w:type="dxa"/>
              <w:right w:w="28" w:type="dxa"/>
            </w:tcMar>
            <w:vAlign w:val="center"/>
          </w:tcPr>
          <w:p>
            <w:pPr>
              <w:widowControl/>
              <w:jc w:val="right"/>
              <w:rPr>
                <w:rFonts w:ascii="Arial Narrow" w:hAnsi="Arial Narrow" w:eastAsia="仿宋_GB2312" w:cs="SimSun"/>
                <w:kern w:val="0"/>
                <w:sz w:val="21"/>
                <w:szCs w:val="21"/>
              </w:rPr>
            </w:pPr>
          </w:p>
        </w:tc>
        <w:tc>
          <w:tcPr>
            <w:tcW w:w="620" w:type="pct"/>
            <w:tcMar>
              <w:left w:w="28" w:type="dxa"/>
              <w:right w:w="28" w:type="dxa"/>
            </w:tcMar>
            <w:vAlign w:val="center"/>
          </w:tcPr>
          <w:p>
            <w:pPr>
              <w:widowControl/>
              <w:jc w:val="right"/>
              <w:rPr>
                <w:rFonts w:ascii="Arial Narrow" w:hAnsi="Arial Narrow" w:eastAsia="仿宋_GB2312" w:cs="SimSun"/>
                <w:kern w:val="0"/>
                <w:sz w:val="21"/>
                <w:szCs w:val="21"/>
              </w:rPr>
            </w:pPr>
          </w:p>
        </w:tc>
        <w:tc>
          <w:tcPr>
            <w:tcW w:w="620" w:type="pct"/>
            <w:shd w:val="clear" w:color="auto" w:fill="auto"/>
            <w:tcMar>
              <w:left w:w="28" w:type="dxa"/>
              <w:right w:w="28" w:type="dxa"/>
            </w:tcMar>
            <w:vAlign w:val="center"/>
          </w:tcPr>
          <w:p>
            <w:pPr>
              <w:widowControl/>
              <w:jc w:val="right"/>
              <w:rPr>
                <w:rFonts w:ascii="Arial Narrow" w:hAnsi="Arial Narrow" w:eastAsia="仿宋_GB2312" w:cs="SimSun"/>
                <w:kern w:val="0"/>
                <w:sz w:val="21"/>
                <w:szCs w:val="21"/>
              </w:rPr>
            </w:pPr>
          </w:p>
        </w:tc>
        <w:tc>
          <w:tcPr>
            <w:tcW w:w="620" w:type="pct"/>
            <w:shd w:val="clear" w:color="auto" w:fill="auto"/>
            <w:noWrap/>
            <w:tcMar>
              <w:left w:w="28" w:type="dxa"/>
              <w:right w:w="28" w:type="dxa"/>
            </w:tcMar>
            <w:vAlign w:val="center"/>
          </w:tcPr>
          <w:p>
            <w:pPr>
              <w:widowControl/>
              <w:jc w:val="right"/>
              <w:rPr>
                <w:rFonts w:ascii="Arial Narrow" w:hAnsi="Arial Narrow" w:eastAsia="仿宋_GB2312" w:cs="SimSun"/>
                <w:kern w:val="0"/>
                <w:sz w:val="21"/>
                <w:szCs w:val="21"/>
              </w:rPr>
            </w:pPr>
          </w:p>
        </w:tc>
        <w:tc>
          <w:tcPr>
            <w:tcW w:w="621" w:type="pct"/>
            <w:tcMar>
              <w:left w:w="28" w:type="dxa"/>
              <w:right w:w="108" w:type="dxa"/>
            </w:tcMar>
            <w:vAlign w:val="center"/>
          </w:tcPr>
          <w:p>
            <w:pPr>
              <w:widowControl/>
              <w:jc w:val="right"/>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279" w:type="pct"/>
            <w:tcBorders>
              <w:bottom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620"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eastAsia="仿宋_GB2312" w:cs="SimSun"/>
                <w:b/>
                <w:bCs/>
                <w:kern w:val="0"/>
                <w:sz w:val="21"/>
                <w:szCs w:val="21"/>
              </w:rPr>
            </w:pPr>
          </w:p>
        </w:tc>
        <w:tc>
          <w:tcPr>
            <w:tcW w:w="620" w:type="pct"/>
            <w:shd w:val="clear" w:color="auto" w:fill="auto"/>
            <w:tcMar>
              <w:left w:w="28" w:type="dxa"/>
              <w:right w:w="28" w:type="dxa"/>
            </w:tcMar>
            <w:vAlign w:val="center"/>
          </w:tcPr>
          <w:p>
            <w:pPr>
              <w:widowControl/>
              <w:jc w:val="right"/>
              <w:rPr>
                <w:rFonts w:ascii="Arial Narrow" w:hAnsi="Arial Narrow" w:eastAsia="仿宋_GB2312" w:cs="SimSun"/>
                <w:b/>
                <w:bCs/>
                <w:kern w:val="0"/>
                <w:sz w:val="21"/>
                <w:szCs w:val="21"/>
              </w:rPr>
            </w:pPr>
          </w:p>
        </w:tc>
        <w:tc>
          <w:tcPr>
            <w:tcW w:w="620" w:type="pct"/>
            <w:tcMar>
              <w:left w:w="28" w:type="dxa"/>
              <w:right w:w="28" w:type="dxa"/>
            </w:tcMar>
            <w:vAlign w:val="center"/>
          </w:tcPr>
          <w:p>
            <w:pPr>
              <w:widowControl/>
              <w:jc w:val="right"/>
              <w:rPr>
                <w:rFonts w:ascii="Arial Narrow" w:hAnsi="Arial Narrow" w:eastAsia="仿宋_GB2312" w:cs="SimSun"/>
                <w:b/>
                <w:bCs/>
                <w:kern w:val="0"/>
                <w:sz w:val="21"/>
                <w:szCs w:val="21"/>
              </w:rPr>
            </w:pPr>
          </w:p>
        </w:tc>
        <w:tc>
          <w:tcPr>
            <w:tcW w:w="620" w:type="pct"/>
            <w:shd w:val="clear" w:color="auto" w:fill="auto"/>
            <w:tcMar>
              <w:left w:w="28" w:type="dxa"/>
              <w:right w:w="28" w:type="dxa"/>
            </w:tcMar>
            <w:vAlign w:val="center"/>
          </w:tcPr>
          <w:p>
            <w:pPr>
              <w:widowControl/>
              <w:jc w:val="right"/>
              <w:rPr>
                <w:rFonts w:ascii="Arial Narrow" w:hAnsi="Arial Narrow" w:eastAsia="仿宋_GB2312" w:cs="SimSun"/>
                <w:b/>
                <w:bCs/>
                <w:kern w:val="0"/>
                <w:sz w:val="21"/>
                <w:szCs w:val="21"/>
              </w:rPr>
            </w:pPr>
          </w:p>
        </w:tc>
        <w:tc>
          <w:tcPr>
            <w:tcW w:w="620" w:type="pct"/>
            <w:shd w:val="clear" w:color="auto" w:fill="auto"/>
            <w:noWrap/>
            <w:tcMar>
              <w:left w:w="28" w:type="dxa"/>
              <w:right w:w="28" w:type="dxa"/>
            </w:tcMar>
            <w:vAlign w:val="center"/>
          </w:tcPr>
          <w:p>
            <w:pPr>
              <w:widowControl/>
              <w:jc w:val="right"/>
              <w:rPr>
                <w:rFonts w:ascii="Arial Narrow" w:hAnsi="Arial Narrow" w:eastAsia="仿宋_GB2312" w:cs="SimSun"/>
                <w:b/>
                <w:bCs/>
                <w:kern w:val="0"/>
                <w:sz w:val="21"/>
                <w:szCs w:val="21"/>
              </w:rPr>
            </w:pPr>
          </w:p>
        </w:tc>
        <w:tc>
          <w:tcPr>
            <w:tcW w:w="621" w:type="pct"/>
            <w:tcMar>
              <w:left w:w="28" w:type="dxa"/>
              <w:right w:w="108" w:type="dxa"/>
            </w:tcMar>
            <w:vAlign w:val="center"/>
          </w:tcPr>
          <w:p>
            <w:pPr>
              <w:widowControl/>
              <w:jc w:val="right"/>
              <w:rPr>
                <w:rFonts w:ascii="Arial Narrow" w:hAnsi="Arial Narrow" w:eastAsia="仿宋_GB2312" w:cs="SimSun"/>
                <w:b/>
                <w:bCs/>
                <w:kern w:val="0"/>
                <w:sz w:val="21"/>
                <w:szCs w:val="21"/>
              </w:rPr>
            </w:pPr>
          </w:p>
        </w:tc>
      </w:tr>
    </w:tbl>
    <w:p>
      <w:pPr>
        <w:pStyle w:val="81"/>
        <w:numPr>
          <w:ilvl w:val="1"/>
          <w:numId w:val="22"/>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在建工程</w:t>
      </w:r>
    </w:p>
    <w:p>
      <w:pPr>
        <w:pStyle w:val="81"/>
        <w:numPr>
          <w:ilvl w:val="0"/>
          <w:numId w:val="25"/>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在建工程情况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318"/>
        <w:gridCol w:w="1341"/>
        <w:gridCol w:w="1282"/>
        <w:gridCol w:w="1351"/>
        <w:gridCol w:w="1233"/>
        <w:gridCol w:w="1360"/>
        <w:gridCol w:w="140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739" w:type="pct"/>
            <w:vMerge w:val="restart"/>
            <w:tcBorders>
              <w:top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2120" w:type="pct"/>
            <w:gridSpan w:val="3"/>
            <w:tcBorders>
              <w:left w:val="single" w:color="auto" w:sz="4" w:space="0"/>
            </w:tcBorders>
            <w:shd w:val="clear" w:color="auto" w:fill="auto"/>
            <w:tcMar>
              <w:left w:w="28" w:type="dxa"/>
              <w:right w:w="28" w:type="dxa"/>
            </w:tcMar>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2141" w:type="pct"/>
            <w:gridSpan w:val="3"/>
            <w:shd w:val="clear" w:color="auto" w:fill="auto"/>
            <w:noWrap/>
            <w:tcMar>
              <w:left w:w="28" w:type="dxa"/>
              <w:right w:w="108" w:type="dxa"/>
            </w:tcMar>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739" w:type="pct"/>
            <w:vMerge w:val="continue"/>
            <w:tcBorders>
              <w:bottom w:val="single" w:color="auto" w:sz="4" w:space="0"/>
              <w:right w:val="single" w:color="auto" w:sz="4" w:space="0"/>
            </w:tcBorders>
            <w:shd w:val="clear" w:color="auto" w:fill="auto"/>
            <w:tcMar>
              <w:left w:w="108" w:type="dxa"/>
              <w:right w:w="28" w:type="dxa"/>
            </w:tcMar>
            <w:vAlign w:val="center"/>
          </w:tcPr>
          <w:p>
            <w:pPr>
              <w:widowControl/>
              <w:jc w:val="left"/>
              <w:rPr>
                <w:rFonts w:ascii="Arial Narrow" w:hAnsi="Arial Narrow" w:eastAsia="仿宋_GB2312" w:cs="SimSun"/>
                <w:b/>
                <w:bCs/>
                <w:kern w:val="0"/>
                <w:sz w:val="21"/>
                <w:szCs w:val="21"/>
              </w:rPr>
            </w:pPr>
          </w:p>
        </w:tc>
        <w:tc>
          <w:tcPr>
            <w:tcW w:w="711" w:type="pct"/>
            <w:tcBorders>
              <w:left w:val="single" w:color="auto" w:sz="4" w:space="0"/>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689" w:type="pct"/>
            <w:tcBorders>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减值准备</w:t>
            </w:r>
          </w:p>
        </w:tc>
        <w:tc>
          <w:tcPr>
            <w:tcW w:w="720" w:type="pct"/>
            <w:tcBorders>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账面价值</w:t>
            </w:r>
          </w:p>
        </w:tc>
        <w:tc>
          <w:tcPr>
            <w:tcW w:w="662" w:type="pct"/>
            <w:tcBorders>
              <w:bottom w:val="single"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账面余额</w:t>
            </w:r>
          </w:p>
        </w:tc>
        <w:tc>
          <w:tcPr>
            <w:tcW w:w="733" w:type="pct"/>
            <w:tcBorders>
              <w:bottom w:val="single"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减值准备</w:t>
            </w:r>
          </w:p>
        </w:tc>
        <w:tc>
          <w:tcPr>
            <w:tcW w:w="746" w:type="pct"/>
            <w:tcBorders>
              <w:bottom w:val="single" w:color="auto" w:sz="4" w:space="0"/>
            </w:tcBorders>
            <w:shd w:val="clear" w:color="auto" w:fill="auto"/>
            <w:noWrap/>
            <w:tcMar>
              <w:left w:w="28"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账面价值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[BBN023$A6]</w:t>
            </w:r>
          </w:p>
        </w:tc>
        <w:tc>
          <w:tcPr>
            <w:tcW w:w="711" w:type="pct"/>
            <w:tcBorders>
              <w:top w:val="single" w:color="auto" w:sz="4" w:space="0"/>
              <w:left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[BBN023$AF6]</w:t>
            </w:r>
          </w:p>
        </w:tc>
        <w:tc>
          <w:tcPr>
            <w:tcW w:w="689"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[BBN023$AI6]</w:t>
            </w:r>
          </w:p>
        </w:tc>
        <w:tc>
          <w:tcPr>
            <w:tcW w:w="720"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[BBN023$AK6]</w:t>
            </w:r>
          </w:p>
        </w:tc>
        <w:tc>
          <w:tcPr>
            <w:tcW w:w="662"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[BBN023$P6]</w:t>
            </w:r>
          </w:p>
        </w:tc>
        <w:tc>
          <w:tcPr>
            <w:tcW w:w="733"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[BBN023$AH6]</w:t>
            </w:r>
          </w:p>
        </w:tc>
        <w:tc>
          <w:tcPr>
            <w:tcW w:w="746" w:type="pct"/>
            <w:tcBorders>
              <w:top w:val="single" w:color="auto" w:sz="4" w:space="0"/>
              <w:bottom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[BBN023$A7]</w:t>
            </w:r>
          </w:p>
        </w:tc>
        <w:tc>
          <w:tcPr>
            <w:tcW w:w="711"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[BBN023$AF7]</w:t>
            </w:r>
          </w:p>
        </w:tc>
        <w:tc>
          <w:tcPr>
            <w:tcW w:w="68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[BBN023$AI7]</w:t>
            </w:r>
          </w:p>
        </w:tc>
        <w:tc>
          <w:tcPr>
            <w:tcW w:w="72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[BBN023$AK7]</w:t>
            </w:r>
          </w:p>
        </w:tc>
        <w:tc>
          <w:tcPr>
            <w:tcW w:w="662"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[BBN023$P7]</w:t>
            </w:r>
          </w:p>
        </w:tc>
        <w:tc>
          <w:tcPr>
            <w:tcW w:w="733"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[BBN023$AH7]</w:t>
            </w:r>
          </w:p>
        </w:tc>
        <w:tc>
          <w:tcPr>
            <w:tcW w:w="746" w:type="pct"/>
            <w:tcBorders>
              <w:top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[BBN023$A8]</w:t>
            </w:r>
          </w:p>
        </w:tc>
        <w:tc>
          <w:tcPr>
            <w:tcW w:w="711"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[BBN023$AF8]</w:t>
            </w:r>
          </w:p>
        </w:tc>
        <w:tc>
          <w:tcPr>
            <w:tcW w:w="68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[BBN023$AI8]</w:t>
            </w:r>
          </w:p>
        </w:tc>
        <w:tc>
          <w:tcPr>
            <w:tcW w:w="720"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[BBN023$AK8]</w:t>
            </w:r>
          </w:p>
        </w:tc>
        <w:tc>
          <w:tcPr>
            <w:tcW w:w="662"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[BBN023$P8]</w:t>
            </w:r>
          </w:p>
        </w:tc>
        <w:tc>
          <w:tcPr>
            <w:tcW w:w="733"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[BBN023$AH8]</w:t>
            </w:r>
          </w:p>
        </w:tc>
        <w:tc>
          <w:tcPr>
            <w:tcW w:w="746" w:type="pct"/>
            <w:tcBorders>
              <w:top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[BBN023$A9]</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[BBN023$AF9]</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[BBN023$AI9]</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[BBN023$AK9]</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[BBN023$P9]</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[BBN023$AH9]</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[BBN023$A10]</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[BBN023$AF10]</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[BBN023$AI10]</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[BBN023$AK10]</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[BBN023$P10]</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[BBN023$AH10]</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[BBN023$A11]</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[BBN023$AF11]</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[BBN023$AI11]</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[BBN023$AK11]</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[BBN023$P11]</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[BBN023$AH11]</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[BBN023$A12]</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[BBN023$AF12]</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[BBN023$AI12]</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[BBN023$AK12]</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[BBN023$P12]</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[BBN023$AH12]</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[BBN023$A13]</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[BBN023$AF13]</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[BBN023$AI13]</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[BBN023$AK13]</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[BBN023$P13]</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[BBN023$AH13]</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[BBN023$A14]</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[BBN023$AF14]</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[BBN023$AI14]</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[BBN023$AK14]</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[BBN023$P14]</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[BBN023$AH14]</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[BBN023$A15]</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[BBN023$AF15]</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[BBN023$AI15]</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[BBN023$AK15]</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[BBN023$P15]</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[BBN023$AH15]</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[BBN023$A16]</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[BBN023$AF16]</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[BBN023$AI16]</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[BBN023$AK16]</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[BBN023$P16]</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[BBN023$AH16]</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[BBN023$A17]</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[BBN023$AF17]</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[BBN023$AI17]</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[BBN023$AK17]</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[BBN023$P17]</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[BBN023$AH17]</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[BBN023$A18]</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[BBN023$AF18]</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[BBN023$AI18]</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[BBN023$AK18]</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[BBN023$P18]</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[BBN023$AH18]</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[BBN023$A19]</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[BBN023$AF19]</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[BBN023$AI19]</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[BBN023$AK19]</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[BBN023$P19]</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[BBN023$AH19]</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[BBN023$A20]</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[BBN023$AF20]</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[BBN023$AI20]</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[BBN023$AK20]</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[BBN023$P20]</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[BBN023$AH20]</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39" w:type="pct"/>
            <w:tcBorders>
              <w:bottom w:val="single" w:color="auto" w:sz="12"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[BBN023$A21]</w:t>
            </w:r>
          </w:p>
        </w:tc>
        <w:tc>
          <w:tcPr>
            <w:tcW w:w="711"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[BBN023$AF21]</w:t>
            </w:r>
          </w:p>
        </w:tc>
        <w:tc>
          <w:tcPr>
            <w:tcW w:w="68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[BBN023$AI21]</w:t>
            </w:r>
          </w:p>
        </w:tc>
        <w:tc>
          <w:tcPr>
            <w:tcW w:w="720"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[BBN023$AK21]</w:t>
            </w:r>
          </w:p>
        </w:tc>
        <w:tc>
          <w:tcPr>
            <w:tcW w:w="66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[BBN023$P21]</w:t>
            </w:r>
          </w:p>
        </w:tc>
        <w:tc>
          <w:tcPr>
            <w:tcW w:w="733"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[BBN023$AH21]</w:t>
            </w:r>
          </w:p>
        </w:tc>
        <w:tc>
          <w:tcPr>
            <w:tcW w:w="746"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[BBN023$AJ21]</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【填报提示：与海油报表的QCF77</w:t>
      </w:r>
      <w:r>
        <w:rPr>
          <w:rFonts w:hint="eastAsia" w:ascii="Arial Narrow" w:hAnsi="Arial Narrow" w:eastAsia="仿宋_GB2312"/>
          <w:color w:val="00B050"/>
          <w:szCs w:val="24"/>
        </w:rPr>
        <w:t>一致。】</w:t>
      </w:r>
    </w:p>
    <w:p>
      <w:pPr>
        <w:pStyle w:val="81"/>
        <w:numPr>
          <w:ilvl w:val="0"/>
          <w:numId w:val="25"/>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重要在建工程项目本期变动情况</w:t>
      </w:r>
    </w:p>
    <w:p>
      <w:pPr>
        <w:tabs>
          <w:tab w:val="left" w:pos="812"/>
        </w:tabs>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【分项披露在建工程年末账面余额最大的前</w:t>
      </w:r>
      <w:r>
        <w:rPr>
          <w:rFonts w:ascii="Arial Narrow" w:hAnsi="Arial Narrow" w:eastAsia="仿宋_GB2312"/>
          <w:color w:val="0000FF"/>
          <w:szCs w:val="24"/>
        </w:rPr>
        <w:t>10</w:t>
      </w:r>
      <w:r>
        <w:rPr>
          <w:rFonts w:hint="eastAsia" w:ascii="Arial Narrow" w:hAnsi="Arial Narrow" w:eastAsia="仿宋_GB2312"/>
          <w:color w:val="0000FF"/>
          <w:szCs w:val="24"/>
        </w:rPr>
        <w:t>项，少于</w:t>
      </w:r>
      <w:r>
        <w:rPr>
          <w:rFonts w:ascii="Arial Narrow" w:hAnsi="Arial Narrow" w:eastAsia="仿宋_GB2312"/>
          <w:color w:val="0000FF"/>
          <w:szCs w:val="24"/>
        </w:rPr>
        <w:t xml:space="preserve"> 10 </w:t>
      </w:r>
      <w:r>
        <w:rPr>
          <w:rFonts w:hint="eastAsia" w:ascii="Arial Narrow" w:hAnsi="Arial Narrow" w:eastAsia="仿宋_GB2312"/>
          <w:color w:val="0000FF"/>
          <w:szCs w:val="24"/>
        </w:rPr>
        <w:t>项删除空行】</w:t>
      </w:r>
    </w:p>
    <w:tbl>
      <w:tblPr>
        <w:tblStyle w:val="9"/>
        <w:tblW w:w="5119" w:type="pct"/>
        <w:tblInd w:w="-108"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2433"/>
        <w:gridCol w:w="1179"/>
        <w:gridCol w:w="1180"/>
        <w:gridCol w:w="1179"/>
        <w:gridCol w:w="1179"/>
        <w:gridCol w:w="1179"/>
        <w:gridCol w:w="117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279" w:type="pct"/>
            <w:tcBorders>
              <w:top w:val="single" w:color="auto" w:sz="12" w:space="0"/>
              <w:bottom w:val="single" w:color="auto" w:sz="6" w:space="0"/>
              <w:right w:val="single" w:color="auto" w:sz="6"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项目</w:t>
            </w:r>
          </w:p>
        </w:tc>
        <w:tc>
          <w:tcPr>
            <w:tcW w:w="620" w:type="pct"/>
            <w:tcBorders>
              <w:top w:val="single" w:color="auto" w:sz="12" w:space="0"/>
              <w:left w:val="single" w:color="auto" w:sz="6"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预算数</w:t>
            </w:r>
          </w:p>
        </w:tc>
        <w:tc>
          <w:tcPr>
            <w:tcW w:w="621" w:type="pct"/>
            <w:tcBorders>
              <w:top w:val="single" w:color="auto" w:sz="12" w:space="0"/>
              <w:bottom w:val="single" w:color="auto" w:sz="6" w:space="0"/>
            </w:tcBorders>
            <w:shd w:val="clear" w:color="auto" w:fill="auto"/>
            <w:noWrap/>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年初余额</w:t>
            </w:r>
          </w:p>
        </w:tc>
        <w:tc>
          <w:tcPr>
            <w:tcW w:w="620"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本年增加</w:t>
            </w:r>
          </w:p>
        </w:tc>
        <w:tc>
          <w:tcPr>
            <w:tcW w:w="620"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转入固定资产</w:t>
            </w:r>
          </w:p>
        </w:tc>
        <w:tc>
          <w:tcPr>
            <w:tcW w:w="620"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本年其他减少</w:t>
            </w:r>
          </w:p>
        </w:tc>
        <w:tc>
          <w:tcPr>
            <w:tcW w:w="619" w:type="pct"/>
            <w:tcBorders>
              <w:top w:val="single" w:color="auto" w:sz="12" w:space="0"/>
              <w:bottom w:val="single" w:color="auto" w:sz="6" w:space="0"/>
            </w:tcBorders>
            <w:shd w:val="clear" w:color="auto" w:fill="auto"/>
            <w:noWrap/>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79" w:type="pct"/>
            <w:tcBorders>
              <w:top w:val="single" w:color="auto" w:sz="6"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[QCF78$A4]</w:t>
            </w:r>
          </w:p>
        </w:tc>
        <w:tc>
          <w:tcPr>
            <w:tcW w:w="620" w:type="pct"/>
            <w:tcBorders>
              <w:top w:val="single" w:color="auto" w:sz="6" w:space="0"/>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[QCF78$B4]</w:t>
            </w:r>
          </w:p>
        </w:tc>
        <w:tc>
          <w:tcPr>
            <w:tcW w:w="621"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[QCF78$C4]</w:t>
            </w:r>
          </w:p>
        </w:tc>
        <w:tc>
          <w:tcPr>
            <w:tcW w:w="620"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[QCF78$D4]</w:t>
            </w:r>
          </w:p>
        </w:tc>
        <w:tc>
          <w:tcPr>
            <w:tcW w:w="620"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[QCF78$E4]</w:t>
            </w:r>
          </w:p>
        </w:tc>
        <w:tc>
          <w:tcPr>
            <w:tcW w:w="620"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[QCF78$F4]</w:t>
            </w:r>
          </w:p>
        </w:tc>
        <w:tc>
          <w:tcPr>
            <w:tcW w:w="619"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[QCF78$G4]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79"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[QCF78$A5]</w:t>
            </w:r>
          </w:p>
        </w:tc>
        <w:tc>
          <w:tcPr>
            <w:tcW w:w="62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[QCF78$B5]</w:t>
            </w:r>
          </w:p>
        </w:tc>
        <w:tc>
          <w:tcPr>
            <w:tcW w:w="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[QCF78$C5]</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[QCF78$D5]</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[QCF78$E5]</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[QCF78$F5]</w:t>
            </w:r>
          </w:p>
        </w:tc>
        <w:tc>
          <w:tcPr>
            <w:tcW w:w="61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79"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[QCF78$A6]</w:t>
            </w:r>
          </w:p>
        </w:tc>
        <w:tc>
          <w:tcPr>
            <w:tcW w:w="62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[QCF78$B6]</w:t>
            </w:r>
          </w:p>
        </w:tc>
        <w:tc>
          <w:tcPr>
            <w:tcW w:w="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[QCF78$C6]</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[QCF78$D6]</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[QCF78$E6]</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[QCF78$F6]</w:t>
            </w:r>
          </w:p>
        </w:tc>
        <w:tc>
          <w:tcPr>
            <w:tcW w:w="61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79"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[QCF78$A7]</w:t>
            </w:r>
          </w:p>
        </w:tc>
        <w:tc>
          <w:tcPr>
            <w:tcW w:w="62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[QCF78$B7]</w:t>
            </w:r>
          </w:p>
        </w:tc>
        <w:tc>
          <w:tcPr>
            <w:tcW w:w="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[QCF78$C7]</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[QCF78$D7]</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[QCF78$E7]</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[QCF78$F7]</w:t>
            </w:r>
          </w:p>
        </w:tc>
        <w:tc>
          <w:tcPr>
            <w:tcW w:w="61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79"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[QCF78$A8]</w:t>
            </w:r>
          </w:p>
        </w:tc>
        <w:tc>
          <w:tcPr>
            <w:tcW w:w="62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[QCF78$B8]</w:t>
            </w:r>
          </w:p>
        </w:tc>
        <w:tc>
          <w:tcPr>
            <w:tcW w:w="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[QCF78$C8]</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[QCF78$D8]</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[QCF78$E8]</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[QCF78$F8]</w:t>
            </w:r>
          </w:p>
        </w:tc>
        <w:tc>
          <w:tcPr>
            <w:tcW w:w="61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79"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[QCF78$A9]</w:t>
            </w:r>
          </w:p>
        </w:tc>
        <w:tc>
          <w:tcPr>
            <w:tcW w:w="62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[QCF78$B9]</w:t>
            </w:r>
          </w:p>
        </w:tc>
        <w:tc>
          <w:tcPr>
            <w:tcW w:w="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[QCF78$C9]</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[QCF78$D9]</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[QCF78$E9]</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[QCF78$F9]</w:t>
            </w:r>
          </w:p>
        </w:tc>
        <w:tc>
          <w:tcPr>
            <w:tcW w:w="61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79"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[QCF78$A10]</w:t>
            </w:r>
          </w:p>
        </w:tc>
        <w:tc>
          <w:tcPr>
            <w:tcW w:w="62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[QCF78$B10]</w:t>
            </w:r>
          </w:p>
        </w:tc>
        <w:tc>
          <w:tcPr>
            <w:tcW w:w="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[QCF78$C10]</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[QCF78$D10]</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[QCF78$E10]</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[QCF78$F10]</w:t>
            </w:r>
          </w:p>
        </w:tc>
        <w:tc>
          <w:tcPr>
            <w:tcW w:w="61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[QCF78$G10]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79"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[QCF78$A11]</w:t>
            </w:r>
          </w:p>
        </w:tc>
        <w:tc>
          <w:tcPr>
            <w:tcW w:w="62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[QCF78$B11]</w:t>
            </w:r>
          </w:p>
        </w:tc>
        <w:tc>
          <w:tcPr>
            <w:tcW w:w="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[QCF78$C11]</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[QCF78$D11]</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[QCF78$E11]</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[QCF78$F11]</w:t>
            </w:r>
          </w:p>
        </w:tc>
        <w:tc>
          <w:tcPr>
            <w:tcW w:w="61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[QCF78$G11]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79"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[QCF78$A12]</w:t>
            </w:r>
          </w:p>
        </w:tc>
        <w:tc>
          <w:tcPr>
            <w:tcW w:w="62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[QCF78$B12]</w:t>
            </w:r>
          </w:p>
        </w:tc>
        <w:tc>
          <w:tcPr>
            <w:tcW w:w="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[QCF78$C12]</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[QCF78$D12]</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[QCF78$E12]</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[QCF78$F12]</w:t>
            </w:r>
          </w:p>
        </w:tc>
        <w:tc>
          <w:tcPr>
            <w:tcW w:w="61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[QCF78$G12]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79"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[QCF78$A13]</w:t>
            </w:r>
          </w:p>
        </w:tc>
        <w:tc>
          <w:tcPr>
            <w:tcW w:w="62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[QCF78$B13]</w:t>
            </w:r>
          </w:p>
        </w:tc>
        <w:tc>
          <w:tcPr>
            <w:tcW w:w="62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[QCF78$C13]</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[QCF78$D13]</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[QCF78$E13]</w:t>
            </w:r>
          </w:p>
        </w:tc>
        <w:tc>
          <w:tcPr>
            <w:tcW w:w="62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[QCF78$F13]</w:t>
            </w:r>
          </w:p>
        </w:tc>
        <w:tc>
          <w:tcPr>
            <w:tcW w:w="619"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[QCF78$G13]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79" w:type="pct"/>
            <w:tcBorders>
              <w:bottom w:val="single" w:color="auto" w:sz="12"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[QCF78$A14]</w:t>
            </w:r>
          </w:p>
        </w:tc>
        <w:tc>
          <w:tcPr>
            <w:tcW w:w="62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[QCF78$B14]</w:t>
            </w:r>
          </w:p>
        </w:tc>
        <w:tc>
          <w:tcPr>
            <w:tcW w:w="621"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[QCF78$C14]</w:t>
            </w:r>
          </w:p>
        </w:tc>
        <w:tc>
          <w:tcPr>
            <w:tcW w:w="62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[QCF78$D14]</w:t>
            </w:r>
          </w:p>
        </w:tc>
        <w:tc>
          <w:tcPr>
            <w:tcW w:w="62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[QCF78$E14]</w:t>
            </w:r>
          </w:p>
        </w:tc>
        <w:tc>
          <w:tcPr>
            <w:tcW w:w="620"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[QCF78$F14]</w:t>
            </w:r>
          </w:p>
        </w:tc>
        <w:tc>
          <w:tcPr>
            <w:tcW w:w="619" w:type="pct"/>
            <w:shd w:val="clear" w:color="auto" w:fill="auto"/>
            <w:vAlign w:val="center"/>
          </w:tcPr>
          <w:p>
            <w:pPr>
              <w:jc w:val="right"/>
              <w:rPr>
                <w:rFonts w:ascii="Arial Narrow" w:hAnsi="Arial Narrow"/>
                <w:color w:val="000000"/>
                <w:sz w:val="21"/>
                <w:szCs w:val="21"/>
              </w:rPr>
            </w:pPr>
            <w:r>
              <w:rPr>
                <w:rFonts w:ascii="Arial Narrow" w:hAnsi="Arial Narrow"/>
                <w:color w:val="000000"/>
                <w:sz w:val="21"/>
                <w:szCs w:val="21"/>
              </w:rPr>
              <w:t>[QCF78$G14]</w:t>
            </w:r>
          </w:p>
        </w:tc>
      </w:tr>
    </w:tbl>
    <w:p>
      <w:pPr>
        <w:spacing w:before="60" w:beforeLines="25" w:after="60" w:afterLines="25" w:line="400" w:lineRule="exact"/>
        <w:ind w:firstLine="480" w:firstLineChars="200"/>
        <w:rPr>
          <w:rFonts w:ascii="Arial Narrow" w:hAnsi="Arial Narrow" w:eastAsia="仿宋_GB2312"/>
          <w:b/>
          <w:bCs/>
        </w:rPr>
      </w:pPr>
      <w:r>
        <w:rPr>
          <w:rFonts w:hint="eastAsia" w:ascii="Arial Narrow" w:hAnsi="Arial Narrow" w:eastAsia="仿宋_GB2312"/>
          <w:b/>
          <w:bCs/>
        </w:rPr>
        <w:t>（续）</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319"/>
        <w:gridCol w:w="1352"/>
        <w:gridCol w:w="1270"/>
        <w:gridCol w:w="1311"/>
        <w:gridCol w:w="1341"/>
        <w:gridCol w:w="1321"/>
        <w:gridCol w:w="137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427" w:type="pct"/>
            <w:tcBorders>
              <w:top w:val="single" w:color="auto" w:sz="12" w:space="0"/>
              <w:bottom w:val="single" w:color="auto" w:sz="6" w:space="0"/>
              <w:right w:val="single" w:color="auto" w:sz="6"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项目</w:t>
            </w:r>
          </w:p>
        </w:tc>
        <w:tc>
          <w:tcPr>
            <w:tcW w:w="586" w:type="pct"/>
            <w:tcBorders>
              <w:top w:val="single" w:color="auto" w:sz="12" w:space="0"/>
              <w:left w:val="single" w:color="auto" w:sz="6"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工程累计投入占预算比例</w:t>
            </w:r>
            <w:r>
              <w:rPr>
                <w:rFonts w:ascii="Arial Narrow" w:hAnsi="Arial Narrow" w:eastAsia="仿宋_GB2312" w:cs="SimSun"/>
                <w:b/>
                <w:bCs/>
                <w:color w:val="000000"/>
                <w:kern w:val="0"/>
                <w:sz w:val="20"/>
              </w:rPr>
              <w:t>(%)</w:t>
            </w:r>
          </w:p>
        </w:tc>
        <w:tc>
          <w:tcPr>
            <w:tcW w:w="592" w:type="pct"/>
            <w:tcBorders>
              <w:top w:val="single" w:color="auto" w:sz="12" w:space="0"/>
              <w:bottom w:val="single" w:color="auto" w:sz="6" w:space="0"/>
            </w:tcBorders>
            <w:shd w:val="clear" w:color="auto" w:fill="auto"/>
            <w:noWrap/>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工程进度</w:t>
            </w:r>
          </w:p>
          <w:p>
            <w:pPr>
              <w:widowControl/>
              <w:jc w:val="center"/>
              <w:rPr>
                <w:rFonts w:ascii="Arial Narrow" w:hAnsi="Arial Narrow" w:eastAsia="仿宋_GB2312" w:cs="SimSun"/>
                <w:b/>
                <w:bCs/>
                <w:color w:val="000000"/>
                <w:kern w:val="0"/>
                <w:sz w:val="20"/>
              </w:rPr>
            </w:pPr>
            <w:r>
              <w:rPr>
                <w:rFonts w:ascii="Arial Narrow" w:hAnsi="Arial Narrow" w:eastAsia="仿宋_GB2312" w:cs="SimSun"/>
                <w:b/>
                <w:bCs/>
                <w:color w:val="000000"/>
                <w:kern w:val="0"/>
                <w:sz w:val="20"/>
              </w:rPr>
              <w:t>(%)</w:t>
            </w:r>
          </w:p>
        </w:tc>
        <w:tc>
          <w:tcPr>
            <w:tcW w:w="586"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利息资本化累计金额</w:t>
            </w:r>
          </w:p>
        </w:tc>
        <w:tc>
          <w:tcPr>
            <w:tcW w:w="586"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其中：本期利息资本化金额</w:t>
            </w:r>
          </w:p>
        </w:tc>
        <w:tc>
          <w:tcPr>
            <w:tcW w:w="586"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本期利息资本化率</w:t>
            </w:r>
            <w:r>
              <w:rPr>
                <w:rFonts w:ascii="Arial Narrow" w:hAnsi="Arial Narrow" w:eastAsia="仿宋_GB2312" w:cs="SimSun"/>
                <w:b/>
                <w:bCs/>
                <w:color w:val="000000"/>
                <w:kern w:val="0"/>
                <w:sz w:val="20"/>
              </w:rPr>
              <w:t>(%)</w:t>
            </w:r>
          </w:p>
        </w:tc>
        <w:tc>
          <w:tcPr>
            <w:tcW w:w="637" w:type="pct"/>
            <w:tcBorders>
              <w:top w:val="single" w:color="auto" w:sz="12" w:space="0"/>
              <w:bottom w:val="single" w:color="auto" w:sz="6" w:space="0"/>
            </w:tcBorders>
            <w:shd w:val="clear" w:color="auto" w:fill="auto"/>
            <w:noWrap/>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资金来源</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27" w:type="pct"/>
            <w:tcBorders>
              <w:top w:val="single" w:color="auto" w:sz="6"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[QCF78$A4]</w:t>
            </w:r>
          </w:p>
        </w:tc>
        <w:tc>
          <w:tcPr>
            <w:tcW w:w="586" w:type="pct"/>
            <w:tcBorders>
              <w:top w:val="single" w:color="auto" w:sz="6" w:space="0"/>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[QCF78$H4]</w:t>
            </w:r>
          </w:p>
        </w:tc>
        <w:tc>
          <w:tcPr>
            <w:tcW w:w="592"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[QCF78$I4]</w:t>
            </w:r>
          </w:p>
        </w:tc>
        <w:tc>
          <w:tcPr>
            <w:tcW w:w="586"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[QCF78$J4]</w:t>
            </w:r>
          </w:p>
        </w:tc>
        <w:tc>
          <w:tcPr>
            <w:tcW w:w="586"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[QCF78$K4]</w:t>
            </w:r>
          </w:p>
        </w:tc>
        <w:tc>
          <w:tcPr>
            <w:tcW w:w="586"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[QCF78$L4]</w:t>
            </w:r>
          </w:p>
        </w:tc>
        <w:tc>
          <w:tcPr>
            <w:tcW w:w="637"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[QCF78$M4]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27"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[QCF78$A5]</w:t>
            </w:r>
          </w:p>
        </w:tc>
        <w:tc>
          <w:tcPr>
            <w:tcW w:w="586"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[QCF78$H5]</w:t>
            </w:r>
          </w:p>
        </w:tc>
        <w:tc>
          <w:tcPr>
            <w:tcW w:w="5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[QCF78$I5]</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[QCF78$J5]</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[QCF78$K5]</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[QCF78$L5]</w:t>
            </w:r>
          </w:p>
        </w:tc>
        <w:tc>
          <w:tcPr>
            <w:tcW w:w="63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[QCF78$M5]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27"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[QCF78$A6]</w:t>
            </w:r>
          </w:p>
        </w:tc>
        <w:tc>
          <w:tcPr>
            <w:tcW w:w="586"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[QCF78$H6]</w:t>
            </w:r>
          </w:p>
        </w:tc>
        <w:tc>
          <w:tcPr>
            <w:tcW w:w="5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[QCF78$I6]</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[QCF78$J6]</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[QCF78$K6]</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[QCF78$L6]</w:t>
            </w:r>
          </w:p>
        </w:tc>
        <w:tc>
          <w:tcPr>
            <w:tcW w:w="63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[QCF78$M6]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27"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[QCF78$A7]</w:t>
            </w:r>
          </w:p>
        </w:tc>
        <w:tc>
          <w:tcPr>
            <w:tcW w:w="586"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[QCF78$H7]</w:t>
            </w:r>
          </w:p>
        </w:tc>
        <w:tc>
          <w:tcPr>
            <w:tcW w:w="5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[QCF78$I7]</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[QCF78$J7]</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[QCF78$K7]</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[QCF78$L7]</w:t>
            </w:r>
          </w:p>
        </w:tc>
        <w:tc>
          <w:tcPr>
            <w:tcW w:w="63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[QCF78$M7]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27"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[QCF78$A8]</w:t>
            </w:r>
          </w:p>
        </w:tc>
        <w:tc>
          <w:tcPr>
            <w:tcW w:w="586"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[QCF78$H8]</w:t>
            </w:r>
          </w:p>
        </w:tc>
        <w:tc>
          <w:tcPr>
            <w:tcW w:w="5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[QCF78$I8]</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[QCF78$J8]</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[QCF78$K8]</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[QCF78$L8]</w:t>
            </w:r>
          </w:p>
        </w:tc>
        <w:tc>
          <w:tcPr>
            <w:tcW w:w="63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[QCF78$M8]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27"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[QCF78$A9]</w:t>
            </w:r>
          </w:p>
        </w:tc>
        <w:tc>
          <w:tcPr>
            <w:tcW w:w="586"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[QCF78$H9]</w:t>
            </w:r>
          </w:p>
        </w:tc>
        <w:tc>
          <w:tcPr>
            <w:tcW w:w="5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[QCF78$I9]</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[QCF78$J9]</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[QCF78$K9]</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[QCF78$L9]</w:t>
            </w:r>
          </w:p>
        </w:tc>
        <w:tc>
          <w:tcPr>
            <w:tcW w:w="63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[QCF78$M9]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27"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[QCF78$A10]</w:t>
            </w:r>
          </w:p>
        </w:tc>
        <w:tc>
          <w:tcPr>
            <w:tcW w:w="586"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[QCF78$H10]</w:t>
            </w:r>
          </w:p>
        </w:tc>
        <w:tc>
          <w:tcPr>
            <w:tcW w:w="5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[QCF78$I10]</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[QCF78$J10]</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[QCF78$K10]</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[QCF78$L10]</w:t>
            </w:r>
          </w:p>
        </w:tc>
        <w:tc>
          <w:tcPr>
            <w:tcW w:w="63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[QCF78$M10]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27"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[QCF78$A11]</w:t>
            </w:r>
          </w:p>
        </w:tc>
        <w:tc>
          <w:tcPr>
            <w:tcW w:w="586"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[QCF78$H11]</w:t>
            </w:r>
          </w:p>
        </w:tc>
        <w:tc>
          <w:tcPr>
            <w:tcW w:w="5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[QCF78$I11]</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[QCF78$J11]</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[QCF78$K11]</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[QCF78$L11]</w:t>
            </w:r>
          </w:p>
        </w:tc>
        <w:tc>
          <w:tcPr>
            <w:tcW w:w="63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[QCF78$M11]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27"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[QCF78$A12]</w:t>
            </w:r>
          </w:p>
        </w:tc>
        <w:tc>
          <w:tcPr>
            <w:tcW w:w="586"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[QCF78$H12]</w:t>
            </w:r>
          </w:p>
        </w:tc>
        <w:tc>
          <w:tcPr>
            <w:tcW w:w="5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[QCF78$I12]</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[QCF78$J12]</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[QCF78$K12]</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[QCF78$L12]</w:t>
            </w:r>
          </w:p>
        </w:tc>
        <w:tc>
          <w:tcPr>
            <w:tcW w:w="63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[QCF78$M12]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27"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[QCF78$A13]</w:t>
            </w:r>
          </w:p>
        </w:tc>
        <w:tc>
          <w:tcPr>
            <w:tcW w:w="586"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[QCF78$H13]</w:t>
            </w:r>
          </w:p>
        </w:tc>
        <w:tc>
          <w:tcPr>
            <w:tcW w:w="5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[QCF78$I13]</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[QCF78$J13]</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[QCF78$K13]</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[QCF78$L13]</w:t>
            </w:r>
          </w:p>
        </w:tc>
        <w:tc>
          <w:tcPr>
            <w:tcW w:w="63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[QCF78$M13]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27" w:type="pct"/>
            <w:tcBorders>
              <w:bottom w:val="single" w:color="auto" w:sz="12"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[QCF78$A14]</w:t>
            </w:r>
          </w:p>
        </w:tc>
        <w:tc>
          <w:tcPr>
            <w:tcW w:w="586"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[QCF78$H14]</w:t>
            </w:r>
          </w:p>
        </w:tc>
        <w:tc>
          <w:tcPr>
            <w:tcW w:w="59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[QCF78$I14]</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[QCF78$J14]</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[QCF78$K14]</w:t>
            </w:r>
          </w:p>
        </w:tc>
        <w:tc>
          <w:tcPr>
            <w:tcW w:w="5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[QCF78$L14]</w:t>
            </w:r>
          </w:p>
        </w:tc>
        <w:tc>
          <w:tcPr>
            <w:tcW w:w="63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[QCF78$M14]</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【填报提示：与海油报表的QCF78</w:t>
      </w:r>
      <w:r>
        <w:rPr>
          <w:rFonts w:hint="eastAsia" w:ascii="Arial Narrow" w:hAnsi="Arial Narrow" w:eastAsia="仿宋_GB2312"/>
          <w:color w:val="00B050"/>
          <w:szCs w:val="24"/>
        </w:rPr>
        <w:t>一致。】</w:t>
      </w:r>
    </w:p>
    <w:p>
      <w:pPr>
        <w:pStyle w:val="81"/>
        <w:numPr>
          <w:ilvl w:val="0"/>
          <w:numId w:val="25"/>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本期计提在建工程减值准备情况</w:t>
      </w:r>
    </w:p>
    <w:tbl>
      <w:tblPr>
        <w:tblStyle w:val="9"/>
        <w:tblW w:w="5119" w:type="pct"/>
        <w:tblInd w:w="-108"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676"/>
        <w:gridCol w:w="3820"/>
        <w:gridCol w:w="301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407" w:type="pct"/>
            <w:tcBorders>
              <w:top w:val="single" w:color="auto" w:sz="12" w:space="0"/>
              <w:bottom w:val="single" w:color="auto" w:sz="4" w:space="0"/>
              <w:right w:val="single" w:color="auto" w:sz="4" w:space="0"/>
            </w:tcBorders>
            <w:shd w:val="clear" w:color="auto" w:fill="auto"/>
            <w:noWrap/>
            <w:tcMar>
              <w:top w:w="0" w:type="dxa"/>
              <w:left w:w="108" w:type="dxa"/>
              <w:bottom w:w="0"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2009" w:type="pct"/>
            <w:tcBorders>
              <w:left w:val="single" w:color="auto" w:sz="4" w:space="0"/>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本年计提金额</w:t>
            </w:r>
          </w:p>
        </w:tc>
        <w:tc>
          <w:tcPr>
            <w:tcW w:w="1584" w:type="pct"/>
            <w:tcBorders>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计提原因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7" w:type="pct"/>
            <w:tcBorders>
              <w:top w:val="single" w:color="auto" w:sz="4" w:space="0"/>
              <w:bottom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[QCF79$A4]</w:t>
            </w:r>
          </w:p>
        </w:tc>
        <w:tc>
          <w:tcPr>
            <w:tcW w:w="2009" w:type="pct"/>
            <w:tcBorders>
              <w:top w:val="single" w:color="auto" w:sz="4" w:space="0"/>
              <w:left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[QCF79$B4]</w:t>
            </w:r>
          </w:p>
        </w:tc>
        <w:tc>
          <w:tcPr>
            <w:tcW w:w="1584" w:type="pct"/>
            <w:tcBorders>
              <w:top w:val="single" w:color="auto" w:sz="4" w:space="0"/>
              <w:bottom w:val="dotted"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7" w:type="pct"/>
            <w:tcBorders>
              <w:top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[QCF79$A5]</w:t>
            </w:r>
          </w:p>
        </w:tc>
        <w:tc>
          <w:tcPr>
            <w:tcW w:w="2009" w:type="pct"/>
            <w:tcBorders>
              <w:top w:val="dotted" w:color="auto" w:sz="4" w:space="0"/>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[QCF79$B5]</w:t>
            </w:r>
          </w:p>
        </w:tc>
        <w:tc>
          <w:tcPr>
            <w:tcW w:w="1584" w:type="pct"/>
            <w:tcBorders>
              <w:top w:val="dotted"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[QCF79$A6]</w:t>
            </w:r>
          </w:p>
        </w:tc>
        <w:tc>
          <w:tcPr>
            <w:tcW w:w="2009"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[QCF79$B6]</w:t>
            </w:r>
          </w:p>
        </w:tc>
        <w:tc>
          <w:tcPr>
            <w:tcW w:w="158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[QCF79$A7]</w:t>
            </w:r>
          </w:p>
        </w:tc>
        <w:tc>
          <w:tcPr>
            <w:tcW w:w="2009"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[QCF79$B7]</w:t>
            </w:r>
          </w:p>
        </w:tc>
        <w:tc>
          <w:tcPr>
            <w:tcW w:w="158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[QCF79$A8]</w:t>
            </w:r>
          </w:p>
        </w:tc>
        <w:tc>
          <w:tcPr>
            <w:tcW w:w="2009"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[QCF79$B8]</w:t>
            </w:r>
          </w:p>
        </w:tc>
        <w:tc>
          <w:tcPr>
            <w:tcW w:w="158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[QCF79$A9]</w:t>
            </w:r>
          </w:p>
        </w:tc>
        <w:tc>
          <w:tcPr>
            <w:tcW w:w="2009"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[QCF79$B9]</w:t>
            </w:r>
          </w:p>
        </w:tc>
        <w:tc>
          <w:tcPr>
            <w:tcW w:w="158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[QCF79$A10]</w:t>
            </w:r>
          </w:p>
        </w:tc>
        <w:tc>
          <w:tcPr>
            <w:tcW w:w="2009"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[QCF79$B10]</w:t>
            </w:r>
          </w:p>
        </w:tc>
        <w:tc>
          <w:tcPr>
            <w:tcW w:w="158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[QCF79$A11]</w:t>
            </w:r>
          </w:p>
        </w:tc>
        <w:tc>
          <w:tcPr>
            <w:tcW w:w="2009"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[QCF79$B11]</w:t>
            </w:r>
          </w:p>
        </w:tc>
        <w:tc>
          <w:tcPr>
            <w:tcW w:w="158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[QCF79$A12]</w:t>
            </w:r>
          </w:p>
        </w:tc>
        <w:tc>
          <w:tcPr>
            <w:tcW w:w="2009"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[QCF79$B12]</w:t>
            </w:r>
          </w:p>
        </w:tc>
        <w:tc>
          <w:tcPr>
            <w:tcW w:w="158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[QCF79$A13]</w:t>
            </w:r>
          </w:p>
        </w:tc>
        <w:tc>
          <w:tcPr>
            <w:tcW w:w="2009"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[QCF79$B13]</w:t>
            </w:r>
          </w:p>
        </w:tc>
        <w:tc>
          <w:tcPr>
            <w:tcW w:w="158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7" w:type="pct"/>
            <w:tcBorders>
              <w:bottom w:val="single" w:color="auto" w:sz="12"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[QCF79$A14]</w:t>
            </w:r>
          </w:p>
        </w:tc>
        <w:tc>
          <w:tcPr>
            <w:tcW w:w="2009"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[QCF79$B14]</w:t>
            </w:r>
          </w:p>
        </w:tc>
        <w:tc>
          <w:tcPr>
            <w:tcW w:w="158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[QCF79$C14]</w:t>
            </w:r>
          </w:p>
        </w:tc>
      </w:tr>
    </w:tbl>
    <w:p>
      <w:pPr>
        <w:tabs>
          <w:tab w:val="left" w:pos="7350"/>
        </w:tabs>
        <w:spacing w:before="60" w:beforeLines="25" w:after="60" w:afterLines="25" w:line="400" w:lineRule="exact"/>
        <w:ind w:firstLine="480" w:firstLineChars="200"/>
        <w:rPr>
          <w:rFonts w:ascii="Arial Narrow" w:hAnsi="Arial Narrow" w:eastAsia="仿宋_GB2312"/>
          <w:bCs/>
          <w:color w:val="0000FF"/>
          <w:szCs w:val="24"/>
        </w:rPr>
      </w:pPr>
      <w:r>
        <w:rPr>
          <w:rFonts w:hint="eastAsia" w:ascii="Arial Narrow" w:hAnsi="Arial Narrow" w:eastAsia="仿宋_GB2312"/>
          <w:bCs/>
          <w:color w:val="0000FF"/>
          <w:szCs w:val="24"/>
        </w:rPr>
        <w:t>【说明：</w:t>
      </w:r>
      <w:r>
        <w:rPr>
          <w:rFonts w:hint="eastAsia" w:ascii="Arial Narrow" w:hAnsi="Arial Narrow" w:eastAsia="仿宋_GB2312"/>
          <w:color w:val="0000FF"/>
          <w:szCs w:val="24"/>
        </w:rPr>
        <w:t>在建工程减值准备可变现净值确定的依据；增减变动的原因。</w:t>
      </w:r>
      <w:r>
        <w:rPr>
          <w:rFonts w:hint="eastAsia" w:ascii="Arial Narrow" w:hAnsi="Arial Narrow" w:eastAsia="仿宋_GB2312"/>
          <w:bCs/>
          <w:color w:val="0000FF"/>
          <w:szCs w:val="24"/>
        </w:rPr>
        <w:t>】</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QCF79</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工程物资</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383"/>
        <w:gridCol w:w="1308"/>
        <w:gridCol w:w="1296"/>
        <w:gridCol w:w="1319"/>
        <w:gridCol w:w="1308"/>
        <w:gridCol w:w="1285"/>
        <w:gridCol w:w="138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302" w:type="pct"/>
            <w:vMerge w:val="restart"/>
            <w:tcBorders>
              <w:top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1832" w:type="pct"/>
            <w:gridSpan w:val="3"/>
            <w:tcBorders>
              <w:left w:val="single" w:color="auto" w:sz="4" w:space="0"/>
            </w:tcBorders>
            <w:shd w:val="clear" w:color="auto" w:fill="auto"/>
            <w:tcMar>
              <w:left w:w="28" w:type="dxa"/>
              <w:right w:w="28" w:type="dxa"/>
            </w:tcMar>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866" w:type="pct"/>
            <w:gridSpan w:val="3"/>
            <w:shd w:val="clear" w:color="auto" w:fill="auto"/>
            <w:noWrap/>
            <w:tcMar>
              <w:left w:w="28" w:type="dxa"/>
              <w:right w:w="108" w:type="dxa"/>
            </w:tcMar>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302" w:type="pct"/>
            <w:vMerge w:val="continue"/>
            <w:tcBorders>
              <w:bottom w:val="single" w:color="auto" w:sz="4" w:space="0"/>
              <w:right w:val="single" w:color="auto" w:sz="4" w:space="0"/>
            </w:tcBorders>
            <w:shd w:val="clear" w:color="auto" w:fill="auto"/>
            <w:tcMar>
              <w:left w:w="108" w:type="dxa"/>
              <w:right w:w="28" w:type="dxa"/>
            </w:tcMar>
            <w:vAlign w:val="center"/>
          </w:tcPr>
          <w:p>
            <w:pPr>
              <w:widowControl/>
              <w:jc w:val="left"/>
              <w:rPr>
                <w:rFonts w:ascii="Arial Narrow" w:hAnsi="Arial Narrow" w:eastAsia="仿宋_GB2312" w:cs="SimSun"/>
                <w:b/>
                <w:bCs/>
                <w:kern w:val="0"/>
                <w:sz w:val="21"/>
                <w:szCs w:val="21"/>
              </w:rPr>
            </w:pPr>
          </w:p>
        </w:tc>
        <w:tc>
          <w:tcPr>
            <w:tcW w:w="610" w:type="pct"/>
            <w:tcBorders>
              <w:left w:val="single" w:color="auto" w:sz="4" w:space="0"/>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606" w:type="pct"/>
            <w:tcBorders>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减值准备</w:t>
            </w:r>
          </w:p>
        </w:tc>
        <w:tc>
          <w:tcPr>
            <w:tcW w:w="616" w:type="pct"/>
            <w:tcBorders>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账面价值</w:t>
            </w:r>
          </w:p>
        </w:tc>
        <w:tc>
          <w:tcPr>
            <w:tcW w:w="612" w:type="pct"/>
            <w:tcBorders>
              <w:bottom w:val="single"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账面余额</w:t>
            </w:r>
          </w:p>
        </w:tc>
        <w:tc>
          <w:tcPr>
            <w:tcW w:w="600" w:type="pct"/>
            <w:tcBorders>
              <w:bottom w:val="single"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减值准备</w:t>
            </w:r>
          </w:p>
        </w:tc>
        <w:tc>
          <w:tcPr>
            <w:tcW w:w="654" w:type="pct"/>
            <w:tcBorders>
              <w:bottom w:val="single" w:color="auto" w:sz="4" w:space="0"/>
            </w:tcBorders>
            <w:shd w:val="clear" w:color="auto" w:fill="auto"/>
            <w:noWrap/>
            <w:tcMar>
              <w:left w:w="28"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账面价值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2"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widowControl/>
              <w:rPr>
                <w:rFonts w:ascii="仿宋_GB2312" w:hAnsi="Arial Narrow" w:eastAsia="仿宋_GB2312" w:cs="SimSun"/>
                <w:kern w:val="0"/>
                <w:sz w:val="21"/>
                <w:szCs w:val="21"/>
              </w:rPr>
            </w:pPr>
            <w:r>
              <w:rPr>
                <w:rFonts w:hint="eastAsia" w:ascii="仿宋_GB2312" w:hAnsi="Arial Narrow" w:eastAsia="仿宋_GB2312"/>
                <w:color w:val="000000"/>
                <w:sz w:val="21"/>
                <w:szCs w:val="21"/>
              </w:rPr>
              <w:t>[BBN024$A5]</w:t>
            </w:r>
          </w:p>
        </w:tc>
        <w:tc>
          <w:tcPr>
            <w:tcW w:w="610" w:type="pct"/>
            <w:tcBorders>
              <w:top w:val="single" w:color="auto" w:sz="4" w:space="0"/>
              <w:left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[BBN024$C5]</w:t>
            </w:r>
          </w:p>
        </w:tc>
        <w:tc>
          <w:tcPr>
            <w:tcW w:w="606"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[BBN024$E5]</w:t>
            </w:r>
          </w:p>
        </w:tc>
        <w:tc>
          <w:tcPr>
            <w:tcW w:w="616"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[BBN024$G5]</w:t>
            </w:r>
          </w:p>
        </w:tc>
        <w:tc>
          <w:tcPr>
            <w:tcW w:w="612"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[BBN024$D5]</w:t>
            </w:r>
          </w:p>
        </w:tc>
        <w:tc>
          <w:tcPr>
            <w:tcW w:w="600" w:type="pct"/>
            <w:tcBorders>
              <w:top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[BBN024$F5]</w:t>
            </w:r>
          </w:p>
        </w:tc>
        <w:tc>
          <w:tcPr>
            <w:tcW w:w="654" w:type="pct"/>
            <w:tcBorders>
              <w:top w:val="single" w:color="auto" w:sz="4" w:space="0"/>
              <w:bottom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[BBN024$H5]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2" w:type="pct"/>
            <w:tcBorders>
              <w:top w:val="dotted" w:color="auto" w:sz="4" w:space="0"/>
              <w:right w:val="single" w:color="auto" w:sz="4" w:space="0"/>
            </w:tcBorders>
            <w:shd w:val="clear" w:color="auto" w:fill="auto"/>
            <w:noWrap/>
            <w:tcMar>
              <w:left w:w="108" w:type="dxa"/>
              <w:right w:w="28" w:type="dxa"/>
            </w:tcMar>
            <w:vAlign w:val="center"/>
          </w:tcPr>
          <w:p>
            <w:pPr>
              <w:widowControl/>
              <w:rPr>
                <w:rFonts w:ascii="仿宋_GB2312" w:hAnsi="Arial Narrow" w:eastAsia="仿宋_GB2312" w:cs="SimSun"/>
                <w:kern w:val="0"/>
                <w:sz w:val="21"/>
                <w:szCs w:val="21"/>
              </w:rPr>
            </w:pPr>
            <w:r>
              <w:rPr>
                <w:rFonts w:hint="eastAsia" w:ascii="仿宋_GB2312" w:hAnsi="Arial Narrow" w:eastAsia="仿宋_GB2312"/>
                <w:color w:val="000000"/>
                <w:sz w:val="21"/>
                <w:szCs w:val="21"/>
              </w:rPr>
              <w:t>[BBN024$A6]</w:t>
            </w:r>
          </w:p>
        </w:tc>
        <w:tc>
          <w:tcPr>
            <w:tcW w:w="610"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[BBN024$C6]</w:t>
            </w:r>
          </w:p>
        </w:tc>
        <w:tc>
          <w:tcPr>
            <w:tcW w:w="606"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[BBN024$E6]</w:t>
            </w:r>
          </w:p>
        </w:tc>
        <w:tc>
          <w:tcPr>
            <w:tcW w:w="616"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[BBN024$G6]</w:t>
            </w:r>
          </w:p>
        </w:tc>
        <w:tc>
          <w:tcPr>
            <w:tcW w:w="612"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[BBN024$D6]</w:t>
            </w:r>
          </w:p>
        </w:tc>
        <w:tc>
          <w:tcPr>
            <w:tcW w:w="600"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[BBN024$F6]</w:t>
            </w:r>
          </w:p>
        </w:tc>
        <w:tc>
          <w:tcPr>
            <w:tcW w:w="654" w:type="pct"/>
            <w:tcBorders>
              <w:top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[BBN024$H6]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2" w:type="pct"/>
            <w:tcBorders>
              <w:top w:val="dotted" w:color="auto" w:sz="4" w:space="0"/>
              <w:right w:val="single" w:color="auto" w:sz="4" w:space="0"/>
            </w:tcBorders>
            <w:shd w:val="clear" w:color="auto" w:fill="auto"/>
            <w:noWrap/>
            <w:tcMar>
              <w:left w:w="108" w:type="dxa"/>
              <w:right w:w="28" w:type="dxa"/>
            </w:tcMar>
            <w:vAlign w:val="center"/>
          </w:tcPr>
          <w:p>
            <w:pPr>
              <w:widowControl/>
              <w:rPr>
                <w:rFonts w:ascii="仿宋_GB2312" w:hAnsi="Arial Narrow" w:eastAsia="仿宋_GB2312" w:cs="SimSun"/>
                <w:kern w:val="0"/>
                <w:sz w:val="21"/>
                <w:szCs w:val="21"/>
              </w:rPr>
            </w:pPr>
            <w:r>
              <w:rPr>
                <w:rFonts w:hint="eastAsia" w:ascii="仿宋_GB2312" w:hAnsi="Arial Narrow" w:eastAsia="仿宋_GB2312"/>
                <w:color w:val="000000"/>
                <w:sz w:val="21"/>
                <w:szCs w:val="21"/>
              </w:rPr>
              <w:t>[BBN024$A7]</w:t>
            </w:r>
          </w:p>
        </w:tc>
        <w:tc>
          <w:tcPr>
            <w:tcW w:w="610"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[BBN024$C7]</w:t>
            </w:r>
          </w:p>
        </w:tc>
        <w:tc>
          <w:tcPr>
            <w:tcW w:w="606"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[BBN024$E7]</w:t>
            </w:r>
          </w:p>
        </w:tc>
        <w:tc>
          <w:tcPr>
            <w:tcW w:w="616"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[BBN024$G7]</w:t>
            </w:r>
          </w:p>
        </w:tc>
        <w:tc>
          <w:tcPr>
            <w:tcW w:w="612"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[BBN024$D7]</w:t>
            </w:r>
          </w:p>
        </w:tc>
        <w:tc>
          <w:tcPr>
            <w:tcW w:w="600" w:type="pct"/>
            <w:tcBorders>
              <w:top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[BBN024$F7]</w:t>
            </w:r>
          </w:p>
        </w:tc>
        <w:tc>
          <w:tcPr>
            <w:tcW w:w="654" w:type="pct"/>
            <w:tcBorders>
              <w:top w:val="dotted" w:color="auto" w:sz="4" w:space="0"/>
            </w:tcBorders>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[BBN024$H7]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2" w:type="pct"/>
            <w:tcBorders>
              <w:right w:val="single" w:color="auto" w:sz="4" w:space="0"/>
            </w:tcBorders>
            <w:shd w:val="clear" w:color="auto" w:fill="auto"/>
            <w:noWrap/>
            <w:tcMar>
              <w:left w:w="108" w:type="dxa"/>
              <w:right w:w="28" w:type="dxa"/>
            </w:tcMar>
            <w:vAlign w:val="center"/>
          </w:tcPr>
          <w:p>
            <w:pPr>
              <w:widowControl/>
              <w:rPr>
                <w:rFonts w:ascii="仿宋_GB2312" w:hAnsi="Arial Narrow" w:eastAsia="仿宋_GB2312" w:cs="SimSun"/>
                <w:kern w:val="0"/>
                <w:sz w:val="21"/>
                <w:szCs w:val="21"/>
              </w:rPr>
            </w:pPr>
            <w:r>
              <w:rPr>
                <w:rFonts w:hint="eastAsia" w:ascii="仿宋_GB2312" w:hAnsi="Arial Narrow" w:eastAsia="仿宋_GB2312"/>
                <w:color w:val="000000"/>
                <w:sz w:val="21"/>
                <w:szCs w:val="21"/>
              </w:rPr>
              <w:t>[BBN024$A8]</w:t>
            </w:r>
          </w:p>
        </w:tc>
        <w:tc>
          <w:tcPr>
            <w:tcW w:w="610"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[BBN024$C8]</w:t>
            </w:r>
          </w:p>
        </w:tc>
        <w:tc>
          <w:tcPr>
            <w:tcW w:w="606"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[BBN024$E8]</w:t>
            </w:r>
          </w:p>
        </w:tc>
        <w:tc>
          <w:tcPr>
            <w:tcW w:w="616"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[BBN024$G8]</w:t>
            </w:r>
          </w:p>
        </w:tc>
        <w:tc>
          <w:tcPr>
            <w:tcW w:w="612"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[BBN024$D8]</w:t>
            </w:r>
          </w:p>
        </w:tc>
        <w:tc>
          <w:tcPr>
            <w:tcW w:w="600" w:type="pct"/>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[BBN024$F8]</w:t>
            </w:r>
          </w:p>
        </w:tc>
        <w:tc>
          <w:tcPr>
            <w:tcW w:w="654" w:type="pct"/>
            <w:shd w:val="clear" w:color="auto" w:fill="auto"/>
            <w:noWrap/>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[BBN024$H8]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2" w:type="pct"/>
            <w:tcBorders>
              <w:bottom w:val="single" w:color="auto" w:sz="12" w:space="0"/>
              <w:right w:val="single" w:color="auto" w:sz="4" w:space="0"/>
            </w:tcBorders>
            <w:shd w:val="clear" w:color="auto" w:fill="auto"/>
            <w:noWrap/>
            <w:tcMar>
              <w:left w:w="108" w:type="dxa"/>
              <w:right w:w="28" w:type="dxa"/>
            </w:tcMar>
            <w:vAlign w:val="center"/>
          </w:tcPr>
          <w:p>
            <w:pPr>
              <w:widowControl/>
              <w:rPr>
                <w:rFonts w:ascii="仿宋_GB2312" w:hAnsi="Arial Narrow" w:eastAsia="仿宋_GB2312" w:cs="Arial"/>
                <w:color w:val="000000"/>
                <w:sz w:val="21"/>
                <w:szCs w:val="21"/>
              </w:rPr>
            </w:pPr>
            <w:r>
              <w:rPr>
                <w:rFonts w:hint="eastAsia" w:ascii="仿宋_GB2312" w:hAnsi="Arial Narrow" w:eastAsia="仿宋_GB2312" w:cs="Arial"/>
                <w:color w:val="000000"/>
                <w:sz w:val="21"/>
                <w:szCs w:val="21"/>
              </w:rPr>
              <w:t>[BBN024$A9]</w:t>
            </w:r>
          </w:p>
        </w:tc>
        <w:tc>
          <w:tcPr>
            <w:tcW w:w="610" w:type="pct"/>
            <w:tcBorders>
              <w:left w:val="single" w:color="auto" w:sz="4" w:space="0"/>
            </w:tcBorders>
            <w:shd w:val="clear" w:color="auto" w:fill="auto"/>
            <w:tcMar>
              <w:left w:w="28" w:type="dxa"/>
              <w:right w:w="28" w:type="dxa"/>
            </w:tcMar>
            <w:vAlign w:val="center"/>
          </w:tcPr>
          <w:p>
            <w:pPr>
              <w:widowControl/>
              <w:jc w:val="center"/>
              <w:rPr>
                <w:rFonts w:ascii="Arial Narrow" w:hAnsi="Arial Narrow" w:eastAsia="仿宋_GB2312" w:cs="Arial"/>
                <w:color w:val="000000"/>
                <w:sz w:val="21"/>
                <w:szCs w:val="21"/>
              </w:rPr>
            </w:pPr>
            <w:r>
              <w:rPr>
                <w:rFonts w:ascii="Arial Narrow" w:hAnsi="Arial Narrow" w:eastAsia="仿宋_GB2312" w:cs="Arial"/>
                <w:color w:val="000000"/>
                <w:sz w:val="21"/>
                <w:szCs w:val="21"/>
              </w:rPr>
              <w:t>[BBN024$C9]</w:t>
            </w:r>
          </w:p>
        </w:tc>
        <w:tc>
          <w:tcPr>
            <w:tcW w:w="606" w:type="pct"/>
            <w:shd w:val="clear" w:color="auto" w:fill="auto"/>
            <w:tcMar>
              <w:left w:w="28" w:type="dxa"/>
              <w:right w:w="28" w:type="dxa"/>
            </w:tcMar>
            <w:vAlign w:val="center"/>
          </w:tcPr>
          <w:p>
            <w:pPr>
              <w:widowControl/>
              <w:jc w:val="center"/>
              <w:rPr>
                <w:rFonts w:ascii="Arial Narrow" w:hAnsi="Arial Narrow" w:eastAsia="仿宋_GB2312" w:cs="Arial"/>
                <w:color w:val="000000"/>
                <w:sz w:val="21"/>
                <w:szCs w:val="21"/>
              </w:rPr>
            </w:pPr>
            <w:r>
              <w:rPr>
                <w:rFonts w:ascii="Arial Narrow" w:hAnsi="Arial Narrow" w:eastAsia="仿宋_GB2312" w:cs="Arial"/>
                <w:color w:val="000000"/>
                <w:sz w:val="21"/>
                <w:szCs w:val="21"/>
              </w:rPr>
              <w:t>[BBN024$E9]</w:t>
            </w:r>
          </w:p>
        </w:tc>
        <w:tc>
          <w:tcPr>
            <w:tcW w:w="616" w:type="pct"/>
            <w:shd w:val="clear" w:color="auto" w:fill="auto"/>
            <w:tcMar>
              <w:left w:w="28" w:type="dxa"/>
              <w:right w:w="28" w:type="dxa"/>
            </w:tcMar>
            <w:vAlign w:val="center"/>
          </w:tcPr>
          <w:p>
            <w:pPr>
              <w:widowControl/>
              <w:jc w:val="center"/>
              <w:rPr>
                <w:rFonts w:ascii="Arial Narrow" w:hAnsi="Arial Narrow" w:eastAsia="仿宋_GB2312" w:cs="Arial"/>
                <w:color w:val="000000"/>
                <w:sz w:val="21"/>
                <w:szCs w:val="21"/>
              </w:rPr>
            </w:pPr>
            <w:r>
              <w:rPr>
                <w:rFonts w:ascii="Arial Narrow" w:hAnsi="Arial Narrow" w:eastAsia="仿宋_GB2312" w:cs="Arial"/>
                <w:color w:val="000000"/>
                <w:sz w:val="21"/>
                <w:szCs w:val="21"/>
              </w:rPr>
              <w:t>[BBN024$G9]</w:t>
            </w:r>
          </w:p>
        </w:tc>
        <w:tc>
          <w:tcPr>
            <w:tcW w:w="612" w:type="pct"/>
            <w:shd w:val="clear" w:color="auto" w:fill="auto"/>
            <w:noWrap/>
            <w:tcMar>
              <w:left w:w="28" w:type="dxa"/>
              <w:right w:w="28" w:type="dxa"/>
            </w:tcMar>
            <w:vAlign w:val="center"/>
          </w:tcPr>
          <w:p>
            <w:pPr>
              <w:widowControl/>
              <w:jc w:val="center"/>
              <w:rPr>
                <w:rFonts w:ascii="Arial Narrow" w:hAnsi="Arial Narrow" w:eastAsia="仿宋_GB2312" w:cs="Arial"/>
                <w:color w:val="000000"/>
                <w:sz w:val="21"/>
                <w:szCs w:val="21"/>
              </w:rPr>
            </w:pPr>
            <w:r>
              <w:rPr>
                <w:rFonts w:ascii="Arial Narrow" w:hAnsi="Arial Narrow" w:eastAsia="仿宋_GB2312" w:cs="Arial"/>
                <w:color w:val="000000"/>
                <w:sz w:val="21"/>
                <w:szCs w:val="21"/>
              </w:rPr>
              <w:t>[BBN024$D9]</w:t>
            </w:r>
          </w:p>
        </w:tc>
        <w:tc>
          <w:tcPr>
            <w:tcW w:w="600" w:type="pct"/>
            <w:shd w:val="clear" w:color="auto" w:fill="auto"/>
            <w:noWrap/>
            <w:tcMar>
              <w:left w:w="28" w:type="dxa"/>
              <w:right w:w="28" w:type="dxa"/>
            </w:tcMar>
            <w:vAlign w:val="center"/>
          </w:tcPr>
          <w:p>
            <w:pPr>
              <w:widowControl/>
              <w:jc w:val="center"/>
              <w:rPr>
                <w:rFonts w:ascii="Arial Narrow" w:hAnsi="Arial Narrow" w:eastAsia="仿宋_GB2312" w:cs="Arial"/>
                <w:color w:val="000000"/>
                <w:sz w:val="21"/>
                <w:szCs w:val="21"/>
              </w:rPr>
            </w:pPr>
            <w:r>
              <w:rPr>
                <w:rFonts w:ascii="Arial Narrow" w:hAnsi="Arial Narrow" w:eastAsia="仿宋_GB2312" w:cs="Arial"/>
                <w:color w:val="000000"/>
                <w:sz w:val="21"/>
                <w:szCs w:val="21"/>
              </w:rPr>
              <w:t>[BBN024$F9]</w:t>
            </w:r>
          </w:p>
        </w:tc>
        <w:tc>
          <w:tcPr>
            <w:tcW w:w="654" w:type="pct"/>
            <w:shd w:val="clear" w:color="auto" w:fill="auto"/>
            <w:noWrap/>
            <w:tcMar>
              <w:left w:w="28" w:type="dxa"/>
              <w:right w:w="108" w:type="dxa"/>
            </w:tcMar>
            <w:vAlign w:val="center"/>
          </w:tcPr>
          <w:p>
            <w:pPr>
              <w:widowControl/>
              <w:jc w:val="center"/>
              <w:rPr>
                <w:rFonts w:ascii="Arial Narrow" w:hAnsi="Arial Narrow" w:eastAsia="仿宋_GB2312" w:cs="Arial"/>
                <w:color w:val="000000"/>
                <w:sz w:val="21"/>
                <w:szCs w:val="21"/>
              </w:rPr>
            </w:pPr>
            <w:r>
              <w:rPr>
                <w:rFonts w:ascii="Arial Narrow" w:hAnsi="Arial Narrow" w:eastAsia="仿宋_GB2312" w:cs="Arial"/>
                <w:color w:val="000000"/>
                <w:sz w:val="21"/>
                <w:szCs w:val="21"/>
              </w:rPr>
              <w:t>[BBN024$H9]</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【填报提示：与海油报表的QCF80</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油气资产</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0" w:type="dxa"/>
        </w:tblCellMar>
      </w:tblPr>
      <w:tblGrid>
        <w:gridCol w:w="2612"/>
        <w:gridCol w:w="1668"/>
        <w:gridCol w:w="1670"/>
        <w:gridCol w:w="1670"/>
        <w:gridCol w:w="166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406" w:type="pct"/>
            <w:tcBorders>
              <w:top w:val="single" w:color="auto" w:sz="12" w:space="0"/>
              <w:bottom w:val="single" w:color="auto" w:sz="4" w:space="0"/>
              <w:right w:val="single" w:color="auto" w:sz="4" w:space="0"/>
            </w:tcBorders>
            <w:shd w:val="clear" w:color="auto" w:fill="auto"/>
            <w:noWrap/>
            <w:tcMar>
              <w:top w:w="0" w:type="dxa"/>
              <w:left w:w="108" w:type="dxa"/>
              <w:bottom w:w="0"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898" w:type="pct"/>
            <w:tcBorders>
              <w:left w:val="single" w:color="auto" w:sz="4" w:space="0"/>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年初余额</w:t>
            </w:r>
          </w:p>
        </w:tc>
        <w:tc>
          <w:tcPr>
            <w:tcW w:w="899" w:type="pct"/>
            <w:tcBorders>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本年增加</w:t>
            </w:r>
          </w:p>
        </w:tc>
        <w:tc>
          <w:tcPr>
            <w:tcW w:w="899" w:type="pct"/>
            <w:tcBorders>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本年减少</w:t>
            </w:r>
          </w:p>
        </w:tc>
        <w:tc>
          <w:tcPr>
            <w:tcW w:w="898" w:type="pct"/>
            <w:tcBorders>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top w:val="single" w:color="auto" w:sz="4" w:space="0"/>
              <w:bottom w:val="dotted" w:color="auto" w:sz="4" w:space="0"/>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b/>
                <w:bCs/>
                <w:kern w:val="0"/>
                <w:sz w:val="21"/>
                <w:szCs w:val="21"/>
              </w:rPr>
            </w:pPr>
            <w:r>
              <w:rPr>
                <w:rFonts w:ascii="Arial Narrow" w:hAnsi="Arial Narrow" w:eastAsia="仿宋_GB2312" w:cs="SimSun"/>
                <w:b/>
                <w:bCs/>
                <w:kern w:val="0"/>
                <w:sz w:val="21"/>
                <w:szCs w:val="21"/>
              </w:rPr>
              <w:t>1.</w:t>
            </w:r>
            <w:r>
              <w:rPr>
                <w:rFonts w:hint="eastAsia" w:ascii="Arial Narrow" w:hAnsi="Arial Narrow" w:eastAsia="仿宋_GB2312" w:cs="SimSun"/>
                <w:b/>
                <w:bCs/>
                <w:kern w:val="0"/>
                <w:sz w:val="21"/>
                <w:szCs w:val="21"/>
              </w:rPr>
              <w:t>油气资产原价</w:t>
            </w:r>
          </w:p>
        </w:tc>
        <w:tc>
          <w:tcPr>
            <w:tcW w:w="898" w:type="pct"/>
            <w:tcBorders>
              <w:top w:val="single" w:color="auto" w:sz="4" w:space="0"/>
              <w:left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[QCF83$C4]</w:t>
            </w:r>
          </w:p>
        </w:tc>
        <w:tc>
          <w:tcPr>
            <w:tcW w:w="899" w:type="pct"/>
            <w:tcBorders>
              <w:top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[QCF83$D4]</w:t>
            </w:r>
          </w:p>
        </w:tc>
        <w:tc>
          <w:tcPr>
            <w:tcW w:w="899" w:type="pct"/>
            <w:tcBorders>
              <w:top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[QCF83$E4]</w:t>
            </w:r>
          </w:p>
        </w:tc>
        <w:tc>
          <w:tcPr>
            <w:tcW w:w="898" w:type="pct"/>
            <w:tcBorders>
              <w:top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top w:val="dotted" w:color="auto" w:sz="4" w:space="0"/>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其中：</w:t>
            </w:r>
            <w:r>
              <w:rPr>
                <w:rFonts w:hint="eastAsia" w:ascii="Arial Narrow" w:hAnsi="Arial Narrow" w:eastAsia="仿宋_GB2312" w:cs="仿宋_GB2312"/>
                <w:kern w:val="0"/>
                <w:position w:val="-1"/>
                <w:sz w:val="21"/>
                <w:szCs w:val="21"/>
              </w:rPr>
              <w:t>探明矿区权益</w:t>
            </w:r>
          </w:p>
        </w:tc>
        <w:tc>
          <w:tcPr>
            <w:tcW w:w="898" w:type="pct"/>
            <w:tcBorders>
              <w:top w:val="dotted" w:color="auto" w:sz="4" w:space="0"/>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[QCF83$C5]</w:t>
            </w:r>
          </w:p>
        </w:tc>
        <w:tc>
          <w:tcPr>
            <w:tcW w:w="899"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[QCF83$D5]</w:t>
            </w:r>
          </w:p>
        </w:tc>
        <w:tc>
          <w:tcPr>
            <w:tcW w:w="899"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[QCF83$E5]</w:t>
            </w:r>
          </w:p>
        </w:tc>
        <w:tc>
          <w:tcPr>
            <w:tcW w:w="898"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仿宋_GB2312"/>
                <w:kern w:val="0"/>
                <w:position w:val="-1"/>
                <w:sz w:val="21"/>
                <w:szCs w:val="21"/>
              </w:rPr>
              <w:t>未探明矿区权益</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[QCF83$C6]</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[QCF83$D6]</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[QCF83$E6]</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仿宋_GB2312"/>
                <w:kern w:val="0"/>
                <w:position w:val="-1"/>
                <w:sz w:val="21"/>
                <w:szCs w:val="21"/>
              </w:rPr>
              <w:t>井及相关设施</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[QCF83$C7]</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[QCF83$D7]</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[QCF83$E7]</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b/>
                <w:bCs/>
                <w:kern w:val="0"/>
                <w:sz w:val="21"/>
                <w:szCs w:val="21"/>
              </w:rPr>
            </w:pPr>
            <w:r>
              <w:rPr>
                <w:rFonts w:ascii="Arial Narrow" w:hAnsi="Arial Narrow" w:eastAsia="仿宋_GB2312" w:cs="SimSun"/>
                <w:b/>
                <w:bCs/>
                <w:kern w:val="0"/>
                <w:sz w:val="21"/>
                <w:szCs w:val="21"/>
              </w:rPr>
              <w:t>2.</w:t>
            </w:r>
            <w:r>
              <w:rPr>
                <w:rFonts w:hint="eastAsia" w:ascii="Arial Narrow" w:hAnsi="Arial Narrow" w:eastAsia="仿宋_GB2312" w:cs="仿宋_GB2312"/>
                <w:b/>
                <w:kern w:val="0"/>
                <w:position w:val="-1"/>
                <w:sz w:val="21"/>
                <w:szCs w:val="21"/>
              </w:rPr>
              <w:t>累计折耗</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[QCF83$C8]</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[QCF83$D8]</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[QCF83$E8]</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其中：</w:t>
            </w:r>
            <w:r>
              <w:rPr>
                <w:rFonts w:hint="eastAsia" w:ascii="Arial Narrow" w:hAnsi="Arial Narrow" w:eastAsia="仿宋_GB2312" w:cs="仿宋_GB2312"/>
                <w:kern w:val="0"/>
                <w:position w:val="-1"/>
                <w:sz w:val="21"/>
                <w:szCs w:val="21"/>
              </w:rPr>
              <w:t>探明矿区权益</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[QCF83$C9]</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[QCF83$D9]</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[QCF83$E9]</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仿宋_GB2312"/>
                <w:kern w:val="0"/>
                <w:position w:val="-1"/>
                <w:sz w:val="21"/>
                <w:szCs w:val="21"/>
              </w:rPr>
              <w:t>井及相关设施</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[QCF83$C10]</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[QCF83$D10]</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[QCF83$E10]</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b/>
                <w:bCs/>
                <w:kern w:val="0"/>
                <w:sz w:val="21"/>
                <w:szCs w:val="21"/>
              </w:rPr>
            </w:pPr>
            <w:r>
              <w:rPr>
                <w:rFonts w:ascii="Arial Narrow" w:hAnsi="Arial Narrow" w:eastAsia="仿宋_GB2312" w:cs="SimSun"/>
                <w:b/>
                <w:bCs/>
                <w:kern w:val="0"/>
                <w:sz w:val="21"/>
                <w:szCs w:val="21"/>
              </w:rPr>
              <w:t>3.</w:t>
            </w:r>
            <w:r>
              <w:rPr>
                <w:rFonts w:hint="eastAsia" w:ascii="Arial Narrow" w:hAnsi="Arial Narrow" w:eastAsia="仿宋_GB2312" w:cs="SimSun"/>
                <w:b/>
                <w:bCs/>
                <w:kern w:val="0"/>
                <w:sz w:val="21"/>
                <w:szCs w:val="21"/>
              </w:rPr>
              <w:t>油气资产减值准备</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[QCF83$C11]</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[QCF83$D11]</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[QCF83$E11]</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其中：</w:t>
            </w:r>
            <w:r>
              <w:rPr>
                <w:rFonts w:hint="eastAsia" w:ascii="Arial Narrow" w:hAnsi="Arial Narrow" w:eastAsia="仿宋_GB2312" w:cs="仿宋_GB2312"/>
                <w:kern w:val="0"/>
                <w:position w:val="-1"/>
                <w:sz w:val="21"/>
                <w:szCs w:val="21"/>
              </w:rPr>
              <w:t>探明矿区权益</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[QCF83$C12]</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[QCF83$D12]</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[QCF83$E12]</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仿宋_GB2312"/>
                <w:kern w:val="0"/>
                <w:position w:val="-1"/>
                <w:sz w:val="21"/>
                <w:szCs w:val="21"/>
              </w:rPr>
              <w:t>未探明矿区权益</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[QCF83$C13]</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[QCF83$D13]</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[QCF83$E13]</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仿宋_GB2312"/>
                <w:kern w:val="0"/>
                <w:position w:val="-1"/>
                <w:sz w:val="21"/>
                <w:szCs w:val="21"/>
              </w:rPr>
              <w:t>井及相关设施</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[QCF83$C14]</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[QCF83$D14]</w:t>
            </w:r>
          </w:p>
        </w:tc>
        <w:tc>
          <w:tcPr>
            <w:tcW w:w="899"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[QCF83$E14]</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b/>
                <w:bCs/>
                <w:kern w:val="0"/>
                <w:sz w:val="21"/>
                <w:szCs w:val="21"/>
              </w:rPr>
            </w:pPr>
            <w:r>
              <w:rPr>
                <w:rFonts w:ascii="Arial Narrow" w:hAnsi="Arial Narrow" w:eastAsia="仿宋_GB2312" w:cs="SimSun"/>
                <w:b/>
                <w:bCs/>
                <w:kern w:val="0"/>
                <w:sz w:val="21"/>
                <w:szCs w:val="21"/>
              </w:rPr>
              <w:t>4.</w:t>
            </w:r>
            <w:r>
              <w:rPr>
                <w:rFonts w:hint="eastAsia" w:ascii="Arial Narrow" w:hAnsi="Arial Narrow" w:eastAsia="仿宋_GB2312" w:cs="SimSun"/>
                <w:b/>
                <w:bCs/>
                <w:kern w:val="0"/>
                <w:sz w:val="21"/>
                <w:szCs w:val="21"/>
              </w:rPr>
              <w:t>油气资产账面价值</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[QCF83$C15]</w:t>
            </w:r>
          </w:p>
        </w:tc>
        <w:tc>
          <w:tcPr>
            <w:tcW w:w="899" w:type="pct"/>
            <w:shd w:val="clear" w:color="auto" w:fill="auto"/>
            <w:noWrap/>
            <w:tcMar>
              <w:top w:w="0" w:type="dxa"/>
              <w:left w:w="108" w:type="dxa"/>
              <w:bottom w:w="0" w:type="dxa"/>
              <w:right w:w="108" w:type="dxa"/>
            </w:tcMar>
            <w:vAlign w:val="center"/>
          </w:tcPr>
          <w:p>
            <w:pPr>
              <w:widowControl/>
              <w:spacing w:after="160" w:line="240" w:lineRule="exact"/>
              <w:jc w:val="right"/>
              <w:rPr>
                <w:rFonts w:ascii="Arial Narrow" w:hAnsi="Arial Narrow"/>
                <w:color w:val="000000"/>
                <w:sz w:val="21"/>
                <w:szCs w:val="21"/>
              </w:rPr>
            </w:pPr>
            <w:r>
              <w:rPr>
                <w:rFonts w:ascii="Arial Narrow" w:hAnsi="Arial Narrow"/>
                <w:color w:val="000000"/>
                <w:sz w:val="21"/>
                <w:szCs w:val="21"/>
              </w:rPr>
              <w:t>--</w:t>
            </w:r>
          </w:p>
        </w:tc>
        <w:tc>
          <w:tcPr>
            <w:tcW w:w="899" w:type="pct"/>
            <w:shd w:val="clear" w:color="auto" w:fill="auto"/>
            <w:noWrap/>
            <w:tcMar>
              <w:top w:w="0" w:type="dxa"/>
              <w:left w:w="108" w:type="dxa"/>
              <w:bottom w:w="0" w:type="dxa"/>
              <w:right w:w="108" w:type="dxa"/>
            </w:tcMar>
            <w:vAlign w:val="center"/>
          </w:tcPr>
          <w:p>
            <w:pPr>
              <w:widowControl/>
              <w:spacing w:after="160" w:line="240" w:lineRule="exact"/>
              <w:jc w:val="right"/>
              <w:rPr>
                <w:rFonts w:ascii="Arial Narrow" w:hAnsi="Arial Narrow"/>
                <w:color w:val="000000"/>
                <w:sz w:val="21"/>
                <w:szCs w:val="21"/>
              </w:rPr>
            </w:pPr>
            <w:r>
              <w:rPr>
                <w:rFonts w:ascii="Arial Narrow" w:hAnsi="Arial Narrow"/>
                <w:color w:val="000000"/>
                <w:sz w:val="21"/>
                <w:szCs w:val="21"/>
              </w:rPr>
              <w:t>--</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b/>
                <w:bCs/>
                <w:kern w:val="0"/>
                <w:sz w:val="21"/>
                <w:szCs w:val="21"/>
              </w:rPr>
            </w:pPr>
            <w:r>
              <w:rPr>
                <w:rFonts w:hint="eastAsia" w:ascii="Arial Narrow" w:hAnsi="Arial Narrow" w:eastAsia="仿宋_GB2312" w:cs="SimSun"/>
                <w:kern w:val="0"/>
                <w:sz w:val="21"/>
                <w:szCs w:val="21"/>
              </w:rPr>
              <w:t>其中：</w:t>
            </w:r>
            <w:r>
              <w:rPr>
                <w:rFonts w:hint="eastAsia" w:ascii="Arial Narrow" w:hAnsi="Arial Narrow" w:eastAsia="仿宋_GB2312" w:cs="仿宋_GB2312"/>
                <w:kern w:val="0"/>
                <w:position w:val="-1"/>
                <w:sz w:val="21"/>
                <w:szCs w:val="21"/>
              </w:rPr>
              <w:t>探明矿区权益</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[QCF83$C16]</w:t>
            </w:r>
          </w:p>
        </w:tc>
        <w:tc>
          <w:tcPr>
            <w:tcW w:w="899" w:type="pct"/>
            <w:shd w:val="clear" w:color="auto" w:fill="auto"/>
            <w:noWrap/>
            <w:tcMar>
              <w:top w:w="0" w:type="dxa"/>
              <w:left w:w="108" w:type="dxa"/>
              <w:bottom w:w="0" w:type="dxa"/>
              <w:right w:w="108" w:type="dxa"/>
            </w:tcMar>
            <w:vAlign w:val="center"/>
          </w:tcPr>
          <w:p>
            <w:pPr>
              <w:widowControl/>
              <w:spacing w:after="160" w:line="240" w:lineRule="exact"/>
              <w:jc w:val="right"/>
              <w:rPr>
                <w:rFonts w:ascii="Arial Narrow" w:hAnsi="Arial Narrow"/>
                <w:color w:val="000000"/>
                <w:sz w:val="21"/>
                <w:szCs w:val="21"/>
              </w:rPr>
            </w:pPr>
            <w:r>
              <w:rPr>
                <w:rFonts w:ascii="Arial Narrow" w:hAnsi="Arial Narrow"/>
                <w:color w:val="000000"/>
                <w:sz w:val="21"/>
                <w:szCs w:val="21"/>
              </w:rPr>
              <w:t>--</w:t>
            </w:r>
          </w:p>
        </w:tc>
        <w:tc>
          <w:tcPr>
            <w:tcW w:w="899" w:type="pct"/>
            <w:shd w:val="clear" w:color="auto" w:fill="auto"/>
            <w:noWrap/>
            <w:tcMar>
              <w:top w:w="0" w:type="dxa"/>
              <w:left w:w="108" w:type="dxa"/>
              <w:bottom w:w="0" w:type="dxa"/>
              <w:right w:w="108" w:type="dxa"/>
            </w:tcMar>
            <w:vAlign w:val="center"/>
          </w:tcPr>
          <w:p>
            <w:pPr>
              <w:widowControl/>
              <w:spacing w:after="160" w:line="240" w:lineRule="exact"/>
              <w:jc w:val="right"/>
              <w:rPr>
                <w:rFonts w:ascii="Arial Narrow" w:hAnsi="Arial Narrow"/>
                <w:color w:val="000000"/>
                <w:sz w:val="21"/>
                <w:szCs w:val="21"/>
              </w:rPr>
            </w:pPr>
            <w:r>
              <w:rPr>
                <w:rFonts w:ascii="Arial Narrow" w:hAnsi="Arial Narrow"/>
                <w:color w:val="000000"/>
                <w:sz w:val="21"/>
                <w:szCs w:val="21"/>
              </w:rPr>
              <w:t>--</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right w:val="single" w:color="auto" w:sz="4" w:space="0"/>
            </w:tcBorders>
            <w:shd w:val="clear" w:color="auto" w:fill="auto"/>
            <w:noWrap/>
            <w:tcMar>
              <w:top w:w="0" w:type="dxa"/>
              <w:left w:w="108" w:type="dxa"/>
              <w:bottom w:w="0" w:type="dxa"/>
              <w:right w:w="108" w:type="dxa"/>
            </w:tcMar>
            <w:vAlign w:val="center"/>
          </w:tcPr>
          <w:p>
            <w:pPr>
              <w:widowControl/>
              <w:ind w:firstLine="630" w:firstLineChars="300"/>
              <w:rPr>
                <w:rFonts w:ascii="Arial Narrow" w:hAnsi="Arial Narrow" w:eastAsia="仿宋_GB2312" w:cs="SimSun"/>
                <w:b/>
                <w:bCs/>
                <w:kern w:val="0"/>
                <w:sz w:val="21"/>
                <w:szCs w:val="21"/>
              </w:rPr>
            </w:pPr>
            <w:r>
              <w:rPr>
                <w:rFonts w:hint="eastAsia" w:ascii="Arial Narrow" w:hAnsi="Arial Narrow" w:eastAsia="仿宋_GB2312" w:cs="仿宋_GB2312"/>
                <w:kern w:val="0"/>
                <w:position w:val="-1"/>
                <w:sz w:val="21"/>
                <w:szCs w:val="21"/>
              </w:rPr>
              <w:t>未探明矿区权益</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[QCF83$C17]</w:t>
            </w:r>
          </w:p>
        </w:tc>
        <w:tc>
          <w:tcPr>
            <w:tcW w:w="899" w:type="pct"/>
            <w:shd w:val="clear" w:color="auto" w:fill="auto"/>
            <w:noWrap/>
            <w:tcMar>
              <w:top w:w="0" w:type="dxa"/>
              <w:left w:w="108" w:type="dxa"/>
              <w:bottom w:w="0" w:type="dxa"/>
              <w:right w:w="108" w:type="dxa"/>
            </w:tcMar>
            <w:vAlign w:val="center"/>
          </w:tcPr>
          <w:p>
            <w:pPr>
              <w:widowControl/>
              <w:spacing w:after="160" w:line="240" w:lineRule="exact"/>
              <w:jc w:val="right"/>
              <w:rPr>
                <w:rFonts w:ascii="Arial Narrow" w:hAnsi="Arial Narrow"/>
                <w:color w:val="000000"/>
                <w:sz w:val="21"/>
                <w:szCs w:val="21"/>
              </w:rPr>
            </w:pPr>
            <w:r>
              <w:rPr>
                <w:rFonts w:ascii="Arial Narrow" w:hAnsi="Arial Narrow"/>
                <w:color w:val="000000"/>
                <w:sz w:val="21"/>
                <w:szCs w:val="21"/>
              </w:rPr>
              <w:t>--</w:t>
            </w:r>
          </w:p>
        </w:tc>
        <w:tc>
          <w:tcPr>
            <w:tcW w:w="899" w:type="pct"/>
            <w:shd w:val="clear" w:color="auto" w:fill="auto"/>
            <w:noWrap/>
            <w:tcMar>
              <w:top w:w="0" w:type="dxa"/>
              <w:left w:w="108" w:type="dxa"/>
              <w:bottom w:w="0" w:type="dxa"/>
              <w:right w:w="108" w:type="dxa"/>
            </w:tcMar>
            <w:vAlign w:val="center"/>
          </w:tcPr>
          <w:p>
            <w:pPr>
              <w:widowControl/>
              <w:spacing w:after="160" w:line="240" w:lineRule="exact"/>
              <w:jc w:val="right"/>
              <w:rPr>
                <w:rFonts w:ascii="Arial Narrow" w:hAnsi="Arial Narrow"/>
                <w:color w:val="000000"/>
                <w:sz w:val="21"/>
                <w:szCs w:val="21"/>
              </w:rPr>
            </w:pPr>
            <w:r>
              <w:rPr>
                <w:rFonts w:ascii="Arial Narrow" w:hAnsi="Arial Narrow"/>
                <w:color w:val="000000"/>
                <w:sz w:val="21"/>
                <w:szCs w:val="21"/>
              </w:rPr>
              <w:t>--</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06" w:type="pct"/>
            <w:tcBorders>
              <w:bottom w:val="single" w:color="auto" w:sz="12" w:space="0"/>
              <w:right w:val="single" w:color="auto" w:sz="4" w:space="0"/>
            </w:tcBorders>
            <w:shd w:val="clear" w:color="auto" w:fill="auto"/>
            <w:noWrap/>
            <w:tcMar>
              <w:top w:w="0" w:type="dxa"/>
              <w:left w:w="108" w:type="dxa"/>
              <w:bottom w:w="0" w:type="dxa"/>
              <w:right w:w="108" w:type="dxa"/>
            </w:tcMar>
            <w:vAlign w:val="center"/>
          </w:tcPr>
          <w:p>
            <w:pPr>
              <w:widowControl/>
              <w:ind w:firstLine="630" w:firstLineChars="300"/>
              <w:rPr>
                <w:rFonts w:ascii="Arial Narrow" w:hAnsi="Arial Narrow" w:eastAsia="仿宋_GB2312" w:cs="SimSun"/>
                <w:b/>
                <w:bCs/>
                <w:kern w:val="0"/>
                <w:sz w:val="21"/>
                <w:szCs w:val="21"/>
              </w:rPr>
            </w:pPr>
            <w:r>
              <w:rPr>
                <w:rFonts w:hint="eastAsia" w:ascii="Arial Narrow" w:hAnsi="Arial Narrow" w:eastAsia="仿宋_GB2312" w:cs="仿宋_GB2312"/>
                <w:kern w:val="0"/>
                <w:position w:val="-1"/>
                <w:sz w:val="21"/>
                <w:szCs w:val="21"/>
              </w:rPr>
              <w:t>井及相关设施</w:t>
            </w:r>
          </w:p>
        </w:tc>
        <w:tc>
          <w:tcPr>
            <w:tcW w:w="89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[QCF83$C18]</w:t>
            </w:r>
          </w:p>
        </w:tc>
        <w:tc>
          <w:tcPr>
            <w:tcW w:w="899" w:type="pct"/>
            <w:shd w:val="clear" w:color="auto" w:fill="auto"/>
            <w:noWrap/>
            <w:tcMar>
              <w:top w:w="0" w:type="dxa"/>
              <w:left w:w="108" w:type="dxa"/>
              <w:bottom w:w="0" w:type="dxa"/>
              <w:right w:w="108" w:type="dxa"/>
            </w:tcMar>
            <w:vAlign w:val="center"/>
          </w:tcPr>
          <w:p>
            <w:pPr>
              <w:widowControl/>
              <w:spacing w:after="160" w:line="240" w:lineRule="exact"/>
              <w:jc w:val="right"/>
              <w:rPr>
                <w:rFonts w:ascii="Arial Narrow" w:hAnsi="Arial Narrow"/>
                <w:color w:val="000000"/>
                <w:sz w:val="21"/>
                <w:szCs w:val="21"/>
              </w:rPr>
            </w:pPr>
            <w:r>
              <w:rPr>
                <w:rFonts w:ascii="Arial Narrow" w:hAnsi="Arial Narrow"/>
                <w:color w:val="000000"/>
                <w:sz w:val="21"/>
                <w:szCs w:val="21"/>
              </w:rPr>
              <w:t>--</w:t>
            </w:r>
          </w:p>
        </w:tc>
        <w:tc>
          <w:tcPr>
            <w:tcW w:w="899" w:type="pct"/>
            <w:shd w:val="clear" w:color="auto" w:fill="auto"/>
            <w:noWrap/>
            <w:tcMar>
              <w:top w:w="0" w:type="dxa"/>
              <w:left w:w="108" w:type="dxa"/>
              <w:bottom w:w="0" w:type="dxa"/>
              <w:right w:w="108" w:type="dxa"/>
            </w:tcMar>
            <w:vAlign w:val="center"/>
          </w:tcPr>
          <w:p>
            <w:pPr>
              <w:widowControl/>
              <w:spacing w:after="160" w:line="240" w:lineRule="exact"/>
              <w:jc w:val="right"/>
              <w:rPr>
                <w:rFonts w:ascii="Arial Narrow" w:hAnsi="Arial Narrow"/>
                <w:color w:val="000000"/>
                <w:sz w:val="21"/>
                <w:szCs w:val="21"/>
              </w:rPr>
            </w:pPr>
            <w:r>
              <w:rPr>
                <w:rFonts w:ascii="Arial Narrow" w:hAnsi="Arial Narrow"/>
                <w:color w:val="000000"/>
                <w:sz w:val="21"/>
                <w:szCs w:val="21"/>
              </w:rPr>
              <w:t>--</w:t>
            </w:r>
          </w:p>
        </w:tc>
        <w:tc>
          <w:tcPr>
            <w:tcW w:w="89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[QCF83$F18]</w:t>
            </w:r>
          </w:p>
        </w:tc>
      </w:tr>
    </w:tbl>
    <w:p>
      <w:pPr>
        <w:tabs>
          <w:tab w:val="left" w:pos="7350"/>
        </w:tabs>
        <w:spacing w:before="60" w:beforeLines="25" w:after="60" w:afterLines="25" w:line="400" w:lineRule="exact"/>
        <w:ind w:firstLine="480" w:firstLineChars="200"/>
        <w:rPr>
          <w:rFonts w:ascii="Arial Narrow" w:hAnsi="Arial Narrow" w:eastAsia="仿宋_GB2312"/>
          <w:bCs/>
        </w:rPr>
      </w:pPr>
      <w:r>
        <w:rPr>
          <w:rFonts w:hint="eastAsia" w:ascii="Arial Narrow" w:hAnsi="Arial Narrow" w:eastAsia="仿宋_GB2312"/>
          <w:bCs/>
        </w:rPr>
        <w:t>本年增加的累计折耗中，本年计提的折耗费用金额为</w:t>
      </w:r>
      <w:r>
        <w:rPr>
          <w:rFonts w:ascii="Arial Narrow" w:hAnsi="Arial Narrow" w:eastAsia="仿宋_GB2312"/>
          <w:bCs/>
        </w:rPr>
        <w:t>XX</w:t>
      </w:r>
      <w:r>
        <w:rPr>
          <w:rFonts w:hint="eastAsia" w:ascii="Arial Narrow" w:hAnsi="Arial Narrow" w:eastAsia="仿宋_GB2312"/>
          <w:bCs/>
        </w:rPr>
        <w:t>元；期末已提足折耗仍继续使用的油气资产原值为</w:t>
      </w:r>
      <w:r>
        <w:rPr>
          <w:rFonts w:ascii="Arial Narrow" w:hAnsi="Arial Narrow" w:eastAsia="仿宋_GB2312"/>
          <w:bCs/>
        </w:rPr>
        <w:t>XX</w:t>
      </w:r>
      <w:r>
        <w:rPr>
          <w:rFonts w:hint="eastAsia" w:ascii="Arial Narrow" w:hAnsi="Arial Narrow" w:eastAsia="仿宋_GB2312"/>
          <w:bCs/>
        </w:rPr>
        <w:t>元；本年由油气开发支出转入的油气资产为</w:t>
      </w:r>
      <w:r>
        <w:rPr>
          <w:rFonts w:ascii="Arial Narrow" w:hAnsi="Arial Narrow" w:eastAsia="仿宋_GB2312"/>
          <w:bCs/>
        </w:rPr>
        <w:t>XX</w:t>
      </w:r>
      <w:r>
        <w:rPr>
          <w:rFonts w:hint="eastAsia" w:ascii="Arial Narrow" w:hAnsi="Arial Narrow" w:eastAsia="仿宋_GB2312"/>
          <w:bCs/>
        </w:rPr>
        <w:t>元，由油气勘探支出转入的油气资产为</w:t>
      </w:r>
      <w:r>
        <w:rPr>
          <w:rFonts w:ascii="Arial Narrow" w:hAnsi="Arial Narrow" w:eastAsia="仿宋_GB2312"/>
          <w:bCs/>
        </w:rPr>
        <w:t>XX</w:t>
      </w:r>
      <w:r>
        <w:rPr>
          <w:rFonts w:hint="eastAsia" w:ascii="Arial Narrow" w:hAnsi="Arial Narrow" w:eastAsia="仿宋_GB2312"/>
          <w:bCs/>
        </w:rPr>
        <w:t>元。</w:t>
      </w:r>
    </w:p>
    <w:p>
      <w:pPr>
        <w:tabs>
          <w:tab w:val="left" w:pos="7350"/>
        </w:tabs>
        <w:spacing w:before="60" w:beforeLines="25" w:after="60" w:afterLines="25" w:line="400" w:lineRule="exact"/>
        <w:ind w:firstLine="480" w:firstLineChars="200"/>
        <w:rPr>
          <w:rFonts w:ascii="Arial Narrow" w:hAnsi="Arial Narrow" w:eastAsia="仿宋_GB2312"/>
          <w:bCs/>
        </w:rPr>
      </w:pPr>
      <w:r>
        <w:rPr>
          <w:rFonts w:hint="eastAsia" w:ascii="Arial Narrow" w:hAnsi="Arial Narrow" w:eastAsia="仿宋_GB2312"/>
          <w:bCs/>
        </w:rPr>
        <w:t>本年在国内和国外发生的取得矿区权益的支出为</w:t>
      </w:r>
      <w:r>
        <w:rPr>
          <w:rFonts w:ascii="Arial Narrow" w:hAnsi="Arial Narrow" w:eastAsia="仿宋_GB2312"/>
          <w:bCs/>
        </w:rPr>
        <w:t>XX</w:t>
      </w:r>
      <w:r>
        <w:rPr>
          <w:rFonts w:hint="eastAsia" w:ascii="Arial Narrow" w:hAnsi="Arial Narrow" w:eastAsia="仿宋_GB2312"/>
          <w:bCs/>
        </w:rPr>
        <w:t>元，油气勘探支出</w:t>
      </w:r>
      <w:r>
        <w:rPr>
          <w:rFonts w:ascii="Arial Narrow" w:hAnsi="Arial Narrow" w:eastAsia="仿宋_GB2312"/>
          <w:bCs/>
        </w:rPr>
        <w:t>XX</w:t>
      </w:r>
      <w:r>
        <w:rPr>
          <w:rFonts w:hint="eastAsia" w:ascii="Arial Narrow" w:hAnsi="Arial Narrow" w:eastAsia="仿宋_GB2312"/>
          <w:bCs/>
        </w:rPr>
        <w:t>元，油气开发支出</w:t>
      </w:r>
      <w:r>
        <w:rPr>
          <w:rFonts w:ascii="Arial Narrow" w:hAnsi="Arial Narrow" w:eastAsia="仿宋_GB2312"/>
          <w:bCs/>
        </w:rPr>
        <w:t>XX</w:t>
      </w:r>
      <w:r>
        <w:rPr>
          <w:rFonts w:hint="eastAsia" w:ascii="Arial Narrow" w:hAnsi="Arial Narrow" w:eastAsia="仿宋_GB2312"/>
          <w:bCs/>
        </w:rPr>
        <w:t>元。</w:t>
      </w:r>
    </w:p>
    <w:p>
      <w:pPr>
        <w:tabs>
          <w:tab w:val="left" w:pos="7350"/>
        </w:tabs>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w:t>
      </w:r>
      <w:r>
        <w:rPr>
          <w:rFonts w:hint="eastAsia" w:ascii="Arial Narrow" w:hAnsi="Arial Narrow" w:eastAsia="仿宋_GB2312"/>
          <w:color w:val="0000FF"/>
          <w:szCs w:val="24"/>
        </w:rPr>
        <w:t>说明：（</w:t>
      </w:r>
      <w:r>
        <w:rPr>
          <w:rFonts w:ascii="Arial Narrow" w:hAnsi="Arial Narrow" w:eastAsia="仿宋_GB2312"/>
          <w:color w:val="0000FF"/>
          <w:szCs w:val="24"/>
        </w:rPr>
        <w:t>1</w:t>
      </w:r>
      <w:r>
        <w:rPr>
          <w:rFonts w:hint="eastAsia" w:ascii="Arial Narrow" w:hAnsi="Arial Narrow" w:eastAsia="仿宋_GB2312"/>
          <w:color w:val="0000FF"/>
          <w:szCs w:val="24"/>
        </w:rPr>
        <w:t>）当期在国内和国外发生的取得矿区权益、油气勘探和油气开发各项支出的总额；（</w:t>
      </w:r>
      <w:r>
        <w:rPr>
          <w:rFonts w:ascii="Arial Narrow" w:hAnsi="Arial Narrow" w:eastAsia="仿宋_GB2312"/>
          <w:color w:val="0000FF"/>
          <w:szCs w:val="24"/>
        </w:rPr>
        <w:t>2</w:t>
      </w:r>
      <w:r>
        <w:rPr>
          <w:rFonts w:hint="eastAsia" w:ascii="Arial Narrow" w:hAnsi="Arial Narrow" w:eastAsia="仿宋_GB2312"/>
          <w:color w:val="0000FF"/>
          <w:szCs w:val="24"/>
        </w:rPr>
        <w:t>）</w:t>
      </w:r>
      <w:r>
        <w:rPr>
          <w:rFonts w:hint="eastAsia" w:ascii="Arial Narrow" w:hAnsi="Arial Narrow" w:eastAsia="仿宋_GB2312"/>
          <w:color w:val="0000FF"/>
        </w:rPr>
        <w:t>油气资产减值准备计提原因和增减变动理由，大额的变动应逐项说明。</w:t>
      </w:r>
      <w:r>
        <w:rPr>
          <w:rFonts w:hint="eastAsia" w:ascii="Arial Narrow" w:hAnsi="Arial Narrow" w:eastAsia="仿宋_GB2312"/>
          <w:bCs/>
          <w:color w:val="0000FF"/>
        </w:rPr>
        <w:t>】</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QCF83</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无形资产</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0" w:type="dxa"/>
        </w:tblCellMar>
      </w:tblPr>
      <w:tblGrid>
        <w:gridCol w:w="2317"/>
        <w:gridCol w:w="1743"/>
        <w:gridCol w:w="1743"/>
        <w:gridCol w:w="1743"/>
        <w:gridCol w:w="174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247" w:type="pct"/>
            <w:tcBorders>
              <w:top w:val="single" w:color="auto" w:sz="12" w:space="0"/>
              <w:bottom w:val="single" w:color="auto" w:sz="4" w:space="0"/>
              <w:right w:val="single" w:color="auto" w:sz="4" w:space="0"/>
            </w:tcBorders>
            <w:shd w:val="clear" w:color="auto" w:fill="auto"/>
            <w:noWrap/>
            <w:tcMar>
              <w:top w:w="0" w:type="dxa"/>
              <w:left w:w="108" w:type="dxa"/>
              <w:bottom w:w="0"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938" w:type="pct"/>
            <w:tcBorders>
              <w:left w:val="single" w:color="auto" w:sz="4" w:space="0"/>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年初余额</w:t>
            </w:r>
          </w:p>
        </w:tc>
        <w:tc>
          <w:tcPr>
            <w:tcW w:w="938" w:type="pct"/>
            <w:tcBorders>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本年增加</w:t>
            </w:r>
          </w:p>
        </w:tc>
        <w:tc>
          <w:tcPr>
            <w:tcW w:w="938" w:type="pct"/>
            <w:tcBorders>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本年减少</w:t>
            </w:r>
          </w:p>
        </w:tc>
        <w:tc>
          <w:tcPr>
            <w:tcW w:w="938" w:type="pct"/>
            <w:tcBorders>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top w:val="single" w:color="auto" w:sz="4" w:space="0"/>
              <w:bottom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[QCF85$A4]</w:t>
            </w:r>
          </w:p>
        </w:tc>
        <w:tc>
          <w:tcPr>
            <w:tcW w:w="938" w:type="pct"/>
            <w:tcBorders>
              <w:top w:val="single" w:color="auto" w:sz="4" w:space="0"/>
              <w:left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[QCF85$B4]</w:t>
            </w:r>
          </w:p>
        </w:tc>
        <w:tc>
          <w:tcPr>
            <w:tcW w:w="938" w:type="pct"/>
            <w:tcBorders>
              <w:top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[QCF85$C4]</w:t>
            </w:r>
          </w:p>
        </w:tc>
        <w:tc>
          <w:tcPr>
            <w:tcW w:w="938" w:type="pct"/>
            <w:tcBorders>
              <w:top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[QCF85$D4]</w:t>
            </w:r>
          </w:p>
        </w:tc>
        <w:tc>
          <w:tcPr>
            <w:tcW w:w="938" w:type="pct"/>
            <w:tcBorders>
              <w:top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top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[QCF85$A5]</w:t>
            </w:r>
          </w:p>
        </w:tc>
        <w:tc>
          <w:tcPr>
            <w:tcW w:w="938" w:type="pct"/>
            <w:tcBorders>
              <w:top w:val="dotted" w:color="auto" w:sz="4" w:space="0"/>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[QCF85$B5]</w:t>
            </w:r>
          </w:p>
        </w:tc>
        <w:tc>
          <w:tcPr>
            <w:tcW w:w="938"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[QCF85$C5]</w:t>
            </w:r>
          </w:p>
        </w:tc>
        <w:tc>
          <w:tcPr>
            <w:tcW w:w="938"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[QCF85$D5]</w:t>
            </w:r>
          </w:p>
        </w:tc>
        <w:tc>
          <w:tcPr>
            <w:tcW w:w="938"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[QCF85$A6]</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[QCF85$A7]</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[QCF85$A8]</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[QCF85$A9]</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[QCF85$A10]</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[QCF85$B10]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[QCF85$C10]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[QCF85$D10]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[QCF85$A11]</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[QCF85$B11]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[QCF85$C11]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[QCF85$D11]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[QCF85$A12]</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[QCF85$B12]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[QCF85$C12]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[QCF85$D12]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[QCF85$A13]</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[QCF85$B13]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[QCF85$C13]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[QCF85$D13]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[QCF85$A14]</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[QCF85$B14]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[QCF85$C14]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[QCF85$D14]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[QCF85$A15]</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[QCF85$B15]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[QCF85$C15]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[QCF85$D15]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[QCF85$A16]</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[QCF85$B16]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[QCF85$C16]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[QCF85$D16]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[QCF85$A17]</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[QCF85$B17]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[QCF85$C17]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[QCF85$D17]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[QCF85$A18]</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[QCF85$B18]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[QCF85$C18]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[QCF85$D18]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[QCF85$A19]</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[QCF85$B19]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[QCF85$C19]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[QCF85$D19]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[QCF85$A20]</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[QCF85$B20]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[QCF85$C20]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[QCF85$D20]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[QCF85$A21]</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[QCF85$B21]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[QCF85$C21]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[QCF85$D21]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[QCF85$A22]</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[QCF85$B22]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[QCF85$C22]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[QCF85$D22]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[QCF85$A23]</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[QCF85$B23]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[QCF85$C23]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[QCF85$D23]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[QCF85$A24]</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[QCF85$B24]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[QCF85$C24]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[QCF85$D24]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[QCF85$A25]</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[QCF85$B25]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[QCF85$C25]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[QCF85$D25]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[QCF85$A26]</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[QCF85$B26]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[QCF85$C26]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[QCF85$D26]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[QCF85$A27]</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[QCF85$B27]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[QCF85$C27]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[QCF85$D27]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[QCF85$A28]</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[QCF85$B28]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[QCF85$C28]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[QCF85$D28]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[QCF85$A29]</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[QCF85$B29]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[QCF85$C29]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[QCF85$D29]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[QCF85$A30]</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[QCF85$B30]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[QCF85$C30]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[QCF85$D30]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[QCF85$A31]</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[QCF85$B31]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[QCF85$C31]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[QCF85$D31]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[QCF85$A32]</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[QCF85$B32]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[QCF85$C32]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[QCF85$D32]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[QCF85$E32]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[QCF85$A33]</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[QCF85$B33]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[QCF85$C33]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[QCF85$D33]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[QCF85$E33]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[QCF85$A34]</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[QCF85$B34]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[QCF85$C34]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[QCF85$D34]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[QCF85$E34]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[QCF85$A35]</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[QCF85$B35]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[QCF85$C35]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[QCF85$D35]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[QCF85$E35]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[QCF85$A36]</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[QCF85$B36]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[QCF85$C36]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[QCF85$D36]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[QCF85$E36]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[QCF85$A37]</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[QCF85$B37]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[QCF85$C37]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[QCF85$D37]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[QCF85$E37]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[QCF85$A38]</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[QCF85$B38]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[QCF85$C38]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[QCF85$D38]</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[QCF85$E38]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[QCF85$A39]</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[QCF85$B39]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[QCF85$C39]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[QCF85$D39]</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[QCF85$E39]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[QCF85$A40]</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[QCF85$B40]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[QCF85$C40]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[QCF85$D40]</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[QCF85$E40]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[QCF85$A41]</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[QCF85$B41]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[QCF85$C41]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[QCF85$D41]</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[QCF85$E41]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[QCF85$A42]</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[QCF85$B42]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[QCF85$C42]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[QCF85$D42]</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[QCF85$E42]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[QCF85$A43]</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[QCF85$B43]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[QCF85$C43]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[QCF85$D43]</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[QCF85$E43]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[QCF85$A44]</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[QCF85$B44]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[QCF85$C44]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[QCF85$D44]</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[QCF85$E44]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[QCF85$A45]</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[QCF85$B45]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[QCF85$C45]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[QCF85$D45]</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[QCF85$E45]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[QCF85$A46]</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[QCF85$B46]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[QCF85$C46]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[QCF85$D46]</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[QCF85$E46]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4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[QCF85$A47]</w:t>
            </w:r>
          </w:p>
        </w:tc>
        <w:tc>
          <w:tcPr>
            <w:tcW w:w="938"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[QCF85$B47]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[QCF85$C47]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[QCF85$D47]</w:t>
            </w:r>
          </w:p>
        </w:tc>
        <w:tc>
          <w:tcPr>
            <w:tcW w:w="93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hint="eastAsia" w:ascii="Arial Narrow" w:hAnsi="Arial Narrow"/>
                <w:color w:val="000000"/>
                <w:sz w:val="21"/>
                <w:szCs w:val="21"/>
              </w:rPr>
              <w:t>[QCF85$E47]</w:t>
            </w:r>
          </w:p>
        </w:tc>
      </w:tr>
    </w:tbl>
    <w:p>
      <w:pPr>
        <w:pStyle w:val="31"/>
        <w:spacing w:before="60" w:beforeLines="25" w:after="60" w:afterLines="25" w:line="400" w:lineRule="exact"/>
        <w:ind w:firstLine="480" w:firstLineChars="200"/>
        <w:rPr>
          <w:rFonts w:ascii="Arial Narrow" w:hAnsi="Arial Narrow" w:eastAsia="仿宋_GB2312"/>
          <w:bCs/>
          <w:szCs w:val="24"/>
        </w:rPr>
      </w:pPr>
      <w:r>
        <w:rPr>
          <w:rFonts w:hint="eastAsia" w:ascii="Arial Narrow" w:hAnsi="Arial Narrow" w:eastAsia="仿宋_GB2312"/>
          <w:bCs/>
          <w:szCs w:val="24"/>
        </w:rPr>
        <w:t>本年增加的累计摊销中，本年摊销金额为</w:t>
      </w:r>
      <w:r>
        <w:rPr>
          <w:rFonts w:ascii="Arial Narrow" w:hAnsi="Arial Narrow" w:eastAsia="仿宋_GB2312"/>
          <w:bCs/>
          <w:szCs w:val="24"/>
        </w:rPr>
        <w:t>XX</w:t>
      </w:r>
      <w:r>
        <w:rPr>
          <w:rFonts w:hint="eastAsia" w:ascii="Arial Narrow" w:hAnsi="Arial Narrow" w:eastAsia="仿宋_GB2312"/>
          <w:bCs/>
          <w:szCs w:val="24"/>
        </w:rPr>
        <w:t>元。</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QCF85</w:t>
      </w:r>
      <w:r>
        <w:rPr>
          <w:rFonts w:hint="eastAsia" w:ascii="Arial Narrow" w:hAnsi="Arial Narrow" w:eastAsia="仿宋_GB2312"/>
          <w:color w:val="00B050"/>
          <w:szCs w:val="24"/>
        </w:rPr>
        <w:t>一致。】</w:t>
      </w:r>
    </w:p>
    <w:p>
      <w:pPr>
        <w:tabs>
          <w:tab w:val="left" w:pos="7350"/>
        </w:tabs>
        <w:spacing w:before="60" w:beforeLines="25" w:after="60" w:afterLines="25" w:line="400" w:lineRule="exact"/>
        <w:ind w:firstLine="480" w:firstLineChars="200"/>
        <w:rPr>
          <w:rFonts w:ascii="Arial Narrow" w:hAnsi="Arial Narrow" w:eastAsia="仿宋_GB2312"/>
          <w:b/>
          <w:bCs/>
          <w:szCs w:val="24"/>
        </w:rPr>
      </w:pPr>
      <w:r>
        <w:rPr>
          <w:rFonts w:hint="eastAsia" w:ascii="Arial Narrow" w:hAnsi="Arial Narrow" w:eastAsia="仿宋_GB2312"/>
          <w:b/>
          <w:bCs/>
          <w:szCs w:val="24"/>
        </w:rPr>
        <w:t>未办妥产权证书的土地使用权</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208"/>
        <w:gridCol w:w="1586"/>
        <w:gridCol w:w="1843"/>
        <w:gridCol w:w="365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189" w:type="pct"/>
            <w:tcBorders>
              <w:top w:val="single" w:color="auto" w:sz="12" w:space="0"/>
              <w:bottom w:val="single" w:color="auto" w:sz="4" w:space="0"/>
              <w:right w:val="single" w:color="auto" w:sz="4" w:space="0"/>
            </w:tcBorders>
            <w:shd w:val="clear" w:color="auto" w:fill="auto"/>
            <w:noWrap/>
            <w:tcMar>
              <w:left w:w="10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项目</w:t>
            </w:r>
          </w:p>
        </w:tc>
        <w:tc>
          <w:tcPr>
            <w:tcW w:w="854" w:type="pct"/>
            <w:tcBorders>
              <w:left w:val="single" w:color="auto" w:sz="4" w:space="0"/>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期末账面原值</w:t>
            </w:r>
          </w:p>
        </w:tc>
        <w:tc>
          <w:tcPr>
            <w:tcW w:w="992"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期末账面价值</w:t>
            </w:r>
          </w:p>
        </w:tc>
        <w:tc>
          <w:tcPr>
            <w:tcW w:w="1965" w:type="pct"/>
            <w:tcBorders>
              <w:bottom w:val="single" w:color="auto" w:sz="4" w:space="0"/>
            </w:tcBorders>
            <w:shd w:val="clear" w:color="auto" w:fill="auto"/>
            <w:noWrap/>
            <w:tcMar>
              <w:left w:w="2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cs="Arial Unicode MS"/>
                <w:b/>
                <w:sz w:val="21"/>
                <w:szCs w:val="21"/>
              </w:rPr>
              <w:t>未办妥产权证书的原因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[BCN054$A4]</w:t>
            </w:r>
          </w:p>
        </w:tc>
        <w:tc>
          <w:tcPr>
            <w:tcW w:w="854"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[BCN054$B4]</w:t>
            </w:r>
          </w:p>
        </w:tc>
        <w:tc>
          <w:tcPr>
            <w:tcW w:w="992"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[BCN054$C4]</w:t>
            </w:r>
          </w:p>
        </w:tc>
        <w:tc>
          <w:tcPr>
            <w:tcW w:w="1965" w:type="pct"/>
            <w:tcBorders>
              <w:top w:val="single" w:color="auto" w:sz="4" w:space="0"/>
              <w:bottom w:val="dotted" w:color="auto" w:sz="4" w:space="0"/>
            </w:tcBorders>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top w:val="dotted" w:color="auto" w:sz="4"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[BCN054$A5]</w:t>
            </w:r>
          </w:p>
        </w:tc>
        <w:tc>
          <w:tcPr>
            <w:tcW w:w="854" w:type="pct"/>
            <w:tcBorders>
              <w:top w:val="dotted" w:color="auto" w:sz="4" w:space="0"/>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[BCN054$B5]</w:t>
            </w:r>
          </w:p>
        </w:tc>
        <w:tc>
          <w:tcPr>
            <w:tcW w:w="992"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[BCN054$C5]</w:t>
            </w:r>
          </w:p>
        </w:tc>
        <w:tc>
          <w:tcPr>
            <w:tcW w:w="1965" w:type="pct"/>
            <w:tcBorders>
              <w:top w:val="dotted" w:color="auto" w:sz="4" w:space="0"/>
            </w:tcBorders>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[BCN054$A6]</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[BCN054$B6]</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[BCN054$C6]</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[BCN054$A7]</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[BCN054$B7]</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[BCN054$C7]</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[BCN054$A8]</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[BCN054$B8]</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[BCN054$C8]</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[BCN054$A9]</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[BCN054$B9]</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[BCN054$C9]</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[BCN054$A10]</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[BCN054$B10]</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[BCN054$C10]</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[BCN054$A11]</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[BCN054$B11]</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[BCN054$C11]</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[BCN054$A12]</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[BCN054$B12]</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[BCN054$C12]</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[BCN054$A13]</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[BCN054$B13]</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[BCN054$C13]</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[BCN054$A14]</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[BCN054$B14]</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[BCN054$C14]</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[BCN054$A15]</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[BCN054$B15]</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[BCN054$C15]</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[BCN054$A16]</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[BCN054$B16]</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[BCN054$C16]</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[BCN054$A17]</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[BCN054$B17]</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[BCN054$C17]</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[BCN054$A18]</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[BCN054$B18]</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[BCN054$C18]</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[BCN054$A19]</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[BCN054$B19]</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[BCN054$C19]</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[BCN054$A20]</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[BCN054$B20]</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[BCN054$C20]</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[BCN054$A21]</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[BCN054$B21]</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[BCN054$C21]</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[BCN054$A22]</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[BCN054$B22]</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[BCN054$C22]</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[BCN054$A23]</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[BCN054$B23]</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[BCN054$C23]</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[BCN054$A24]</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[BCN054$B24]</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[BCN054$C24]</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right w:val="single" w:color="auto" w:sz="4" w:space="0"/>
            </w:tcBorders>
            <w:shd w:val="clear" w:color="auto" w:fill="auto"/>
            <w:noWrap/>
            <w:tcMar>
              <w:left w:w="108" w:type="dxa"/>
              <w:right w:w="2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[BCN054$A25]</w:t>
            </w:r>
          </w:p>
        </w:tc>
        <w:tc>
          <w:tcPr>
            <w:tcW w:w="854" w:type="pct"/>
            <w:tcBorders>
              <w:left w:val="single" w:color="auto" w:sz="4" w:space="0"/>
            </w:tcBorders>
            <w:shd w:val="clear" w:color="auto" w:fill="auto"/>
            <w:noWrap/>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[BCN054$B25]</w:t>
            </w:r>
          </w:p>
        </w:tc>
        <w:tc>
          <w:tcPr>
            <w:tcW w:w="992" w:type="pct"/>
            <w:shd w:val="clear" w:color="auto" w:fill="auto"/>
            <w:tcMar>
              <w:left w:w="28" w:type="dxa"/>
              <w:right w:w="28" w:type="dxa"/>
            </w:tcMar>
          </w:tcPr>
          <w:p>
            <w:pPr>
              <w:widowControl/>
              <w:jc w:val="right"/>
              <w:rPr>
                <w:rFonts w:ascii="Arial Narrow" w:hAnsi="Arial Narrow"/>
                <w:color w:val="000000"/>
                <w:sz w:val="21"/>
                <w:szCs w:val="21"/>
              </w:rPr>
            </w:pPr>
            <w:r>
              <w:rPr>
                <w:rFonts w:ascii="Arial Narrow" w:hAnsi="Arial Narrow"/>
                <w:color w:val="000000"/>
                <w:sz w:val="21"/>
                <w:szCs w:val="21"/>
              </w:rPr>
              <w:t>[BCN054$C25]</w:t>
            </w:r>
          </w:p>
        </w:tc>
        <w:tc>
          <w:tcPr>
            <w:tcW w:w="1965" w:type="pct"/>
            <w:shd w:val="clear" w:color="auto" w:fill="auto"/>
            <w:noWrap/>
            <w:tcMar>
              <w:left w:w="28" w:type="dxa"/>
              <w:right w:w="108" w:type="dxa"/>
            </w:tcMar>
          </w:tcPr>
          <w:p>
            <w:pPr>
              <w:widowControl/>
              <w:rPr>
                <w:rFonts w:ascii="Arial Narrow" w:hAnsi="Arial Narrow"/>
                <w:color w:val="000000"/>
                <w:sz w:val="21"/>
                <w:szCs w:val="21"/>
              </w:rPr>
            </w:pPr>
            <w:r>
              <w:rPr>
                <w:rFonts w:ascii="Arial Narrow" w:hAnsi="Arial Narrow"/>
                <w:color w:val="000000"/>
                <w:sz w:val="21"/>
                <w:szCs w:val="21"/>
              </w:rPr>
              <w:t>[BCN054$D25]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9" w:type="pct"/>
            <w:tcBorders>
              <w:bottom w:val="single" w:color="auto" w:sz="12" w:space="0"/>
              <w:right w:val="single" w:color="auto" w:sz="4" w:space="0"/>
            </w:tcBorders>
            <w:shd w:val="clear" w:color="auto" w:fill="auto"/>
            <w:noWrap/>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[BCN054$A26]</w:t>
            </w:r>
          </w:p>
        </w:tc>
        <w:tc>
          <w:tcPr>
            <w:tcW w:w="854" w:type="pct"/>
            <w:tcBorders>
              <w:left w:val="single" w:color="auto" w:sz="4" w:space="0"/>
            </w:tcBorders>
            <w:shd w:val="clear" w:color="auto" w:fill="auto"/>
            <w:noWrap/>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[BCN054$B26]</w:t>
            </w:r>
          </w:p>
        </w:tc>
        <w:tc>
          <w:tcPr>
            <w:tcW w:w="992"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[BCN054$C26]</w:t>
            </w:r>
          </w:p>
        </w:tc>
        <w:tc>
          <w:tcPr>
            <w:tcW w:w="1965" w:type="pct"/>
            <w:shd w:val="clear" w:color="auto" w:fill="auto"/>
            <w:noWrap/>
            <w:tcMar>
              <w:left w:w="28" w:type="dxa"/>
              <w:right w:w="108" w:type="dxa"/>
            </w:tcMar>
            <w:vAlign w:val="center"/>
          </w:tcPr>
          <w:p>
            <w:pPr>
              <w:widowControl/>
              <w:rPr>
                <w:rFonts w:ascii="Arial Narrow" w:hAnsi="Arial Narrow"/>
                <w:color w:val="000000"/>
                <w:sz w:val="21"/>
                <w:szCs w:val="21"/>
              </w:rPr>
            </w:pPr>
            <w:r>
              <w:rPr>
                <w:rFonts w:ascii="Arial Narrow" w:hAnsi="Arial Narrow"/>
                <w:color w:val="000000"/>
                <w:sz w:val="21"/>
                <w:szCs w:val="21"/>
              </w:rPr>
              <w:t>[BCN054$D26]</w:t>
            </w:r>
          </w:p>
        </w:tc>
      </w:tr>
    </w:tbl>
    <w:p>
      <w:pPr>
        <w:tabs>
          <w:tab w:val="left" w:pos="7350"/>
        </w:tabs>
        <w:spacing w:before="60" w:beforeLines="25" w:after="60" w:afterLines="25" w:line="400" w:lineRule="exact"/>
        <w:ind w:firstLine="480" w:firstLineChars="200"/>
        <w:rPr>
          <w:rFonts w:ascii="Arial Narrow" w:hAnsi="Arial Narrow" w:eastAsia="仿宋_GB2312"/>
          <w:bCs/>
          <w:color w:val="0000FF"/>
          <w:szCs w:val="24"/>
        </w:rPr>
      </w:pPr>
    </w:p>
    <w:p>
      <w:pPr>
        <w:tabs>
          <w:tab w:val="left" w:pos="7350"/>
        </w:tabs>
        <w:spacing w:before="60" w:beforeLines="25" w:after="60" w:afterLines="25" w:line="400" w:lineRule="exact"/>
        <w:ind w:firstLine="480" w:firstLineChars="200"/>
        <w:rPr>
          <w:rFonts w:ascii="Arial Narrow" w:hAnsi="Arial Narrow" w:eastAsia="仿宋_GB2312"/>
          <w:bCs/>
          <w:color w:val="0000FF"/>
          <w:szCs w:val="24"/>
        </w:rPr>
      </w:pPr>
      <w:r>
        <w:rPr>
          <w:rFonts w:hint="eastAsia" w:ascii="Arial Narrow" w:hAnsi="Arial Narrow" w:eastAsia="仿宋_GB2312"/>
          <w:bCs/>
          <w:color w:val="0000FF"/>
          <w:szCs w:val="24"/>
        </w:rPr>
        <w:t>【披露未办妥产权证书的土地使用权情况】</w:t>
      </w:r>
    </w:p>
    <w:p>
      <w:pPr>
        <w:autoSpaceDE w:val="0"/>
        <w:autoSpaceDN w:val="0"/>
        <w:adjustRightInd w:val="0"/>
        <w:spacing w:before="60" w:beforeLines="25" w:after="60" w:afterLines="25" w:line="400" w:lineRule="exact"/>
        <w:ind w:firstLine="480" w:firstLineChars="200"/>
        <w:jc w:val="left"/>
        <w:rPr>
          <w:rFonts w:ascii="Arial Narrow" w:hAnsi="Arial Narrow" w:eastAsia="仿宋_GB2312"/>
          <w:bCs/>
          <w:color w:val="0000FF"/>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BCN054</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开发支出</w:t>
      </w:r>
    </w:p>
    <w:tbl>
      <w:tblPr>
        <w:tblStyle w:val="9"/>
        <w:tblW w:w="5000" w:type="pct"/>
        <w:tblInd w:w="0" w:type="dxa"/>
        <w:tblLayout w:type="autofit"/>
        <w:tblCellMar>
          <w:top w:w="0" w:type="dxa"/>
          <w:left w:w="108" w:type="dxa"/>
          <w:bottom w:w="0" w:type="dxa"/>
          <w:right w:w="108" w:type="dxa"/>
        </w:tblCellMar>
      </w:tblPr>
      <w:tblGrid>
        <w:gridCol w:w="1140"/>
        <w:gridCol w:w="1159"/>
        <w:gridCol w:w="1167"/>
        <w:gridCol w:w="1167"/>
        <w:gridCol w:w="1159"/>
        <w:gridCol w:w="1151"/>
        <w:gridCol w:w="1176"/>
        <w:gridCol w:w="1168"/>
      </w:tblGrid>
      <w:tr>
        <w:tblPrEx>
          <w:tblCellMar>
            <w:top w:w="0" w:type="dxa"/>
            <w:left w:w="108" w:type="dxa"/>
            <w:bottom w:w="0" w:type="dxa"/>
            <w:right w:w="108" w:type="dxa"/>
          </w:tblCellMar>
        </w:tblPrEx>
        <w:trPr>
          <w:cantSplit/>
          <w:trHeight w:val="340" w:hRule="atLeast"/>
          <w:tblHeader/>
        </w:trPr>
        <w:tc>
          <w:tcPr>
            <w:tcW w:w="627" w:type="pct"/>
            <w:vMerge w:val="restart"/>
            <w:tcBorders>
              <w:top w:val="single" w:color="auto" w:sz="12" w:space="0"/>
              <w:left w:val="nil"/>
              <w:bottom w:val="single" w:color="000000" w:sz="8" w:space="0"/>
              <w:right w:val="single" w:color="auto" w:sz="8"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项目</w:t>
            </w:r>
          </w:p>
        </w:tc>
        <w:tc>
          <w:tcPr>
            <w:tcW w:w="622" w:type="pct"/>
            <w:vMerge w:val="restart"/>
            <w:tcBorders>
              <w:top w:val="single" w:color="auto" w:sz="12" w:space="0"/>
              <w:left w:val="single" w:color="auto" w:sz="8" w:space="0"/>
              <w:bottom w:val="single" w:color="000000"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年初余额</w:t>
            </w:r>
          </w:p>
        </w:tc>
        <w:tc>
          <w:tcPr>
            <w:tcW w:w="1255" w:type="pct"/>
            <w:gridSpan w:val="2"/>
            <w:tcBorders>
              <w:top w:val="single" w:color="auto" w:sz="12" w:space="0"/>
              <w:left w:val="nil"/>
              <w:bottom w:val="dotted" w:color="000000" w:sz="4" w:space="0"/>
              <w:right w:val="dotted" w:color="000000"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本年增加</w:t>
            </w:r>
          </w:p>
        </w:tc>
        <w:tc>
          <w:tcPr>
            <w:tcW w:w="1865" w:type="pct"/>
            <w:gridSpan w:val="3"/>
            <w:tcBorders>
              <w:top w:val="single" w:color="auto" w:sz="12" w:space="0"/>
              <w:left w:val="nil"/>
              <w:bottom w:val="single" w:color="000000" w:sz="4" w:space="0"/>
              <w:right w:val="dotted" w:color="000000"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本年减少</w:t>
            </w:r>
          </w:p>
        </w:tc>
        <w:tc>
          <w:tcPr>
            <w:tcW w:w="631" w:type="pct"/>
            <w:vMerge w:val="restart"/>
            <w:tcBorders>
              <w:top w:val="single" w:color="auto" w:sz="12" w:space="0"/>
              <w:left w:val="dotted" w:color="auto" w:sz="4" w:space="0"/>
              <w:bottom w:val="single" w:color="000000" w:sz="8" w:space="0"/>
              <w:right w:val="nil"/>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期末余额</w:t>
            </w:r>
          </w:p>
        </w:tc>
      </w:tr>
      <w:tr>
        <w:tblPrEx>
          <w:tblCellMar>
            <w:top w:w="0" w:type="dxa"/>
            <w:left w:w="108" w:type="dxa"/>
            <w:bottom w:w="0" w:type="dxa"/>
            <w:right w:w="108" w:type="dxa"/>
          </w:tblCellMar>
        </w:tblPrEx>
        <w:trPr>
          <w:cantSplit/>
          <w:trHeight w:val="340" w:hRule="atLeast"/>
          <w:tblHeader/>
        </w:trPr>
        <w:tc>
          <w:tcPr>
            <w:tcW w:w="627" w:type="pct"/>
            <w:vMerge w:val="continue"/>
            <w:tcBorders>
              <w:top w:val="single" w:color="auto" w:sz="12" w:space="0"/>
              <w:left w:val="nil"/>
              <w:bottom w:val="single" w:color="000000" w:sz="8" w:space="0"/>
              <w:right w:val="single" w:color="auto" w:sz="8" w:space="0"/>
            </w:tcBorders>
            <w:vAlign w:val="center"/>
          </w:tcPr>
          <w:p>
            <w:pPr>
              <w:widowControl/>
              <w:jc w:val="left"/>
              <w:rPr>
                <w:rFonts w:ascii="Arial Narrow" w:hAnsi="Arial Narrow" w:eastAsia="仿宋_GB2312" w:cs="SimSun"/>
                <w:b/>
                <w:bCs/>
                <w:color w:val="000000"/>
                <w:kern w:val="0"/>
                <w:sz w:val="21"/>
                <w:szCs w:val="21"/>
              </w:rPr>
            </w:pPr>
          </w:p>
        </w:tc>
        <w:tc>
          <w:tcPr>
            <w:tcW w:w="622" w:type="pct"/>
            <w:vMerge w:val="continue"/>
            <w:tcBorders>
              <w:top w:val="single" w:color="auto" w:sz="12" w:space="0"/>
              <w:left w:val="single" w:color="auto" w:sz="8" w:space="0"/>
              <w:bottom w:val="single" w:color="000000" w:sz="8" w:space="0"/>
              <w:right w:val="dotted" w:color="auto" w:sz="4" w:space="0"/>
            </w:tcBorders>
            <w:vAlign w:val="center"/>
          </w:tcPr>
          <w:p>
            <w:pPr>
              <w:widowControl/>
              <w:jc w:val="left"/>
              <w:rPr>
                <w:rFonts w:ascii="Arial Narrow" w:hAnsi="Arial Narrow" w:eastAsia="仿宋_GB2312" w:cs="SimSun"/>
                <w:b/>
                <w:bCs/>
                <w:color w:val="000000"/>
                <w:kern w:val="0"/>
                <w:sz w:val="21"/>
                <w:szCs w:val="21"/>
              </w:rPr>
            </w:pPr>
          </w:p>
        </w:tc>
        <w:tc>
          <w:tcPr>
            <w:tcW w:w="625" w:type="pct"/>
            <w:tcBorders>
              <w:top w:val="nil"/>
              <w:left w:val="nil"/>
              <w:bottom w:val="single" w:color="auto" w:sz="8" w:space="0"/>
              <w:right w:val="dotted" w:color="auto" w:sz="4" w:space="0"/>
            </w:tcBorders>
            <w:shd w:val="clear" w:color="auto" w:fill="auto"/>
            <w:vAlign w:val="center"/>
          </w:tcPr>
          <w:p>
            <w:pPr>
              <w:widowControl/>
              <w:spacing w:after="160" w:line="240" w:lineRule="exact"/>
              <w:jc w:val="center"/>
              <w:rPr>
                <w:rFonts w:ascii="Arial Narrow" w:hAnsi="Arial Narrow" w:eastAsia="仿宋_GB2312" w:cs="SimSun"/>
                <w:b/>
                <w:bCs/>
                <w:color w:val="000000"/>
                <w:kern w:val="0"/>
                <w:sz w:val="21"/>
                <w:szCs w:val="21"/>
                <w:lang w:eastAsia="en-US"/>
              </w:rPr>
            </w:pPr>
            <w:r>
              <w:rPr>
                <w:rFonts w:hint="eastAsia" w:ascii="Arial Narrow" w:hAnsi="Arial Narrow" w:eastAsia="仿宋_GB2312" w:cs="SimSun"/>
                <w:b/>
                <w:bCs/>
                <w:color w:val="000000"/>
                <w:kern w:val="0"/>
                <w:sz w:val="21"/>
                <w:szCs w:val="21"/>
              </w:rPr>
              <w:t>内部开发支出</w:t>
            </w:r>
          </w:p>
        </w:tc>
        <w:tc>
          <w:tcPr>
            <w:tcW w:w="630" w:type="pct"/>
            <w:tcBorders>
              <w:top w:val="nil"/>
              <w:left w:val="nil"/>
              <w:bottom w:val="single" w:color="auto" w:sz="8" w:space="0"/>
              <w:right w:val="dotted" w:color="auto" w:sz="4" w:space="0"/>
            </w:tcBorders>
            <w:shd w:val="clear" w:color="auto" w:fill="auto"/>
            <w:vAlign w:val="center"/>
          </w:tcPr>
          <w:p>
            <w:pPr>
              <w:widowControl/>
              <w:spacing w:after="160" w:line="240" w:lineRule="exact"/>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其他</w:t>
            </w:r>
          </w:p>
        </w:tc>
        <w:tc>
          <w:tcPr>
            <w:tcW w:w="618" w:type="pct"/>
            <w:tcBorders>
              <w:top w:val="nil"/>
              <w:left w:val="nil"/>
              <w:bottom w:val="single" w:color="auto" w:sz="8" w:space="0"/>
              <w:right w:val="dotted" w:color="auto" w:sz="4" w:space="0"/>
            </w:tcBorders>
            <w:shd w:val="clear" w:color="auto" w:fill="auto"/>
            <w:vAlign w:val="center"/>
          </w:tcPr>
          <w:p>
            <w:pPr>
              <w:widowControl/>
              <w:spacing w:after="160" w:line="240" w:lineRule="exact"/>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确认为无形资产</w:t>
            </w:r>
          </w:p>
        </w:tc>
        <w:tc>
          <w:tcPr>
            <w:tcW w:w="617" w:type="pct"/>
            <w:tcBorders>
              <w:top w:val="nil"/>
              <w:left w:val="nil"/>
              <w:bottom w:val="single" w:color="auto" w:sz="8" w:space="0"/>
              <w:right w:val="dotted" w:color="auto" w:sz="4" w:space="0"/>
            </w:tcBorders>
            <w:shd w:val="clear" w:color="auto" w:fill="auto"/>
            <w:vAlign w:val="center"/>
          </w:tcPr>
          <w:p>
            <w:pPr>
              <w:widowControl/>
              <w:spacing w:after="160" w:line="240" w:lineRule="exact"/>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计入当期损益</w:t>
            </w:r>
          </w:p>
        </w:tc>
        <w:tc>
          <w:tcPr>
            <w:tcW w:w="629" w:type="pct"/>
            <w:tcBorders>
              <w:top w:val="nil"/>
              <w:left w:val="nil"/>
              <w:bottom w:val="single" w:color="auto" w:sz="8" w:space="0"/>
              <w:right w:val="nil"/>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其他</w:t>
            </w:r>
          </w:p>
        </w:tc>
        <w:tc>
          <w:tcPr>
            <w:tcW w:w="631" w:type="pct"/>
            <w:vMerge w:val="continue"/>
            <w:tcBorders>
              <w:top w:val="single" w:color="auto" w:sz="12" w:space="0"/>
              <w:left w:val="dotted" w:color="auto" w:sz="4" w:space="0"/>
              <w:bottom w:val="single" w:color="000000" w:sz="8" w:space="0"/>
              <w:right w:val="nil"/>
            </w:tcBorders>
            <w:vAlign w:val="center"/>
          </w:tcPr>
          <w:p>
            <w:pPr>
              <w:widowControl/>
              <w:jc w:val="left"/>
              <w:rPr>
                <w:rFonts w:ascii="Arial Narrow" w:hAnsi="Arial Narrow" w:eastAsia="仿宋_GB2312" w:cs="SimSun"/>
                <w:b/>
                <w:bCs/>
                <w:color w:val="000000"/>
                <w:kern w:val="0"/>
                <w:sz w:val="21"/>
                <w:szCs w:val="21"/>
              </w:rPr>
            </w:pPr>
          </w:p>
        </w:tc>
      </w:tr>
      <w:tr>
        <w:tblPrEx>
          <w:tblCellMar>
            <w:top w:w="0" w:type="dxa"/>
            <w:left w:w="108" w:type="dxa"/>
            <w:bottom w:w="0" w:type="dxa"/>
            <w:right w:w="108" w:type="dxa"/>
          </w:tblCellMar>
        </w:tblPrEx>
        <w:trPr>
          <w:trHeight w:val="340" w:hRule="atLeast"/>
        </w:trPr>
        <w:tc>
          <w:tcPr>
            <w:tcW w:w="627"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[QCF86$A5]</w:t>
            </w:r>
          </w:p>
        </w:tc>
        <w:tc>
          <w:tcPr>
            <w:tcW w:w="62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[QCF86$B5]</w:t>
            </w:r>
          </w:p>
        </w:tc>
        <w:tc>
          <w:tcPr>
            <w:tcW w:w="625"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[QCF86$C5]</w:t>
            </w:r>
          </w:p>
        </w:tc>
        <w:tc>
          <w:tcPr>
            <w:tcW w:w="630"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[QCF86$D5]</w:t>
            </w:r>
          </w:p>
        </w:tc>
        <w:tc>
          <w:tcPr>
            <w:tcW w:w="618"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[QCF86$E5]</w:t>
            </w:r>
          </w:p>
        </w:tc>
        <w:tc>
          <w:tcPr>
            <w:tcW w:w="617"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[QCF86$F5]</w:t>
            </w:r>
          </w:p>
        </w:tc>
        <w:tc>
          <w:tcPr>
            <w:tcW w:w="629" w:type="pct"/>
            <w:tcBorders>
              <w:top w:val="single" w:color="auto" w:sz="8" w:space="0"/>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[QCF86$G5]</w:t>
            </w:r>
          </w:p>
        </w:tc>
        <w:tc>
          <w:tcPr>
            <w:tcW w:w="631" w:type="pct"/>
            <w:tcBorders>
              <w:top w:val="nil"/>
              <w:left w:val="dotted" w:color="auto" w:sz="4" w:space="0"/>
              <w:bottom w:val="dotted" w:color="auto" w:sz="4" w:space="0"/>
              <w:right w:val="nil"/>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[QCF86$H5]</w:t>
            </w:r>
          </w:p>
        </w:tc>
      </w:tr>
      <w:tr>
        <w:tblPrEx>
          <w:tblCellMar>
            <w:top w:w="0" w:type="dxa"/>
            <w:left w:w="108" w:type="dxa"/>
            <w:bottom w:w="0" w:type="dxa"/>
            <w:right w:w="108" w:type="dxa"/>
          </w:tblCellMar>
        </w:tblPrEx>
        <w:trPr>
          <w:trHeight w:val="340" w:hRule="atLeast"/>
        </w:trPr>
        <w:tc>
          <w:tcPr>
            <w:tcW w:w="627"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[QCF86$A6]</w:t>
            </w:r>
          </w:p>
        </w:tc>
        <w:tc>
          <w:tcPr>
            <w:tcW w:w="62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[QCF86$B6]</w:t>
            </w:r>
          </w:p>
        </w:tc>
        <w:tc>
          <w:tcPr>
            <w:tcW w:w="625"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[QCF86$C6]</w:t>
            </w:r>
          </w:p>
        </w:tc>
        <w:tc>
          <w:tcPr>
            <w:tcW w:w="630"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[QCF86$D6]</w:t>
            </w:r>
          </w:p>
        </w:tc>
        <w:tc>
          <w:tcPr>
            <w:tcW w:w="618"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[QCF86$E6]</w:t>
            </w:r>
          </w:p>
        </w:tc>
        <w:tc>
          <w:tcPr>
            <w:tcW w:w="617"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[QCF86$F6]</w:t>
            </w:r>
          </w:p>
        </w:tc>
        <w:tc>
          <w:tcPr>
            <w:tcW w:w="629" w:type="pct"/>
            <w:tcBorders>
              <w:top w:val="dotted" w:color="auto" w:sz="4" w:space="0"/>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[QCF86$G6]</w:t>
            </w:r>
          </w:p>
        </w:tc>
        <w:tc>
          <w:tcPr>
            <w:tcW w:w="631" w:type="pct"/>
            <w:tcBorders>
              <w:top w:val="nil"/>
              <w:left w:val="dotted" w:color="auto" w:sz="4" w:space="0"/>
              <w:bottom w:val="dotted" w:color="auto" w:sz="4" w:space="0"/>
              <w:right w:val="nil"/>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[QCF86$H6]</w:t>
            </w:r>
          </w:p>
        </w:tc>
      </w:tr>
      <w:tr>
        <w:tblPrEx>
          <w:tblCellMar>
            <w:top w:w="0" w:type="dxa"/>
            <w:left w:w="108" w:type="dxa"/>
            <w:bottom w:w="0" w:type="dxa"/>
            <w:right w:w="108" w:type="dxa"/>
          </w:tblCellMar>
        </w:tblPrEx>
        <w:trPr>
          <w:trHeight w:val="340" w:hRule="atLeast"/>
        </w:trPr>
        <w:tc>
          <w:tcPr>
            <w:tcW w:w="627"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[QCF86$A7]</w:t>
            </w:r>
          </w:p>
        </w:tc>
        <w:tc>
          <w:tcPr>
            <w:tcW w:w="62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[QCF86$B7]</w:t>
            </w:r>
          </w:p>
        </w:tc>
        <w:tc>
          <w:tcPr>
            <w:tcW w:w="625"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[QCF86$C7]</w:t>
            </w:r>
          </w:p>
        </w:tc>
        <w:tc>
          <w:tcPr>
            <w:tcW w:w="630"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[QCF86$D7]</w:t>
            </w:r>
          </w:p>
        </w:tc>
        <w:tc>
          <w:tcPr>
            <w:tcW w:w="618"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[QCF86$E7]</w:t>
            </w:r>
          </w:p>
        </w:tc>
        <w:tc>
          <w:tcPr>
            <w:tcW w:w="617"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[QCF86$F7]</w:t>
            </w:r>
          </w:p>
        </w:tc>
        <w:tc>
          <w:tcPr>
            <w:tcW w:w="629" w:type="pct"/>
            <w:tcBorders>
              <w:top w:val="dotted" w:color="auto" w:sz="4" w:space="0"/>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[QCF86$G7]</w:t>
            </w:r>
          </w:p>
        </w:tc>
        <w:tc>
          <w:tcPr>
            <w:tcW w:w="631" w:type="pct"/>
            <w:tcBorders>
              <w:top w:val="nil"/>
              <w:left w:val="dotted" w:color="auto" w:sz="4" w:space="0"/>
              <w:bottom w:val="dotted" w:color="auto" w:sz="4" w:space="0"/>
              <w:right w:val="nil"/>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[QCF86$H7]</w:t>
            </w:r>
          </w:p>
        </w:tc>
      </w:tr>
      <w:tr>
        <w:tblPrEx>
          <w:tblCellMar>
            <w:top w:w="0" w:type="dxa"/>
            <w:left w:w="108" w:type="dxa"/>
            <w:bottom w:w="0" w:type="dxa"/>
            <w:right w:w="108" w:type="dxa"/>
          </w:tblCellMar>
        </w:tblPrEx>
        <w:trPr>
          <w:trHeight w:val="340" w:hRule="atLeast"/>
        </w:trPr>
        <w:tc>
          <w:tcPr>
            <w:tcW w:w="627"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[QCF86$A8]</w:t>
            </w:r>
          </w:p>
        </w:tc>
        <w:tc>
          <w:tcPr>
            <w:tcW w:w="62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[QCF86$B8]</w:t>
            </w:r>
          </w:p>
        </w:tc>
        <w:tc>
          <w:tcPr>
            <w:tcW w:w="625"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[QCF86$C8]</w:t>
            </w:r>
          </w:p>
        </w:tc>
        <w:tc>
          <w:tcPr>
            <w:tcW w:w="630"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[QCF86$D8]</w:t>
            </w:r>
          </w:p>
        </w:tc>
        <w:tc>
          <w:tcPr>
            <w:tcW w:w="618"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[QCF86$E8]</w:t>
            </w:r>
          </w:p>
        </w:tc>
        <w:tc>
          <w:tcPr>
            <w:tcW w:w="617"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[QCF86$F8]</w:t>
            </w:r>
          </w:p>
        </w:tc>
        <w:tc>
          <w:tcPr>
            <w:tcW w:w="629" w:type="pct"/>
            <w:tcBorders>
              <w:top w:val="dotted" w:color="auto" w:sz="4" w:space="0"/>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[QCF86$G8]</w:t>
            </w:r>
          </w:p>
        </w:tc>
        <w:tc>
          <w:tcPr>
            <w:tcW w:w="631" w:type="pct"/>
            <w:tcBorders>
              <w:top w:val="nil"/>
              <w:left w:val="dotted" w:color="auto" w:sz="4" w:space="0"/>
              <w:bottom w:val="dotted" w:color="auto" w:sz="4" w:space="0"/>
              <w:right w:val="nil"/>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[QCF86$H8]</w:t>
            </w:r>
          </w:p>
        </w:tc>
      </w:tr>
      <w:tr>
        <w:tblPrEx>
          <w:tblCellMar>
            <w:top w:w="0" w:type="dxa"/>
            <w:left w:w="108" w:type="dxa"/>
            <w:bottom w:w="0" w:type="dxa"/>
            <w:right w:w="108" w:type="dxa"/>
          </w:tblCellMar>
        </w:tblPrEx>
        <w:trPr>
          <w:trHeight w:val="340" w:hRule="atLeast"/>
        </w:trPr>
        <w:tc>
          <w:tcPr>
            <w:tcW w:w="627"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[QCF86$A9]</w:t>
            </w:r>
          </w:p>
        </w:tc>
        <w:tc>
          <w:tcPr>
            <w:tcW w:w="62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[QCF86$B9]</w:t>
            </w:r>
          </w:p>
        </w:tc>
        <w:tc>
          <w:tcPr>
            <w:tcW w:w="625"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[QCF86$C9]</w:t>
            </w:r>
          </w:p>
        </w:tc>
        <w:tc>
          <w:tcPr>
            <w:tcW w:w="630"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[QCF86$D9]</w:t>
            </w:r>
          </w:p>
        </w:tc>
        <w:tc>
          <w:tcPr>
            <w:tcW w:w="618"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[QCF86$E9]</w:t>
            </w:r>
          </w:p>
        </w:tc>
        <w:tc>
          <w:tcPr>
            <w:tcW w:w="617"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[QCF86$F9]</w:t>
            </w:r>
          </w:p>
        </w:tc>
        <w:tc>
          <w:tcPr>
            <w:tcW w:w="629" w:type="pct"/>
            <w:tcBorders>
              <w:top w:val="dotted" w:color="auto" w:sz="4" w:space="0"/>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[QCF86$G9]</w:t>
            </w:r>
          </w:p>
        </w:tc>
        <w:tc>
          <w:tcPr>
            <w:tcW w:w="631" w:type="pct"/>
            <w:tcBorders>
              <w:top w:val="nil"/>
              <w:left w:val="dotted" w:color="auto" w:sz="4" w:space="0"/>
              <w:bottom w:val="dotted" w:color="auto" w:sz="4" w:space="0"/>
              <w:right w:val="nil"/>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[QCF86$H9]</w:t>
            </w:r>
          </w:p>
        </w:tc>
      </w:tr>
      <w:tr>
        <w:tblPrEx>
          <w:tblCellMar>
            <w:top w:w="0" w:type="dxa"/>
            <w:left w:w="108" w:type="dxa"/>
            <w:bottom w:w="0" w:type="dxa"/>
            <w:right w:w="108" w:type="dxa"/>
          </w:tblCellMar>
        </w:tblPrEx>
        <w:trPr>
          <w:trHeight w:val="340" w:hRule="atLeast"/>
        </w:trPr>
        <w:tc>
          <w:tcPr>
            <w:tcW w:w="627"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[QCF86$A10]</w:t>
            </w:r>
          </w:p>
        </w:tc>
        <w:tc>
          <w:tcPr>
            <w:tcW w:w="62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[QCF86$B10]</w:t>
            </w:r>
          </w:p>
        </w:tc>
        <w:tc>
          <w:tcPr>
            <w:tcW w:w="625"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[QCF86$C10]</w:t>
            </w:r>
          </w:p>
        </w:tc>
        <w:tc>
          <w:tcPr>
            <w:tcW w:w="630"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[QCF86$D10]</w:t>
            </w:r>
          </w:p>
        </w:tc>
        <w:tc>
          <w:tcPr>
            <w:tcW w:w="618"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[QCF86$E10]</w:t>
            </w:r>
          </w:p>
        </w:tc>
        <w:tc>
          <w:tcPr>
            <w:tcW w:w="617"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[QCF86$F10]</w:t>
            </w:r>
          </w:p>
        </w:tc>
        <w:tc>
          <w:tcPr>
            <w:tcW w:w="629" w:type="pct"/>
            <w:tcBorders>
              <w:top w:val="dotted" w:color="auto" w:sz="4" w:space="0"/>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[QCF86$G10]</w:t>
            </w:r>
          </w:p>
        </w:tc>
        <w:tc>
          <w:tcPr>
            <w:tcW w:w="631" w:type="pct"/>
            <w:tcBorders>
              <w:top w:val="nil"/>
              <w:left w:val="dotted" w:color="auto" w:sz="4" w:space="0"/>
              <w:bottom w:val="dotted" w:color="auto" w:sz="4" w:space="0"/>
              <w:right w:val="nil"/>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[QCF86$H10]</w:t>
            </w:r>
          </w:p>
        </w:tc>
      </w:tr>
      <w:tr>
        <w:tblPrEx>
          <w:tblCellMar>
            <w:top w:w="0" w:type="dxa"/>
            <w:left w:w="108" w:type="dxa"/>
            <w:bottom w:w="0" w:type="dxa"/>
            <w:right w:w="108" w:type="dxa"/>
          </w:tblCellMar>
        </w:tblPrEx>
        <w:trPr>
          <w:trHeight w:val="340" w:hRule="atLeast"/>
        </w:trPr>
        <w:tc>
          <w:tcPr>
            <w:tcW w:w="627"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[QCF86$A11]</w:t>
            </w:r>
          </w:p>
        </w:tc>
        <w:tc>
          <w:tcPr>
            <w:tcW w:w="62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[QCF86$B11]</w:t>
            </w:r>
          </w:p>
        </w:tc>
        <w:tc>
          <w:tcPr>
            <w:tcW w:w="625"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[QCF86$C11]</w:t>
            </w:r>
          </w:p>
        </w:tc>
        <w:tc>
          <w:tcPr>
            <w:tcW w:w="630"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[QCF86$D11]</w:t>
            </w:r>
          </w:p>
        </w:tc>
        <w:tc>
          <w:tcPr>
            <w:tcW w:w="618"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[QCF86$E11]</w:t>
            </w:r>
          </w:p>
        </w:tc>
        <w:tc>
          <w:tcPr>
            <w:tcW w:w="617"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[QCF86$F11]</w:t>
            </w:r>
          </w:p>
        </w:tc>
        <w:tc>
          <w:tcPr>
            <w:tcW w:w="629" w:type="pct"/>
            <w:tcBorders>
              <w:top w:val="dotted" w:color="auto" w:sz="4" w:space="0"/>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[QCF86$G11]</w:t>
            </w:r>
          </w:p>
        </w:tc>
        <w:tc>
          <w:tcPr>
            <w:tcW w:w="631" w:type="pct"/>
            <w:tcBorders>
              <w:top w:val="nil"/>
              <w:left w:val="dotted" w:color="auto" w:sz="4" w:space="0"/>
              <w:bottom w:val="dotted" w:color="auto" w:sz="4" w:space="0"/>
              <w:right w:val="nil"/>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[QCF86$H11]</w:t>
            </w:r>
          </w:p>
        </w:tc>
      </w:tr>
      <w:tr>
        <w:tblPrEx>
          <w:tblCellMar>
            <w:top w:w="0" w:type="dxa"/>
            <w:left w:w="108" w:type="dxa"/>
            <w:bottom w:w="0" w:type="dxa"/>
            <w:right w:w="108" w:type="dxa"/>
          </w:tblCellMar>
        </w:tblPrEx>
        <w:trPr>
          <w:trHeight w:val="340" w:hRule="atLeast"/>
        </w:trPr>
        <w:tc>
          <w:tcPr>
            <w:tcW w:w="627"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[QCF86$A12]</w:t>
            </w:r>
          </w:p>
        </w:tc>
        <w:tc>
          <w:tcPr>
            <w:tcW w:w="62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[QCF86$B12]</w:t>
            </w:r>
          </w:p>
        </w:tc>
        <w:tc>
          <w:tcPr>
            <w:tcW w:w="625"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[QCF86$C12]</w:t>
            </w:r>
          </w:p>
        </w:tc>
        <w:tc>
          <w:tcPr>
            <w:tcW w:w="630"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[QCF86$D12]</w:t>
            </w:r>
          </w:p>
        </w:tc>
        <w:tc>
          <w:tcPr>
            <w:tcW w:w="618"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[QCF86$E12]</w:t>
            </w:r>
          </w:p>
        </w:tc>
        <w:tc>
          <w:tcPr>
            <w:tcW w:w="617"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[QCF86$F12]</w:t>
            </w:r>
          </w:p>
        </w:tc>
        <w:tc>
          <w:tcPr>
            <w:tcW w:w="629" w:type="pct"/>
            <w:tcBorders>
              <w:top w:val="dotted" w:color="auto" w:sz="4" w:space="0"/>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[QCF86$G12]</w:t>
            </w:r>
          </w:p>
        </w:tc>
        <w:tc>
          <w:tcPr>
            <w:tcW w:w="631" w:type="pct"/>
            <w:tcBorders>
              <w:top w:val="nil"/>
              <w:left w:val="dotted" w:color="auto" w:sz="4" w:space="0"/>
              <w:bottom w:val="dotted" w:color="auto" w:sz="4" w:space="0"/>
              <w:right w:val="nil"/>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[QCF86$H12]</w:t>
            </w:r>
          </w:p>
        </w:tc>
      </w:tr>
      <w:tr>
        <w:tblPrEx>
          <w:tblCellMar>
            <w:top w:w="0" w:type="dxa"/>
            <w:left w:w="108" w:type="dxa"/>
            <w:bottom w:w="0" w:type="dxa"/>
            <w:right w:w="108" w:type="dxa"/>
          </w:tblCellMar>
        </w:tblPrEx>
        <w:trPr>
          <w:trHeight w:val="340" w:hRule="atLeast"/>
        </w:trPr>
        <w:tc>
          <w:tcPr>
            <w:tcW w:w="627"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[QCF86$A13]</w:t>
            </w:r>
          </w:p>
        </w:tc>
        <w:tc>
          <w:tcPr>
            <w:tcW w:w="62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[QCF86$B13]</w:t>
            </w:r>
          </w:p>
        </w:tc>
        <w:tc>
          <w:tcPr>
            <w:tcW w:w="625"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[QCF86$C13]</w:t>
            </w:r>
          </w:p>
        </w:tc>
        <w:tc>
          <w:tcPr>
            <w:tcW w:w="630"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[QCF86$D13]</w:t>
            </w:r>
          </w:p>
        </w:tc>
        <w:tc>
          <w:tcPr>
            <w:tcW w:w="618"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[QCF86$E13]</w:t>
            </w:r>
          </w:p>
        </w:tc>
        <w:tc>
          <w:tcPr>
            <w:tcW w:w="617"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[QCF86$F13]</w:t>
            </w:r>
          </w:p>
        </w:tc>
        <w:tc>
          <w:tcPr>
            <w:tcW w:w="629" w:type="pct"/>
            <w:tcBorders>
              <w:top w:val="dotted" w:color="auto" w:sz="4" w:space="0"/>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[QCF86$G13]</w:t>
            </w:r>
          </w:p>
        </w:tc>
        <w:tc>
          <w:tcPr>
            <w:tcW w:w="631" w:type="pct"/>
            <w:tcBorders>
              <w:top w:val="nil"/>
              <w:left w:val="dotted" w:color="auto" w:sz="4" w:space="0"/>
              <w:bottom w:val="dotted" w:color="auto" w:sz="4" w:space="0"/>
              <w:right w:val="nil"/>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[QCF86$H13]</w:t>
            </w:r>
          </w:p>
        </w:tc>
      </w:tr>
      <w:tr>
        <w:tblPrEx>
          <w:tblCellMar>
            <w:top w:w="0" w:type="dxa"/>
            <w:left w:w="108" w:type="dxa"/>
            <w:bottom w:w="0" w:type="dxa"/>
            <w:right w:w="108" w:type="dxa"/>
          </w:tblCellMar>
        </w:tblPrEx>
        <w:trPr>
          <w:trHeight w:val="340" w:hRule="atLeast"/>
        </w:trPr>
        <w:tc>
          <w:tcPr>
            <w:tcW w:w="627"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[QCF86$A14]</w:t>
            </w:r>
          </w:p>
        </w:tc>
        <w:tc>
          <w:tcPr>
            <w:tcW w:w="62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[QCF86$B14]</w:t>
            </w:r>
          </w:p>
        </w:tc>
        <w:tc>
          <w:tcPr>
            <w:tcW w:w="625"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[QCF86$C14]</w:t>
            </w:r>
          </w:p>
        </w:tc>
        <w:tc>
          <w:tcPr>
            <w:tcW w:w="630"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[QCF86$D14]</w:t>
            </w:r>
          </w:p>
        </w:tc>
        <w:tc>
          <w:tcPr>
            <w:tcW w:w="618"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[QCF86$E14]</w:t>
            </w:r>
          </w:p>
        </w:tc>
        <w:tc>
          <w:tcPr>
            <w:tcW w:w="617"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[QCF86$F14]</w:t>
            </w:r>
          </w:p>
        </w:tc>
        <w:tc>
          <w:tcPr>
            <w:tcW w:w="629" w:type="pct"/>
            <w:tcBorders>
              <w:top w:val="dotted" w:color="auto" w:sz="4" w:space="0"/>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[QCF86$G14]</w:t>
            </w:r>
          </w:p>
        </w:tc>
        <w:tc>
          <w:tcPr>
            <w:tcW w:w="631" w:type="pct"/>
            <w:tcBorders>
              <w:top w:val="nil"/>
              <w:left w:val="dotted" w:color="auto" w:sz="4" w:space="0"/>
              <w:bottom w:val="dotted" w:color="auto" w:sz="4" w:space="0"/>
              <w:right w:val="nil"/>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[QCF86$H14]</w:t>
            </w:r>
          </w:p>
        </w:tc>
      </w:tr>
      <w:tr>
        <w:tblPrEx>
          <w:tblCellMar>
            <w:top w:w="0" w:type="dxa"/>
            <w:left w:w="108" w:type="dxa"/>
            <w:bottom w:w="0" w:type="dxa"/>
            <w:right w:w="108" w:type="dxa"/>
          </w:tblCellMar>
        </w:tblPrEx>
        <w:trPr>
          <w:trHeight w:val="340" w:hRule="atLeast"/>
        </w:trPr>
        <w:tc>
          <w:tcPr>
            <w:tcW w:w="627" w:type="pct"/>
            <w:tcBorders>
              <w:top w:val="nil"/>
              <w:left w:val="nil"/>
              <w:bottom w:val="single" w:color="auto" w:sz="12"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[QCF86$A1</w:t>
            </w:r>
            <w:r>
              <w:rPr>
                <w:rFonts w:hint="eastAsia" w:ascii="仿宋_GB2312" w:hAnsi="SimSun" w:eastAsia="仿宋_GB2312"/>
                <w:kern w:val="0"/>
                <w:sz w:val="21"/>
                <w:szCs w:val="24"/>
              </w:rPr>
              <w:t>5</w:t>
            </w:r>
            <w:r>
              <w:rPr>
                <w:rFonts w:ascii="仿宋_GB2312" w:hAnsi="SimSun" w:eastAsia="仿宋_GB2312"/>
                <w:kern w:val="0"/>
                <w:sz w:val="21"/>
                <w:szCs w:val="24"/>
              </w:rPr>
              <w:t>]</w:t>
            </w:r>
          </w:p>
        </w:tc>
        <w:tc>
          <w:tcPr>
            <w:tcW w:w="622"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[QCF86$B15]</w:t>
            </w:r>
          </w:p>
        </w:tc>
        <w:tc>
          <w:tcPr>
            <w:tcW w:w="625"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[QCF86$C15]</w:t>
            </w:r>
          </w:p>
        </w:tc>
        <w:tc>
          <w:tcPr>
            <w:tcW w:w="630"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[QCF86$D15]</w:t>
            </w:r>
          </w:p>
        </w:tc>
        <w:tc>
          <w:tcPr>
            <w:tcW w:w="618"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[QCF86$E15]</w:t>
            </w:r>
          </w:p>
        </w:tc>
        <w:tc>
          <w:tcPr>
            <w:tcW w:w="617"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[QCF86$F15]</w:t>
            </w:r>
          </w:p>
        </w:tc>
        <w:tc>
          <w:tcPr>
            <w:tcW w:w="629" w:type="pct"/>
            <w:tcBorders>
              <w:top w:val="dotted" w:color="auto" w:sz="4" w:space="0"/>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[QCF86$G15]</w:t>
            </w:r>
          </w:p>
        </w:tc>
        <w:tc>
          <w:tcPr>
            <w:tcW w:w="631" w:type="pct"/>
            <w:tcBorders>
              <w:top w:val="nil"/>
              <w:left w:val="dotted" w:color="auto" w:sz="4" w:space="0"/>
              <w:bottom w:val="single" w:color="auto" w:sz="12" w:space="0"/>
              <w:right w:val="nil"/>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[QCF86$H15]</w:t>
            </w:r>
          </w:p>
        </w:tc>
      </w:tr>
    </w:tbl>
    <w:p>
      <w:pPr>
        <w:tabs>
          <w:tab w:val="left" w:pos="7350"/>
        </w:tabs>
        <w:spacing w:before="60" w:beforeLines="25" w:after="60" w:afterLines="25" w:line="400" w:lineRule="exact"/>
        <w:ind w:firstLine="480" w:firstLineChars="200"/>
        <w:rPr>
          <w:rFonts w:ascii="Arial Narrow" w:hAnsi="Arial Narrow" w:eastAsia="仿宋_GB2312"/>
          <w:bCs/>
          <w:color w:val="0000FF"/>
          <w:szCs w:val="24"/>
        </w:rPr>
      </w:pPr>
      <w:r>
        <w:rPr>
          <w:rFonts w:hint="eastAsia" w:ascii="Arial Narrow" w:hAnsi="Arial Narrow" w:eastAsia="仿宋_GB2312"/>
          <w:bCs/>
          <w:color w:val="0000FF"/>
          <w:szCs w:val="24"/>
        </w:rPr>
        <w:t>【披露资本化开始时点、资本化的具体依据、截至期末的研发进度等。】</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QCF86</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商誉</w:t>
      </w:r>
    </w:p>
    <w:p>
      <w:pPr>
        <w:pStyle w:val="81"/>
        <w:numPr>
          <w:ilvl w:val="1"/>
          <w:numId w:val="22"/>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商誉账面余额</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512"/>
        <w:gridCol w:w="1692"/>
        <w:gridCol w:w="1694"/>
        <w:gridCol w:w="1694"/>
        <w:gridCol w:w="169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top w:val="single" w:color="auto" w:sz="12" w:space="0"/>
              <w:bottom w:val="single" w:color="auto" w:sz="4" w:space="0"/>
              <w:right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被投资单位名称或形成商誉的事项</w:t>
            </w:r>
          </w:p>
        </w:tc>
        <w:tc>
          <w:tcPr>
            <w:tcW w:w="911"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b/>
                <w:sz w:val="21"/>
                <w:szCs w:val="21"/>
              </w:rPr>
              <w:t>年初余额</w:t>
            </w:r>
          </w:p>
        </w:tc>
        <w:tc>
          <w:tcPr>
            <w:tcW w:w="912"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kern w:val="0"/>
                <w:sz w:val="21"/>
                <w:szCs w:val="21"/>
              </w:rPr>
              <w:t>本年增加</w:t>
            </w:r>
          </w:p>
        </w:tc>
        <w:tc>
          <w:tcPr>
            <w:tcW w:w="912"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kern w:val="0"/>
                <w:sz w:val="21"/>
                <w:szCs w:val="21"/>
              </w:rPr>
              <w:t>本年减少</w:t>
            </w:r>
          </w:p>
        </w:tc>
        <w:tc>
          <w:tcPr>
            <w:tcW w:w="912"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[QCF87$A4]</w:t>
            </w:r>
          </w:p>
        </w:tc>
        <w:tc>
          <w:tcPr>
            <w:tcW w:w="911"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[QCF87$B4]</w:t>
            </w:r>
          </w:p>
        </w:tc>
        <w:tc>
          <w:tcPr>
            <w:tcW w:w="912"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[QCF87$C4]</w:t>
            </w:r>
          </w:p>
        </w:tc>
        <w:tc>
          <w:tcPr>
            <w:tcW w:w="912"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[QCF87$D4]</w:t>
            </w:r>
          </w:p>
        </w:tc>
        <w:tc>
          <w:tcPr>
            <w:tcW w:w="912"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[QCF87$A5]</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[QCF87$B5]</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[QCF87$C5]</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[QCF87$D5]</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[QCF87$A6]</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[QCF87$B6]</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[QCF87$C6]</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[QCF87$D6]</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[QCF87$A7]</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[QCF87$B7]</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[QCF87$C7]</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[QCF87$D7]</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[QCF87$A8]</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[QCF87$B8]</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[QCF87$C8]</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[QCF87$D8]</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[QCF87$A9]</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[QCF87$B9]</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[QCF87$C9]</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[QCF87$D9]</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[QCF87$A10]</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[QCF87$B10]</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[QCF87$C10]</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[QCF87$D10]</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[QCF87$A11]</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[QCF87$B11]</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[QCF87$C11]</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[QCF87$D11]</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[QCF87$A12]</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[QCF87$B12]</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[QCF87$C12]</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[QCF87$D12]</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[QCF87$A13]</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[QCF87$B13]</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[QCF87$C13]</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[QCF87$D13]</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bottom w:val="single" w:color="auto" w:sz="12"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[QCF87$A1</w:t>
            </w:r>
            <w:r>
              <w:rPr>
                <w:rFonts w:hint="eastAsia" w:ascii="仿宋_GB2312" w:hAnsi="SimSun" w:eastAsia="仿宋_GB2312"/>
                <w:kern w:val="0"/>
                <w:sz w:val="21"/>
                <w:szCs w:val="24"/>
              </w:rPr>
              <w:t>4</w:t>
            </w:r>
            <w:r>
              <w:rPr>
                <w:rFonts w:ascii="仿宋_GB2312" w:hAnsi="SimSun" w:eastAsia="仿宋_GB2312"/>
                <w:kern w:val="0"/>
                <w:sz w:val="21"/>
                <w:szCs w:val="24"/>
              </w:rPr>
              <w:t>]</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[QCF87$B14]</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[QCF87$C14]</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[QCF87$D14]</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[QCF87$E14]</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【填报提示：与海油报表的QCF87</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b/>
          <w:bCs/>
          <w:szCs w:val="24"/>
        </w:rPr>
      </w:pPr>
      <w:r>
        <w:rPr>
          <w:rFonts w:hint="eastAsia" w:ascii="Arial Narrow" w:hAnsi="Arial Narrow" w:eastAsia="仿宋_GB2312" w:cs="SimSun"/>
          <w:b/>
          <w:kern w:val="0"/>
          <w:szCs w:val="24"/>
        </w:rPr>
        <w:t>商誉减值准备</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512"/>
        <w:gridCol w:w="1692"/>
        <w:gridCol w:w="1694"/>
        <w:gridCol w:w="1694"/>
        <w:gridCol w:w="169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top w:val="single" w:color="auto" w:sz="12" w:space="0"/>
              <w:bottom w:val="single" w:color="auto" w:sz="4" w:space="0"/>
              <w:right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被投资单位名称或形成商誉的事项</w:t>
            </w:r>
          </w:p>
        </w:tc>
        <w:tc>
          <w:tcPr>
            <w:tcW w:w="911"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b/>
                <w:sz w:val="21"/>
                <w:szCs w:val="21"/>
              </w:rPr>
              <w:t>年初余额</w:t>
            </w:r>
          </w:p>
        </w:tc>
        <w:tc>
          <w:tcPr>
            <w:tcW w:w="912"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kern w:val="0"/>
                <w:sz w:val="21"/>
                <w:szCs w:val="21"/>
              </w:rPr>
              <w:t>本年增加</w:t>
            </w:r>
          </w:p>
        </w:tc>
        <w:tc>
          <w:tcPr>
            <w:tcW w:w="912"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kern w:val="0"/>
                <w:sz w:val="21"/>
                <w:szCs w:val="21"/>
              </w:rPr>
              <w:t>本年减少</w:t>
            </w:r>
          </w:p>
        </w:tc>
        <w:tc>
          <w:tcPr>
            <w:tcW w:w="912"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[QCF88$A4]</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[QCF88$B4]</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[QCF88$C4]</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[QCF88$D4]</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[QCF88$A5]</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[QCF88$B5]</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[QCF88$C5]</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[QCF88$D5]</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[QCF88$A6]</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[QCF88$B6]</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[QCF88$C6]</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[QCF88$D6]</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[QCF88$A7]</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[QCF88$B7]</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[QCF88$C7]</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[QCF88$D7]</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[QCF88$A8]</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[QCF88$B8]</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[QCF88$C8]</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[QCF88$D8]</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[QCF88$A9]</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[QCF88$B9]</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[QCF88$C9]</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[QCF88$D9]</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[QCF88$A10]</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[QCF88$B10]</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[QCF88$C10]</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[QCF88$D10]</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[QCF88$A11]</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[QCF88$B11]</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[QCF88$C11]</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[QCF88$D11]</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[QCF88$A12]</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[QCF88$B12]</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[QCF88$C12]</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[QCF88$D12]</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[QCF88$A13]</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[QCF88$B13]</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[QCF88$C13]</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[QCF88$D13]</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52" w:type="pct"/>
            <w:tcBorders>
              <w:bottom w:val="single" w:color="auto" w:sz="12"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[QCF88$A1</w:t>
            </w:r>
            <w:r>
              <w:rPr>
                <w:rFonts w:hint="eastAsia" w:ascii="仿宋_GB2312" w:hAnsi="SimSun" w:eastAsia="仿宋_GB2312"/>
                <w:kern w:val="0"/>
                <w:sz w:val="21"/>
                <w:szCs w:val="24"/>
              </w:rPr>
              <w:t>4</w:t>
            </w:r>
            <w:r>
              <w:rPr>
                <w:rFonts w:ascii="仿宋_GB2312" w:hAnsi="SimSun" w:eastAsia="仿宋_GB2312"/>
                <w:kern w:val="0"/>
                <w:sz w:val="21"/>
                <w:szCs w:val="24"/>
              </w:rPr>
              <w:t>]</w:t>
            </w:r>
          </w:p>
        </w:tc>
        <w:tc>
          <w:tcPr>
            <w:tcW w:w="9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[QCF88$B14]</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[QCF88$C14]</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[QCF88$D14]</w:t>
            </w:r>
          </w:p>
        </w:tc>
        <w:tc>
          <w:tcPr>
            <w:tcW w:w="91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[QCF88$E14]</w:t>
            </w:r>
          </w:p>
        </w:tc>
      </w:tr>
    </w:tbl>
    <w:p>
      <w:pPr>
        <w:tabs>
          <w:tab w:val="left" w:pos="812"/>
        </w:tabs>
        <w:spacing w:before="60" w:beforeLines="25" w:after="60" w:afterLines="25" w:line="400" w:lineRule="exact"/>
        <w:ind w:firstLine="480"/>
        <w:rPr>
          <w:rFonts w:ascii="Arial Narrow" w:hAnsi="Arial Narrow" w:eastAsia="仿宋_GB2312" w:cs="仿宋_GB2312"/>
          <w:color w:val="0000FF"/>
          <w:kern w:val="0"/>
          <w:szCs w:val="24"/>
        </w:rPr>
      </w:pPr>
      <w:r>
        <w:rPr>
          <w:rFonts w:hint="eastAsia" w:ascii="Arial Narrow" w:hAnsi="Arial Narrow" w:eastAsia="仿宋_GB2312"/>
          <w:bCs/>
          <w:color w:val="0000FF"/>
          <w:szCs w:val="24"/>
        </w:rPr>
        <w:t>【说明：（</w:t>
      </w:r>
      <w:r>
        <w:rPr>
          <w:rFonts w:ascii="Arial Narrow" w:hAnsi="Arial Narrow" w:eastAsia="仿宋_GB2312"/>
          <w:bCs/>
          <w:color w:val="0000FF"/>
          <w:szCs w:val="24"/>
        </w:rPr>
        <w:t>1</w:t>
      </w:r>
      <w:r>
        <w:rPr>
          <w:rFonts w:hint="eastAsia" w:ascii="Arial Narrow" w:hAnsi="Arial Narrow" w:eastAsia="仿宋_GB2312"/>
          <w:bCs/>
          <w:color w:val="0000FF"/>
          <w:szCs w:val="24"/>
        </w:rPr>
        <w:t>）商誉计提减值准备的，应说明商誉减值测试方法和减值准备的计提方法，详细说明减值原因、减值金额确认依据</w:t>
      </w:r>
      <w:r>
        <w:rPr>
          <w:rFonts w:hint="eastAsia" w:ascii="Arial Narrow" w:hAnsi="Arial Narrow" w:eastAsia="仿宋_GB2312" w:cs="仿宋_GB2312"/>
          <w:color w:val="0000FF"/>
          <w:kern w:val="0"/>
          <w:szCs w:val="24"/>
        </w:rPr>
        <w:t>。</w:t>
      </w:r>
    </w:p>
    <w:p>
      <w:pPr>
        <w:tabs>
          <w:tab w:val="left" w:pos="812"/>
        </w:tabs>
        <w:spacing w:before="60" w:beforeLines="25" w:after="60" w:afterLines="25" w:line="400" w:lineRule="exact"/>
        <w:ind w:firstLine="480"/>
        <w:rPr>
          <w:rFonts w:ascii="Arial Narrow" w:hAnsi="Arial Narrow" w:eastAsia="仿宋_GB2312"/>
          <w:bCs/>
          <w:color w:val="0000FF"/>
          <w:szCs w:val="24"/>
        </w:rPr>
      </w:pPr>
      <w:r>
        <w:rPr>
          <w:rFonts w:hint="eastAsia" w:ascii="Arial Narrow" w:hAnsi="Arial Narrow" w:eastAsia="仿宋_GB2312" w:cs="仿宋_GB2312"/>
          <w:color w:val="0000FF"/>
          <w:kern w:val="0"/>
          <w:szCs w:val="24"/>
        </w:rPr>
        <w:t>（</w:t>
      </w:r>
      <w:r>
        <w:rPr>
          <w:rFonts w:ascii="Arial Narrow" w:hAnsi="Arial Narrow" w:eastAsia="仿宋_GB2312" w:cs="仿宋_GB2312"/>
          <w:color w:val="0000FF"/>
          <w:kern w:val="0"/>
          <w:szCs w:val="24"/>
        </w:rPr>
        <w:t>2</w:t>
      </w:r>
      <w:r>
        <w:rPr>
          <w:rFonts w:hint="eastAsia" w:ascii="Arial Narrow" w:hAnsi="Arial Narrow" w:eastAsia="仿宋_GB2312" w:cs="仿宋_GB2312"/>
          <w:color w:val="0000FF"/>
          <w:kern w:val="0"/>
          <w:szCs w:val="24"/>
        </w:rPr>
        <w:t>）对于本年新增的通过非同一控制下企业合并形成的商誉，应列示商誉的计算过程。</w:t>
      </w:r>
      <w:r>
        <w:rPr>
          <w:rFonts w:hint="eastAsia" w:ascii="Arial Narrow" w:hAnsi="Arial Narrow" w:eastAsia="仿宋_GB2312"/>
          <w:bCs/>
          <w:color w:val="0000FF"/>
          <w:szCs w:val="24"/>
        </w:rPr>
        <w:t>】</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QCF88</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长期待摊费用</w:t>
      </w:r>
    </w:p>
    <w:tbl>
      <w:tblPr>
        <w:tblStyle w:val="9"/>
        <w:tblW w:w="5000" w:type="pct"/>
        <w:tblInd w:w="0" w:type="dxa"/>
        <w:tblLayout w:type="autofit"/>
        <w:tblCellMar>
          <w:top w:w="0" w:type="dxa"/>
          <w:left w:w="108" w:type="dxa"/>
          <w:bottom w:w="0" w:type="dxa"/>
          <w:right w:w="108" w:type="dxa"/>
        </w:tblCellMar>
      </w:tblPr>
      <w:tblGrid>
        <w:gridCol w:w="1307"/>
        <w:gridCol w:w="1329"/>
        <w:gridCol w:w="1340"/>
        <w:gridCol w:w="1340"/>
        <w:gridCol w:w="1329"/>
        <w:gridCol w:w="1320"/>
        <w:gridCol w:w="1322"/>
      </w:tblGrid>
      <w:tr>
        <w:tblPrEx>
          <w:tblCellMar>
            <w:top w:w="0" w:type="dxa"/>
            <w:left w:w="108" w:type="dxa"/>
            <w:bottom w:w="0" w:type="dxa"/>
            <w:right w:w="108" w:type="dxa"/>
          </w:tblCellMar>
        </w:tblPrEx>
        <w:trPr>
          <w:cantSplit/>
          <w:trHeight w:val="340" w:hRule="atLeast"/>
          <w:tblHeader/>
        </w:trPr>
        <w:tc>
          <w:tcPr>
            <w:tcW w:w="709" w:type="pct"/>
            <w:tcBorders>
              <w:top w:val="single" w:color="auto" w:sz="12" w:space="0"/>
              <w:left w:val="nil"/>
              <w:bottom w:val="single" w:color="auto" w:sz="8" w:space="0"/>
              <w:right w:val="single" w:color="auto" w:sz="8"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项目</w:t>
            </w:r>
          </w:p>
        </w:tc>
        <w:tc>
          <w:tcPr>
            <w:tcW w:w="713"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年初余额</w:t>
            </w:r>
          </w:p>
        </w:tc>
        <w:tc>
          <w:tcPr>
            <w:tcW w:w="702"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本年增加</w:t>
            </w:r>
          </w:p>
        </w:tc>
        <w:tc>
          <w:tcPr>
            <w:tcW w:w="702"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本年摊销</w:t>
            </w:r>
          </w:p>
        </w:tc>
        <w:tc>
          <w:tcPr>
            <w:tcW w:w="702"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其他减少额</w:t>
            </w:r>
          </w:p>
        </w:tc>
        <w:tc>
          <w:tcPr>
            <w:tcW w:w="772"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期末余额</w:t>
            </w:r>
          </w:p>
        </w:tc>
        <w:tc>
          <w:tcPr>
            <w:tcW w:w="699" w:type="pct"/>
            <w:tcBorders>
              <w:top w:val="single" w:color="auto" w:sz="12" w:space="0"/>
              <w:left w:val="dotted" w:color="auto" w:sz="4" w:space="0"/>
              <w:bottom w:val="single" w:color="auto" w:sz="8" w:space="0"/>
              <w:right w:val="nil"/>
            </w:tcBorders>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其他减少的原因</w:t>
            </w:r>
          </w:p>
        </w:tc>
      </w:tr>
      <w:tr>
        <w:tblPrEx>
          <w:tblCellMar>
            <w:top w:w="0" w:type="dxa"/>
            <w:left w:w="108" w:type="dxa"/>
            <w:bottom w:w="0" w:type="dxa"/>
            <w:right w:w="108" w:type="dxa"/>
          </w:tblCellMar>
        </w:tblPrEx>
        <w:trPr>
          <w:cantSplit/>
          <w:trHeight w:val="340" w:hRule="atLeast"/>
        </w:trPr>
        <w:tc>
          <w:tcPr>
            <w:tcW w:w="709"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[QCF89$A5]</w:t>
            </w:r>
          </w:p>
        </w:tc>
        <w:tc>
          <w:tcPr>
            <w:tcW w:w="713"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[QCF89$B5]</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[QCF89$C5]</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[QCF89$D5]</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[QCF89$E5]</w:t>
            </w:r>
          </w:p>
        </w:tc>
        <w:tc>
          <w:tcPr>
            <w:tcW w:w="77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[QCF89$F5]</w:t>
            </w:r>
          </w:p>
        </w:tc>
        <w:tc>
          <w:tcPr>
            <w:tcW w:w="699" w:type="pct"/>
            <w:tcBorders>
              <w:top w:val="nil"/>
              <w:left w:val="dotted" w:color="auto" w:sz="4" w:space="0"/>
              <w:bottom w:val="dotted" w:color="auto" w:sz="4" w:space="0"/>
              <w:right w:val="nil"/>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[QCF89$G5]</w:t>
            </w:r>
          </w:p>
        </w:tc>
      </w:tr>
      <w:tr>
        <w:tblPrEx>
          <w:tblCellMar>
            <w:top w:w="0" w:type="dxa"/>
            <w:left w:w="108" w:type="dxa"/>
            <w:bottom w:w="0" w:type="dxa"/>
            <w:right w:w="108" w:type="dxa"/>
          </w:tblCellMar>
        </w:tblPrEx>
        <w:trPr>
          <w:cantSplit/>
          <w:trHeight w:val="340" w:hRule="atLeast"/>
        </w:trPr>
        <w:tc>
          <w:tcPr>
            <w:tcW w:w="709"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[QCF89$A6]</w:t>
            </w:r>
          </w:p>
        </w:tc>
        <w:tc>
          <w:tcPr>
            <w:tcW w:w="713"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[QCF89$B6]</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[QCF89$C6]</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[QCF89$D6]</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[QCF89$E6]</w:t>
            </w:r>
          </w:p>
        </w:tc>
        <w:tc>
          <w:tcPr>
            <w:tcW w:w="77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[QCF89$F6]</w:t>
            </w:r>
          </w:p>
        </w:tc>
        <w:tc>
          <w:tcPr>
            <w:tcW w:w="699" w:type="pct"/>
            <w:tcBorders>
              <w:top w:val="nil"/>
              <w:left w:val="dotted" w:color="auto" w:sz="4" w:space="0"/>
              <w:bottom w:val="dotted" w:color="auto" w:sz="4" w:space="0"/>
              <w:right w:val="nil"/>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[QCF89$G6]</w:t>
            </w:r>
          </w:p>
        </w:tc>
      </w:tr>
      <w:tr>
        <w:tblPrEx>
          <w:tblCellMar>
            <w:top w:w="0" w:type="dxa"/>
            <w:left w:w="108" w:type="dxa"/>
            <w:bottom w:w="0" w:type="dxa"/>
            <w:right w:w="108" w:type="dxa"/>
          </w:tblCellMar>
        </w:tblPrEx>
        <w:trPr>
          <w:cantSplit/>
          <w:trHeight w:val="340" w:hRule="atLeast"/>
        </w:trPr>
        <w:tc>
          <w:tcPr>
            <w:tcW w:w="709"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[QCF89$A7]</w:t>
            </w:r>
          </w:p>
        </w:tc>
        <w:tc>
          <w:tcPr>
            <w:tcW w:w="713"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[QCF89$B7]</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[QCF89$C7]</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[QCF89$D7]</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[QCF89$E7]</w:t>
            </w:r>
          </w:p>
        </w:tc>
        <w:tc>
          <w:tcPr>
            <w:tcW w:w="77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[QCF89$F7]</w:t>
            </w:r>
          </w:p>
        </w:tc>
        <w:tc>
          <w:tcPr>
            <w:tcW w:w="699" w:type="pct"/>
            <w:tcBorders>
              <w:top w:val="nil"/>
              <w:left w:val="dotted" w:color="auto" w:sz="4" w:space="0"/>
              <w:bottom w:val="dotted" w:color="auto" w:sz="4" w:space="0"/>
              <w:right w:val="nil"/>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[QCF89$G7]</w:t>
            </w:r>
          </w:p>
        </w:tc>
      </w:tr>
      <w:tr>
        <w:tblPrEx>
          <w:tblCellMar>
            <w:top w:w="0" w:type="dxa"/>
            <w:left w:w="108" w:type="dxa"/>
            <w:bottom w:w="0" w:type="dxa"/>
            <w:right w:w="108" w:type="dxa"/>
          </w:tblCellMar>
        </w:tblPrEx>
        <w:trPr>
          <w:cantSplit/>
          <w:trHeight w:val="340" w:hRule="atLeast"/>
        </w:trPr>
        <w:tc>
          <w:tcPr>
            <w:tcW w:w="709"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[QCF89$A8]</w:t>
            </w:r>
          </w:p>
        </w:tc>
        <w:tc>
          <w:tcPr>
            <w:tcW w:w="713"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[QCF89$B8]</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[QCF89$C8]</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[QCF89$D8]</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[QCF89$E8]</w:t>
            </w:r>
          </w:p>
        </w:tc>
        <w:tc>
          <w:tcPr>
            <w:tcW w:w="77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[QCF89$F8]</w:t>
            </w:r>
          </w:p>
        </w:tc>
        <w:tc>
          <w:tcPr>
            <w:tcW w:w="699" w:type="pct"/>
            <w:tcBorders>
              <w:top w:val="nil"/>
              <w:left w:val="dotted" w:color="auto" w:sz="4" w:space="0"/>
              <w:bottom w:val="dotted" w:color="auto" w:sz="4" w:space="0"/>
              <w:right w:val="nil"/>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[QCF89$G8]</w:t>
            </w:r>
          </w:p>
        </w:tc>
      </w:tr>
      <w:tr>
        <w:tblPrEx>
          <w:tblCellMar>
            <w:top w:w="0" w:type="dxa"/>
            <w:left w:w="108" w:type="dxa"/>
            <w:bottom w:w="0" w:type="dxa"/>
            <w:right w:w="108" w:type="dxa"/>
          </w:tblCellMar>
        </w:tblPrEx>
        <w:trPr>
          <w:cantSplit/>
          <w:trHeight w:val="340" w:hRule="atLeast"/>
        </w:trPr>
        <w:tc>
          <w:tcPr>
            <w:tcW w:w="709"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[QCF89$A9]</w:t>
            </w:r>
          </w:p>
        </w:tc>
        <w:tc>
          <w:tcPr>
            <w:tcW w:w="713"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[QCF89$B9]</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[QCF89$C9]</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[QCF89$D9]</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[QCF89$E9]</w:t>
            </w:r>
          </w:p>
        </w:tc>
        <w:tc>
          <w:tcPr>
            <w:tcW w:w="77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[QCF89$F9]</w:t>
            </w:r>
          </w:p>
        </w:tc>
        <w:tc>
          <w:tcPr>
            <w:tcW w:w="699" w:type="pct"/>
            <w:tcBorders>
              <w:top w:val="nil"/>
              <w:left w:val="dotted" w:color="auto" w:sz="4" w:space="0"/>
              <w:bottom w:val="dotted" w:color="auto" w:sz="4" w:space="0"/>
              <w:right w:val="nil"/>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[QCF89$G9]</w:t>
            </w:r>
          </w:p>
        </w:tc>
      </w:tr>
      <w:tr>
        <w:tblPrEx>
          <w:tblCellMar>
            <w:top w:w="0" w:type="dxa"/>
            <w:left w:w="108" w:type="dxa"/>
            <w:bottom w:w="0" w:type="dxa"/>
            <w:right w:w="108" w:type="dxa"/>
          </w:tblCellMar>
        </w:tblPrEx>
        <w:trPr>
          <w:cantSplit/>
          <w:trHeight w:val="340" w:hRule="atLeast"/>
        </w:trPr>
        <w:tc>
          <w:tcPr>
            <w:tcW w:w="709"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[QCF89$A10]</w:t>
            </w:r>
          </w:p>
        </w:tc>
        <w:tc>
          <w:tcPr>
            <w:tcW w:w="713"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[QCF89$B10]</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[QCF89$C10]</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[QCF89$D10]</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[QCF89$E10]</w:t>
            </w:r>
          </w:p>
        </w:tc>
        <w:tc>
          <w:tcPr>
            <w:tcW w:w="77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[QCF89$F10]</w:t>
            </w:r>
          </w:p>
        </w:tc>
        <w:tc>
          <w:tcPr>
            <w:tcW w:w="699" w:type="pct"/>
            <w:tcBorders>
              <w:top w:val="nil"/>
              <w:left w:val="dotted" w:color="auto" w:sz="4" w:space="0"/>
              <w:bottom w:val="dotted" w:color="auto" w:sz="4" w:space="0"/>
              <w:right w:val="nil"/>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[QCF89$G10]</w:t>
            </w:r>
          </w:p>
        </w:tc>
      </w:tr>
      <w:tr>
        <w:tblPrEx>
          <w:tblCellMar>
            <w:top w:w="0" w:type="dxa"/>
            <w:left w:w="108" w:type="dxa"/>
            <w:bottom w:w="0" w:type="dxa"/>
            <w:right w:w="108" w:type="dxa"/>
          </w:tblCellMar>
        </w:tblPrEx>
        <w:trPr>
          <w:cantSplit/>
          <w:trHeight w:val="340" w:hRule="atLeast"/>
        </w:trPr>
        <w:tc>
          <w:tcPr>
            <w:tcW w:w="709"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[QCF89$A11]</w:t>
            </w:r>
          </w:p>
        </w:tc>
        <w:tc>
          <w:tcPr>
            <w:tcW w:w="713"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[QCF89$B11]</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[QCF89$C11]</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[QCF89$D11]</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[QCF89$E11]</w:t>
            </w:r>
          </w:p>
        </w:tc>
        <w:tc>
          <w:tcPr>
            <w:tcW w:w="77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[QCF89$F11]</w:t>
            </w:r>
          </w:p>
        </w:tc>
        <w:tc>
          <w:tcPr>
            <w:tcW w:w="699" w:type="pct"/>
            <w:tcBorders>
              <w:top w:val="nil"/>
              <w:left w:val="dotted" w:color="auto" w:sz="4" w:space="0"/>
              <w:bottom w:val="dotted" w:color="auto" w:sz="4" w:space="0"/>
              <w:right w:val="nil"/>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[QCF89$G11]</w:t>
            </w:r>
          </w:p>
        </w:tc>
      </w:tr>
      <w:tr>
        <w:tblPrEx>
          <w:tblCellMar>
            <w:top w:w="0" w:type="dxa"/>
            <w:left w:w="108" w:type="dxa"/>
            <w:bottom w:w="0" w:type="dxa"/>
            <w:right w:w="108" w:type="dxa"/>
          </w:tblCellMar>
        </w:tblPrEx>
        <w:trPr>
          <w:cantSplit/>
          <w:trHeight w:val="340" w:hRule="atLeast"/>
        </w:trPr>
        <w:tc>
          <w:tcPr>
            <w:tcW w:w="709"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[QCF89$A12]</w:t>
            </w:r>
          </w:p>
        </w:tc>
        <w:tc>
          <w:tcPr>
            <w:tcW w:w="713"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[QCF89$B12]</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[QCF89$C12]</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[QCF89$D12]</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[QCF89$E12]</w:t>
            </w:r>
          </w:p>
        </w:tc>
        <w:tc>
          <w:tcPr>
            <w:tcW w:w="77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[QCF89$F12]</w:t>
            </w:r>
          </w:p>
        </w:tc>
        <w:tc>
          <w:tcPr>
            <w:tcW w:w="699" w:type="pct"/>
            <w:tcBorders>
              <w:top w:val="nil"/>
              <w:left w:val="dotted" w:color="auto" w:sz="4" w:space="0"/>
              <w:bottom w:val="dotted" w:color="auto" w:sz="4" w:space="0"/>
              <w:right w:val="nil"/>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[QCF89$G12]</w:t>
            </w:r>
          </w:p>
        </w:tc>
      </w:tr>
      <w:tr>
        <w:tblPrEx>
          <w:tblCellMar>
            <w:top w:w="0" w:type="dxa"/>
            <w:left w:w="108" w:type="dxa"/>
            <w:bottom w:w="0" w:type="dxa"/>
            <w:right w:w="108" w:type="dxa"/>
          </w:tblCellMar>
        </w:tblPrEx>
        <w:trPr>
          <w:cantSplit/>
          <w:trHeight w:val="340" w:hRule="atLeast"/>
        </w:trPr>
        <w:tc>
          <w:tcPr>
            <w:tcW w:w="709"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[QCF89$A13]</w:t>
            </w:r>
          </w:p>
        </w:tc>
        <w:tc>
          <w:tcPr>
            <w:tcW w:w="713"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[QCF89$B13]</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[QCF89$C13]</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[QCF89$D13]</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[QCF89$E13]</w:t>
            </w:r>
          </w:p>
        </w:tc>
        <w:tc>
          <w:tcPr>
            <w:tcW w:w="77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[QCF89$F13]</w:t>
            </w:r>
          </w:p>
        </w:tc>
        <w:tc>
          <w:tcPr>
            <w:tcW w:w="699" w:type="pct"/>
            <w:tcBorders>
              <w:top w:val="nil"/>
              <w:left w:val="dotted" w:color="auto" w:sz="4" w:space="0"/>
              <w:bottom w:val="dotted" w:color="auto" w:sz="4" w:space="0"/>
              <w:right w:val="nil"/>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[QCF89$G13]</w:t>
            </w:r>
          </w:p>
        </w:tc>
      </w:tr>
      <w:tr>
        <w:tblPrEx>
          <w:tblCellMar>
            <w:top w:w="0" w:type="dxa"/>
            <w:left w:w="108" w:type="dxa"/>
            <w:bottom w:w="0" w:type="dxa"/>
            <w:right w:w="108" w:type="dxa"/>
          </w:tblCellMar>
        </w:tblPrEx>
        <w:trPr>
          <w:cantSplit/>
          <w:trHeight w:val="340" w:hRule="atLeast"/>
        </w:trPr>
        <w:tc>
          <w:tcPr>
            <w:tcW w:w="709" w:type="pct"/>
            <w:tcBorders>
              <w:top w:val="nil"/>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[QCF89$A14]</w:t>
            </w:r>
          </w:p>
        </w:tc>
        <w:tc>
          <w:tcPr>
            <w:tcW w:w="713"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[QCF89$B14]</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[QCF89$C14]</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[QCF89$D14]</w:t>
            </w:r>
          </w:p>
        </w:tc>
        <w:tc>
          <w:tcPr>
            <w:tcW w:w="70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[QCF89$E14]</w:t>
            </w:r>
          </w:p>
        </w:tc>
        <w:tc>
          <w:tcPr>
            <w:tcW w:w="772" w:type="pct"/>
            <w:tcBorders>
              <w:top w:val="nil"/>
              <w:left w:val="nil"/>
              <w:bottom w:val="dotted" w:color="auto" w:sz="4"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[QCF89$F14]</w:t>
            </w:r>
          </w:p>
        </w:tc>
        <w:tc>
          <w:tcPr>
            <w:tcW w:w="699" w:type="pct"/>
            <w:tcBorders>
              <w:top w:val="nil"/>
              <w:left w:val="dotted" w:color="auto" w:sz="4" w:space="0"/>
              <w:bottom w:val="dotted" w:color="auto" w:sz="4" w:space="0"/>
              <w:right w:val="nil"/>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[QCF89$G14]</w:t>
            </w:r>
          </w:p>
        </w:tc>
      </w:tr>
      <w:tr>
        <w:tblPrEx>
          <w:tblCellMar>
            <w:top w:w="0" w:type="dxa"/>
            <w:left w:w="108" w:type="dxa"/>
            <w:bottom w:w="0" w:type="dxa"/>
            <w:right w:w="108" w:type="dxa"/>
          </w:tblCellMar>
        </w:tblPrEx>
        <w:trPr>
          <w:cantSplit/>
          <w:trHeight w:val="340" w:hRule="atLeast"/>
        </w:trPr>
        <w:tc>
          <w:tcPr>
            <w:tcW w:w="709" w:type="pct"/>
            <w:tcBorders>
              <w:top w:val="nil"/>
              <w:left w:val="nil"/>
              <w:bottom w:val="single" w:color="auto" w:sz="12"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[QCF89$A1</w:t>
            </w:r>
            <w:r>
              <w:rPr>
                <w:rFonts w:hint="eastAsia" w:ascii="仿宋_GB2312" w:hAnsi="SimSun" w:eastAsia="仿宋_GB2312"/>
                <w:kern w:val="0"/>
                <w:sz w:val="21"/>
                <w:szCs w:val="24"/>
              </w:rPr>
              <w:t>5</w:t>
            </w:r>
            <w:r>
              <w:rPr>
                <w:rFonts w:ascii="仿宋_GB2312" w:hAnsi="SimSun" w:eastAsia="仿宋_GB2312"/>
                <w:kern w:val="0"/>
                <w:sz w:val="21"/>
                <w:szCs w:val="24"/>
              </w:rPr>
              <w:t>]</w:t>
            </w:r>
          </w:p>
        </w:tc>
        <w:tc>
          <w:tcPr>
            <w:tcW w:w="713"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[QCF89$B15]</w:t>
            </w:r>
          </w:p>
        </w:tc>
        <w:tc>
          <w:tcPr>
            <w:tcW w:w="702"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[QCF89$C15]</w:t>
            </w:r>
          </w:p>
        </w:tc>
        <w:tc>
          <w:tcPr>
            <w:tcW w:w="702"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[QCF89$D15]</w:t>
            </w:r>
          </w:p>
        </w:tc>
        <w:tc>
          <w:tcPr>
            <w:tcW w:w="702"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[QCF89$E15]</w:t>
            </w:r>
          </w:p>
        </w:tc>
        <w:tc>
          <w:tcPr>
            <w:tcW w:w="772" w:type="pct"/>
            <w:tcBorders>
              <w:top w:val="nil"/>
              <w:left w:val="nil"/>
              <w:bottom w:val="single" w:color="auto" w:sz="12" w:space="0"/>
              <w:right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[QCF89$F15]</w:t>
            </w:r>
          </w:p>
        </w:tc>
        <w:tc>
          <w:tcPr>
            <w:tcW w:w="699" w:type="pct"/>
            <w:tcBorders>
              <w:top w:val="nil"/>
              <w:left w:val="dotted" w:color="auto" w:sz="4" w:space="0"/>
              <w:bottom w:val="single" w:color="auto" w:sz="12" w:space="0"/>
              <w:right w:val="nil"/>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[QCF89$G1</w:t>
            </w:r>
            <w:r>
              <w:rPr>
                <w:rFonts w:hint="eastAsia" w:ascii="仿宋_GB2312" w:hAnsi="SimSun" w:eastAsia="仿宋_GB2312"/>
                <w:kern w:val="0"/>
                <w:sz w:val="21"/>
                <w:szCs w:val="24"/>
              </w:rPr>
              <w:t>5</w:t>
            </w:r>
            <w:r>
              <w:rPr>
                <w:rFonts w:ascii="仿宋_GB2312" w:hAnsi="SimSun" w:eastAsia="仿宋_GB2312"/>
                <w:kern w:val="0"/>
                <w:sz w:val="21"/>
                <w:szCs w:val="24"/>
              </w:rPr>
              <w:t>]</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【填报提示：与海油报表的QCF89</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递延所得税资产及递延所得税负债</w:t>
      </w:r>
    </w:p>
    <w:p>
      <w:pPr>
        <w:pStyle w:val="81"/>
        <w:numPr>
          <w:ilvl w:val="1"/>
          <w:numId w:val="22"/>
        </w:numPr>
        <w:spacing w:before="60" w:beforeLines="25" w:after="60" w:afterLines="25" w:line="400" w:lineRule="exact"/>
        <w:ind w:left="0" w:firstLine="403" w:firstLineChars="0"/>
        <w:rPr>
          <w:rFonts w:ascii="Arial Narrow" w:hAnsi="Arial Narrow" w:eastAsia="仿宋_GB2312"/>
          <w:b/>
          <w:color w:val="FF0000"/>
        </w:rPr>
      </w:pPr>
      <w:r>
        <w:rPr>
          <w:rFonts w:hint="eastAsia" w:ascii="Arial Narrow" w:hAnsi="Arial Narrow" w:eastAsia="仿宋_GB2312" w:cs="SimSun"/>
          <w:b/>
          <w:bCs/>
          <w:kern w:val="0"/>
          <w:szCs w:val="21"/>
        </w:rPr>
        <w:t>递延所得税资产和递延所得税负债不以抵销后的净额列示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703"/>
        <w:gridCol w:w="1646"/>
        <w:gridCol w:w="1648"/>
        <w:gridCol w:w="1646"/>
        <w:gridCol w:w="164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456" w:type="pct"/>
            <w:vMerge w:val="restart"/>
            <w:tcBorders>
              <w:top w:val="single" w:color="auto" w:sz="12" w:space="0"/>
              <w:right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项目</w:t>
            </w:r>
          </w:p>
        </w:tc>
        <w:tc>
          <w:tcPr>
            <w:tcW w:w="1773" w:type="pct"/>
            <w:gridSpan w:val="2"/>
            <w:tcBorders>
              <w:left w:val="single" w:color="auto" w:sz="4" w:space="0"/>
            </w:tcBorders>
            <w:shd w:val="clear" w:color="auto" w:fill="auto"/>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771" w:type="pct"/>
            <w:gridSpan w:val="2"/>
            <w:shd w:val="clear" w:color="auto" w:fill="auto"/>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456" w:type="pct"/>
            <w:vMerge w:val="continue"/>
            <w:tcBorders>
              <w:bottom w:val="single" w:color="auto" w:sz="4" w:space="0"/>
              <w:right w:val="single" w:color="auto" w:sz="4" w:space="0"/>
            </w:tcBorders>
            <w:shd w:val="clear" w:color="auto" w:fill="auto"/>
            <w:vAlign w:val="center"/>
          </w:tcPr>
          <w:p>
            <w:pPr>
              <w:rPr>
                <w:rFonts w:ascii="Arial Narrow" w:hAnsi="Arial Narrow" w:eastAsia="仿宋_GB2312"/>
                <w:b/>
                <w:sz w:val="21"/>
                <w:szCs w:val="21"/>
              </w:rPr>
            </w:pPr>
          </w:p>
        </w:tc>
        <w:tc>
          <w:tcPr>
            <w:tcW w:w="886" w:type="pct"/>
            <w:tcBorders>
              <w:left w:val="single" w:color="auto" w:sz="4" w:space="0"/>
              <w:bottom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递延所得税</w:t>
            </w:r>
            <w:r>
              <w:rPr>
                <w:rFonts w:ascii="Arial Narrow" w:hAnsi="Arial Narrow" w:eastAsia="仿宋_GB2312"/>
                <w:b/>
                <w:sz w:val="21"/>
                <w:szCs w:val="21"/>
              </w:rPr>
              <w:br w:type="textWrapping"/>
            </w:r>
            <w:r>
              <w:rPr>
                <w:rFonts w:hint="eastAsia" w:ascii="Arial Narrow" w:hAnsi="Arial Narrow" w:eastAsia="仿宋_GB2312"/>
                <w:b/>
                <w:sz w:val="21"/>
                <w:szCs w:val="21"/>
              </w:rPr>
              <w:t>资产</w:t>
            </w:r>
            <w:r>
              <w:rPr>
                <w:rFonts w:ascii="Arial Narrow" w:hAnsi="Arial Narrow" w:eastAsia="仿宋_GB2312"/>
                <w:b/>
                <w:sz w:val="21"/>
                <w:szCs w:val="21"/>
              </w:rPr>
              <w:t>/</w:t>
            </w:r>
            <w:r>
              <w:rPr>
                <w:rFonts w:hint="eastAsia" w:ascii="Arial Narrow" w:hAnsi="Arial Narrow" w:eastAsia="仿宋_GB2312"/>
                <w:b/>
                <w:sz w:val="21"/>
                <w:szCs w:val="21"/>
              </w:rPr>
              <w:t>负债</w:t>
            </w:r>
          </w:p>
        </w:tc>
        <w:tc>
          <w:tcPr>
            <w:tcW w:w="887" w:type="pct"/>
            <w:tcBorders>
              <w:bottom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可抵扣</w:t>
            </w:r>
            <w:r>
              <w:rPr>
                <w:rFonts w:ascii="Arial Narrow" w:hAnsi="Arial Narrow" w:eastAsia="仿宋_GB2312"/>
                <w:b/>
                <w:sz w:val="21"/>
                <w:szCs w:val="21"/>
              </w:rPr>
              <w:t>/</w:t>
            </w:r>
            <w:r>
              <w:rPr>
                <w:rFonts w:hint="eastAsia" w:ascii="Arial Narrow" w:hAnsi="Arial Narrow" w:eastAsia="仿宋_GB2312"/>
                <w:b/>
                <w:sz w:val="21"/>
                <w:szCs w:val="21"/>
              </w:rPr>
              <w:t>应纳税暂时性差异</w:t>
            </w:r>
          </w:p>
        </w:tc>
        <w:tc>
          <w:tcPr>
            <w:tcW w:w="886" w:type="pct"/>
            <w:tcBorders>
              <w:bottom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递延所得税</w:t>
            </w:r>
            <w:r>
              <w:rPr>
                <w:rFonts w:ascii="Arial Narrow" w:hAnsi="Arial Narrow" w:eastAsia="仿宋_GB2312"/>
                <w:b/>
                <w:sz w:val="21"/>
                <w:szCs w:val="21"/>
              </w:rPr>
              <w:br w:type="textWrapping"/>
            </w:r>
            <w:r>
              <w:rPr>
                <w:rFonts w:hint="eastAsia" w:ascii="Arial Narrow" w:hAnsi="Arial Narrow" w:eastAsia="仿宋_GB2312"/>
                <w:b/>
                <w:sz w:val="21"/>
                <w:szCs w:val="21"/>
              </w:rPr>
              <w:t>资产</w:t>
            </w:r>
            <w:r>
              <w:rPr>
                <w:rFonts w:ascii="Arial Narrow" w:hAnsi="Arial Narrow" w:eastAsia="仿宋_GB2312"/>
                <w:b/>
                <w:sz w:val="21"/>
                <w:szCs w:val="21"/>
              </w:rPr>
              <w:t>/</w:t>
            </w:r>
            <w:r>
              <w:rPr>
                <w:rFonts w:hint="eastAsia" w:ascii="Arial Narrow" w:hAnsi="Arial Narrow" w:eastAsia="仿宋_GB2312"/>
                <w:b/>
                <w:sz w:val="21"/>
                <w:szCs w:val="21"/>
              </w:rPr>
              <w:t>负债</w:t>
            </w:r>
          </w:p>
        </w:tc>
        <w:tc>
          <w:tcPr>
            <w:tcW w:w="885" w:type="pct"/>
            <w:tcBorders>
              <w:bottom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可抵扣</w:t>
            </w:r>
            <w:r>
              <w:rPr>
                <w:rFonts w:ascii="Arial Narrow" w:hAnsi="Arial Narrow" w:eastAsia="仿宋_GB2312"/>
                <w:b/>
                <w:sz w:val="21"/>
                <w:szCs w:val="21"/>
              </w:rPr>
              <w:t>/</w:t>
            </w:r>
            <w:r>
              <w:rPr>
                <w:rFonts w:hint="eastAsia" w:ascii="Arial Narrow" w:hAnsi="Arial Narrow" w:eastAsia="仿宋_GB2312"/>
                <w:b/>
                <w:sz w:val="21"/>
                <w:szCs w:val="21"/>
              </w:rPr>
              <w:t>应纳税暂时性差异</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top w:val="single" w:color="auto" w:sz="4" w:space="0"/>
              <w:bottom w:val="dotted" w:color="auto" w:sz="4" w:space="0"/>
              <w:right w:val="single" w:color="auto" w:sz="4" w:space="0"/>
            </w:tcBorders>
            <w:shd w:val="clear" w:color="auto" w:fill="auto"/>
            <w:vAlign w:val="center"/>
          </w:tcPr>
          <w:p>
            <w:pPr>
              <w:widowControl/>
              <w:rPr>
                <w:rFonts w:ascii="Arial Narrow" w:hAnsi="Arial Narrow" w:eastAsia="仿宋_GB2312" w:cs="SimSun"/>
                <w:b/>
                <w:color w:val="000000"/>
                <w:kern w:val="0"/>
                <w:sz w:val="21"/>
                <w:szCs w:val="21"/>
              </w:rPr>
            </w:pPr>
            <w:r>
              <w:rPr>
                <w:rFonts w:ascii="仿宋_GB2312" w:hAnsi="SimSun" w:eastAsia="仿宋_GB2312"/>
                <w:kern w:val="0"/>
                <w:sz w:val="21"/>
                <w:szCs w:val="24"/>
              </w:rPr>
              <w:t>[QCF90$A6]</w:t>
            </w:r>
          </w:p>
        </w:tc>
        <w:tc>
          <w:tcPr>
            <w:tcW w:w="886"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[QCF90$B6]</w:t>
            </w:r>
          </w:p>
        </w:tc>
        <w:tc>
          <w:tcPr>
            <w:tcW w:w="887"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[QCF90$C6]</w:t>
            </w:r>
          </w:p>
        </w:tc>
        <w:tc>
          <w:tcPr>
            <w:tcW w:w="886"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[QCF90$D6]</w:t>
            </w:r>
          </w:p>
        </w:tc>
        <w:tc>
          <w:tcPr>
            <w:tcW w:w="885"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[QCF90$A7]</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[QCF90$B7]</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[QCF90$C7]</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[QCF90$D7]</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[QCF90$A8]</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[QCF90$B8]</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[QCF90$C8]</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[QCF90$D8]</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[QCF90$A9]</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[QCF90$B9]</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[QCF90$C9]</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[QCF90$D9]</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[QCF90$A10]</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[QCF90$B10]</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[QCF90$C10]</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[QCF90$D10]</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[QCF90$A11]</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[QCF90$B11]</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[QCF90$C11]</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[QCF90$D11]</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[QCF90$A12]</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[QCF90$B12]</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[QCF90$C12]</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[QCF90$D12]</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[QCF90$A13]</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[QCF90$B13]</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[QCF90$C13]</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[QCF90$D13]</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[QCF90$A14]</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[QCF90$B14]</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[QCF90$C14]</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[QCF90$D14]</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[QCF90$A15]</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[QCF90$B15]</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[QCF90$C15]</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[QCF90$D15]</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[QCF90$A16]</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[QCF90$B16]</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[QCF90$C16]</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[QCF90$D16]</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rPr>
                <w:rFonts w:ascii="Arial Narrow" w:hAnsi="Arial Narrow" w:eastAsia="仿宋_GB2312" w:cs="SimSun"/>
                <w:b/>
                <w:color w:val="000000"/>
                <w:kern w:val="0"/>
                <w:sz w:val="21"/>
                <w:szCs w:val="21"/>
              </w:rPr>
            </w:pPr>
            <w:r>
              <w:rPr>
                <w:rFonts w:ascii="仿宋_GB2312" w:hAnsi="SimSun" w:eastAsia="仿宋_GB2312"/>
                <w:kern w:val="0"/>
                <w:sz w:val="21"/>
                <w:szCs w:val="24"/>
              </w:rPr>
              <w:t>[QCF90$A17]</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[QCF90$B17]</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[QCF90$C17]</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[QCF90$D17]</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[QCF90$A18]</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[QCF90$B18]</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[QCF90$C18]</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[QCF90$D18]</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[QCF90$A19]</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[QCF90$B19]</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[QCF90$C19]</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[QCF90$D19]</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[QCF90$A20]</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[QCF90$B20]</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[QCF90$C20]</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[QCF90$D20]</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[QCF90$A21]</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[QCF90$B21]</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[QCF90$C21]</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[QCF90$D21]</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[QCF90$A22]</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[QCF90$B22]</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[QCF90$C22]</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[QCF90$D22]</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[QCF90$A23]</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[QCF90$B23]</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[QCF90$C23]</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[QCF90$D23]</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[QCF90$A24]</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[QCF90$B24]</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[QCF90$C24]</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[QCF90$D24]</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[QCF90$A25]</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[QCF90$B25]</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[QCF90$C25]</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[QCF90$D25]</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[QCF90$A26]</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[QCF90$B26]</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[QCF90$C26]</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[QCF90$D26]</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6"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[QCF90$A27]</w:t>
            </w:r>
          </w:p>
        </w:tc>
        <w:tc>
          <w:tcPr>
            <w:tcW w:w="886"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[QCF90$B27]</w:t>
            </w:r>
          </w:p>
        </w:tc>
        <w:tc>
          <w:tcPr>
            <w:tcW w:w="88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[QCF90$C27]</w:t>
            </w:r>
          </w:p>
        </w:tc>
        <w:tc>
          <w:tcPr>
            <w:tcW w:w="88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[QCF90$D27]</w:t>
            </w:r>
          </w:p>
        </w:tc>
        <w:tc>
          <w:tcPr>
            <w:tcW w:w="88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[QCF90$E27]</w:t>
            </w:r>
          </w:p>
        </w:tc>
      </w:tr>
    </w:tbl>
    <w:p>
      <w:pPr>
        <w:tabs>
          <w:tab w:val="left" w:pos="812"/>
        </w:tabs>
        <w:spacing w:before="60" w:beforeLines="25" w:line="400" w:lineRule="exact"/>
        <w:ind w:firstLine="480" w:firstLineChars="200"/>
        <w:rPr>
          <w:rFonts w:ascii="Arial Narrow" w:hAnsi="Arial Narrow" w:eastAsia="仿宋_GB2312"/>
          <w:color w:val="0000FF"/>
          <w:szCs w:val="24"/>
        </w:rPr>
      </w:pPr>
      <w:r>
        <w:rPr>
          <w:rFonts w:hint="eastAsia" w:ascii="Arial Narrow" w:hAnsi="Arial Narrow" w:eastAsia="仿宋_GB2312"/>
          <w:b/>
          <w:color w:val="0000FF"/>
          <w:szCs w:val="24"/>
        </w:rPr>
        <w:t>【</w:t>
      </w:r>
      <w:r>
        <w:rPr>
          <w:rFonts w:hint="eastAsia" w:ascii="Arial Narrow" w:hAnsi="Arial Narrow" w:eastAsia="仿宋_GB2312"/>
          <w:color w:val="0000FF"/>
          <w:szCs w:val="24"/>
        </w:rPr>
        <w:t>按照实际的项目明细进行补充列示，所列项目中，不存在暂时性差异金额的应当予以删除。】</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QCF90</w:t>
      </w:r>
      <w:r>
        <w:rPr>
          <w:rFonts w:hint="eastAsia" w:ascii="Arial Narrow" w:hAnsi="Arial Narrow" w:eastAsia="仿宋_GB2312"/>
          <w:color w:val="00B050"/>
          <w:szCs w:val="24"/>
        </w:rPr>
        <w:t>一致，递延所得税负债中的交易性金融工具公允价值变动、衍生金融工具公允价值变动与</w:t>
      </w:r>
      <w:r>
        <w:rPr>
          <w:rFonts w:ascii="Arial Narrow" w:hAnsi="Arial Narrow" w:eastAsia="仿宋_GB2312"/>
          <w:color w:val="00B050"/>
          <w:szCs w:val="24"/>
        </w:rPr>
        <w:t>QCF90</w:t>
      </w:r>
      <w:r>
        <w:rPr>
          <w:rFonts w:hint="eastAsia" w:ascii="Arial Narrow" w:hAnsi="Arial Narrow" w:eastAsia="仿宋_GB2312"/>
          <w:color w:val="00B050"/>
          <w:szCs w:val="24"/>
        </w:rPr>
        <w:t>中的“交易性金融工具、衍生金融工具的估值”一致。】</w:t>
      </w:r>
    </w:p>
    <w:p>
      <w:pPr>
        <w:pStyle w:val="81"/>
        <w:numPr>
          <w:ilvl w:val="1"/>
          <w:numId w:val="22"/>
        </w:numPr>
        <w:spacing w:before="60" w:beforeLines="25" w:after="60" w:afterLines="25" w:line="400" w:lineRule="exact"/>
        <w:ind w:left="0" w:firstLine="403" w:firstLineChars="0"/>
        <w:rPr>
          <w:rFonts w:ascii="Arial Narrow" w:hAnsi="Arial Narrow" w:eastAsia="仿宋_GB2312" w:cs="SimSun"/>
          <w:b/>
          <w:bCs/>
          <w:kern w:val="0"/>
          <w:szCs w:val="21"/>
        </w:rPr>
      </w:pPr>
      <w:r>
        <w:rPr>
          <w:rFonts w:hint="eastAsia" w:ascii="Arial Narrow" w:hAnsi="Arial Narrow" w:eastAsia="仿宋_GB2312" w:cs="SimSun"/>
          <w:b/>
          <w:bCs/>
          <w:kern w:val="0"/>
          <w:szCs w:val="21"/>
        </w:rPr>
        <w:t>递延所得税资产和递延所得税负债以抵销后的净额列示</w:t>
      </w:r>
    </w:p>
    <w:p>
      <w:pPr>
        <w:pStyle w:val="81"/>
        <w:numPr>
          <w:ilvl w:val="0"/>
          <w:numId w:val="26"/>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互抵后的递延所得税资产或负债及对应的互抵后可抵扣或应纳税暂时性差异</w:t>
      </w:r>
    </w:p>
    <w:tbl>
      <w:tblPr>
        <w:tblStyle w:val="9"/>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031"/>
        <w:gridCol w:w="1564"/>
        <w:gridCol w:w="1564"/>
        <w:gridCol w:w="1564"/>
        <w:gridCol w:w="156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jc w:val="center"/>
        </w:trPr>
        <w:tc>
          <w:tcPr>
            <w:tcW w:w="1632" w:type="pct"/>
            <w:tcBorders>
              <w:top w:val="single" w:color="auto" w:sz="12" w:space="0"/>
              <w:left w:val="nil"/>
              <w:bottom w:val="dotted" w:color="auto" w:sz="4" w:space="0"/>
              <w:right w:val="dotted" w:color="auto" w:sz="4" w:space="0"/>
            </w:tcBorders>
            <w:vAlign w:val="center"/>
          </w:tcPr>
          <w:p>
            <w:pPr>
              <w:widowControl/>
              <w:jc w:val="center"/>
              <w:rPr>
                <w:rFonts w:ascii="Arial Narrow" w:hAnsi="Arial Narrow" w:eastAsia="仿宋_GB2312"/>
                <w:b/>
                <w:sz w:val="21"/>
                <w:szCs w:val="21"/>
              </w:rPr>
            </w:pPr>
            <w:r>
              <w:rPr>
                <w:rFonts w:hint="eastAsia" w:ascii="Arial Narrow" w:hAnsi="Arial Narrow" w:eastAsia="仿宋_GB2312"/>
                <w:b/>
                <w:sz w:val="21"/>
                <w:szCs w:val="21"/>
              </w:rPr>
              <w:t>项</w:t>
            </w:r>
            <w:r>
              <w:rPr>
                <w:rFonts w:ascii="Arial Narrow" w:hAnsi="Arial Narrow" w:eastAsia="仿宋_GB2312"/>
                <w:b/>
                <w:sz w:val="21"/>
                <w:szCs w:val="21"/>
              </w:rPr>
              <w:t xml:space="preserve">  </w:t>
            </w:r>
            <w:r>
              <w:rPr>
                <w:rFonts w:hint="eastAsia" w:ascii="Arial Narrow" w:hAnsi="Arial Narrow" w:eastAsia="仿宋_GB2312"/>
                <w:b/>
                <w:sz w:val="21"/>
                <w:szCs w:val="21"/>
              </w:rPr>
              <w:t>目</w:t>
            </w:r>
          </w:p>
        </w:tc>
        <w:tc>
          <w:tcPr>
            <w:tcW w:w="842" w:type="pct"/>
            <w:tcBorders>
              <w:top w:val="single" w:color="auto" w:sz="12" w:space="0"/>
              <w:left w:val="dotted" w:color="auto" w:sz="4" w:space="0"/>
              <w:bottom w:val="dotted" w:color="auto" w:sz="4" w:space="0"/>
              <w:right w:val="dotted" w:color="auto" w:sz="4" w:space="0"/>
            </w:tcBorders>
            <w:vAlign w:val="center"/>
          </w:tcPr>
          <w:p>
            <w:pPr>
              <w:widowControl/>
              <w:jc w:val="center"/>
              <w:rPr>
                <w:rFonts w:ascii="Arial Narrow" w:hAnsi="Arial Narrow" w:eastAsia="仿宋_GB2312"/>
                <w:b/>
                <w:sz w:val="21"/>
                <w:szCs w:val="21"/>
              </w:rPr>
            </w:pPr>
            <w:r>
              <w:rPr>
                <w:rFonts w:hint="eastAsia" w:ascii="Arial Narrow" w:hAnsi="Arial Narrow" w:eastAsia="仿宋_GB2312"/>
                <w:b/>
                <w:sz w:val="21"/>
                <w:szCs w:val="21"/>
              </w:rPr>
              <w:t>报告期末互抵后的递延所得税资产或负债</w:t>
            </w:r>
          </w:p>
        </w:tc>
        <w:tc>
          <w:tcPr>
            <w:tcW w:w="842" w:type="pct"/>
            <w:tcBorders>
              <w:top w:val="single" w:color="auto" w:sz="12" w:space="0"/>
              <w:left w:val="dotted" w:color="auto" w:sz="4" w:space="0"/>
              <w:bottom w:val="dotted" w:color="auto" w:sz="4" w:space="0"/>
              <w:right w:val="dotted" w:color="auto" w:sz="4" w:space="0"/>
            </w:tcBorders>
            <w:vAlign w:val="center"/>
          </w:tcPr>
          <w:p>
            <w:pPr>
              <w:widowControl/>
              <w:jc w:val="center"/>
              <w:rPr>
                <w:rFonts w:ascii="Arial Narrow" w:hAnsi="Arial Narrow" w:eastAsia="仿宋_GB2312"/>
                <w:b/>
                <w:sz w:val="21"/>
                <w:szCs w:val="21"/>
              </w:rPr>
            </w:pPr>
            <w:r>
              <w:rPr>
                <w:rFonts w:hint="eastAsia" w:ascii="Arial Narrow" w:hAnsi="Arial Narrow" w:eastAsia="仿宋_GB2312"/>
                <w:b/>
                <w:sz w:val="21"/>
                <w:szCs w:val="21"/>
              </w:rPr>
              <w:t>报告期末互抵后的可抵扣或应纳税暂时性差异</w:t>
            </w:r>
          </w:p>
        </w:tc>
        <w:tc>
          <w:tcPr>
            <w:tcW w:w="842" w:type="pct"/>
            <w:tcBorders>
              <w:top w:val="single" w:color="auto" w:sz="12" w:space="0"/>
              <w:left w:val="dotted" w:color="auto" w:sz="4" w:space="0"/>
              <w:bottom w:val="dotted" w:color="auto" w:sz="4" w:space="0"/>
              <w:right w:val="dotted" w:color="auto" w:sz="4" w:space="0"/>
            </w:tcBorders>
            <w:vAlign w:val="center"/>
          </w:tcPr>
          <w:p>
            <w:pPr>
              <w:widowControl/>
              <w:jc w:val="center"/>
              <w:rPr>
                <w:rFonts w:ascii="Arial Narrow" w:hAnsi="Arial Narrow" w:eastAsia="仿宋_GB2312"/>
                <w:b/>
                <w:sz w:val="21"/>
                <w:szCs w:val="21"/>
              </w:rPr>
            </w:pPr>
            <w:r>
              <w:rPr>
                <w:rFonts w:hint="eastAsia" w:ascii="Arial Narrow" w:hAnsi="Arial Narrow" w:eastAsia="仿宋_GB2312"/>
                <w:b/>
                <w:sz w:val="21"/>
                <w:szCs w:val="21"/>
              </w:rPr>
              <w:t>报告年初互抵后的递延所得税资产或负债</w:t>
            </w:r>
          </w:p>
        </w:tc>
        <w:tc>
          <w:tcPr>
            <w:tcW w:w="842" w:type="pct"/>
            <w:tcBorders>
              <w:top w:val="single" w:color="auto" w:sz="12" w:space="0"/>
              <w:left w:val="dotted" w:color="auto" w:sz="4" w:space="0"/>
              <w:bottom w:val="dotted" w:color="auto" w:sz="4" w:space="0"/>
              <w:right w:val="nil"/>
            </w:tcBorders>
            <w:vAlign w:val="center"/>
          </w:tcPr>
          <w:p>
            <w:pPr>
              <w:widowControl/>
              <w:jc w:val="center"/>
              <w:rPr>
                <w:rFonts w:ascii="Arial Narrow" w:hAnsi="Arial Narrow" w:eastAsia="仿宋_GB2312"/>
                <w:b/>
                <w:sz w:val="21"/>
                <w:szCs w:val="21"/>
              </w:rPr>
            </w:pPr>
            <w:r>
              <w:rPr>
                <w:rFonts w:hint="eastAsia" w:ascii="Arial Narrow" w:hAnsi="Arial Narrow" w:eastAsia="仿宋_GB2312"/>
                <w:b/>
                <w:sz w:val="21"/>
                <w:szCs w:val="21"/>
              </w:rPr>
              <w:t>报告年初互抵后的可抵扣或应纳税暂时性差异</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rPr>
                <w:rFonts w:ascii="Arial Narrow" w:hAnsi="Arial Narrow" w:eastAsia="仿宋_GB2312" w:cs="SimSun"/>
                <w:b/>
                <w:color w:val="000000"/>
                <w:kern w:val="0"/>
                <w:sz w:val="21"/>
                <w:szCs w:val="21"/>
              </w:rPr>
            </w:pPr>
            <w:r>
              <w:rPr>
                <w:rFonts w:ascii="仿宋_GB2312" w:hAnsi="SimSun" w:eastAsia="仿宋_GB2312"/>
                <w:kern w:val="0"/>
                <w:sz w:val="21"/>
                <w:szCs w:val="24"/>
              </w:rPr>
              <w:t>[QCF91$A4]</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[QCF91$B4]</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[QCF91$C4]</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[QCF91$D4]</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[QCF91$A5]</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[QCF91$B5]</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[QCF91$C5]</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[QCF91$D5]</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[QCF91$A6]</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[QCF91$B6]</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[QCF91$C6]</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[QCF91$D6]</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[QCF91$A7]</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[QCF91$B7]</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[QCF91$C7]</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[QCF91$D7]</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[QCF91$A8]</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[QCF91$B8]</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[QCF91$C8]</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[QCF91$D8]</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[QCF91$A9]</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[QCF91$B9]</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[QCF91$C9]</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[QCF91$D9]</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[QCF91$A10]</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[QCF91$B10]</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[QCF91$C10]</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[QCF91$D10]</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[QCF91$A11]</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[QCF91$B11]</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[QCF91$C11]</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[QCF91$D11]</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[QCF91$A12]</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[QCF91$B12]</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[QCF91$C12]</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[QCF91$D12]</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[QCF91$A13]</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[QCF91$B13]</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[QCF91$C13]</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[QCF91$D13]</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[QCF91$A14]</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[QCF91$B14]</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[QCF91$C14]</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[QCF91$D14]</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[QCF91$A15]</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[QCF91$B15]</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[QCF91$C15]</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[QCF91$D15]</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[QCF91$A16]</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[QCF91$B16]</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[QCF91$C16]</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[QCF91$D16]</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[QCF91$A17]</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[QCF91$B17]</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[QCF91$C17]</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[QCF91$D17]</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[QCF91$A18]</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[QCF91$B18]</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[QCF91$C18]</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[QCF91$D18]</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[QCF91$A19]</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[QCF91$B19]</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[QCF91$C19]</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[QCF91$D19]</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rPr>
                <w:rFonts w:ascii="Arial Narrow" w:hAnsi="Arial Narrow" w:eastAsia="仿宋_GB2312" w:cs="SimSun"/>
                <w:b/>
                <w:color w:val="000000"/>
                <w:kern w:val="0"/>
                <w:sz w:val="21"/>
                <w:szCs w:val="21"/>
              </w:rPr>
            </w:pPr>
            <w:r>
              <w:rPr>
                <w:rFonts w:ascii="仿宋_GB2312" w:hAnsi="SimSun" w:eastAsia="仿宋_GB2312"/>
                <w:kern w:val="0"/>
                <w:sz w:val="21"/>
                <w:szCs w:val="24"/>
              </w:rPr>
              <w:t>[QCF91$A20]</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[QCF91$B20]</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[QCF91$C20]</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[QCF91$D20]</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[QCF91$A21]</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[QCF91$B21]</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[QCF91$C21]</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[QCF91$D21]</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[QCF91$A22]</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[QCF91$B22]</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[QCF91$C22]</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[QCF91$D22]</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[QCF91$A23]</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[QCF91$B23]</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[QCF91$C23]</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[QCF91$D23]</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[QCF91$A24]</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[QCF91$B24]</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[QCF91$C24]</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[QCF91$D24]</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[QCF91$A25]</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[QCF91$B25]</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[QCF91$C25]</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[QCF91$D25]</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[QCF91$A26]</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[QCF91$B26]</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[QCF91$C26]</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[QCF91$D26]</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[QCF91$A27]</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[QCF91$B27]</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[QCF91$C27]</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[QCF91$D27]</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[QCF91$A28]</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[QCF91$B28]</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[QCF91$C28]</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[QCF91$D28]</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[QCF91$A29]</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[QCF91$B29]</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[QCF91$C29]</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[QCF91$D29]</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[QCF91$A30]</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[QCF91$B30]</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[QCF91$C30]</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[QCF91$D30]</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[QCF91$A31]</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[QCF91$B31]</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[QCF91$C31]</w:t>
            </w:r>
          </w:p>
        </w:tc>
        <w:tc>
          <w:tcPr>
            <w:tcW w:w="842"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[QCF91$D31]</w:t>
            </w:r>
          </w:p>
        </w:tc>
        <w:tc>
          <w:tcPr>
            <w:tcW w:w="842"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632" w:type="pct"/>
            <w:tcBorders>
              <w:top w:val="dotted" w:color="auto" w:sz="4" w:space="0"/>
              <w:left w:val="nil"/>
              <w:bottom w:val="single" w:color="auto" w:sz="12"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[QCF91$A32]</w:t>
            </w:r>
          </w:p>
        </w:tc>
        <w:tc>
          <w:tcPr>
            <w:tcW w:w="842"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[QCF91$B32]</w:t>
            </w:r>
          </w:p>
        </w:tc>
        <w:tc>
          <w:tcPr>
            <w:tcW w:w="842"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[QCF91$C32]</w:t>
            </w:r>
          </w:p>
        </w:tc>
        <w:tc>
          <w:tcPr>
            <w:tcW w:w="842"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[QCF91$D32]</w:t>
            </w:r>
          </w:p>
        </w:tc>
        <w:tc>
          <w:tcPr>
            <w:tcW w:w="842"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[QCF91$E32]</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【填报提示：与海油报表的QCF91</w:t>
      </w:r>
      <w:r>
        <w:rPr>
          <w:rFonts w:hint="eastAsia" w:ascii="Arial Narrow" w:hAnsi="Arial Narrow" w:eastAsia="仿宋_GB2312"/>
          <w:color w:val="00B050"/>
          <w:szCs w:val="24"/>
        </w:rPr>
        <w:t>一致。】</w:t>
      </w:r>
    </w:p>
    <w:p>
      <w:pPr>
        <w:pStyle w:val="81"/>
        <w:numPr>
          <w:ilvl w:val="0"/>
          <w:numId w:val="26"/>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递延所得税资产和递延所得税负债互抵明细</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060"/>
        <w:gridCol w:w="422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top w:val="single" w:color="auto" w:sz="12" w:space="0"/>
              <w:bottom w:val="single" w:color="auto" w:sz="4" w:space="0"/>
              <w:right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项</w:t>
            </w:r>
            <w:r>
              <w:rPr>
                <w:rFonts w:ascii="Arial Narrow" w:hAnsi="Arial Narrow" w:eastAsia="仿宋_GB2312" w:cs="SimSun"/>
                <w:b/>
                <w:bCs/>
                <w:color w:val="000000"/>
                <w:kern w:val="0"/>
                <w:sz w:val="21"/>
                <w:szCs w:val="21"/>
              </w:rPr>
              <w:t xml:space="preserve">  </w:t>
            </w:r>
            <w:r>
              <w:rPr>
                <w:rFonts w:hint="eastAsia" w:ascii="Arial Narrow" w:hAnsi="Arial Narrow" w:eastAsia="仿宋_GB2312" w:cs="SimSun"/>
                <w:b/>
                <w:bCs/>
                <w:color w:val="000000"/>
                <w:kern w:val="0"/>
                <w:sz w:val="21"/>
                <w:szCs w:val="21"/>
              </w:rPr>
              <w:t>目</w:t>
            </w:r>
          </w:p>
        </w:tc>
        <w:tc>
          <w:tcPr>
            <w:tcW w:w="2276"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b/>
                <w:sz w:val="21"/>
                <w:szCs w:val="21"/>
              </w:rPr>
              <w:t>本期互抵金额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[QCF92$A4]</w:t>
            </w:r>
          </w:p>
        </w:tc>
        <w:tc>
          <w:tcPr>
            <w:tcW w:w="2276"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[QCF92$A5]</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[QCF92$A6]</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[QCF92$A7]</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[QCF92$A8]</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[QCF92$A9]</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[QCF92$A10]</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[QCF92$A11]</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[QCF92$A12]</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[QCF92$A13]</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[QCF92$A14]</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[QCF92$A15]</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[QCF92$A16]</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[QCF92$A17]</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24"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[QCF92$A18]</w:t>
            </w:r>
          </w:p>
        </w:tc>
        <w:tc>
          <w:tcPr>
            <w:tcW w:w="2276"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[QCF92$B18]</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【填报提示：与海油报表的QCF92</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cs="SimSun"/>
          <w:b/>
          <w:bCs/>
          <w:kern w:val="0"/>
          <w:szCs w:val="21"/>
        </w:rPr>
      </w:pPr>
      <w:r>
        <w:rPr>
          <w:rFonts w:hint="eastAsia" w:ascii="Arial Narrow" w:hAnsi="Arial Narrow" w:eastAsia="仿宋_GB2312" w:cs="SimSun"/>
          <w:b/>
          <w:bCs/>
          <w:kern w:val="0"/>
          <w:szCs w:val="21"/>
        </w:rPr>
        <w:t>未确认递延所得税资产明细</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946"/>
        <w:gridCol w:w="2942"/>
        <w:gridCol w:w="339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586" w:type="pct"/>
            <w:tcBorders>
              <w:top w:val="single" w:color="auto" w:sz="12" w:space="0"/>
              <w:bottom w:val="single" w:color="auto" w:sz="4" w:space="0"/>
              <w:right w:val="single" w:color="auto" w:sz="4" w:space="0"/>
            </w:tcBorders>
            <w:shd w:val="clear" w:color="auto" w:fill="auto"/>
            <w:noWrap/>
            <w:tcMar>
              <w:top w:w="0" w:type="dxa"/>
              <w:left w:w="108" w:type="dxa"/>
              <w:bottom w:w="0"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1584" w:type="pct"/>
            <w:tcBorders>
              <w:left w:val="single" w:color="auto" w:sz="4" w:space="0"/>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期末余额</w:t>
            </w:r>
          </w:p>
        </w:tc>
        <w:tc>
          <w:tcPr>
            <w:tcW w:w="1830" w:type="pct"/>
            <w:tcBorders>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586" w:type="pct"/>
            <w:tcBorders>
              <w:top w:val="single" w:color="auto" w:sz="4" w:space="0"/>
              <w:bottom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[QCF93$A4]</w:t>
            </w:r>
          </w:p>
        </w:tc>
        <w:tc>
          <w:tcPr>
            <w:tcW w:w="1584" w:type="pct"/>
            <w:tcBorders>
              <w:top w:val="single" w:color="auto" w:sz="4" w:space="0"/>
              <w:left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[QCF93$B4]</w:t>
            </w:r>
          </w:p>
        </w:tc>
        <w:tc>
          <w:tcPr>
            <w:tcW w:w="1830" w:type="pct"/>
            <w:tcBorders>
              <w:top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[QCF93$C4]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586" w:type="pct"/>
            <w:tcBorders>
              <w:top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[QCF93$A5]</w:t>
            </w:r>
          </w:p>
        </w:tc>
        <w:tc>
          <w:tcPr>
            <w:tcW w:w="1584" w:type="pct"/>
            <w:tcBorders>
              <w:top w:val="dotted" w:color="auto" w:sz="4" w:space="0"/>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[QCF93$B5]</w:t>
            </w:r>
          </w:p>
        </w:tc>
        <w:tc>
          <w:tcPr>
            <w:tcW w:w="1830"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[QCF93$C5]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586" w:type="pct"/>
            <w:tcBorders>
              <w:bottom w:val="single" w:color="auto" w:sz="12"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[QCF93$A6]</w:t>
            </w:r>
          </w:p>
        </w:tc>
        <w:tc>
          <w:tcPr>
            <w:tcW w:w="1584"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[QCF93$B6]</w:t>
            </w:r>
          </w:p>
        </w:tc>
        <w:tc>
          <w:tcPr>
            <w:tcW w:w="1830"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[QCF93$C6]</w:t>
            </w:r>
          </w:p>
        </w:tc>
      </w:tr>
    </w:tbl>
    <w:p>
      <w:pPr>
        <w:tabs>
          <w:tab w:val="left" w:pos="812"/>
        </w:tabs>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【逐项披露</w:t>
      </w:r>
      <w:r>
        <w:rPr>
          <w:rFonts w:hint="eastAsia" w:ascii="Arial Narrow" w:hAnsi="Arial Narrow" w:eastAsia="仿宋_GB2312" w:cs="仿宋_GB2312"/>
          <w:color w:val="0000FF"/>
          <w:kern w:val="0"/>
          <w:szCs w:val="24"/>
        </w:rPr>
        <w:t>未确认递延所得税资产的可抵扣暂时性差异、可抵扣亏损等的金额，说明不确认递延所得税资产的原因。</w:t>
      </w:r>
      <w:r>
        <w:rPr>
          <w:rFonts w:hint="eastAsia" w:ascii="Arial Narrow" w:hAnsi="Arial Narrow" w:eastAsia="仿宋_GB2312"/>
          <w:bCs/>
          <w:color w:val="0000FF"/>
        </w:rPr>
        <w:t>】</w:t>
      </w:r>
    </w:p>
    <w:p>
      <w:pPr>
        <w:pStyle w:val="31"/>
        <w:spacing w:before="60" w:beforeLines="25" w:after="60" w:afterLines="25" w:line="400" w:lineRule="exact"/>
        <w:ind w:firstLine="360" w:firstLineChars="15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QCF93</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未确认递延所得税资产的可抵扣亏损将于以下年度到期</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762"/>
        <w:gridCol w:w="2324"/>
        <w:gridCol w:w="2318"/>
        <w:gridCol w:w="188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487" w:type="pct"/>
            <w:tcBorders>
              <w:top w:val="single" w:color="auto" w:sz="12" w:space="0"/>
              <w:bottom w:val="single" w:color="auto" w:sz="4" w:space="0"/>
              <w:right w:val="single" w:color="auto" w:sz="4" w:space="0"/>
            </w:tcBorders>
            <w:shd w:val="clear" w:color="auto" w:fill="auto"/>
            <w:noWrap/>
            <w:tcMar>
              <w:top w:w="0" w:type="dxa"/>
              <w:left w:w="108" w:type="dxa"/>
              <w:bottom w:w="0"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年份</w:t>
            </w:r>
          </w:p>
        </w:tc>
        <w:tc>
          <w:tcPr>
            <w:tcW w:w="1251" w:type="pct"/>
            <w:tcBorders>
              <w:left w:val="single" w:color="auto" w:sz="4" w:space="0"/>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期末余额</w:t>
            </w:r>
          </w:p>
        </w:tc>
        <w:tc>
          <w:tcPr>
            <w:tcW w:w="1248" w:type="pct"/>
            <w:tcBorders>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年初余额</w:t>
            </w:r>
          </w:p>
        </w:tc>
        <w:tc>
          <w:tcPr>
            <w:tcW w:w="1014" w:type="pct"/>
            <w:tcBorders>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备注</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8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[QCF94$A4]</w:t>
            </w:r>
          </w:p>
        </w:tc>
        <w:tc>
          <w:tcPr>
            <w:tcW w:w="1251"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[QCF94$B4]</w:t>
            </w:r>
          </w:p>
        </w:tc>
        <w:tc>
          <w:tcPr>
            <w:tcW w:w="124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[QCF94$C4]</w:t>
            </w:r>
          </w:p>
        </w:tc>
        <w:tc>
          <w:tcPr>
            <w:tcW w:w="101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8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[QCF94$A5]</w:t>
            </w:r>
          </w:p>
        </w:tc>
        <w:tc>
          <w:tcPr>
            <w:tcW w:w="1251"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[QCF94$B5]</w:t>
            </w:r>
          </w:p>
        </w:tc>
        <w:tc>
          <w:tcPr>
            <w:tcW w:w="124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[QCF94$C5]</w:t>
            </w:r>
          </w:p>
        </w:tc>
        <w:tc>
          <w:tcPr>
            <w:tcW w:w="101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8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[QCF94$A6]</w:t>
            </w:r>
          </w:p>
        </w:tc>
        <w:tc>
          <w:tcPr>
            <w:tcW w:w="1251"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[QCF94$B6]</w:t>
            </w:r>
          </w:p>
        </w:tc>
        <w:tc>
          <w:tcPr>
            <w:tcW w:w="124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[QCF94$C6]</w:t>
            </w:r>
          </w:p>
        </w:tc>
        <w:tc>
          <w:tcPr>
            <w:tcW w:w="101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8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[QCF94$A7]</w:t>
            </w:r>
          </w:p>
        </w:tc>
        <w:tc>
          <w:tcPr>
            <w:tcW w:w="1251"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[QCF94$B7]</w:t>
            </w:r>
          </w:p>
        </w:tc>
        <w:tc>
          <w:tcPr>
            <w:tcW w:w="124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[QCF94$C7]</w:t>
            </w:r>
          </w:p>
        </w:tc>
        <w:tc>
          <w:tcPr>
            <w:tcW w:w="101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8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[QCF94$A8]</w:t>
            </w:r>
          </w:p>
        </w:tc>
        <w:tc>
          <w:tcPr>
            <w:tcW w:w="1251"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[QCF94$B8]</w:t>
            </w:r>
          </w:p>
        </w:tc>
        <w:tc>
          <w:tcPr>
            <w:tcW w:w="124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[QCF94$C8]</w:t>
            </w:r>
          </w:p>
        </w:tc>
        <w:tc>
          <w:tcPr>
            <w:tcW w:w="101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8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[QCF94$A9]</w:t>
            </w:r>
          </w:p>
        </w:tc>
        <w:tc>
          <w:tcPr>
            <w:tcW w:w="1251"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[QCF94$B9]</w:t>
            </w:r>
          </w:p>
        </w:tc>
        <w:tc>
          <w:tcPr>
            <w:tcW w:w="124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[QCF94$C9]</w:t>
            </w:r>
          </w:p>
        </w:tc>
        <w:tc>
          <w:tcPr>
            <w:tcW w:w="101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87" w:type="pct"/>
            <w:tcBorders>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[QCF94$A10]</w:t>
            </w:r>
          </w:p>
        </w:tc>
        <w:tc>
          <w:tcPr>
            <w:tcW w:w="1251"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[QCF94$B10]</w:t>
            </w:r>
          </w:p>
        </w:tc>
        <w:tc>
          <w:tcPr>
            <w:tcW w:w="124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[QCF94$C10]</w:t>
            </w:r>
          </w:p>
        </w:tc>
        <w:tc>
          <w:tcPr>
            <w:tcW w:w="101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487" w:type="pct"/>
            <w:tcBorders>
              <w:bottom w:val="single" w:color="auto" w:sz="12"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[QCF94$A11]</w:t>
            </w:r>
          </w:p>
        </w:tc>
        <w:tc>
          <w:tcPr>
            <w:tcW w:w="1251"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[QCF94$B11]</w:t>
            </w:r>
          </w:p>
        </w:tc>
        <w:tc>
          <w:tcPr>
            <w:tcW w:w="124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[QCF94$C11]</w:t>
            </w:r>
          </w:p>
        </w:tc>
        <w:tc>
          <w:tcPr>
            <w:tcW w:w="1014" w:type="pct"/>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[QCF94$D11]</w:t>
            </w:r>
          </w:p>
        </w:tc>
      </w:tr>
    </w:tbl>
    <w:p>
      <w:pPr>
        <w:tabs>
          <w:tab w:val="left" w:pos="812"/>
        </w:tabs>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【无法在资产负债表日确定全部可抵扣亏损情况的，可只填写能确定部分的金额及其到期年度，并在备注栏予以说明。】</w:t>
      </w:r>
    </w:p>
    <w:p>
      <w:pPr>
        <w:pStyle w:val="31"/>
        <w:spacing w:before="60" w:beforeLines="25" w:after="60" w:afterLines="25" w:line="400" w:lineRule="exact"/>
        <w:ind w:firstLine="360" w:firstLineChars="15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QCF94</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其他非流动资产</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4220"/>
        <w:gridCol w:w="2693"/>
        <w:gridCol w:w="237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2272" w:type="pct"/>
            <w:tcBorders>
              <w:top w:val="single" w:color="auto" w:sz="12" w:space="0"/>
              <w:bottom w:val="single" w:color="auto" w:sz="4" w:space="0"/>
              <w:right w:val="single" w:color="auto" w:sz="4" w:space="0"/>
            </w:tcBorders>
            <w:shd w:val="clear" w:color="auto" w:fill="auto"/>
            <w:noWrap/>
            <w:tcMar>
              <w:top w:w="0" w:type="dxa"/>
              <w:left w:w="108" w:type="dxa"/>
              <w:bottom w:w="0"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1450" w:type="pct"/>
            <w:tcBorders>
              <w:left w:val="single" w:color="auto" w:sz="4" w:space="0"/>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期末余额</w:t>
            </w:r>
          </w:p>
        </w:tc>
        <w:tc>
          <w:tcPr>
            <w:tcW w:w="1278" w:type="pct"/>
            <w:tcBorders>
              <w:bottom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72" w:type="pct"/>
            <w:tcBorders>
              <w:top w:val="single" w:color="auto" w:sz="4" w:space="0"/>
              <w:bottom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[QCF95$A4]</w:t>
            </w:r>
          </w:p>
        </w:tc>
        <w:tc>
          <w:tcPr>
            <w:tcW w:w="1450" w:type="pct"/>
            <w:tcBorders>
              <w:top w:val="single" w:color="auto" w:sz="4" w:space="0"/>
              <w:left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[QCF95$B4]</w:t>
            </w:r>
          </w:p>
        </w:tc>
        <w:tc>
          <w:tcPr>
            <w:tcW w:w="1278" w:type="pct"/>
            <w:tcBorders>
              <w:top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72" w:type="pct"/>
            <w:tcBorders>
              <w:top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[QCF95$A5]</w:t>
            </w:r>
          </w:p>
        </w:tc>
        <w:tc>
          <w:tcPr>
            <w:tcW w:w="1450" w:type="pct"/>
            <w:tcBorders>
              <w:top w:val="dotted" w:color="auto" w:sz="4" w:space="0"/>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[QCF95$B5]</w:t>
            </w:r>
          </w:p>
        </w:tc>
        <w:tc>
          <w:tcPr>
            <w:tcW w:w="1278"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72" w:type="pct"/>
            <w:tcBorders>
              <w:top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[QCF95$A6]</w:t>
            </w:r>
          </w:p>
        </w:tc>
        <w:tc>
          <w:tcPr>
            <w:tcW w:w="1450" w:type="pct"/>
            <w:tcBorders>
              <w:top w:val="dotted" w:color="auto" w:sz="4" w:space="0"/>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[QCF95$B6]</w:t>
            </w:r>
          </w:p>
        </w:tc>
        <w:tc>
          <w:tcPr>
            <w:tcW w:w="1278"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72" w:type="pct"/>
            <w:tcBorders>
              <w:top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[QCF95$A7]</w:t>
            </w:r>
          </w:p>
        </w:tc>
        <w:tc>
          <w:tcPr>
            <w:tcW w:w="1450" w:type="pct"/>
            <w:tcBorders>
              <w:top w:val="dotted" w:color="auto" w:sz="4" w:space="0"/>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[QCF95$B7]</w:t>
            </w:r>
          </w:p>
        </w:tc>
        <w:tc>
          <w:tcPr>
            <w:tcW w:w="1278"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72" w:type="pct"/>
            <w:tcBorders>
              <w:top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[QCF95$A8]</w:t>
            </w:r>
          </w:p>
        </w:tc>
        <w:tc>
          <w:tcPr>
            <w:tcW w:w="1450" w:type="pct"/>
            <w:tcBorders>
              <w:top w:val="dotted" w:color="auto" w:sz="4" w:space="0"/>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[QCF95$B8]</w:t>
            </w:r>
          </w:p>
        </w:tc>
        <w:tc>
          <w:tcPr>
            <w:tcW w:w="1278"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72" w:type="pct"/>
            <w:tcBorders>
              <w:top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[QCF95$A9]</w:t>
            </w:r>
          </w:p>
        </w:tc>
        <w:tc>
          <w:tcPr>
            <w:tcW w:w="1450" w:type="pct"/>
            <w:tcBorders>
              <w:top w:val="dotted" w:color="auto" w:sz="4" w:space="0"/>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[QCF95$B9]</w:t>
            </w:r>
          </w:p>
        </w:tc>
        <w:tc>
          <w:tcPr>
            <w:tcW w:w="1278"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72" w:type="pct"/>
            <w:tcBorders>
              <w:top w:val="dotted" w:color="auto" w:sz="4"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[QCF95$A10]</w:t>
            </w:r>
          </w:p>
        </w:tc>
        <w:tc>
          <w:tcPr>
            <w:tcW w:w="1450" w:type="pct"/>
            <w:tcBorders>
              <w:top w:val="dotted" w:color="auto" w:sz="4" w:space="0"/>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[QCF95$B10]</w:t>
            </w:r>
          </w:p>
        </w:tc>
        <w:tc>
          <w:tcPr>
            <w:tcW w:w="1278"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72" w:type="pct"/>
            <w:tcBorders>
              <w:bottom w:val="single" w:color="auto" w:sz="12" w:space="0"/>
              <w:right w:val="single" w:color="auto" w:sz="4" w:space="0"/>
            </w:tcBorders>
            <w:shd w:val="clear" w:color="auto" w:fill="auto"/>
            <w:noWrap/>
            <w:tcMar>
              <w:top w:w="0" w:type="dxa"/>
              <w:left w:w="108" w:type="dxa"/>
              <w:bottom w:w="0"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[QCF95$A11]</w:t>
            </w:r>
          </w:p>
        </w:tc>
        <w:tc>
          <w:tcPr>
            <w:tcW w:w="1450"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[QCF95$B11]</w:t>
            </w:r>
          </w:p>
        </w:tc>
        <w:tc>
          <w:tcPr>
            <w:tcW w:w="1278"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[QCF95$C11]</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【说明：逐项说明具体核算的内容及其金额。】</w:t>
      </w:r>
    </w:p>
    <w:p>
      <w:pPr>
        <w:pStyle w:val="31"/>
        <w:spacing w:before="60" w:beforeLines="25" w:after="60" w:afterLines="25" w:line="400" w:lineRule="exact"/>
        <w:ind w:firstLine="360" w:firstLineChars="15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QCF95</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短期借款</w:t>
      </w:r>
    </w:p>
    <w:p>
      <w:pPr>
        <w:pStyle w:val="81"/>
        <w:numPr>
          <w:ilvl w:val="1"/>
          <w:numId w:val="22"/>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短期借款分类</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28" w:type="dxa"/>
          <w:bottom w:w="0" w:type="dxa"/>
          <w:right w:w="28" w:type="dxa"/>
        </w:tblCellMar>
      </w:tblPr>
      <w:tblGrid>
        <w:gridCol w:w="4255"/>
        <w:gridCol w:w="2686"/>
        <w:gridCol w:w="2346"/>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blHeader/>
        </w:trPr>
        <w:tc>
          <w:tcPr>
            <w:tcW w:w="2291" w:type="pct"/>
            <w:tcBorders>
              <w:bottom w:val="single" w:color="auto" w:sz="6" w:space="0"/>
              <w:right w:val="single" w:color="auto" w:sz="6"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项目</w:t>
            </w:r>
          </w:p>
        </w:tc>
        <w:tc>
          <w:tcPr>
            <w:tcW w:w="1446" w:type="pct"/>
            <w:tcBorders>
              <w:left w:val="single" w:color="auto" w:sz="6" w:space="0"/>
              <w:bottom w:val="single" w:color="auto" w:sz="6" w:space="0"/>
            </w:tcBorders>
            <w:shd w:val="clear" w:color="auto" w:fill="auto"/>
            <w:tcMar>
              <w:left w:w="108" w:type="dxa"/>
              <w:right w:w="108" w:type="dxa"/>
            </w:tcMar>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263" w:type="pct"/>
            <w:tcBorders>
              <w:bottom w:val="single" w:color="auto" w:sz="6" w:space="0"/>
            </w:tcBorders>
            <w:shd w:val="clear" w:color="auto" w:fill="auto"/>
            <w:tcMar>
              <w:left w:w="108" w:type="dxa"/>
              <w:right w:w="108" w:type="dxa"/>
            </w:tcMar>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291" w:type="pct"/>
            <w:tcBorders>
              <w:right w:val="single" w:color="auto" w:sz="6"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质押借款</w:t>
            </w:r>
          </w:p>
        </w:tc>
        <w:tc>
          <w:tcPr>
            <w:tcW w:w="144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[QCF96$B4]</w:t>
            </w:r>
          </w:p>
        </w:tc>
        <w:tc>
          <w:tcPr>
            <w:tcW w:w="1263"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[QCF96$C4]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291" w:type="pct"/>
            <w:tcBorders>
              <w:right w:val="single" w:color="auto" w:sz="6"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抵押借款</w:t>
            </w:r>
          </w:p>
        </w:tc>
        <w:tc>
          <w:tcPr>
            <w:tcW w:w="144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[QCF96$B5]</w:t>
            </w:r>
          </w:p>
        </w:tc>
        <w:tc>
          <w:tcPr>
            <w:tcW w:w="1263"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[QCF96$C5]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291" w:type="pct"/>
            <w:tcBorders>
              <w:right w:val="single" w:color="auto" w:sz="6"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保证借款</w:t>
            </w:r>
          </w:p>
        </w:tc>
        <w:tc>
          <w:tcPr>
            <w:tcW w:w="144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[QCF96$B6]</w:t>
            </w:r>
          </w:p>
        </w:tc>
        <w:tc>
          <w:tcPr>
            <w:tcW w:w="1263"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[QCF96$C6]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291" w:type="pct"/>
            <w:tcBorders>
              <w:right w:val="single" w:color="auto" w:sz="6"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信用借款</w:t>
            </w:r>
          </w:p>
        </w:tc>
        <w:tc>
          <w:tcPr>
            <w:tcW w:w="144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[QCF96$B7]</w:t>
            </w:r>
          </w:p>
        </w:tc>
        <w:tc>
          <w:tcPr>
            <w:tcW w:w="1263"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[QCF96$C7]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291" w:type="pct"/>
            <w:tcBorders>
              <w:right w:val="single" w:color="auto" w:sz="6" w:space="0"/>
            </w:tcBorders>
            <w:shd w:val="clear" w:color="auto" w:fill="auto"/>
            <w:tcMar>
              <w:left w:w="108" w:type="dxa"/>
              <w:right w:w="10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44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[QCF96$B8]</w:t>
            </w:r>
          </w:p>
        </w:tc>
        <w:tc>
          <w:tcPr>
            <w:tcW w:w="1263" w:type="pct"/>
            <w:shd w:val="clear" w:color="auto" w:fill="auto"/>
            <w:tcMar>
              <w:left w:w="108"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[QCF96$C8]</w:t>
            </w:r>
          </w:p>
        </w:tc>
      </w:tr>
    </w:tbl>
    <w:p>
      <w:pPr>
        <w:tabs>
          <w:tab w:val="left" w:pos="812"/>
        </w:tabs>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【说明：担保借款应披露担保人，抵押及质押借款应披露抵押物、质押物等情况。涉及关联方提供担保的，还应当说明与本公司的关联关系。】</w:t>
      </w:r>
    </w:p>
    <w:p>
      <w:pPr>
        <w:pStyle w:val="31"/>
        <w:spacing w:before="60" w:beforeLines="25" w:after="60" w:afterLines="25" w:line="400" w:lineRule="exact"/>
        <w:ind w:firstLine="360" w:firstLineChars="15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QCF96</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cs="SimSun"/>
          <w:b/>
          <w:bCs/>
          <w:kern w:val="0"/>
          <w:szCs w:val="21"/>
        </w:rPr>
      </w:pPr>
      <w:r>
        <w:rPr>
          <w:rFonts w:hint="eastAsia" w:ascii="Arial Narrow" w:hAnsi="Arial Narrow" w:eastAsia="仿宋_GB2312"/>
          <w:b/>
          <w:bCs/>
        </w:rPr>
        <w:t>已逾期未偿还的短期借款情况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30" w:type="dxa"/>
          <w:bottom w:w="0" w:type="dxa"/>
          <w:right w:w="30" w:type="dxa"/>
        </w:tblCellMar>
      </w:tblPr>
      <w:tblGrid>
        <w:gridCol w:w="2827"/>
        <w:gridCol w:w="1642"/>
        <w:gridCol w:w="1512"/>
        <w:gridCol w:w="1806"/>
        <w:gridCol w:w="150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blHeader/>
        </w:trPr>
        <w:tc>
          <w:tcPr>
            <w:tcW w:w="1563" w:type="pct"/>
            <w:tcBorders>
              <w:top w:val="single" w:color="auto" w:sz="12" w:space="0"/>
              <w:bottom w:val="single" w:color="auto" w:sz="4" w:space="0"/>
              <w:right w:val="single" w:color="auto" w:sz="4" w:space="0"/>
            </w:tcBorders>
            <w:shd w:val="clear" w:color="auto" w:fill="auto"/>
            <w:tcMar>
              <w:left w:w="108" w:type="dxa"/>
              <w:right w:w="108" w:type="dxa"/>
            </w:tcMar>
            <w:vAlign w:val="center"/>
          </w:tcPr>
          <w:p>
            <w:pPr>
              <w:autoSpaceDE w:val="0"/>
              <w:autoSpaceDN w:val="0"/>
              <w:adjustRightInd w:val="0"/>
              <w:jc w:val="center"/>
              <w:rPr>
                <w:rFonts w:ascii="Arial Narrow" w:hAnsi="Arial Narrow" w:eastAsia="仿宋_GB2312"/>
                <w:b/>
                <w:color w:val="000000"/>
                <w:sz w:val="21"/>
                <w:szCs w:val="21"/>
              </w:rPr>
            </w:pPr>
            <w:r>
              <w:rPr>
                <w:rFonts w:hint="eastAsia" w:ascii="Arial Narrow" w:hAnsi="Arial Narrow" w:eastAsia="仿宋_GB2312"/>
                <w:b/>
                <w:color w:val="000000"/>
                <w:sz w:val="21"/>
                <w:szCs w:val="21"/>
              </w:rPr>
              <w:t>债权单位</w:t>
            </w:r>
          </w:p>
        </w:tc>
        <w:tc>
          <w:tcPr>
            <w:tcW w:w="925" w:type="pct"/>
            <w:tcBorders>
              <w:left w:val="single" w:color="auto" w:sz="4" w:space="0"/>
              <w:bottom w:val="single" w:color="auto" w:sz="4" w:space="0"/>
            </w:tcBorders>
            <w:shd w:val="clear" w:color="auto" w:fill="auto"/>
            <w:tcMar>
              <w:left w:w="108" w:type="dxa"/>
              <w:right w:w="108" w:type="dxa"/>
            </w:tcMar>
            <w:vAlign w:val="center"/>
          </w:tcPr>
          <w:p>
            <w:pPr>
              <w:autoSpaceDE w:val="0"/>
              <w:autoSpaceDN w:val="0"/>
              <w:adjustRightInd w:val="0"/>
              <w:jc w:val="center"/>
              <w:rPr>
                <w:rFonts w:ascii="Arial Narrow" w:hAnsi="Arial Narrow" w:eastAsia="仿宋_GB2312"/>
                <w:b/>
                <w:color w:val="000000"/>
                <w:sz w:val="21"/>
                <w:szCs w:val="21"/>
              </w:rPr>
            </w:pPr>
            <w:r>
              <w:rPr>
                <w:rFonts w:hint="eastAsia" w:ascii="Arial Narrow" w:hAnsi="Arial Narrow" w:eastAsia="仿宋_GB2312"/>
                <w:b/>
                <w:color w:val="000000"/>
                <w:sz w:val="21"/>
                <w:szCs w:val="21"/>
              </w:rPr>
              <w:t>期末余额</w:t>
            </w:r>
          </w:p>
        </w:tc>
        <w:tc>
          <w:tcPr>
            <w:tcW w:w="786" w:type="pct"/>
            <w:tcBorders>
              <w:bottom w:val="single" w:color="auto" w:sz="4" w:space="0"/>
            </w:tcBorders>
            <w:shd w:val="clear" w:color="auto" w:fill="auto"/>
            <w:tcMar>
              <w:left w:w="108" w:type="dxa"/>
              <w:right w:w="108" w:type="dxa"/>
            </w:tcMar>
            <w:vAlign w:val="center"/>
          </w:tcPr>
          <w:p>
            <w:pPr>
              <w:autoSpaceDE w:val="0"/>
              <w:autoSpaceDN w:val="0"/>
              <w:adjustRightInd w:val="0"/>
              <w:jc w:val="center"/>
              <w:rPr>
                <w:rFonts w:ascii="Arial Narrow" w:hAnsi="Arial Narrow" w:eastAsia="仿宋_GB2312"/>
                <w:b/>
                <w:color w:val="000000"/>
                <w:sz w:val="21"/>
                <w:szCs w:val="21"/>
              </w:rPr>
            </w:pPr>
            <w:r>
              <w:rPr>
                <w:rFonts w:hint="eastAsia" w:ascii="Arial Narrow" w:hAnsi="Arial Narrow" w:eastAsia="仿宋_GB2312"/>
                <w:b/>
                <w:color w:val="000000"/>
                <w:sz w:val="21"/>
                <w:szCs w:val="21"/>
              </w:rPr>
              <w:t>借款利率</w:t>
            </w:r>
            <w:r>
              <w:rPr>
                <w:rFonts w:ascii="Arial Narrow" w:hAnsi="Arial Narrow" w:eastAsia="仿宋_GB2312"/>
                <w:b/>
                <w:color w:val="000000"/>
                <w:sz w:val="21"/>
                <w:szCs w:val="21"/>
              </w:rPr>
              <w:t>%</w:t>
            </w:r>
          </w:p>
        </w:tc>
        <w:tc>
          <w:tcPr>
            <w:tcW w:w="1013" w:type="pct"/>
            <w:tcBorders>
              <w:bottom w:val="single" w:color="auto" w:sz="4" w:space="0"/>
            </w:tcBorders>
            <w:shd w:val="clear" w:color="auto" w:fill="auto"/>
            <w:tcMar>
              <w:left w:w="108" w:type="dxa"/>
              <w:right w:w="108" w:type="dxa"/>
            </w:tcMar>
            <w:vAlign w:val="center"/>
          </w:tcPr>
          <w:p>
            <w:pPr>
              <w:autoSpaceDE w:val="0"/>
              <w:autoSpaceDN w:val="0"/>
              <w:adjustRightInd w:val="0"/>
              <w:jc w:val="center"/>
              <w:rPr>
                <w:rFonts w:ascii="Arial Narrow" w:hAnsi="Arial Narrow" w:eastAsia="仿宋_GB2312"/>
                <w:b/>
                <w:color w:val="000000"/>
                <w:sz w:val="21"/>
                <w:szCs w:val="21"/>
              </w:rPr>
            </w:pPr>
            <w:r>
              <w:rPr>
                <w:rFonts w:hint="eastAsia" w:ascii="Arial Narrow" w:hAnsi="Arial Narrow" w:eastAsia="仿宋_GB2312"/>
                <w:b/>
                <w:color w:val="000000"/>
                <w:sz w:val="21"/>
                <w:szCs w:val="21"/>
              </w:rPr>
              <w:t>逾期时间（月）</w:t>
            </w:r>
          </w:p>
        </w:tc>
        <w:tc>
          <w:tcPr>
            <w:tcW w:w="713" w:type="pct"/>
            <w:tcBorders>
              <w:bottom w:val="single" w:color="auto" w:sz="4" w:space="0"/>
            </w:tcBorders>
            <w:shd w:val="clear" w:color="auto" w:fill="auto"/>
            <w:tcMar>
              <w:left w:w="108" w:type="dxa"/>
              <w:right w:w="108" w:type="dxa"/>
            </w:tcMar>
            <w:vAlign w:val="center"/>
          </w:tcPr>
          <w:p>
            <w:pPr>
              <w:autoSpaceDE w:val="0"/>
              <w:autoSpaceDN w:val="0"/>
              <w:adjustRightInd w:val="0"/>
              <w:jc w:val="center"/>
              <w:rPr>
                <w:rFonts w:ascii="Arial Narrow" w:hAnsi="Arial Narrow" w:eastAsia="仿宋_GB2312"/>
                <w:b/>
                <w:color w:val="000000"/>
                <w:sz w:val="21"/>
                <w:szCs w:val="21"/>
              </w:rPr>
            </w:pPr>
            <w:r>
              <w:rPr>
                <w:rFonts w:hint="eastAsia" w:ascii="Arial Narrow" w:hAnsi="Arial Narrow" w:eastAsia="仿宋_GB2312"/>
                <w:b/>
                <w:color w:val="000000"/>
                <w:sz w:val="21"/>
                <w:szCs w:val="21"/>
              </w:rPr>
              <w:t>逾期利率%</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single"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[QCF97$A4]</w:t>
            </w:r>
          </w:p>
        </w:tc>
        <w:tc>
          <w:tcPr>
            <w:tcW w:w="925" w:type="pct"/>
            <w:tcBorders>
              <w:top w:val="single"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[QCF97$B4]</w:t>
            </w:r>
          </w:p>
        </w:tc>
        <w:tc>
          <w:tcPr>
            <w:tcW w:w="786" w:type="pct"/>
            <w:tcBorders>
              <w:top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[QCF97$C4]</w:t>
            </w:r>
          </w:p>
        </w:tc>
        <w:tc>
          <w:tcPr>
            <w:tcW w:w="1013" w:type="pct"/>
            <w:tcBorders>
              <w:top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[QCF97$D4]</w:t>
            </w:r>
          </w:p>
        </w:tc>
        <w:tc>
          <w:tcPr>
            <w:tcW w:w="713" w:type="pct"/>
            <w:tcBorders>
              <w:top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[QCF97$A5]</w:t>
            </w:r>
          </w:p>
        </w:tc>
        <w:tc>
          <w:tcPr>
            <w:tcW w:w="925"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[QCF97$B5]</w:t>
            </w:r>
          </w:p>
        </w:tc>
        <w:tc>
          <w:tcPr>
            <w:tcW w:w="786"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[QCF97$C5]</w:t>
            </w:r>
          </w:p>
        </w:tc>
        <w:tc>
          <w:tcPr>
            <w:tcW w:w="10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[QCF97$D5]</w:t>
            </w:r>
          </w:p>
        </w:tc>
        <w:tc>
          <w:tcPr>
            <w:tcW w:w="7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[QCF97$A6]</w:t>
            </w:r>
          </w:p>
        </w:tc>
        <w:tc>
          <w:tcPr>
            <w:tcW w:w="925"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[QCF97$B6]</w:t>
            </w:r>
          </w:p>
        </w:tc>
        <w:tc>
          <w:tcPr>
            <w:tcW w:w="786"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[QCF97$C6]</w:t>
            </w:r>
          </w:p>
        </w:tc>
        <w:tc>
          <w:tcPr>
            <w:tcW w:w="10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[QCF97$D6]</w:t>
            </w:r>
          </w:p>
        </w:tc>
        <w:tc>
          <w:tcPr>
            <w:tcW w:w="7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[QCF97$A7]</w:t>
            </w:r>
          </w:p>
        </w:tc>
        <w:tc>
          <w:tcPr>
            <w:tcW w:w="925"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[QCF97$B7]</w:t>
            </w:r>
          </w:p>
        </w:tc>
        <w:tc>
          <w:tcPr>
            <w:tcW w:w="786"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[QCF97$C7]</w:t>
            </w:r>
          </w:p>
        </w:tc>
        <w:tc>
          <w:tcPr>
            <w:tcW w:w="10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[QCF97$D7]</w:t>
            </w:r>
          </w:p>
        </w:tc>
        <w:tc>
          <w:tcPr>
            <w:tcW w:w="7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[QCF97$A8]</w:t>
            </w:r>
          </w:p>
        </w:tc>
        <w:tc>
          <w:tcPr>
            <w:tcW w:w="925"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[QCF97$B8]</w:t>
            </w:r>
          </w:p>
        </w:tc>
        <w:tc>
          <w:tcPr>
            <w:tcW w:w="786"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[QCF97$C8]</w:t>
            </w:r>
          </w:p>
        </w:tc>
        <w:tc>
          <w:tcPr>
            <w:tcW w:w="10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[QCF97$D8]</w:t>
            </w:r>
          </w:p>
        </w:tc>
        <w:tc>
          <w:tcPr>
            <w:tcW w:w="7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[QCF97$A9]</w:t>
            </w:r>
          </w:p>
        </w:tc>
        <w:tc>
          <w:tcPr>
            <w:tcW w:w="925"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[QCF97$B9]</w:t>
            </w:r>
          </w:p>
        </w:tc>
        <w:tc>
          <w:tcPr>
            <w:tcW w:w="786"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[QCF97$C9]</w:t>
            </w:r>
          </w:p>
        </w:tc>
        <w:tc>
          <w:tcPr>
            <w:tcW w:w="10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[QCF97$D9]</w:t>
            </w:r>
          </w:p>
        </w:tc>
        <w:tc>
          <w:tcPr>
            <w:tcW w:w="7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[QCF97$A10]</w:t>
            </w:r>
          </w:p>
        </w:tc>
        <w:tc>
          <w:tcPr>
            <w:tcW w:w="925"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[QCF97$B10]</w:t>
            </w:r>
          </w:p>
        </w:tc>
        <w:tc>
          <w:tcPr>
            <w:tcW w:w="786"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[QCF97$C10]</w:t>
            </w:r>
          </w:p>
        </w:tc>
        <w:tc>
          <w:tcPr>
            <w:tcW w:w="10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[QCF97$D10]</w:t>
            </w:r>
          </w:p>
        </w:tc>
        <w:tc>
          <w:tcPr>
            <w:tcW w:w="7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[QCF97$A11]</w:t>
            </w:r>
          </w:p>
        </w:tc>
        <w:tc>
          <w:tcPr>
            <w:tcW w:w="925"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[QCF97$B11]</w:t>
            </w:r>
          </w:p>
        </w:tc>
        <w:tc>
          <w:tcPr>
            <w:tcW w:w="786"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[QCF97$C11]</w:t>
            </w:r>
          </w:p>
        </w:tc>
        <w:tc>
          <w:tcPr>
            <w:tcW w:w="10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[QCF97$D11]</w:t>
            </w:r>
          </w:p>
        </w:tc>
        <w:tc>
          <w:tcPr>
            <w:tcW w:w="7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[QCF97$A12]</w:t>
            </w:r>
          </w:p>
        </w:tc>
        <w:tc>
          <w:tcPr>
            <w:tcW w:w="925"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[QCF97$B12]</w:t>
            </w:r>
          </w:p>
        </w:tc>
        <w:tc>
          <w:tcPr>
            <w:tcW w:w="786"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[QCF97$C12]</w:t>
            </w:r>
          </w:p>
        </w:tc>
        <w:tc>
          <w:tcPr>
            <w:tcW w:w="10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[QCF97$D12]</w:t>
            </w:r>
          </w:p>
        </w:tc>
        <w:tc>
          <w:tcPr>
            <w:tcW w:w="7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[QCF97$A13]</w:t>
            </w:r>
          </w:p>
        </w:tc>
        <w:tc>
          <w:tcPr>
            <w:tcW w:w="925" w:type="pct"/>
            <w:tcBorders>
              <w:top w:val="dotted"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[QCF97$B13]</w:t>
            </w:r>
          </w:p>
        </w:tc>
        <w:tc>
          <w:tcPr>
            <w:tcW w:w="786"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[QCF97$C13]</w:t>
            </w:r>
          </w:p>
        </w:tc>
        <w:tc>
          <w:tcPr>
            <w:tcW w:w="10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[QCF97$D13]</w:t>
            </w:r>
          </w:p>
        </w:tc>
        <w:tc>
          <w:tcPr>
            <w:tcW w:w="713" w:type="pct"/>
            <w:tcBorders>
              <w:top w:val="dotted"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bottom w:val="single" w:color="auto" w:sz="12"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[QCF97$A14]</w:t>
            </w:r>
          </w:p>
        </w:tc>
        <w:tc>
          <w:tcPr>
            <w:tcW w:w="925" w:type="pct"/>
            <w:tcBorders>
              <w:top w:val="dotted" w:color="auto" w:sz="4" w:space="0"/>
              <w:left w:val="single"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[QCF97$B14]</w:t>
            </w:r>
          </w:p>
        </w:tc>
        <w:tc>
          <w:tcPr>
            <w:tcW w:w="786" w:type="pct"/>
            <w:tcBorders>
              <w:top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[QCF97$C14]</w:t>
            </w:r>
          </w:p>
        </w:tc>
        <w:tc>
          <w:tcPr>
            <w:tcW w:w="1013" w:type="pct"/>
            <w:tcBorders>
              <w:top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[QCF97$D14]</w:t>
            </w:r>
          </w:p>
        </w:tc>
        <w:tc>
          <w:tcPr>
            <w:tcW w:w="713" w:type="pct"/>
            <w:tcBorders>
              <w:top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[QCF97$E14]</w:t>
            </w:r>
          </w:p>
        </w:tc>
      </w:tr>
    </w:tbl>
    <w:p>
      <w:pPr>
        <w:tabs>
          <w:tab w:val="left" w:pos="812"/>
        </w:tabs>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【说明：在资产负债表日后事项中反映资产负债表日后是否已偿还，若已到期的短期借款获得展期，应说明展期条件、新的到期日。】</w:t>
      </w:r>
    </w:p>
    <w:p>
      <w:pPr>
        <w:pStyle w:val="31"/>
        <w:spacing w:before="60" w:beforeLines="25" w:after="60" w:afterLines="25" w:line="400" w:lineRule="exact"/>
        <w:ind w:firstLine="360" w:firstLineChars="15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QCF97</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以公允价值计量且其变动计入当期损益的金融负债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0" w:type="dxa"/>
        </w:tblCellMar>
      </w:tblPr>
      <w:tblGrid>
        <w:gridCol w:w="5212"/>
        <w:gridCol w:w="2037"/>
        <w:gridCol w:w="203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2806" w:type="pct"/>
            <w:tcBorders>
              <w:top w:val="single" w:color="auto" w:sz="12" w:space="0"/>
              <w:bottom w:val="single" w:color="auto" w:sz="4" w:space="0"/>
              <w:right w:val="single" w:color="auto" w:sz="4" w:space="0"/>
            </w:tcBorders>
            <w:shd w:val="clear" w:color="auto" w:fill="auto"/>
            <w:noWrap/>
            <w:tcMar>
              <w:top w:w="0" w:type="dxa"/>
              <w:left w:w="108" w:type="dxa"/>
              <w:bottom w:w="0"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1097" w:type="pct"/>
            <w:tcBorders>
              <w:left w:val="single" w:color="auto" w:sz="4" w:space="0"/>
              <w:bottom w:val="single" w:color="auto" w:sz="4" w:space="0"/>
            </w:tcBorders>
            <w:shd w:val="clear" w:color="auto" w:fill="auto"/>
            <w:noWrap/>
            <w:tcMar>
              <w:top w:w="0" w:type="dxa"/>
              <w:left w:w="108" w:type="dxa"/>
              <w:bottom w:w="0" w:type="dxa"/>
              <w:right w:w="108" w:type="dxa"/>
            </w:tcMar>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期末公允价值</w:t>
            </w:r>
          </w:p>
        </w:tc>
        <w:tc>
          <w:tcPr>
            <w:tcW w:w="1097" w:type="pct"/>
            <w:tcBorders>
              <w:bottom w:val="single" w:color="auto" w:sz="4" w:space="0"/>
            </w:tcBorders>
            <w:shd w:val="clear" w:color="auto" w:fill="auto"/>
            <w:noWrap/>
            <w:tcMar>
              <w:top w:w="0" w:type="dxa"/>
              <w:left w:w="108" w:type="dxa"/>
              <w:bottom w:w="0" w:type="dxa"/>
              <w:right w:w="108" w:type="dxa"/>
            </w:tcMar>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年初公允价值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806" w:type="pct"/>
            <w:tcBorders>
              <w:top w:val="single" w:color="auto" w:sz="4" w:space="0"/>
              <w:bottom w:val="dotted" w:color="auto" w:sz="4" w:space="0"/>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1</w:t>
            </w:r>
            <w:r>
              <w:rPr>
                <w:rFonts w:hint="eastAsia" w:ascii="Arial Narrow" w:hAnsi="Arial Narrow" w:eastAsia="仿宋_GB2312" w:cs="SimSun"/>
                <w:color w:val="000000"/>
                <w:kern w:val="0"/>
                <w:sz w:val="21"/>
                <w:szCs w:val="21"/>
              </w:rPr>
              <w:t>．交易性金融负债</w:t>
            </w:r>
          </w:p>
        </w:tc>
        <w:tc>
          <w:tcPr>
            <w:tcW w:w="1097" w:type="pct"/>
            <w:tcBorders>
              <w:top w:val="single" w:color="auto" w:sz="4" w:space="0"/>
              <w:left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[QCF99$B4]</w:t>
            </w:r>
          </w:p>
        </w:tc>
        <w:tc>
          <w:tcPr>
            <w:tcW w:w="1097" w:type="pct"/>
            <w:tcBorders>
              <w:top w:val="single" w:color="auto" w:sz="4" w:space="0"/>
              <w:bottom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[QCF99$C4]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806" w:type="pct"/>
            <w:tcBorders>
              <w:top w:val="dotted" w:color="auto" w:sz="4" w:space="0"/>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其中：发行的交易性债券</w:t>
            </w:r>
          </w:p>
        </w:tc>
        <w:tc>
          <w:tcPr>
            <w:tcW w:w="1097" w:type="pct"/>
            <w:tcBorders>
              <w:top w:val="dotted" w:color="auto" w:sz="4" w:space="0"/>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[QCF99$B5]</w:t>
            </w:r>
          </w:p>
        </w:tc>
        <w:tc>
          <w:tcPr>
            <w:tcW w:w="1097" w:type="pct"/>
            <w:tcBorders>
              <w:top w:val="dotted"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[QCF99$C5]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806" w:type="pct"/>
            <w:tcBorders>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2</w:t>
            </w:r>
            <w:r>
              <w:rPr>
                <w:rFonts w:hint="eastAsia" w:ascii="Arial Narrow" w:hAnsi="Arial Narrow" w:eastAsia="仿宋_GB2312" w:cs="SimSun"/>
                <w:color w:val="000000"/>
                <w:kern w:val="0"/>
                <w:sz w:val="21"/>
                <w:szCs w:val="21"/>
              </w:rPr>
              <w:t>．指定为以公允价值计量且其变动计入当期损益的金融负债</w:t>
            </w:r>
          </w:p>
        </w:tc>
        <w:tc>
          <w:tcPr>
            <w:tcW w:w="1097"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[QCF99$B6]</w:t>
            </w:r>
          </w:p>
        </w:tc>
        <w:tc>
          <w:tcPr>
            <w:tcW w:w="1097"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[QCF99$C6]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806" w:type="pct"/>
            <w:tcBorders>
              <w:right w:val="single" w:color="auto" w:sz="4"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3</w:t>
            </w:r>
            <w:r>
              <w:rPr>
                <w:rFonts w:hint="eastAsia" w:ascii="Arial Narrow" w:hAnsi="Arial Narrow" w:eastAsia="仿宋_GB2312" w:cs="SimSun"/>
                <w:color w:val="000000"/>
                <w:kern w:val="0"/>
                <w:sz w:val="21"/>
                <w:szCs w:val="21"/>
              </w:rPr>
              <w:t>．其他</w:t>
            </w:r>
          </w:p>
        </w:tc>
        <w:tc>
          <w:tcPr>
            <w:tcW w:w="1097"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[QCF99$B7]</w:t>
            </w:r>
          </w:p>
        </w:tc>
        <w:tc>
          <w:tcPr>
            <w:tcW w:w="1097" w:type="pct"/>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[QCF99$C7]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806" w:type="pct"/>
            <w:tcBorders>
              <w:bottom w:val="single" w:color="auto" w:sz="12" w:space="0"/>
              <w:right w:val="single" w:color="auto" w:sz="4"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097" w:type="pct"/>
            <w:tcBorders>
              <w:left w:val="single" w:color="auto" w:sz="4" w:space="0"/>
            </w:tcBorders>
            <w:shd w:val="clear" w:color="auto" w:fill="auto"/>
            <w:noWrap/>
            <w:tcMar>
              <w:top w:w="0" w:type="dxa"/>
              <w:left w:w="108" w:type="dxa"/>
              <w:bottom w:w="0"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[QCF99$B8]</w:t>
            </w:r>
          </w:p>
        </w:tc>
        <w:tc>
          <w:tcPr>
            <w:tcW w:w="1097" w:type="pct"/>
            <w:shd w:val="clear" w:color="auto" w:fill="auto"/>
            <w:noWrap/>
            <w:tcMar>
              <w:top w:w="0" w:type="dxa"/>
              <w:left w:w="108" w:type="dxa"/>
              <w:bottom w:w="0"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[QCF99$C8]</w:t>
            </w:r>
          </w:p>
        </w:tc>
      </w:tr>
    </w:tbl>
    <w:p>
      <w:pPr>
        <w:spacing w:before="60" w:beforeLines="25" w:after="60" w:afterLines="25" w:line="400" w:lineRule="exact"/>
        <w:ind w:firstLine="480"/>
        <w:rPr>
          <w:rFonts w:ascii="Arial Narrow" w:hAnsi="Arial Narrow" w:eastAsia="仿宋_GB2312"/>
          <w:bCs/>
          <w:color w:val="0000FF"/>
        </w:rPr>
      </w:pPr>
      <w:r>
        <w:rPr>
          <w:rFonts w:hint="eastAsia" w:ascii="Arial Narrow" w:hAnsi="Arial Narrow" w:eastAsia="仿宋_GB2312"/>
          <w:b/>
          <w:bCs/>
          <w:color w:val="0000FF"/>
        </w:rPr>
        <w:t>【</w:t>
      </w:r>
      <w:r>
        <w:rPr>
          <w:rFonts w:hint="eastAsia" w:ascii="Arial Narrow" w:hAnsi="Arial Narrow" w:eastAsia="仿宋_GB2312"/>
          <w:bCs/>
          <w:color w:val="0000FF"/>
        </w:rPr>
        <w:t>说明：应披露公允价值确认依据。</w:t>
      </w:r>
    </w:p>
    <w:p>
      <w:pPr>
        <w:spacing w:before="60" w:beforeLines="25" w:after="60" w:afterLines="25" w:line="400" w:lineRule="exact"/>
        <w:ind w:firstLine="480"/>
        <w:rPr>
          <w:rFonts w:ascii="Arial Narrow" w:hAnsi="Arial Narrow" w:eastAsia="仿宋_GB2312"/>
          <w:bCs/>
          <w:color w:val="0000FF"/>
        </w:rPr>
      </w:pPr>
      <w:r>
        <w:rPr>
          <w:rFonts w:hint="eastAsia" w:ascii="Arial Narrow" w:hAnsi="Arial Narrow" w:eastAsia="仿宋_GB2312"/>
          <w:bCs/>
          <w:color w:val="0000FF"/>
        </w:rPr>
        <w:t>企业将一项金融负债指定为以公允价值计量且其变动计入当期损益的金融负债的，应当披露下列信息：（</w:t>
      </w:r>
      <w:r>
        <w:rPr>
          <w:rFonts w:ascii="Arial Narrow" w:hAnsi="Arial Narrow" w:eastAsia="仿宋_GB2312"/>
          <w:bCs/>
          <w:color w:val="0000FF"/>
        </w:rPr>
        <w:t>1</w:t>
      </w:r>
      <w:r>
        <w:rPr>
          <w:rFonts w:hint="eastAsia" w:ascii="Arial Narrow" w:hAnsi="Arial Narrow" w:eastAsia="仿宋_GB2312"/>
          <w:bCs/>
          <w:color w:val="0000FF"/>
        </w:rPr>
        <w:t>）该金融负债因信用风险变动引起的公允价值本期变动额和累计变动额，及该金额的确定方法。（</w:t>
      </w:r>
      <w:r>
        <w:rPr>
          <w:rFonts w:ascii="Arial Narrow" w:hAnsi="Arial Narrow" w:eastAsia="仿宋_GB2312"/>
          <w:bCs/>
          <w:color w:val="0000FF"/>
        </w:rPr>
        <w:t>2</w:t>
      </w:r>
      <w:r>
        <w:rPr>
          <w:rFonts w:hint="eastAsia" w:ascii="Arial Narrow" w:hAnsi="Arial Narrow" w:eastAsia="仿宋_GB2312"/>
          <w:bCs/>
          <w:color w:val="0000FF"/>
        </w:rPr>
        <w:t>）该金融负债的账面价值与按合同约定到期应支付债权人金额之间的差额。】</w:t>
      </w:r>
    </w:p>
    <w:p>
      <w:pPr>
        <w:pStyle w:val="31"/>
        <w:spacing w:before="60" w:beforeLines="25" w:after="60" w:afterLines="25" w:line="400" w:lineRule="exact"/>
        <w:ind w:firstLine="360" w:firstLineChars="15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QCF99</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衍生金融负债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935"/>
        <w:gridCol w:w="2675"/>
        <w:gridCol w:w="267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2119" w:type="pct"/>
            <w:tcBorders>
              <w:top w:val="single" w:color="auto" w:sz="12" w:space="0"/>
              <w:bottom w:val="single" w:color="auto" w:sz="6" w:space="0"/>
              <w:right w:val="single" w:color="auto" w:sz="6" w:space="0"/>
            </w:tcBorders>
            <w:shd w:val="clear" w:color="auto" w:fill="auto"/>
            <w:vAlign w:val="center"/>
          </w:tcPr>
          <w:p>
            <w:pPr>
              <w:widowControl/>
              <w:jc w:val="center"/>
              <w:rPr>
                <w:rFonts w:ascii="Arial Narrow" w:hAnsi="Arial Narrow" w:eastAsia="仿宋_GB2312" w:cs="SimSun"/>
                <w:b/>
                <w:bCs/>
                <w:color w:val="000000"/>
                <w:kern w:val="0"/>
                <w:szCs w:val="24"/>
              </w:rPr>
            </w:pPr>
            <w:r>
              <w:rPr>
                <w:rFonts w:hint="eastAsia" w:ascii="Arial Narrow" w:hAnsi="Arial Narrow" w:eastAsia="仿宋_GB2312" w:cs="SimSun"/>
                <w:b/>
                <w:bCs/>
                <w:color w:val="000000"/>
                <w:kern w:val="0"/>
                <w:szCs w:val="24"/>
              </w:rPr>
              <w:t>项目</w:t>
            </w:r>
          </w:p>
        </w:tc>
        <w:tc>
          <w:tcPr>
            <w:tcW w:w="1440"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bCs/>
                <w:sz w:val="21"/>
                <w:szCs w:val="21"/>
              </w:rPr>
              <w:t>期末余额</w:t>
            </w:r>
          </w:p>
        </w:tc>
        <w:tc>
          <w:tcPr>
            <w:tcW w:w="1441"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top w:val="single" w:color="auto" w:sz="6" w:space="0"/>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远期合同</w:t>
            </w:r>
          </w:p>
        </w:tc>
        <w:tc>
          <w:tcPr>
            <w:tcW w:w="1440"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[QCF100$B4]</w:t>
            </w:r>
          </w:p>
        </w:tc>
        <w:tc>
          <w:tcPr>
            <w:tcW w:w="1441"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期权</w:t>
            </w:r>
          </w:p>
        </w:tc>
        <w:tc>
          <w:tcPr>
            <w:tcW w:w="14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[QCF100$B5]</w:t>
            </w:r>
          </w:p>
        </w:tc>
        <w:tc>
          <w:tcPr>
            <w:tcW w:w="144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期货</w:t>
            </w:r>
          </w:p>
        </w:tc>
        <w:tc>
          <w:tcPr>
            <w:tcW w:w="14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[QCF100$B6]</w:t>
            </w:r>
          </w:p>
        </w:tc>
        <w:tc>
          <w:tcPr>
            <w:tcW w:w="144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掉期</w:t>
            </w:r>
          </w:p>
        </w:tc>
        <w:tc>
          <w:tcPr>
            <w:tcW w:w="14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[QCF100$B7]</w:t>
            </w:r>
          </w:p>
        </w:tc>
        <w:tc>
          <w:tcPr>
            <w:tcW w:w="144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互换</w:t>
            </w:r>
          </w:p>
        </w:tc>
        <w:tc>
          <w:tcPr>
            <w:tcW w:w="14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[QCF100$B8]</w:t>
            </w:r>
          </w:p>
        </w:tc>
        <w:tc>
          <w:tcPr>
            <w:tcW w:w="144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w:t>
            </w:r>
          </w:p>
        </w:tc>
        <w:tc>
          <w:tcPr>
            <w:tcW w:w="144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[QCF100$B9]</w:t>
            </w:r>
          </w:p>
        </w:tc>
        <w:tc>
          <w:tcPr>
            <w:tcW w:w="144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[QCF100$C9]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119" w:type="pct"/>
            <w:tcBorders>
              <w:right w:val="single" w:color="auto" w:sz="6" w:space="0"/>
            </w:tcBorders>
            <w:shd w:val="clear" w:color="auto" w:fill="auto"/>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440"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[QCF100$B10]</w:t>
            </w:r>
          </w:p>
        </w:tc>
        <w:tc>
          <w:tcPr>
            <w:tcW w:w="1441"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[QCF100$C10]</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【填报提示：与海油报表的QCF100</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应付票据</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935"/>
        <w:gridCol w:w="2675"/>
        <w:gridCol w:w="267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119" w:type="pct"/>
            <w:tcBorders>
              <w:top w:val="single" w:color="auto" w:sz="12" w:space="0"/>
              <w:bottom w:val="single" w:color="auto" w:sz="4" w:space="0"/>
              <w:right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bCs/>
              </w:rPr>
              <w:t>类别</w:t>
            </w:r>
          </w:p>
        </w:tc>
        <w:tc>
          <w:tcPr>
            <w:tcW w:w="1440" w:type="pct"/>
            <w:tcBorders>
              <w:left w:val="single" w:color="auto" w:sz="4" w:space="0"/>
              <w:bottom w:val="single" w:color="auto" w:sz="4" w:space="0"/>
            </w:tcBorders>
            <w:shd w:val="clear" w:color="auto" w:fill="auto"/>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441" w:type="pct"/>
            <w:tcBorders>
              <w:bottom w:val="single" w:color="auto" w:sz="4" w:space="0"/>
            </w:tcBorders>
            <w:shd w:val="clear" w:color="auto" w:fill="auto"/>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single" w:color="auto" w:sz="4" w:space="0"/>
              <w:bottom w:val="dotted" w:color="auto" w:sz="4" w:space="0"/>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银行承兑汇票</w:t>
            </w:r>
          </w:p>
        </w:tc>
        <w:tc>
          <w:tcPr>
            <w:tcW w:w="1440"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[QCF101$B4]</w:t>
            </w:r>
          </w:p>
        </w:tc>
        <w:tc>
          <w:tcPr>
            <w:tcW w:w="1441"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[QCF101$C4]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商业承兑汇票</w:t>
            </w:r>
          </w:p>
        </w:tc>
        <w:tc>
          <w:tcPr>
            <w:tcW w:w="144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[QCF101$B5]</w:t>
            </w:r>
          </w:p>
        </w:tc>
        <w:tc>
          <w:tcPr>
            <w:tcW w:w="1441"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[QCF101$C5]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bottom w:val="single" w:color="auto" w:sz="12" w:space="0"/>
              <w:right w:val="single" w:color="auto" w:sz="4" w:space="0"/>
            </w:tcBorders>
            <w:shd w:val="clear" w:color="auto" w:fill="auto"/>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440" w:type="pct"/>
            <w:tcBorders>
              <w:left w:val="single" w:color="auto" w:sz="4" w:space="0"/>
            </w:tcBorders>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[QCF101$B6]</w:t>
            </w:r>
          </w:p>
        </w:tc>
        <w:tc>
          <w:tcPr>
            <w:tcW w:w="1441"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[QCF101$C6]</w:t>
            </w:r>
          </w:p>
        </w:tc>
      </w:tr>
    </w:tbl>
    <w:p>
      <w:pPr>
        <w:spacing w:before="60" w:beforeLines="25" w:after="60" w:afterLines="25" w:line="400" w:lineRule="exact"/>
        <w:ind w:firstLine="480"/>
        <w:rPr>
          <w:rFonts w:ascii="Arial Narrow" w:hAnsi="Arial Narrow" w:eastAsia="仿宋_GB2312"/>
          <w:bCs/>
          <w:color w:val="0000FF"/>
        </w:rPr>
      </w:pPr>
      <w:r>
        <w:rPr>
          <w:rFonts w:hint="eastAsia" w:ascii="Arial Narrow" w:hAnsi="Arial Narrow" w:eastAsia="仿宋_GB2312"/>
          <w:bCs/>
          <w:color w:val="0000FF"/>
        </w:rPr>
        <w:t>【说明本期已到期未支付的应付票据总金额。】</w:t>
      </w:r>
    </w:p>
    <w:p>
      <w:pPr>
        <w:pStyle w:val="31"/>
        <w:spacing w:before="60" w:beforeLines="25" w:after="60" w:afterLines="25" w:line="400" w:lineRule="exact"/>
        <w:ind w:firstLine="360" w:firstLineChars="15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QCF101</w:t>
      </w:r>
      <w:r>
        <w:rPr>
          <w:rFonts w:ascii="Arial Narrow" w:hAnsi="Arial Narrow" w:eastAsia="仿宋_GB2312"/>
          <w:color w:val="00B050"/>
          <w:szCs w:val="24"/>
        </w:rPr>
        <w:tab/>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应付账款</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935"/>
        <w:gridCol w:w="2675"/>
        <w:gridCol w:w="2677"/>
      </w:tblGrid>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仿宋_GB2312"/>
                <w:kern w:val="0"/>
                <w:position w:val="-1"/>
                <w:sz w:val="21"/>
                <w:szCs w:val="21"/>
              </w:rPr>
            </w:pPr>
            <w:r>
              <w:rPr>
                <w:rFonts w:hint="eastAsia" w:ascii="Arial Narrow" w:hAnsi="Arial Narrow" w:eastAsia="仿宋_GB2312" w:cs="SimSun"/>
                <w:b/>
                <w:bCs/>
                <w:kern w:val="0"/>
                <w:sz w:val="21"/>
                <w:szCs w:val="21"/>
              </w:rPr>
              <w:t>账龄</w:t>
            </w:r>
          </w:p>
        </w:tc>
        <w:tc>
          <w:tcPr>
            <w:tcW w:w="1440" w:type="pct"/>
            <w:tcBorders>
              <w:top w:val="single" w:color="auto" w:sz="12" w:space="0"/>
              <w:left w:val="single" w:color="auto" w:sz="4" w:space="0"/>
              <w:bottom w:val="single" w:color="auto" w:sz="4" w:space="0"/>
            </w:tcBorders>
            <w:shd w:val="clear" w:color="auto" w:fill="auto"/>
            <w:noWrap/>
            <w:vAlign w:val="center"/>
          </w:tcPr>
          <w:p>
            <w:pPr>
              <w:jc w:val="center"/>
              <w:rPr>
                <w:rFonts w:ascii="Arial Narrow" w:hAnsi="Arial Narrow" w:eastAsia="仿宋_GB2312" w:cs="SimSun"/>
                <w:sz w:val="21"/>
                <w:szCs w:val="21"/>
              </w:rPr>
            </w:pPr>
            <w:r>
              <w:rPr>
                <w:rFonts w:hint="eastAsia" w:ascii="Arial Narrow" w:hAnsi="Arial Narrow" w:eastAsia="仿宋_GB2312"/>
                <w:b/>
                <w:bCs/>
                <w:sz w:val="21"/>
                <w:szCs w:val="21"/>
              </w:rPr>
              <w:t>期末余额</w:t>
            </w:r>
          </w:p>
        </w:tc>
        <w:tc>
          <w:tcPr>
            <w:tcW w:w="1441" w:type="pct"/>
            <w:tcBorders>
              <w:top w:val="single" w:color="auto" w:sz="12" w:space="0"/>
              <w:bottom w:val="single" w:color="auto" w:sz="4" w:space="0"/>
            </w:tcBorders>
            <w:shd w:val="clear" w:color="auto" w:fill="auto"/>
            <w:noWrap/>
            <w:vAlign w:val="center"/>
          </w:tcPr>
          <w:p>
            <w:pPr>
              <w:jc w:val="center"/>
              <w:rPr>
                <w:rFonts w:ascii="Arial Narrow" w:hAnsi="Arial Narrow" w:eastAsia="仿宋_GB2312" w:cs="SimSun"/>
                <w:sz w:val="21"/>
                <w:szCs w:val="21"/>
              </w:rPr>
            </w:pPr>
            <w:r>
              <w:rPr>
                <w:rFonts w:hint="eastAsia" w:ascii="Arial Narrow" w:hAnsi="Arial Narrow" w:eastAsia="仿宋_GB2312"/>
                <w:b/>
                <w:bCs/>
                <w:sz w:val="21"/>
                <w:szCs w:val="21"/>
              </w:rPr>
              <w:t>年初余额</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single"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1</w:t>
            </w:r>
            <w:r>
              <w:rPr>
                <w:rFonts w:hint="eastAsia" w:ascii="Arial Narrow" w:hAnsi="Arial Narrow" w:eastAsia="仿宋_GB2312" w:cs="SimSun"/>
                <w:color w:val="000000"/>
                <w:kern w:val="0"/>
                <w:sz w:val="21"/>
                <w:szCs w:val="21"/>
              </w:rPr>
              <w:t>年以内</w:t>
            </w:r>
          </w:p>
        </w:tc>
        <w:tc>
          <w:tcPr>
            <w:tcW w:w="1440" w:type="pct"/>
            <w:tcBorders>
              <w:top w:val="single" w:color="auto" w:sz="4" w:space="0"/>
              <w:left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[QCF102$B4]</w:t>
            </w:r>
          </w:p>
        </w:tc>
        <w:tc>
          <w:tcPr>
            <w:tcW w:w="1441"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[QCF102$C4]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1-2</w:t>
            </w:r>
            <w:r>
              <w:rPr>
                <w:rFonts w:hint="eastAsia" w:ascii="Arial Narrow" w:hAnsi="Arial Narrow" w:eastAsia="仿宋_GB2312" w:cs="SimSun"/>
                <w:color w:val="000000"/>
                <w:kern w:val="0"/>
                <w:sz w:val="21"/>
                <w:szCs w:val="21"/>
              </w:rPr>
              <w:t>年</w:t>
            </w:r>
          </w:p>
        </w:tc>
        <w:tc>
          <w:tcPr>
            <w:tcW w:w="144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[QCF102$B5]</w:t>
            </w:r>
          </w:p>
        </w:tc>
        <w:tc>
          <w:tcPr>
            <w:tcW w:w="144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[QCF102$C5]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2-3</w:t>
            </w:r>
            <w:r>
              <w:rPr>
                <w:rFonts w:hint="eastAsia" w:ascii="Arial Narrow" w:hAnsi="Arial Narrow" w:eastAsia="仿宋_GB2312" w:cs="SimSun"/>
                <w:color w:val="000000"/>
                <w:kern w:val="0"/>
                <w:sz w:val="21"/>
                <w:szCs w:val="21"/>
              </w:rPr>
              <w:t>年</w:t>
            </w:r>
          </w:p>
        </w:tc>
        <w:tc>
          <w:tcPr>
            <w:tcW w:w="144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[QCF102$B6]</w:t>
            </w:r>
          </w:p>
        </w:tc>
        <w:tc>
          <w:tcPr>
            <w:tcW w:w="1441"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[QCF102$C6]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3</w:t>
            </w:r>
            <w:r>
              <w:rPr>
                <w:rFonts w:hint="eastAsia" w:ascii="Arial Narrow" w:hAnsi="Arial Narrow" w:eastAsia="仿宋_GB2312" w:cs="SimSun"/>
                <w:color w:val="000000"/>
                <w:kern w:val="0"/>
                <w:sz w:val="21"/>
                <w:szCs w:val="21"/>
              </w:rPr>
              <w:t>年以上</w:t>
            </w:r>
          </w:p>
        </w:tc>
        <w:tc>
          <w:tcPr>
            <w:tcW w:w="144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[QCF102$B7]</w:t>
            </w:r>
          </w:p>
        </w:tc>
        <w:tc>
          <w:tcPr>
            <w:tcW w:w="1441"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[QCF102$C7]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bottom w:val="single" w:color="000000" w:sz="12" w:space="0"/>
              <w:right w:val="single" w:color="auto" w:sz="4" w:space="0"/>
            </w:tcBorders>
            <w:shd w:val="clear" w:color="auto" w:fill="auto"/>
            <w:noWrap/>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440" w:type="pct"/>
            <w:tcBorders>
              <w:left w:val="single" w:color="auto" w:sz="4" w:space="0"/>
            </w:tcBorders>
            <w:shd w:val="clear" w:color="auto" w:fill="auto"/>
            <w:noWrap/>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[QCF102$B8]</w:t>
            </w:r>
          </w:p>
        </w:tc>
        <w:tc>
          <w:tcPr>
            <w:tcW w:w="1441" w:type="pct"/>
            <w:shd w:val="clear" w:color="auto" w:fill="auto"/>
            <w:noWrap/>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[QCF102$C8]</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【填报提示：与海油报表的QCF102</w:t>
      </w:r>
      <w:r>
        <w:rPr>
          <w:rFonts w:hint="eastAsia" w:ascii="Arial Narrow" w:hAnsi="Arial Narrow" w:eastAsia="仿宋_GB2312"/>
          <w:color w:val="00B050"/>
          <w:szCs w:val="24"/>
        </w:rPr>
        <w:t>一致。】</w:t>
      </w:r>
    </w:p>
    <w:p>
      <w:pPr>
        <w:spacing w:before="60" w:beforeLines="25" w:after="60" w:afterLines="25" w:line="400" w:lineRule="exact"/>
        <w:ind w:firstLine="480" w:firstLineChars="200"/>
        <w:rPr>
          <w:rFonts w:ascii="Arial Narrow" w:hAnsi="Arial Narrow" w:eastAsia="仿宋_GB2312"/>
          <w:bCs/>
        </w:rPr>
      </w:pPr>
      <w:r>
        <w:rPr>
          <w:rFonts w:hint="eastAsia" w:ascii="Arial Narrow" w:hAnsi="Arial Narrow" w:eastAsia="仿宋_GB2312"/>
          <w:bCs/>
        </w:rPr>
        <w:t>账龄超过</w:t>
      </w:r>
      <w:r>
        <w:rPr>
          <w:rFonts w:ascii="Arial Narrow" w:hAnsi="Arial Narrow" w:eastAsia="仿宋_GB2312"/>
          <w:bCs/>
        </w:rPr>
        <w:t>1</w:t>
      </w:r>
      <w:r>
        <w:rPr>
          <w:rFonts w:hint="eastAsia" w:ascii="Arial Narrow" w:hAnsi="Arial Narrow" w:eastAsia="仿宋_GB2312"/>
          <w:bCs/>
        </w:rPr>
        <w:t>年的重要应付账款：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935"/>
        <w:gridCol w:w="2675"/>
        <w:gridCol w:w="267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119" w:type="pct"/>
            <w:tcBorders>
              <w:top w:val="single" w:color="auto" w:sz="12" w:space="0"/>
              <w:bottom w:val="single" w:color="auto" w:sz="4" w:space="0"/>
              <w:right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债权单位名称</w:t>
            </w:r>
          </w:p>
        </w:tc>
        <w:tc>
          <w:tcPr>
            <w:tcW w:w="1440" w:type="pct"/>
            <w:tcBorders>
              <w:left w:val="single" w:color="auto" w:sz="4" w:space="0"/>
              <w:bottom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年末余额</w:t>
            </w:r>
          </w:p>
        </w:tc>
        <w:tc>
          <w:tcPr>
            <w:tcW w:w="1441" w:type="pct"/>
            <w:tcBorders>
              <w:bottom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未偿还原因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single"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[QCF103$A4]</w:t>
            </w:r>
          </w:p>
        </w:tc>
        <w:tc>
          <w:tcPr>
            <w:tcW w:w="1440"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[QCF103$B4]</w:t>
            </w:r>
          </w:p>
        </w:tc>
        <w:tc>
          <w:tcPr>
            <w:tcW w:w="1441" w:type="pct"/>
            <w:tcBorders>
              <w:top w:val="single" w:color="auto" w:sz="4" w:space="0"/>
              <w:bottom w:val="dotted"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[QCF103$C4]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[QCF103$A5]</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[QCF103$B5]</w:t>
            </w:r>
          </w:p>
        </w:tc>
        <w:tc>
          <w:tcPr>
            <w:tcW w:w="1441" w:type="pct"/>
            <w:tcBorders>
              <w:top w:val="dotted" w:color="auto" w:sz="4" w:space="0"/>
              <w:bottom w:val="dotted"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[QCF103$C5]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[QCF103$A6]</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[QCF103$B6]</w:t>
            </w:r>
          </w:p>
        </w:tc>
        <w:tc>
          <w:tcPr>
            <w:tcW w:w="1441" w:type="pct"/>
            <w:tcBorders>
              <w:top w:val="dotted" w:color="auto" w:sz="4" w:space="0"/>
              <w:bottom w:val="dotted"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[QCF103$C6]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[QCF103$A7]</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[QCF103$B7]</w:t>
            </w:r>
          </w:p>
        </w:tc>
        <w:tc>
          <w:tcPr>
            <w:tcW w:w="1441" w:type="pct"/>
            <w:tcBorders>
              <w:top w:val="dotted" w:color="auto" w:sz="4" w:space="0"/>
              <w:bottom w:val="dotted"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[QCF103$C7]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[QCF103$A8]</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[QCF103$B8]</w:t>
            </w:r>
          </w:p>
        </w:tc>
        <w:tc>
          <w:tcPr>
            <w:tcW w:w="1441" w:type="pct"/>
            <w:tcBorders>
              <w:top w:val="dotted" w:color="auto" w:sz="4" w:space="0"/>
              <w:bottom w:val="dotted"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[QCF103$C8]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[QCF103$A9]</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[QCF103$B9]</w:t>
            </w:r>
          </w:p>
        </w:tc>
        <w:tc>
          <w:tcPr>
            <w:tcW w:w="1441" w:type="pct"/>
            <w:tcBorders>
              <w:top w:val="dotted" w:color="auto" w:sz="4" w:space="0"/>
              <w:bottom w:val="dotted"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[QCF103$C9]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[QCF103$A10]</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[QCF103$B10]</w:t>
            </w:r>
          </w:p>
        </w:tc>
        <w:tc>
          <w:tcPr>
            <w:tcW w:w="1441" w:type="pct"/>
            <w:tcBorders>
              <w:top w:val="dotted" w:color="auto" w:sz="4" w:space="0"/>
              <w:bottom w:val="dotted"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[QCF103$C10]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[QCF103$A11]</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[QCF103$B11]</w:t>
            </w:r>
          </w:p>
        </w:tc>
        <w:tc>
          <w:tcPr>
            <w:tcW w:w="1441" w:type="pct"/>
            <w:tcBorders>
              <w:top w:val="dotted" w:color="auto" w:sz="4" w:space="0"/>
              <w:bottom w:val="dotted"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[QCF103$C11]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[QCF103$A12]</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[QCF103$B12]</w:t>
            </w:r>
          </w:p>
        </w:tc>
        <w:tc>
          <w:tcPr>
            <w:tcW w:w="1441" w:type="pct"/>
            <w:tcBorders>
              <w:top w:val="dotted" w:color="auto" w:sz="4" w:space="0"/>
              <w:bottom w:val="dotted"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[QCF103$C12]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[QCF103$A13]</w:t>
            </w:r>
          </w:p>
        </w:tc>
        <w:tc>
          <w:tcPr>
            <w:tcW w:w="144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[QCF103$B13]</w:t>
            </w:r>
          </w:p>
        </w:tc>
        <w:tc>
          <w:tcPr>
            <w:tcW w:w="1441" w:type="pct"/>
            <w:tcBorders>
              <w:top w:val="dotted" w:color="auto" w:sz="4" w:space="0"/>
            </w:tcBorders>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[QCF103$C13]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bottom w:val="single" w:color="auto" w:sz="12"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[QCF103$A14]</w:t>
            </w:r>
          </w:p>
        </w:tc>
        <w:tc>
          <w:tcPr>
            <w:tcW w:w="1440"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[QCF103$B14]</w:t>
            </w:r>
          </w:p>
        </w:tc>
        <w:tc>
          <w:tcPr>
            <w:tcW w:w="1441" w:type="pct"/>
            <w:shd w:val="clear" w:color="auto" w:fill="auto"/>
            <w:vAlign w:val="center"/>
          </w:tcPr>
          <w:p>
            <w:pPr>
              <w:widowControl/>
              <w:rPr>
                <w:rFonts w:ascii="Arial Narrow" w:hAnsi="Arial Narrow"/>
                <w:color w:val="000000"/>
                <w:sz w:val="21"/>
                <w:szCs w:val="21"/>
              </w:rPr>
            </w:pPr>
            <w:r>
              <w:rPr>
                <w:rFonts w:ascii="Arial Narrow" w:hAnsi="Arial Narrow"/>
                <w:color w:val="000000"/>
                <w:sz w:val="21"/>
                <w:szCs w:val="21"/>
              </w:rPr>
              <w:t>[QCF103$C14]</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【填报提示：与海油报表的QCF103</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预收账款</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935"/>
        <w:gridCol w:w="2675"/>
        <w:gridCol w:w="2677"/>
      </w:tblGrid>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119"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仿宋_GB2312"/>
                <w:kern w:val="0"/>
                <w:position w:val="-1"/>
                <w:sz w:val="21"/>
                <w:szCs w:val="21"/>
              </w:rPr>
            </w:pPr>
            <w:r>
              <w:rPr>
                <w:rFonts w:hint="eastAsia" w:ascii="Arial Narrow" w:hAnsi="Arial Narrow" w:eastAsia="仿宋_GB2312" w:cs="SimSun"/>
                <w:b/>
                <w:bCs/>
                <w:kern w:val="0"/>
                <w:sz w:val="21"/>
                <w:szCs w:val="21"/>
              </w:rPr>
              <w:t>账龄</w:t>
            </w:r>
          </w:p>
        </w:tc>
        <w:tc>
          <w:tcPr>
            <w:tcW w:w="1440" w:type="pct"/>
            <w:tcBorders>
              <w:top w:val="single" w:color="auto" w:sz="12" w:space="0"/>
              <w:left w:val="single" w:color="auto" w:sz="4" w:space="0"/>
              <w:bottom w:val="single" w:color="auto" w:sz="4" w:space="0"/>
            </w:tcBorders>
            <w:shd w:val="clear" w:color="auto" w:fill="auto"/>
            <w:noWrap/>
            <w:vAlign w:val="center"/>
          </w:tcPr>
          <w:p>
            <w:pPr>
              <w:jc w:val="center"/>
              <w:rPr>
                <w:rFonts w:ascii="Arial Narrow" w:hAnsi="Arial Narrow" w:eastAsia="仿宋_GB2312" w:cs="SimSun"/>
                <w:sz w:val="21"/>
                <w:szCs w:val="21"/>
              </w:rPr>
            </w:pPr>
            <w:r>
              <w:rPr>
                <w:rFonts w:hint="eastAsia" w:ascii="Arial Narrow" w:hAnsi="Arial Narrow" w:eastAsia="仿宋_GB2312"/>
                <w:b/>
                <w:bCs/>
                <w:sz w:val="21"/>
                <w:szCs w:val="21"/>
              </w:rPr>
              <w:t>期末余额</w:t>
            </w:r>
          </w:p>
        </w:tc>
        <w:tc>
          <w:tcPr>
            <w:tcW w:w="1441" w:type="pct"/>
            <w:tcBorders>
              <w:top w:val="single" w:color="auto" w:sz="12" w:space="0"/>
              <w:bottom w:val="single" w:color="auto" w:sz="4" w:space="0"/>
            </w:tcBorders>
            <w:shd w:val="clear" w:color="auto" w:fill="auto"/>
            <w:noWrap/>
            <w:vAlign w:val="center"/>
          </w:tcPr>
          <w:p>
            <w:pPr>
              <w:jc w:val="center"/>
              <w:rPr>
                <w:rFonts w:ascii="Arial Narrow" w:hAnsi="Arial Narrow" w:eastAsia="仿宋_GB2312" w:cs="SimSun"/>
                <w:sz w:val="21"/>
                <w:szCs w:val="21"/>
              </w:rPr>
            </w:pPr>
            <w:r>
              <w:rPr>
                <w:rFonts w:hint="eastAsia" w:ascii="Arial Narrow" w:hAnsi="Arial Narrow" w:eastAsia="仿宋_GB2312"/>
                <w:b/>
                <w:bCs/>
                <w:sz w:val="21"/>
                <w:szCs w:val="21"/>
              </w:rPr>
              <w:t>年初余额</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single"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1</w:t>
            </w:r>
            <w:r>
              <w:rPr>
                <w:rFonts w:hint="eastAsia" w:ascii="Arial Narrow" w:hAnsi="Arial Narrow" w:eastAsia="仿宋_GB2312" w:cs="SimSun"/>
                <w:color w:val="000000"/>
                <w:kern w:val="0"/>
                <w:sz w:val="21"/>
                <w:szCs w:val="21"/>
              </w:rPr>
              <w:t>年以内</w:t>
            </w:r>
          </w:p>
        </w:tc>
        <w:tc>
          <w:tcPr>
            <w:tcW w:w="1440" w:type="pct"/>
            <w:tcBorders>
              <w:top w:val="single" w:color="auto" w:sz="4" w:space="0"/>
              <w:left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[QCF104$B4]</w:t>
            </w:r>
          </w:p>
        </w:tc>
        <w:tc>
          <w:tcPr>
            <w:tcW w:w="1441"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[QCF104$C4]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1</w:t>
            </w:r>
            <w:r>
              <w:rPr>
                <w:rFonts w:hint="eastAsia" w:ascii="Arial Narrow" w:hAnsi="Arial Narrow" w:eastAsia="仿宋_GB2312" w:cs="SimSun"/>
                <w:color w:val="000000"/>
                <w:kern w:val="0"/>
                <w:sz w:val="21"/>
                <w:szCs w:val="21"/>
              </w:rPr>
              <w:t>年以上</w:t>
            </w:r>
          </w:p>
        </w:tc>
        <w:tc>
          <w:tcPr>
            <w:tcW w:w="144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[QCF104$B5]</w:t>
            </w:r>
          </w:p>
        </w:tc>
        <w:tc>
          <w:tcPr>
            <w:tcW w:w="144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[QCF104$C5]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bottom w:val="single" w:color="000000" w:sz="12" w:space="0"/>
              <w:right w:val="single" w:color="auto" w:sz="4" w:space="0"/>
            </w:tcBorders>
            <w:shd w:val="clear" w:color="auto" w:fill="auto"/>
            <w:noWrap/>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440" w:type="pct"/>
            <w:tcBorders>
              <w:left w:val="single" w:color="auto" w:sz="4" w:space="0"/>
            </w:tcBorders>
            <w:shd w:val="clear" w:color="auto" w:fill="auto"/>
            <w:noWrap/>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[QCF104$B6]</w:t>
            </w:r>
          </w:p>
        </w:tc>
        <w:tc>
          <w:tcPr>
            <w:tcW w:w="1441" w:type="pct"/>
            <w:shd w:val="clear" w:color="auto" w:fill="auto"/>
            <w:noWrap/>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[QCF104$C6]</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【填报提示：与海油报表的QCF104</w:t>
      </w:r>
      <w:r>
        <w:rPr>
          <w:rFonts w:hint="eastAsia" w:ascii="Arial Narrow" w:hAnsi="Arial Narrow" w:eastAsia="仿宋_GB2312"/>
          <w:color w:val="00B050"/>
          <w:szCs w:val="24"/>
        </w:rPr>
        <w:t>一致。】</w:t>
      </w:r>
    </w:p>
    <w:p>
      <w:pPr>
        <w:spacing w:before="60" w:beforeLines="25" w:after="60" w:afterLines="25" w:line="400" w:lineRule="exact"/>
        <w:ind w:firstLine="480" w:firstLineChars="200"/>
        <w:rPr>
          <w:rFonts w:ascii="Arial Narrow" w:hAnsi="Arial Narrow" w:eastAsia="仿宋_GB2312"/>
          <w:bCs/>
        </w:rPr>
      </w:pPr>
      <w:r>
        <w:rPr>
          <w:rFonts w:hint="eastAsia" w:ascii="Arial Narrow" w:hAnsi="Arial Narrow" w:eastAsia="仿宋_GB2312"/>
          <w:bCs/>
        </w:rPr>
        <w:t>账龄超过</w:t>
      </w:r>
      <w:r>
        <w:rPr>
          <w:rFonts w:ascii="Arial Narrow" w:hAnsi="Arial Narrow" w:eastAsia="仿宋_GB2312"/>
          <w:bCs/>
        </w:rPr>
        <w:t>1</w:t>
      </w:r>
      <w:r>
        <w:rPr>
          <w:rFonts w:hint="eastAsia" w:ascii="Arial Narrow" w:hAnsi="Arial Narrow" w:eastAsia="仿宋_GB2312"/>
          <w:bCs/>
        </w:rPr>
        <w:t>年的重要预收账款：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935"/>
        <w:gridCol w:w="2675"/>
        <w:gridCol w:w="267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119" w:type="pct"/>
            <w:tcBorders>
              <w:top w:val="single" w:color="auto" w:sz="12" w:space="0"/>
              <w:bottom w:val="single" w:color="auto" w:sz="4" w:space="0"/>
              <w:right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债权单位名称</w:t>
            </w:r>
          </w:p>
        </w:tc>
        <w:tc>
          <w:tcPr>
            <w:tcW w:w="1440" w:type="pct"/>
            <w:tcBorders>
              <w:left w:val="single" w:color="auto" w:sz="4" w:space="0"/>
              <w:bottom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期末余额</w:t>
            </w:r>
          </w:p>
        </w:tc>
        <w:tc>
          <w:tcPr>
            <w:tcW w:w="1441" w:type="pct"/>
            <w:tcBorders>
              <w:bottom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未结转原因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single"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[QCF105$A4]</w:t>
            </w:r>
          </w:p>
        </w:tc>
        <w:tc>
          <w:tcPr>
            <w:tcW w:w="1440"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[QCF105$B4]</w:t>
            </w:r>
          </w:p>
        </w:tc>
        <w:tc>
          <w:tcPr>
            <w:tcW w:w="1441" w:type="pct"/>
            <w:tcBorders>
              <w:top w:val="single"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[QCF105$A5]</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[QCF105$B5]</w:t>
            </w:r>
          </w:p>
        </w:tc>
        <w:tc>
          <w:tcPr>
            <w:tcW w:w="1441" w:type="pct"/>
            <w:tcBorders>
              <w:top w:val="dotted"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[QCF105$A6]</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[QCF105$B6]</w:t>
            </w:r>
          </w:p>
        </w:tc>
        <w:tc>
          <w:tcPr>
            <w:tcW w:w="1441" w:type="pct"/>
            <w:tcBorders>
              <w:top w:val="dotted"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[QCF105$A7]</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[QCF105$B7]</w:t>
            </w:r>
          </w:p>
        </w:tc>
        <w:tc>
          <w:tcPr>
            <w:tcW w:w="1441" w:type="pct"/>
            <w:tcBorders>
              <w:top w:val="dotted"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[QCF105$A8]</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[QCF105$B8]</w:t>
            </w:r>
          </w:p>
        </w:tc>
        <w:tc>
          <w:tcPr>
            <w:tcW w:w="1441" w:type="pct"/>
            <w:tcBorders>
              <w:top w:val="dotted"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[QCF105$A9]</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[QCF105$B9]</w:t>
            </w:r>
          </w:p>
        </w:tc>
        <w:tc>
          <w:tcPr>
            <w:tcW w:w="1441" w:type="pct"/>
            <w:tcBorders>
              <w:top w:val="dotted"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[QCF105$A10]</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[QCF105$B10]</w:t>
            </w:r>
          </w:p>
        </w:tc>
        <w:tc>
          <w:tcPr>
            <w:tcW w:w="1441" w:type="pct"/>
            <w:tcBorders>
              <w:top w:val="dotted"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[QCF105$A11]</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[QCF105$B11]</w:t>
            </w:r>
          </w:p>
        </w:tc>
        <w:tc>
          <w:tcPr>
            <w:tcW w:w="1441" w:type="pct"/>
            <w:tcBorders>
              <w:top w:val="dotted"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[QCF105$A12]</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[QCF105$B12]</w:t>
            </w:r>
          </w:p>
        </w:tc>
        <w:tc>
          <w:tcPr>
            <w:tcW w:w="1441" w:type="pct"/>
            <w:tcBorders>
              <w:top w:val="dotted"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[QCF105$A13]</w:t>
            </w:r>
          </w:p>
        </w:tc>
        <w:tc>
          <w:tcPr>
            <w:tcW w:w="1440" w:type="pct"/>
            <w:tcBorders>
              <w:top w:val="dotted"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[QCF105$B13]</w:t>
            </w:r>
          </w:p>
        </w:tc>
        <w:tc>
          <w:tcPr>
            <w:tcW w:w="1441" w:type="pct"/>
            <w:tcBorders>
              <w:top w:val="dotted"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19" w:type="pct"/>
            <w:tcBorders>
              <w:top w:val="dotted" w:color="auto" w:sz="4" w:space="0"/>
              <w:bottom w:val="single" w:color="auto" w:sz="12"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[QCF105$A14]</w:t>
            </w:r>
          </w:p>
        </w:tc>
        <w:tc>
          <w:tcPr>
            <w:tcW w:w="1440"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[QCF105$B14]</w:t>
            </w:r>
          </w:p>
        </w:tc>
        <w:tc>
          <w:tcPr>
            <w:tcW w:w="1441"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[QCF105$C14]</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【填报提示：与海油报表的QCF105</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应付职工薪酬</w:t>
      </w:r>
    </w:p>
    <w:tbl>
      <w:tblPr>
        <w:tblStyle w:val="9"/>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156"/>
        <w:gridCol w:w="1535"/>
        <w:gridCol w:w="1535"/>
        <w:gridCol w:w="1536"/>
        <w:gridCol w:w="152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97" w:hRule="atLeast"/>
          <w:tblHeader/>
          <w:jc w:val="center"/>
        </w:trPr>
        <w:tc>
          <w:tcPr>
            <w:tcW w:w="1758" w:type="pct"/>
            <w:tcBorders>
              <w:bottom w:val="single" w:color="auto" w:sz="6" w:space="0"/>
              <w:right w:val="single" w:color="auto" w:sz="6" w:space="0"/>
            </w:tcBorders>
            <w:shd w:val="clear" w:color="auto" w:fill="auto"/>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cs="Arial"/>
                <w:b/>
                <w:bCs/>
                <w:sz w:val="21"/>
                <w:szCs w:val="21"/>
              </w:rPr>
              <w:t>项</w:t>
            </w:r>
            <w:r>
              <w:rPr>
                <w:rFonts w:ascii="Arial Narrow" w:hAnsi="Arial Narrow" w:eastAsia="仿宋_GB2312" w:cs="Arial"/>
                <w:b/>
                <w:bCs/>
                <w:sz w:val="21"/>
                <w:szCs w:val="21"/>
              </w:rPr>
              <w:t xml:space="preserve"> </w:t>
            </w:r>
            <w:r>
              <w:rPr>
                <w:rFonts w:hint="eastAsia" w:ascii="Arial Narrow" w:hAnsi="Arial Narrow" w:eastAsia="仿宋_GB2312" w:cs="Arial"/>
                <w:b/>
                <w:bCs/>
                <w:sz w:val="21"/>
                <w:szCs w:val="21"/>
              </w:rPr>
              <w:t>目</w:t>
            </w:r>
          </w:p>
        </w:tc>
        <w:tc>
          <w:tcPr>
            <w:tcW w:w="810" w:type="pct"/>
            <w:tcBorders>
              <w:left w:val="single" w:color="auto" w:sz="6" w:space="0"/>
              <w:bottom w:val="single" w:color="auto" w:sz="6" w:space="0"/>
            </w:tcBorders>
            <w:shd w:val="clear" w:color="auto" w:fill="auto"/>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b/>
                <w:sz w:val="21"/>
                <w:szCs w:val="21"/>
              </w:rPr>
              <w:t>年初余额</w:t>
            </w:r>
          </w:p>
        </w:tc>
        <w:tc>
          <w:tcPr>
            <w:tcW w:w="811" w:type="pct"/>
            <w:tcBorders>
              <w:bottom w:val="single" w:color="auto" w:sz="6" w:space="0"/>
            </w:tcBorders>
            <w:shd w:val="clear" w:color="auto" w:fill="auto"/>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b/>
                <w:sz w:val="21"/>
                <w:szCs w:val="21"/>
              </w:rPr>
              <w:t>本年增加</w:t>
            </w:r>
          </w:p>
        </w:tc>
        <w:tc>
          <w:tcPr>
            <w:tcW w:w="810" w:type="pct"/>
            <w:tcBorders>
              <w:bottom w:val="single" w:color="auto" w:sz="6" w:space="0"/>
            </w:tcBorders>
            <w:shd w:val="clear" w:color="auto" w:fill="auto"/>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b/>
                <w:sz w:val="21"/>
                <w:szCs w:val="21"/>
              </w:rPr>
              <w:t>本年减少</w:t>
            </w:r>
          </w:p>
        </w:tc>
        <w:tc>
          <w:tcPr>
            <w:tcW w:w="811" w:type="pct"/>
            <w:tcBorders>
              <w:bottom w:val="single" w:color="auto" w:sz="6" w:space="0"/>
            </w:tcBorders>
            <w:shd w:val="clear" w:color="auto" w:fill="auto"/>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758" w:type="pct"/>
            <w:tcBorders>
              <w:top w:val="single" w:color="auto" w:sz="6" w:space="0"/>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短期薪酬</w:t>
            </w:r>
          </w:p>
        </w:tc>
        <w:tc>
          <w:tcPr>
            <w:tcW w:w="810" w:type="pct"/>
            <w:tcBorders>
              <w:top w:val="single" w:color="auto" w:sz="6" w:space="0"/>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[QCF107$B4]</w:t>
            </w:r>
          </w:p>
        </w:tc>
        <w:tc>
          <w:tcPr>
            <w:tcW w:w="811"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[QCF107$C4]</w:t>
            </w:r>
          </w:p>
        </w:tc>
        <w:tc>
          <w:tcPr>
            <w:tcW w:w="810"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[QCF107$D4]</w:t>
            </w:r>
          </w:p>
        </w:tc>
        <w:tc>
          <w:tcPr>
            <w:tcW w:w="811"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758"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离职后福利</w:t>
            </w:r>
            <w:r>
              <w:rPr>
                <w:rFonts w:ascii="Arial Narrow" w:hAnsi="Arial Narrow" w:eastAsia="仿宋_GB2312" w:cs="SimSun"/>
                <w:color w:val="000000"/>
                <w:kern w:val="0"/>
                <w:sz w:val="21"/>
                <w:szCs w:val="21"/>
              </w:rPr>
              <w:t>-</w:t>
            </w:r>
            <w:r>
              <w:rPr>
                <w:rFonts w:hint="eastAsia" w:ascii="Arial Narrow" w:hAnsi="Arial Narrow" w:eastAsia="仿宋_GB2312" w:cs="SimSun"/>
                <w:color w:val="000000"/>
                <w:kern w:val="0"/>
                <w:sz w:val="21"/>
                <w:szCs w:val="21"/>
              </w:rPr>
              <w:t>设定提存计划</w:t>
            </w:r>
          </w:p>
        </w:tc>
        <w:tc>
          <w:tcPr>
            <w:tcW w:w="81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[QCF107$B5]</w:t>
            </w:r>
          </w:p>
        </w:tc>
        <w:tc>
          <w:tcPr>
            <w:tcW w:w="8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[QCF107$C5]</w:t>
            </w:r>
          </w:p>
        </w:tc>
        <w:tc>
          <w:tcPr>
            <w:tcW w:w="81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[QCF107$D5]</w:t>
            </w:r>
          </w:p>
        </w:tc>
        <w:tc>
          <w:tcPr>
            <w:tcW w:w="8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758"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辞退福利（十二月内支付）</w:t>
            </w:r>
          </w:p>
        </w:tc>
        <w:tc>
          <w:tcPr>
            <w:tcW w:w="81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[QCF107$B6]</w:t>
            </w:r>
          </w:p>
        </w:tc>
        <w:tc>
          <w:tcPr>
            <w:tcW w:w="8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[QCF107$C6]</w:t>
            </w:r>
          </w:p>
        </w:tc>
        <w:tc>
          <w:tcPr>
            <w:tcW w:w="81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[QCF107$D6]</w:t>
            </w:r>
          </w:p>
        </w:tc>
        <w:tc>
          <w:tcPr>
            <w:tcW w:w="8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758"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一年内到期的其他福利</w:t>
            </w:r>
          </w:p>
        </w:tc>
        <w:tc>
          <w:tcPr>
            <w:tcW w:w="81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[QCF107$B7]</w:t>
            </w:r>
          </w:p>
        </w:tc>
        <w:tc>
          <w:tcPr>
            <w:tcW w:w="8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[QCF107$C7]</w:t>
            </w:r>
          </w:p>
        </w:tc>
        <w:tc>
          <w:tcPr>
            <w:tcW w:w="81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[QCF107$D7]</w:t>
            </w:r>
          </w:p>
        </w:tc>
        <w:tc>
          <w:tcPr>
            <w:tcW w:w="8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758"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w:t>
            </w:r>
          </w:p>
        </w:tc>
        <w:tc>
          <w:tcPr>
            <w:tcW w:w="810" w:type="pct"/>
            <w:tcBorders>
              <w:left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[QCF107$B8]</w:t>
            </w:r>
          </w:p>
        </w:tc>
        <w:tc>
          <w:tcPr>
            <w:tcW w:w="8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[QCF107$C8]</w:t>
            </w:r>
          </w:p>
        </w:tc>
        <w:tc>
          <w:tcPr>
            <w:tcW w:w="810"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[QCF107$D8]</w:t>
            </w:r>
          </w:p>
        </w:tc>
        <w:tc>
          <w:tcPr>
            <w:tcW w:w="81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[QCF107$E8]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jc w:val="center"/>
        </w:trPr>
        <w:tc>
          <w:tcPr>
            <w:tcW w:w="1758" w:type="pct"/>
            <w:tcBorders>
              <w:right w:val="single" w:color="auto" w:sz="6" w:space="0"/>
            </w:tcBorders>
            <w:shd w:val="clear" w:color="auto" w:fill="auto"/>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w:t>
            </w:r>
            <w:r>
              <w:rPr>
                <w:rFonts w:ascii="Arial Narrow" w:hAnsi="Arial Narrow" w:eastAsia="仿宋_GB2312" w:cs="Arial"/>
                <w:b/>
                <w:color w:val="000000"/>
                <w:sz w:val="21"/>
                <w:szCs w:val="21"/>
              </w:rPr>
              <w:t xml:space="preserve"> </w:t>
            </w:r>
            <w:r>
              <w:rPr>
                <w:rFonts w:hint="eastAsia" w:ascii="Arial Narrow" w:hAnsi="Arial Narrow" w:eastAsia="仿宋_GB2312" w:cs="Arial"/>
                <w:b/>
                <w:color w:val="000000"/>
                <w:sz w:val="21"/>
                <w:szCs w:val="21"/>
              </w:rPr>
              <w:t>计</w:t>
            </w:r>
          </w:p>
        </w:tc>
        <w:tc>
          <w:tcPr>
            <w:tcW w:w="810" w:type="pct"/>
            <w:tcBorders>
              <w:left w:val="single" w:color="auto" w:sz="6" w:space="0"/>
            </w:tcBorders>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[QCF107$B9]</w:t>
            </w:r>
          </w:p>
        </w:tc>
        <w:tc>
          <w:tcPr>
            <w:tcW w:w="811"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[QCF107$C9]</w:t>
            </w:r>
          </w:p>
        </w:tc>
        <w:tc>
          <w:tcPr>
            <w:tcW w:w="810"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[QCF107$D9]</w:t>
            </w:r>
          </w:p>
        </w:tc>
        <w:tc>
          <w:tcPr>
            <w:tcW w:w="811"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[QCF107$E9]</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【填报提示：与海油报表的QCF107</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短期薪酬</w:t>
      </w:r>
    </w:p>
    <w:tbl>
      <w:tblPr>
        <w:tblStyle w:val="32"/>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691"/>
        <w:gridCol w:w="1652"/>
        <w:gridCol w:w="1652"/>
        <w:gridCol w:w="1652"/>
        <w:gridCol w:w="164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467" w:type="pct"/>
            <w:tcBorders>
              <w:top w:val="single" w:color="auto" w:sz="12" w:space="0"/>
              <w:bottom w:val="single" w:color="auto" w:sz="6" w:space="0"/>
              <w:right w:val="single" w:color="auto" w:sz="6" w:space="0"/>
            </w:tcBorders>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cs="Arial"/>
                <w:b/>
                <w:bCs/>
                <w:sz w:val="21"/>
                <w:szCs w:val="21"/>
              </w:rPr>
              <w:t>项</w:t>
            </w:r>
            <w:r>
              <w:rPr>
                <w:rFonts w:ascii="Arial Narrow" w:hAnsi="Arial Narrow" w:eastAsia="仿宋_GB2312" w:cs="Arial"/>
                <w:b/>
                <w:bCs/>
                <w:sz w:val="21"/>
                <w:szCs w:val="21"/>
              </w:rPr>
              <w:t xml:space="preserve"> </w:t>
            </w:r>
            <w:r>
              <w:rPr>
                <w:rFonts w:hint="eastAsia" w:ascii="Arial Narrow" w:hAnsi="Arial Narrow" w:eastAsia="仿宋_GB2312" w:cs="Arial"/>
                <w:b/>
                <w:bCs/>
                <w:sz w:val="21"/>
                <w:szCs w:val="21"/>
              </w:rPr>
              <w:t>目</w:t>
            </w:r>
          </w:p>
        </w:tc>
        <w:tc>
          <w:tcPr>
            <w:tcW w:w="880" w:type="pct"/>
            <w:tcBorders>
              <w:top w:val="single" w:color="auto" w:sz="12" w:space="0"/>
              <w:left w:val="single" w:color="auto" w:sz="6" w:space="0"/>
              <w:bottom w:val="single" w:color="auto" w:sz="6" w:space="0"/>
            </w:tcBorders>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b/>
                <w:sz w:val="21"/>
                <w:szCs w:val="21"/>
              </w:rPr>
              <w:t>年初余额</w:t>
            </w:r>
          </w:p>
        </w:tc>
        <w:tc>
          <w:tcPr>
            <w:tcW w:w="886" w:type="pct"/>
            <w:tcBorders>
              <w:top w:val="single" w:color="auto" w:sz="12" w:space="0"/>
              <w:bottom w:val="single" w:color="auto" w:sz="6" w:space="0"/>
            </w:tcBorders>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b/>
                <w:sz w:val="21"/>
                <w:szCs w:val="21"/>
              </w:rPr>
              <w:t>本年增加</w:t>
            </w:r>
          </w:p>
        </w:tc>
        <w:tc>
          <w:tcPr>
            <w:tcW w:w="896" w:type="pct"/>
            <w:tcBorders>
              <w:top w:val="single" w:color="auto" w:sz="12" w:space="0"/>
              <w:bottom w:val="single" w:color="auto" w:sz="6" w:space="0"/>
            </w:tcBorders>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b/>
                <w:sz w:val="21"/>
                <w:szCs w:val="21"/>
              </w:rPr>
              <w:t>本年减少</w:t>
            </w:r>
          </w:p>
        </w:tc>
        <w:tc>
          <w:tcPr>
            <w:tcW w:w="872" w:type="pct"/>
            <w:tcBorders>
              <w:top w:val="single" w:color="auto" w:sz="12" w:space="0"/>
              <w:bottom w:val="single" w:color="auto" w:sz="6" w:space="0"/>
            </w:tcBorders>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top w:val="single" w:color="auto" w:sz="6" w:space="0"/>
              <w:right w:val="single" w:color="auto" w:sz="6" w:space="0"/>
            </w:tcBorders>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工资、奖金、津贴和补贴</w:t>
            </w:r>
          </w:p>
        </w:tc>
        <w:tc>
          <w:tcPr>
            <w:tcW w:w="880" w:type="pct"/>
            <w:tcBorders>
              <w:top w:val="single" w:color="auto" w:sz="6" w:space="0"/>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[QCF108$B4]</w:t>
            </w:r>
          </w:p>
        </w:tc>
        <w:tc>
          <w:tcPr>
            <w:tcW w:w="886"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[QCF108$C4]</w:t>
            </w:r>
          </w:p>
        </w:tc>
        <w:tc>
          <w:tcPr>
            <w:tcW w:w="896"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[QCF108$D4]</w:t>
            </w:r>
          </w:p>
        </w:tc>
        <w:tc>
          <w:tcPr>
            <w:tcW w:w="872"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职工福利费</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[QCF108$B5]</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[QCF108$C5]</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[QCF108$D5]</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社会保险费</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[QCF108$B6]</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[QCF108$C6]</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[QCF108$D6]</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其中：</w:t>
            </w:r>
            <w:r>
              <w:rPr>
                <w:rFonts w:ascii="Arial Narrow" w:hAnsi="Arial Narrow" w:eastAsia="仿宋_GB2312" w:cs="SimSun"/>
                <w:color w:val="000000"/>
                <w:kern w:val="0"/>
                <w:sz w:val="21"/>
                <w:szCs w:val="21"/>
              </w:rPr>
              <w:t>1</w:t>
            </w:r>
            <w:r>
              <w:rPr>
                <w:rFonts w:hint="eastAsia" w:ascii="Arial Narrow" w:hAnsi="Arial Narrow" w:eastAsia="仿宋_GB2312" w:cs="SimSun"/>
                <w:color w:val="000000"/>
                <w:kern w:val="0"/>
                <w:sz w:val="21"/>
                <w:szCs w:val="21"/>
              </w:rPr>
              <w:t>．医疗保险费</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[QCF108$B7]</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[QCF108$C7]</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[QCF108$D7]</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ind w:firstLine="630" w:firstLineChars="300"/>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2</w:t>
            </w:r>
            <w:r>
              <w:rPr>
                <w:rFonts w:hint="eastAsia" w:ascii="Arial Narrow" w:hAnsi="Arial Narrow" w:eastAsia="仿宋_GB2312" w:cs="SimSun"/>
                <w:color w:val="000000"/>
                <w:kern w:val="0"/>
                <w:sz w:val="21"/>
                <w:szCs w:val="21"/>
              </w:rPr>
              <w:t>．工伤保险费</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[QCF108$B8]</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[QCF108$C8]</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[QCF108$D8]</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ind w:firstLine="630" w:firstLineChars="300"/>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3</w:t>
            </w:r>
            <w:r>
              <w:rPr>
                <w:rFonts w:hint="eastAsia" w:ascii="Arial Narrow" w:hAnsi="Arial Narrow" w:eastAsia="仿宋_GB2312" w:cs="SimSun"/>
                <w:color w:val="000000"/>
                <w:kern w:val="0"/>
                <w:sz w:val="21"/>
                <w:szCs w:val="21"/>
              </w:rPr>
              <w:t>．生育保险费</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[QCF108$B9]</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[QCF108$C9]</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[QCF108$D9]</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ind w:firstLine="630" w:firstLineChars="300"/>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4</w:t>
            </w:r>
            <w:r>
              <w:rPr>
                <w:rFonts w:hint="eastAsia" w:ascii="Arial Narrow" w:hAnsi="Arial Narrow" w:eastAsia="仿宋_GB2312" w:cs="SimSun"/>
                <w:color w:val="000000"/>
                <w:kern w:val="0"/>
                <w:sz w:val="21"/>
                <w:szCs w:val="21"/>
              </w:rPr>
              <w:t>．其他</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[QCF108$B10]</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[QCF108$C10]</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[QCF108$D10]</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住房公积金</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[QCF108$B11]</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[QCF108$C11]</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[QCF108$D11]</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工会经费</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[QCF108$B12]</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[QCF108$C12]</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[QCF108$D12]</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职工教育经费</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[QCF108$B12]</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[QCF108$C12]</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[QCF108$D12]</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短期带薪缺勤</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[QCF108$B13]</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[QCF108$C13]</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[QCF108$D13]</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短期利润分享计划</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[QCF108$B14]</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[QCF108$C14]</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[QCF108$D14]</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right w:val="single" w:color="auto" w:sz="6" w:space="0"/>
            </w:tcBorders>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其他短期薪酬</w:t>
            </w:r>
          </w:p>
        </w:tc>
        <w:tc>
          <w:tcPr>
            <w:tcW w:w="880" w:type="pct"/>
            <w:tcBorders>
              <w:left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[QCF108$B15]</w:t>
            </w:r>
          </w:p>
        </w:tc>
        <w:tc>
          <w:tcPr>
            <w:tcW w:w="88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[QCF108$C15]</w:t>
            </w:r>
          </w:p>
        </w:tc>
        <w:tc>
          <w:tcPr>
            <w:tcW w:w="89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[QCF108$D15]</w:t>
            </w:r>
          </w:p>
        </w:tc>
        <w:tc>
          <w:tcPr>
            <w:tcW w:w="872"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[QCF108$E15]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67" w:type="pct"/>
            <w:tcBorders>
              <w:bottom w:val="single" w:color="auto" w:sz="12" w:space="0"/>
              <w:right w:val="single" w:color="auto" w:sz="6" w:space="0"/>
            </w:tcBorders>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w:t>
            </w:r>
            <w:r>
              <w:rPr>
                <w:rFonts w:ascii="Arial Narrow" w:hAnsi="Arial Narrow" w:eastAsia="仿宋_GB2312" w:cs="Arial"/>
                <w:b/>
                <w:color w:val="000000"/>
                <w:sz w:val="21"/>
                <w:szCs w:val="21"/>
              </w:rPr>
              <w:t xml:space="preserve">  </w:t>
            </w:r>
            <w:r>
              <w:rPr>
                <w:rFonts w:hint="eastAsia" w:ascii="Arial Narrow" w:hAnsi="Arial Narrow" w:eastAsia="仿宋_GB2312" w:cs="Arial"/>
                <w:b/>
                <w:color w:val="000000"/>
                <w:sz w:val="21"/>
                <w:szCs w:val="21"/>
              </w:rPr>
              <w:t>计</w:t>
            </w:r>
          </w:p>
        </w:tc>
        <w:tc>
          <w:tcPr>
            <w:tcW w:w="880" w:type="pct"/>
            <w:tcBorders>
              <w:left w:val="single" w:color="auto" w:sz="6" w:space="0"/>
            </w:tcBorders>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[QCF108$B16]</w:t>
            </w:r>
          </w:p>
        </w:tc>
        <w:tc>
          <w:tcPr>
            <w:tcW w:w="886" w:type="pct"/>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[QCF108$C16]</w:t>
            </w:r>
          </w:p>
        </w:tc>
        <w:tc>
          <w:tcPr>
            <w:tcW w:w="896" w:type="pct"/>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[QCF108$D16]</w:t>
            </w:r>
          </w:p>
        </w:tc>
        <w:tc>
          <w:tcPr>
            <w:tcW w:w="872" w:type="pct"/>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[QCF108$E16]</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w:t>
      </w:r>
      <w:r>
        <w:rPr>
          <w:rFonts w:hint="eastAsia" w:ascii="Arial Narrow" w:hAnsi="Arial Narrow" w:eastAsia="仿宋_GB2312"/>
          <w:color w:val="00B050"/>
          <w:szCs w:val="24"/>
        </w:rPr>
        <w:t>中的</w:t>
      </w:r>
      <w:r>
        <w:rPr>
          <w:rFonts w:ascii="Arial Narrow" w:hAnsi="Arial Narrow" w:eastAsia="仿宋_GB2312"/>
          <w:color w:val="00B050"/>
          <w:szCs w:val="24"/>
        </w:rPr>
        <w:t>QCF108</w:t>
      </w:r>
      <w:r>
        <w:rPr>
          <w:rFonts w:hint="eastAsia" w:ascii="Arial Narrow" w:hAnsi="Arial Narrow" w:eastAsia="仿宋_GB2312"/>
          <w:color w:val="00B050"/>
          <w:szCs w:val="24"/>
        </w:rPr>
        <w:t>相关数据一致。】</w:t>
      </w:r>
    </w:p>
    <w:p>
      <w:pPr>
        <w:pStyle w:val="81"/>
        <w:numPr>
          <w:ilvl w:val="1"/>
          <w:numId w:val="22"/>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设定提存计划</w:t>
      </w:r>
    </w:p>
    <w:tbl>
      <w:tblPr>
        <w:tblStyle w:val="9"/>
        <w:tblW w:w="5022" w:type="pct"/>
        <w:tblInd w:w="0" w:type="dxa"/>
        <w:tblBorders>
          <w:top w:val="single" w:color="auto" w:sz="12" w:space="0"/>
          <w:left w:val="single" w:color="FFFFFF" w:sz="8" w:space="0"/>
          <w:bottom w:val="single" w:color="auto" w:sz="12" w:space="0"/>
          <w:right w:val="single" w:color="FFFFFF" w:sz="8" w:space="0"/>
          <w:insideH w:val="dotted" w:color="auto" w:sz="4" w:space="0"/>
          <w:insideV w:val="dotted" w:color="auto" w:sz="4" w:space="0"/>
        </w:tblBorders>
        <w:tblLayout w:type="autofit"/>
        <w:tblCellMar>
          <w:top w:w="0" w:type="dxa"/>
          <w:left w:w="0" w:type="dxa"/>
          <w:bottom w:w="0" w:type="dxa"/>
          <w:right w:w="0" w:type="dxa"/>
        </w:tblCellMar>
      </w:tblPr>
      <w:tblGrid>
        <w:gridCol w:w="3200"/>
        <w:gridCol w:w="1535"/>
        <w:gridCol w:w="1535"/>
        <w:gridCol w:w="1535"/>
        <w:gridCol w:w="1524"/>
      </w:tblGrid>
      <w:tr>
        <w:tblPrEx>
          <w:tblBorders>
            <w:top w:val="single" w:color="auto" w:sz="12" w:space="0"/>
            <w:left w:val="single" w:color="FFFFFF" w:sz="8" w:space="0"/>
            <w:bottom w:val="single" w:color="auto" w:sz="12" w:space="0"/>
            <w:right w:val="single" w:color="FFFFFF" w:sz="8" w:space="0"/>
            <w:insideH w:val="dotted" w:color="auto" w:sz="4" w:space="0"/>
            <w:insideV w:val="dotted" w:color="auto" w:sz="4" w:space="0"/>
          </w:tblBorders>
          <w:tblCellMar>
            <w:top w:w="0" w:type="dxa"/>
            <w:left w:w="0" w:type="dxa"/>
            <w:bottom w:w="0" w:type="dxa"/>
            <w:right w:w="0" w:type="dxa"/>
          </w:tblCellMar>
        </w:tblPrEx>
        <w:trPr>
          <w:trHeight w:val="340" w:hRule="exact"/>
          <w:tblHeader/>
        </w:trPr>
        <w:tc>
          <w:tcPr>
            <w:tcW w:w="1731" w:type="pct"/>
            <w:tcBorders>
              <w:top w:val="single" w:color="auto" w:sz="12" w:space="0"/>
              <w:bottom w:val="single" w:color="auto" w:sz="8" w:space="0"/>
              <w:right w:val="single" w:color="auto" w:sz="6" w:space="0"/>
            </w:tcBorders>
            <w:shd w:val="clear" w:color="auto" w:fill="auto"/>
            <w:tcMar>
              <w:top w:w="15" w:type="dxa"/>
              <w:left w:w="108" w:type="dxa"/>
              <w:bottom w:w="0" w:type="dxa"/>
              <w:right w:w="108" w:type="dxa"/>
            </w:tcMar>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cs="Arial"/>
                <w:b/>
                <w:bCs/>
                <w:sz w:val="21"/>
                <w:szCs w:val="21"/>
              </w:rPr>
              <w:t>项</w:t>
            </w:r>
            <w:r>
              <w:rPr>
                <w:rFonts w:ascii="Arial Narrow" w:hAnsi="Arial Narrow" w:eastAsia="仿宋_GB2312" w:cs="Arial"/>
                <w:b/>
                <w:bCs/>
                <w:sz w:val="21"/>
                <w:szCs w:val="21"/>
              </w:rPr>
              <w:t xml:space="preserve"> </w:t>
            </w:r>
            <w:r>
              <w:rPr>
                <w:rFonts w:hint="eastAsia" w:ascii="Arial Narrow" w:hAnsi="Arial Narrow" w:eastAsia="仿宋_GB2312" w:cs="Arial"/>
                <w:b/>
                <w:bCs/>
                <w:sz w:val="21"/>
                <w:szCs w:val="21"/>
              </w:rPr>
              <w:t>目</w:t>
            </w:r>
          </w:p>
        </w:tc>
        <w:tc>
          <w:tcPr>
            <w:tcW w:w="817" w:type="pct"/>
            <w:tcBorders>
              <w:top w:val="single" w:color="auto" w:sz="12" w:space="0"/>
              <w:left w:val="single" w:color="auto" w:sz="6" w:space="0"/>
              <w:bottom w:val="single" w:color="auto" w:sz="8" w:space="0"/>
            </w:tcBorders>
            <w:shd w:val="clear" w:color="auto" w:fill="auto"/>
            <w:tcMar>
              <w:top w:w="15" w:type="dxa"/>
              <w:left w:w="108" w:type="dxa"/>
              <w:bottom w:w="0" w:type="dxa"/>
              <w:right w:w="108" w:type="dxa"/>
            </w:tcMar>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b/>
                <w:sz w:val="21"/>
                <w:szCs w:val="21"/>
              </w:rPr>
              <w:t>年初余额</w:t>
            </w:r>
          </w:p>
        </w:tc>
        <w:tc>
          <w:tcPr>
            <w:tcW w:w="817" w:type="pct"/>
            <w:tcBorders>
              <w:top w:val="single" w:color="auto" w:sz="12" w:space="0"/>
              <w:bottom w:val="single" w:color="auto" w:sz="8" w:space="0"/>
            </w:tcBorders>
            <w:shd w:val="clear" w:color="auto" w:fill="auto"/>
            <w:tcMar>
              <w:left w:w="108" w:type="dxa"/>
              <w:right w:w="108" w:type="dxa"/>
            </w:tcMar>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b/>
                <w:sz w:val="21"/>
                <w:szCs w:val="21"/>
              </w:rPr>
              <w:t>本年增加</w:t>
            </w:r>
          </w:p>
        </w:tc>
        <w:tc>
          <w:tcPr>
            <w:tcW w:w="817" w:type="pct"/>
            <w:tcBorders>
              <w:top w:val="single" w:color="auto" w:sz="12" w:space="0"/>
              <w:bottom w:val="single" w:color="auto" w:sz="8" w:space="0"/>
            </w:tcBorders>
            <w:shd w:val="clear" w:color="auto" w:fill="auto"/>
            <w:tcMar>
              <w:left w:w="108" w:type="dxa"/>
              <w:right w:w="108" w:type="dxa"/>
            </w:tcMar>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b/>
                <w:sz w:val="21"/>
                <w:szCs w:val="21"/>
              </w:rPr>
              <w:t>本年减少</w:t>
            </w:r>
          </w:p>
        </w:tc>
        <w:tc>
          <w:tcPr>
            <w:tcW w:w="817" w:type="pct"/>
            <w:tcBorders>
              <w:top w:val="single" w:color="auto" w:sz="12" w:space="0"/>
              <w:bottom w:val="single" w:color="auto" w:sz="8" w:space="0"/>
            </w:tcBorders>
            <w:shd w:val="clear" w:color="auto" w:fill="auto"/>
            <w:tcMar>
              <w:top w:w="15" w:type="dxa"/>
              <w:left w:w="108" w:type="dxa"/>
              <w:bottom w:w="0" w:type="dxa"/>
              <w:right w:w="108" w:type="dxa"/>
            </w:tcMar>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b/>
                <w:sz w:val="21"/>
                <w:szCs w:val="21"/>
              </w:rPr>
              <w:t>期末余额</w:t>
            </w:r>
          </w:p>
        </w:tc>
      </w:tr>
      <w:tr>
        <w:tblPrEx>
          <w:tblBorders>
            <w:top w:val="single" w:color="auto" w:sz="12" w:space="0"/>
            <w:left w:val="single" w:color="FFFFFF" w:sz="8" w:space="0"/>
            <w:bottom w:val="single" w:color="auto" w:sz="12" w:space="0"/>
            <w:right w:val="single" w:color="FFFFFF" w:sz="8" w:space="0"/>
            <w:insideH w:val="dotted" w:color="auto" w:sz="4" w:space="0"/>
            <w:insideV w:val="dotted" w:color="auto" w:sz="4" w:space="0"/>
          </w:tblBorders>
          <w:tblCellMar>
            <w:top w:w="0" w:type="dxa"/>
            <w:left w:w="0" w:type="dxa"/>
            <w:bottom w:w="0" w:type="dxa"/>
            <w:right w:w="0" w:type="dxa"/>
          </w:tblCellMar>
        </w:tblPrEx>
        <w:trPr>
          <w:trHeight w:val="340" w:hRule="exact"/>
        </w:trPr>
        <w:tc>
          <w:tcPr>
            <w:tcW w:w="1731" w:type="pct"/>
            <w:tcBorders>
              <w:top w:val="single" w:color="auto" w:sz="8" w:space="0"/>
              <w:bottom w:val="dotted" w:color="auto" w:sz="4" w:space="0"/>
              <w:right w:val="single" w:color="auto" w:sz="6" w:space="0"/>
            </w:tcBorders>
            <w:shd w:val="clear" w:color="auto" w:fill="auto"/>
            <w:tcMar>
              <w:top w:w="15"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基本养老保险费</w:t>
            </w:r>
          </w:p>
        </w:tc>
        <w:tc>
          <w:tcPr>
            <w:tcW w:w="817" w:type="pct"/>
            <w:tcBorders>
              <w:top w:val="single" w:color="auto" w:sz="8" w:space="0"/>
              <w:left w:val="single" w:color="auto" w:sz="6" w:space="0"/>
            </w:tcBorders>
            <w:shd w:val="clear" w:color="auto" w:fill="auto"/>
            <w:tcMar>
              <w:top w:w="15"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[QCF109$B4]</w:t>
            </w:r>
          </w:p>
        </w:tc>
        <w:tc>
          <w:tcPr>
            <w:tcW w:w="817" w:type="pct"/>
            <w:tcBorders>
              <w:top w:val="single" w:color="auto" w:sz="8"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[QCF109$C4]</w:t>
            </w:r>
          </w:p>
        </w:tc>
        <w:tc>
          <w:tcPr>
            <w:tcW w:w="817" w:type="pct"/>
            <w:tcBorders>
              <w:top w:val="single" w:color="auto" w:sz="8"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[QCF109$D4]</w:t>
            </w:r>
          </w:p>
        </w:tc>
        <w:tc>
          <w:tcPr>
            <w:tcW w:w="817" w:type="pct"/>
            <w:tcBorders>
              <w:top w:val="single" w:color="auto" w:sz="8" w:space="0"/>
            </w:tcBorders>
            <w:shd w:val="clear" w:color="auto" w:fill="auto"/>
            <w:tcMar>
              <w:top w:w="15"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[QCF109$E4]</w:t>
            </w:r>
          </w:p>
        </w:tc>
      </w:tr>
      <w:tr>
        <w:tblPrEx>
          <w:tblBorders>
            <w:top w:val="single" w:color="auto" w:sz="12" w:space="0"/>
            <w:left w:val="single" w:color="FFFFFF" w:sz="8" w:space="0"/>
            <w:bottom w:val="single" w:color="auto" w:sz="12" w:space="0"/>
            <w:right w:val="single" w:color="FFFFFF" w:sz="8" w:space="0"/>
            <w:insideH w:val="dotted" w:color="auto" w:sz="4" w:space="0"/>
            <w:insideV w:val="dotted" w:color="auto" w:sz="4" w:space="0"/>
          </w:tblBorders>
          <w:tblCellMar>
            <w:top w:w="0" w:type="dxa"/>
            <w:left w:w="0" w:type="dxa"/>
            <w:bottom w:w="0" w:type="dxa"/>
            <w:right w:w="0" w:type="dxa"/>
          </w:tblCellMar>
        </w:tblPrEx>
        <w:trPr>
          <w:trHeight w:val="340" w:hRule="exact"/>
        </w:trPr>
        <w:tc>
          <w:tcPr>
            <w:tcW w:w="1731" w:type="pct"/>
            <w:tcBorders>
              <w:top w:val="dotted" w:color="auto" w:sz="4" w:space="0"/>
              <w:bottom w:val="dotted" w:color="auto" w:sz="4" w:space="0"/>
              <w:right w:val="single" w:color="auto" w:sz="6" w:space="0"/>
            </w:tcBorders>
            <w:shd w:val="clear" w:color="auto" w:fill="auto"/>
            <w:tcMar>
              <w:top w:w="15"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失业保险费</w:t>
            </w:r>
          </w:p>
        </w:tc>
        <w:tc>
          <w:tcPr>
            <w:tcW w:w="817" w:type="pct"/>
            <w:tcBorders>
              <w:left w:val="single" w:color="auto" w:sz="6" w:space="0"/>
            </w:tcBorders>
            <w:shd w:val="clear" w:color="auto" w:fill="auto"/>
            <w:tcMar>
              <w:top w:w="15"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[QCF109$B5]</w:t>
            </w:r>
          </w:p>
        </w:tc>
        <w:tc>
          <w:tcPr>
            <w:tcW w:w="817"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[QCF109$C5]</w:t>
            </w:r>
          </w:p>
        </w:tc>
        <w:tc>
          <w:tcPr>
            <w:tcW w:w="817"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[QCF109$D5]</w:t>
            </w:r>
          </w:p>
        </w:tc>
        <w:tc>
          <w:tcPr>
            <w:tcW w:w="817" w:type="pct"/>
            <w:shd w:val="clear" w:color="auto" w:fill="auto"/>
            <w:tcMar>
              <w:top w:w="15"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[QCF109$E5]</w:t>
            </w:r>
          </w:p>
        </w:tc>
      </w:tr>
      <w:tr>
        <w:tblPrEx>
          <w:tblBorders>
            <w:top w:val="single" w:color="auto" w:sz="12" w:space="0"/>
            <w:left w:val="single" w:color="FFFFFF" w:sz="8" w:space="0"/>
            <w:bottom w:val="single" w:color="auto" w:sz="12" w:space="0"/>
            <w:right w:val="single" w:color="FFFFFF" w:sz="8" w:space="0"/>
            <w:insideH w:val="dotted" w:color="auto" w:sz="4" w:space="0"/>
            <w:insideV w:val="dotted" w:color="auto" w:sz="4" w:space="0"/>
          </w:tblBorders>
          <w:tblCellMar>
            <w:top w:w="0" w:type="dxa"/>
            <w:left w:w="0" w:type="dxa"/>
            <w:bottom w:w="0" w:type="dxa"/>
            <w:right w:w="0" w:type="dxa"/>
          </w:tblCellMar>
        </w:tblPrEx>
        <w:trPr>
          <w:trHeight w:val="340" w:hRule="exact"/>
        </w:trPr>
        <w:tc>
          <w:tcPr>
            <w:tcW w:w="1731" w:type="pct"/>
            <w:tcBorders>
              <w:top w:val="dotted" w:color="auto" w:sz="4" w:space="0"/>
              <w:bottom w:val="dotted" w:color="auto" w:sz="4" w:space="0"/>
              <w:right w:val="single" w:color="auto" w:sz="6" w:space="0"/>
            </w:tcBorders>
            <w:shd w:val="clear" w:color="auto" w:fill="auto"/>
            <w:tcMar>
              <w:top w:w="15"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企业年金缴费</w:t>
            </w:r>
          </w:p>
        </w:tc>
        <w:tc>
          <w:tcPr>
            <w:tcW w:w="817" w:type="pct"/>
            <w:tcBorders>
              <w:left w:val="single" w:color="auto" w:sz="6" w:space="0"/>
            </w:tcBorders>
            <w:shd w:val="clear" w:color="auto" w:fill="auto"/>
            <w:tcMar>
              <w:top w:w="15"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[QCF109$B6]</w:t>
            </w:r>
          </w:p>
        </w:tc>
        <w:tc>
          <w:tcPr>
            <w:tcW w:w="817"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[QCF109$C6]</w:t>
            </w:r>
          </w:p>
        </w:tc>
        <w:tc>
          <w:tcPr>
            <w:tcW w:w="817"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[QCF109$D6]</w:t>
            </w:r>
          </w:p>
        </w:tc>
        <w:tc>
          <w:tcPr>
            <w:tcW w:w="817" w:type="pct"/>
            <w:shd w:val="clear" w:color="auto" w:fill="auto"/>
            <w:tcMar>
              <w:top w:w="15"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[QCF109$E6]</w:t>
            </w:r>
          </w:p>
        </w:tc>
      </w:tr>
      <w:tr>
        <w:tblPrEx>
          <w:tblBorders>
            <w:top w:val="single" w:color="auto" w:sz="12" w:space="0"/>
            <w:left w:val="single" w:color="FFFFFF" w:sz="8" w:space="0"/>
            <w:bottom w:val="single" w:color="auto" w:sz="12" w:space="0"/>
            <w:right w:val="single" w:color="FFFFFF" w:sz="8" w:space="0"/>
            <w:insideH w:val="dotted" w:color="auto" w:sz="4" w:space="0"/>
            <w:insideV w:val="dotted" w:color="auto" w:sz="4" w:space="0"/>
          </w:tblBorders>
          <w:tblCellMar>
            <w:top w:w="0" w:type="dxa"/>
            <w:left w:w="0" w:type="dxa"/>
            <w:bottom w:w="0" w:type="dxa"/>
            <w:right w:w="0" w:type="dxa"/>
          </w:tblCellMar>
        </w:tblPrEx>
        <w:trPr>
          <w:trHeight w:val="340" w:hRule="exact"/>
        </w:trPr>
        <w:tc>
          <w:tcPr>
            <w:tcW w:w="1731" w:type="pct"/>
            <w:tcBorders>
              <w:top w:val="dotted" w:color="auto" w:sz="4" w:space="0"/>
              <w:bottom w:val="single" w:color="auto" w:sz="12" w:space="0"/>
              <w:right w:val="single" w:color="auto" w:sz="6" w:space="0"/>
            </w:tcBorders>
            <w:shd w:val="clear" w:color="auto" w:fill="auto"/>
            <w:tcMar>
              <w:top w:w="15" w:type="dxa"/>
              <w:left w:w="108" w:type="dxa"/>
              <w:bottom w:w="0" w:type="dxa"/>
              <w:right w:w="10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w:t>
            </w:r>
            <w:r>
              <w:rPr>
                <w:rFonts w:ascii="Arial Narrow" w:hAnsi="Arial Narrow" w:eastAsia="仿宋_GB2312" w:cs="Arial"/>
                <w:b/>
                <w:color w:val="000000"/>
                <w:sz w:val="21"/>
                <w:szCs w:val="21"/>
              </w:rPr>
              <w:t xml:space="preserve">  </w:t>
            </w:r>
            <w:r>
              <w:rPr>
                <w:rFonts w:hint="eastAsia" w:ascii="Arial Narrow" w:hAnsi="Arial Narrow" w:eastAsia="仿宋_GB2312" w:cs="Arial"/>
                <w:b/>
                <w:color w:val="000000"/>
                <w:sz w:val="21"/>
                <w:szCs w:val="21"/>
              </w:rPr>
              <w:t>计</w:t>
            </w:r>
          </w:p>
        </w:tc>
        <w:tc>
          <w:tcPr>
            <w:tcW w:w="817" w:type="pct"/>
            <w:tcBorders>
              <w:left w:val="single" w:color="auto" w:sz="6" w:space="0"/>
            </w:tcBorders>
            <w:shd w:val="clear" w:color="auto" w:fill="auto"/>
            <w:tcMar>
              <w:top w:w="15" w:type="dxa"/>
              <w:left w:w="108" w:type="dxa"/>
              <w:bottom w:w="0"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[QCF109$B7]</w:t>
            </w:r>
          </w:p>
        </w:tc>
        <w:tc>
          <w:tcPr>
            <w:tcW w:w="817" w:type="pct"/>
            <w:shd w:val="clear" w:color="auto" w:fill="auto"/>
            <w:tcMar>
              <w:left w:w="108"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[QCF109$C7]</w:t>
            </w:r>
          </w:p>
        </w:tc>
        <w:tc>
          <w:tcPr>
            <w:tcW w:w="817" w:type="pct"/>
            <w:shd w:val="clear" w:color="auto" w:fill="auto"/>
            <w:tcMar>
              <w:left w:w="108"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[QCF109$D7]</w:t>
            </w:r>
          </w:p>
        </w:tc>
        <w:tc>
          <w:tcPr>
            <w:tcW w:w="817" w:type="pct"/>
            <w:shd w:val="clear" w:color="auto" w:fill="auto"/>
            <w:tcMar>
              <w:top w:w="15" w:type="dxa"/>
              <w:left w:w="108" w:type="dxa"/>
              <w:bottom w:w="0"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[QCF109$E7]</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【填报提示：与海油报表的QCF109</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应交税费</w:t>
      </w:r>
    </w:p>
    <w:tbl>
      <w:tblPr>
        <w:tblStyle w:val="9"/>
        <w:tblW w:w="9287" w:type="dxa"/>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0" w:type="dxa"/>
        </w:tblCellMar>
      </w:tblPr>
      <w:tblGrid>
        <w:gridCol w:w="2676"/>
        <w:gridCol w:w="1652"/>
        <w:gridCol w:w="1653"/>
        <w:gridCol w:w="1653"/>
        <w:gridCol w:w="165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2676" w:type="dxa"/>
            <w:tcBorders>
              <w:top w:val="single" w:color="auto" w:sz="12" w:space="0"/>
              <w:bottom w:val="single" w:color="auto" w:sz="6" w:space="0"/>
              <w:right w:val="single" w:color="auto" w:sz="6" w:space="0"/>
            </w:tcBorders>
            <w:shd w:val="clear" w:color="auto" w:fill="auto"/>
            <w:noWrap/>
            <w:tcMar>
              <w:top w:w="0" w:type="dxa"/>
              <w:left w:w="108" w:type="dxa"/>
              <w:bottom w:w="0"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1652" w:type="dxa"/>
            <w:tcBorders>
              <w:top w:val="single" w:color="auto" w:sz="12" w:space="0"/>
              <w:left w:val="single" w:color="auto" w:sz="6" w:space="0"/>
              <w:bottom w:val="single" w:color="auto" w:sz="6"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年初余额</w:t>
            </w:r>
          </w:p>
        </w:tc>
        <w:tc>
          <w:tcPr>
            <w:tcW w:w="1653" w:type="dxa"/>
            <w:tcBorders>
              <w:top w:val="single" w:color="auto" w:sz="12" w:space="0"/>
              <w:bottom w:val="single" w:color="auto" w:sz="6"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本年应交</w:t>
            </w:r>
          </w:p>
        </w:tc>
        <w:tc>
          <w:tcPr>
            <w:tcW w:w="1653" w:type="dxa"/>
            <w:tcBorders>
              <w:top w:val="single" w:color="auto" w:sz="12" w:space="0"/>
              <w:bottom w:val="single" w:color="auto" w:sz="6"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本年已交</w:t>
            </w:r>
          </w:p>
        </w:tc>
        <w:tc>
          <w:tcPr>
            <w:tcW w:w="1653" w:type="dxa"/>
            <w:tcBorders>
              <w:top w:val="single" w:color="auto" w:sz="12" w:space="0"/>
              <w:bottom w:val="single" w:color="auto" w:sz="6"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676" w:type="dxa"/>
            <w:tcBorders>
              <w:top w:val="single" w:color="auto" w:sz="6" w:space="0"/>
              <w:right w:val="single" w:color="auto" w:sz="6"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增值税</w:t>
            </w:r>
          </w:p>
        </w:tc>
        <w:tc>
          <w:tcPr>
            <w:tcW w:w="1652" w:type="dxa"/>
            <w:tcBorders>
              <w:top w:val="single" w:color="auto" w:sz="6" w:space="0"/>
              <w:left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[QCF110$B4]</w:t>
            </w:r>
          </w:p>
        </w:tc>
        <w:tc>
          <w:tcPr>
            <w:tcW w:w="1653" w:type="dxa"/>
            <w:tcBorders>
              <w:top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[QCF110$C4]</w:t>
            </w:r>
          </w:p>
        </w:tc>
        <w:tc>
          <w:tcPr>
            <w:tcW w:w="1653" w:type="dxa"/>
            <w:tcBorders>
              <w:top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[QCF110$D4]</w:t>
            </w:r>
          </w:p>
        </w:tc>
        <w:tc>
          <w:tcPr>
            <w:tcW w:w="1653" w:type="dxa"/>
            <w:tcBorders>
              <w:top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676" w:type="dxa"/>
            <w:tcBorders>
              <w:right w:val="single" w:color="auto" w:sz="6"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消费税</w:t>
            </w:r>
          </w:p>
        </w:tc>
        <w:tc>
          <w:tcPr>
            <w:tcW w:w="1652" w:type="dxa"/>
            <w:tcBorders>
              <w:left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[QCF110$B5]</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[QCF110$C5]</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[QCF110$D5]</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676" w:type="dxa"/>
            <w:tcBorders>
              <w:right w:val="single" w:color="auto" w:sz="6"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资源税</w:t>
            </w:r>
          </w:p>
        </w:tc>
        <w:tc>
          <w:tcPr>
            <w:tcW w:w="1652" w:type="dxa"/>
            <w:tcBorders>
              <w:left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[QCF110$B6]</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[QCF110$C6]</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[QCF110$D6]</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676" w:type="dxa"/>
            <w:tcBorders>
              <w:right w:val="single" w:color="auto" w:sz="6"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企业所得税</w:t>
            </w:r>
          </w:p>
        </w:tc>
        <w:tc>
          <w:tcPr>
            <w:tcW w:w="1652" w:type="dxa"/>
            <w:tcBorders>
              <w:left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[QCF110$B7]</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[QCF110$C7]</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[QCF110$D7]</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676" w:type="dxa"/>
            <w:tcBorders>
              <w:right w:val="single" w:color="auto" w:sz="6"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城市维护建设税</w:t>
            </w:r>
          </w:p>
        </w:tc>
        <w:tc>
          <w:tcPr>
            <w:tcW w:w="1652" w:type="dxa"/>
            <w:tcBorders>
              <w:left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[QCF110$B8]</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[QCF110$C8]</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[QCF110$D8]</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676" w:type="dxa"/>
            <w:tcBorders>
              <w:right w:val="single" w:color="auto" w:sz="6"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房产税</w:t>
            </w:r>
          </w:p>
        </w:tc>
        <w:tc>
          <w:tcPr>
            <w:tcW w:w="1652" w:type="dxa"/>
            <w:tcBorders>
              <w:left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[QCF110$B9]</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[QCF110$C9]</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[QCF110$D9]</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676" w:type="dxa"/>
            <w:tcBorders>
              <w:right w:val="single" w:color="auto" w:sz="6"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土地使用税</w:t>
            </w:r>
          </w:p>
        </w:tc>
        <w:tc>
          <w:tcPr>
            <w:tcW w:w="1652" w:type="dxa"/>
            <w:tcBorders>
              <w:left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[QCF110$B10]</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[QCF110$C10]</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[QCF110$D10]</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676" w:type="dxa"/>
            <w:tcBorders>
              <w:right w:val="single" w:color="auto" w:sz="6"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个人所得税</w:t>
            </w:r>
          </w:p>
        </w:tc>
        <w:tc>
          <w:tcPr>
            <w:tcW w:w="1652" w:type="dxa"/>
            <w:tcBorders>
              <w:left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[QCF110$B11]</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[QCF110$C11]</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[QCF110$D11]</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676" w:type="dxa"/>
            <w:tcBorders>
              <w:right w:val="single" w:color="auto" w:sz="6"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教育费附加</w:t>
            </w:r>
          </w:p>
        </w:tc>
        <w:tc>
          <w:tcPr>
            <w:tcW w:w="1652" w:type="dxa"/>
            <w:tcBorders>
              <w:left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[QCF110$B12]</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[QCF110$C12]</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[QCF110$D12]</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676" w:type="dxa"/>
            <w:tcBorders>
              <w:right w:val="single" w:color="auto" w:sz="6" w:space="0"/>
            </w:tcBorders>
            <w:shd w:val="clear" w:color="auto" w:fill="auto"/>
            <w:noWrap/>
            <w:tcMar>
              <w:top w:w="0"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其他税费</w:t>
            </w:r>
          </w:p>
        </w:tc>
        <w:tc>
          <w:tcPr>
            <w:tcW w:w="1652" w:type="dxa"/>
            <w:tcBorders>
              <w:left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[QCF110$B13]</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[QCF110$C13]</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[QCF110$D13]</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[QCF110$E13]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676" w:type="dxa"/>
            <w:tcBorders>
              <w:bottom w:val="single" w:color="auto" w:sz="12" w:space="0"/>
              <w:right w:val="single" w:color="auto" w:sz="6" w:space="0"/>
            </w:tcBorders>
            <w:shd w:val="clear" w:color="auto" w:fill="auto"/>
            <w:noWrap/>
            <w:tcMar>
              <w:top w:w="0" w:type="dxa"/>
              <w:left w:w="108" w:type="dxa"/>
              <w:bottom w:w="0" w:type="dxa"/>
              <w:right w:w="10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652" w:type="dxa"/>
            <w:tcBorders>
              <w:left w:val="single" w:color="auto" w:sz="6" w:space="0"/>
            </w:tcBorders>
            <w:shd w:val="clear" w:color="auto" w:fill="auto"/>
            <w:noWrap/>
            <w:tcMar>
              <w:top w:w="0" w:type="dxa"/>
              <w:left w:w="108" w:type="dxa"/>
              <w:bottom w:w="0"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[QCF110$B14]</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[QCF110$C14]</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[QCF110$D14]</w:t>
            </w:r>
          </w:p>
        </w:tc>
        <w:tc>
          <w:tcPr>
            <w:tcW w:w="1653" w:type="dxa"/>
            <w:shd w:val="clear" w:color="auto" w:fill="auto"/>
            <w:noWrap/>
            <w:tcMar>
              <w:top w:w="0" w:type="dxa"/>
              <w:left w:w="108" w:type="dxa"/>
              <w:bottom w:w="0"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[QCF110$E14]</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【填报提示：与海油报表的QCF110</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其他应付款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095"/>
        <w:gridCol w:w="2597"/>
        <w:gridCol w:w="259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205" w:type="pct"/>
            <w:tcBorders>
              <w:top w:val="single" w:color="auto" w:sz="12" w:space="0"/>
              <w:bottom w:val="single" w:color="auto" w:sz="4" w:space="0"/>
              <w:right w:val="single" w:color="auto" w:sz="4"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项目</w:t>
            </w:r>
          </w:p>
        </w:tc>
        <w:tc>
          <w:tcPr>
            <w:tcW w:w="1398" w:type="pct"/>
            <w:tcBorders>
              <w:left w:val="single" w:color="auto" w:sz="4" w:space="0"/>
              <w:bottom w:val="single" w:color="auto" w:sz="4" w:space="0"/>
            </w:tcBorders>
            <w:shd w:val="clear" w:color="auto" w:fill="auto"/>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397" w:type="pct"/>
            <w:tcBorders>
              <w:bottom w:val="single" w:color="auto" w:sz="4" w:space="0"/>
            </w:tcBorders>
            <w:shd w:val="clear" w:color="auto" w:fill="auto"/>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top w:val="single" w:color="auto" w:sz="4" w:space="0"/>
              <w:bottom w:val="dotted" w:color="auto" w:sz="4" w:space="0"/>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应付利息</w:t>
            </w:r>
          </w:p>
        </w:tc>
        <w:tc>
          <w:tcPr>
            <w:tcW w:w="1398"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[QCF111$B4]</w:t>
            </w:r>
          </w:p>
        </w:tc>
        <w:tc>
          <w:tcPr>
            <w:tcW w:w="1397"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[QCF111$C4]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top w:val="dotted" w:color="auto" w:sz="4" w:space="0"/>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应付股利</w:t>
            </w:r>
          </w:p>
        </w:tc>
        <w:tc>
          <w:tcPr>
            <w:tcW w:w="1398"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[QCF111$B5]</w:t>
            </w:r>
          </w:p>
        </w:tc>
        <w:tc>
          <w:tcPr>
            <w:tcW w:w="1397"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[QCF111$C5]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其他应付款</w:t>
            </w:r>
          </w:p>
        </w:tc>
        <w:tc>
          <w:tcPr>
            <w:tcW w:w="1398"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[QCF111$B6]</w:t>
            </w:r>
          </w:p>
        </w:tc>
        <w:tc>
          <w:tcPr>
            <w:tcW w:w="139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[QCF111$C6]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bottom w:val="single" w:color="auto" w:sz="12" w:space="0"/>
              <w:right w:val="single" w:color="auto" w:sz="4" w:space="0"/>
            </w:tcBorders>
            <w:shd w:val="clear" w:color="auto" w:fill="auto"/>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398" w:type="pct"/>
            <w:tcBorders>
              <w:left w:val="single" w:color="auto" w:sz="4" w:space="0"/>
            </w:tcBorders>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[QCF111$B7]</w:t>
            </w:r>
          </w:p>
        </w:tc>
        <w:tc>
          <w:tcPr>
            <w:tcW w:w="1397"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[QCF111$C7]</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【填报提示：与海油报表的QCF111</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应付利息</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095"/>
        <w:gridCol w:w="2597"/>
        <w:gridCol w:w="259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205" w:type="pct"/>
            <w:tcBorders>
              <w:top w:val="single" w:color="auto" w:sz="12" w:space="0"/>
              <w:bottom w:val="single" w:color="auto" w:sz="4" w:space="0"/>
              <w:right w:val="single" w:color="auto" w:sz="4"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投资单位名称</w:t>
            </w:r>
          </w:p>
        </w:tc>
        <w:tc>
          <w:tcPr>
            <w:tcW w:w="1398" w:type="pct"/>
            <w:tcBorders>
              <w:left w:val="single" w:color="auto" w:sz="4" w:space="0"/>
              <w:bottom w:val="single" w:color="auto" w:sz="4" w:space="0"/>
            </w:tcBorders>
            <w:shd w:val="clear" w:color="auto" w:fill="auto"/>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397" w:type="pct"/>
            <w:tcBorders>
              <w:bottom w:val="single" w:color="auto" w:sz="4" w:space="0"/>
            </w:tcBorders>
            <w:shd w:val="clear" w:color="auto" w:fill="auto"/>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top w:val="single" w:color="auto" w:sz="4" w:space="0"/>
              <w:bottom w:val="dotted" w:color="auto" w:sz="4" w:space="0"/>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分期付息到期还本的长期借款利息</w:t>
            </w:r>
          </w:p>
        </w:tc>
        <w:tc>
          <w:tcPr>
            <w:tcW w:w="1398"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[QCF112$B4]</w:t>
            </w:r>
          </w:p>
        </w:tc>
        <w:tc>
          <w:tcPr>
            <w:tcW w:w="1397"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[QCF112$C4]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top w:val="dotted" w:color="auto" w:sz="4" w:space="0"/>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企业债券利息</w:t>
            </w:r>
          </w:p>
        </w:tc>
        <w:tc>
          <w:tcPr>
            <w:tcW w:w="1398"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[QCF112$B5]</w:t>
            </w:r>
          </w:p>
        </w:tc>
        <w:tc>
          <w:tcPr>
            <w:tcW w:w="1397"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[QCF112$C5]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短期借款应付利息</w:t>
            </w:r>
          </w:p>
        </w:tc>
        <w:tc>
          <w:tcPr>
            <w:tcW w:w="1398"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[QCF112$B6]</w:t>
            </w:r>
          </w:p>
        </w:tc>
        <w:tc>
          <w:tcPr>
            <w:tcW w:w="139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[QCF112$C6]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划分为金融负债的优先股</w:t>
            </w:r>
            <w:r>
              <w:rPr>
                <w:rFonts w:ascii="Arial Narrow" w:hAnsi="Arial Narrow" w:eastAsia="仿宋_GB2312" w:cs="SimSun"/>
                <w:color w:val="000000"/>
                <w:kern w:val="0"/>
                <w:sz w:val="21"/>
                <w:szCs w:val="21"/>
              </w:rPr>
              <w:t>\</w:t>
            </w:r>
            <w:r>
              <w:rPr>
                <w:rFonts w:hint="eastAsia" w:ascii="Arial Narrow" w:hAnsi="Arial Narrow" w:eastAsia="仿宋_GB2312" w:cs="SimSun"/>
                <w:color w:val="000000"/>
                <w:kern w:val="0"/>
                <w:sz w:val="21"/>
                <w:szCs w:val="21"/>
              </w:rPr>
              <w:t>永续债利息</w:t>
            </w:r>
          </w:p>
        </w:tc>
        <w:tc>
          <w:tcPr>
            <w:tcW w:w="1398"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[QCF112$B7]</w:t>
            </w:r>
          </w:p>
        </w:tc>
        <w:tc>
          <w:tcPr>
            <w:tcW w:w="139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[QCF112$C7]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其他利息</w:t>
            </w:r>
          </w:p>
        </w:tc>
        <w:tc>
          <w:tcPr>
            <w:tcW w:w="1398"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[QCF112$B8]</w:t>
            </w:r>
          </w:p>
        </w:tc>
        <w:tc>
          <w:tcPr>
            <w:tcW w:w="1397"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[QCF112$C8]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bottom w:val="single" w:color="auto" w:sz="12" w:space="0"/>
              <w:right w:val="single" w:color="auto" w:sz="4" w:space="0"/>
            </w:tcBorders>
            <w:shd w:val="clear" w:color="auto" w:fill="auto"/>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398" w:type="pct"/>
            <w:tcBorders>
              <w:left w:val="single" w:color="auto" w:sz="4" w:space="0"/>
            </w:tcBorders>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[QCF112$B9]</w:t>
            </w:r>
          </w:p>
        </w:tc>
        <w:tc>
          <w:tcPr>
            <w:tcW w:w="1397"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[QCF112$C9]</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【填报提示：与海油报表的QCF112</w:t>
      </w:r>
      <w:r>
        <w:rPr>
          <w:rFonts w:hint="eastAsia" w:ascii="Arial Narrow" w:hAnsi="Arial Narrow" w:eastAsia="仿宋_GB2312"/>
          <w:color w:val="00B050"/>
          <w:szCs w:val="24"/>
        </w:rPr>
        <w:t>一致。】</w:t>
      </w:r>
    </w:p>
    <w:p>
      <w:pPr>
        <w:spacing w:before="60" w:beforeLines="25" w:after="60" w:afterLines="25" w:line="400" w:lineRule="exact"/>
        <w:ind w:firstLine="480" w:firstLineChars="200"/>
        <w:rPr>
          <w:rFonts w:ascii="Arial Narrow" w:hAnsi="Arial Narrow" w:eastAsia="仿宋_GB2312"/>
          <w:b/>
          <w:bCs/>
        </w:rPr>
      </w:pPr>
      <w:r>
        <w:rPr>
          <w:rFonts w:hint="eastAsia" w:ascii="Arial Narrow" w:hAnsi="Arial Narrow" w:eastAsia="仿宋_GB2312"/>
          <w:b/>
          <w:bCs/>
        </w:rPr>
        <w:t>重要的已逾期未支付的利息情况：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077"/>
        <w:gridCol w:w="2605"/>
        <w:gridCol w:w="260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195" w:type="pct"/>
            <w:tcBorders>
              <w:top w:val="single" w:color="auto" w:sz="12" w:space="0"/>
              <w:bottom w:val="single" w:color="auto" w:sz="4" w:space="0"/>
              <w:right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债权单位名称</w:t>
            </w:r>
          </w:p>
        </w:tc>
        <w:tc>
          <w:tcPr>
            <w:tcW w:w="1402" w:type="pct"/>
            <w:tcBorders>
              <w:left w:val="single" w:color="auto" w:sz="4" w:space="0"/>
              <w:bottom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逾期金额</w:t>
            </w:r>
          </w:p>
        </w:tc>
        <w:tc>
          <w:tcPr>
            <w:tcW w:w="1402" w:type="pct"/>
            <w:tcBorders>
              <w:bottom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逾期原因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95" w:type="pct"/>
            <w:tcBorders>
              <w:top w:val="single"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[QCF113$A4]</w:t>
            </w:r>
          </w:p>
        </w:tc>
        <w:tc>
          <w:tcPr>
            <w:tcW w:w="1402"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[QCF113$B4]</w:t>
            </w:r>
          </w:p>
        </w:tc>
        <w:tc>
          <w:tcPr>
            <w:tcW w:w="1402" w:type="pct"/>
            <w:tcBorders>
              <w:top w:val="single"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9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[QCF113$A5]</w:t>
            </w:r>
          </w:p>
        </w:tc>
        <w:tc>
          <w:tcPr>
            <w:tcW w:w="1402"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[QCF113$B5]</w:t>
            </w:r>
          </w:p>
        </w:tc>
        <w:tc>
          <w:tcPr>
            <w:tcW w:w="1402"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9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[QCF113$A6]</w:t>
            </w:r>
          </w:p>
        </w:tc>
        <w:tc>
          <w:tcPr>
            <w:tcW w:w="1402"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[QCF113$B6]</w:t>
            </w:r>
          </w:p>
        </w:tc>
        <w:tc>
          <w:tcPr>
            <w:tcW w:w="1402"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9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[QCF113$A7]</w:t>
            </w:r>
          </w:p>
        </w:tc>
        <w:tc>
          <w:tcPr>
            <w:tcW w:w="1402"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[QCF113$B7]</w:t>
            </w:r>
          </w:p>
        </w:tc>
        <w:tc>
          <w:tcPr>
            <w:tcW w:w="1402"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9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[QCF113$A8]</w:t>
            </w:r>
          </w:p>
        </w:tc>
        <w:tc>
          <w:tcPr>
            <w:tcW w:w="1402"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[QCF113$B8]</w:t>
            </w:r>
          </w:p>
        </w:tc>
        <w:tc>
          <w:tcPr>
            <w:tcW w:w="1402"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9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[QCF113$A9]</w:t>
            </w:r>
          </w:p>
        </w:tc>
        <w:tc>
          <w:tcPr>
            <w:tcW w:w="1402"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[QCF113$B9]</w:t>
            </w:r>
          </w:p>
        </w:tc>
        <w:tc>
          <w:tcPr>
            <w:tcW w:w="1402"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9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[QCF113$A10]</w:t>
            </w:r>
          </w:p>
        </w:tc>
        <w:tc>
          <w:tcPr>
            <w:tcW w:w="1402"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[QCF113$B10]</w:t>
            </w:r>
          </w:p>
        </w:tc>
        <w:tc>
          <w:tcPr>
            <w:tcW w:w="1402"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9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[QCF113$A11]</w:t>
            </w:r>
          </w:p>
        </w:tc>
        <w:tc>
          <w:tcPr>
            <w:tcW w:w="1402"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[QCF113$B11]</w:t>
            </w:r>
          </w:p>
        </w:tc>
        <w:tc>
          <w:tcPr>
            <w:tcW w:w="1402"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9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[QCF113$A12]</w:t>
            </w:r>
          </w:p>
        </w:tc>
        <w:tc>
          <w:tcPr>
            <w:tcW w:w="1402"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[QCF113$B12]</w:t>
            </w:r>
          </w:p>
        </w:tc>
        <w:tc>
          <w:tcPr>
            <w:tcW w:w="1402"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9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[QCF113$A13]</w:t>
            </w:r>
          </w:p>
        </w:tc>
        <w:tc>
          <w:tcPr>
            <w:tcW w:w="1402"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[QCF113$B13]</w:t>
            </w:r>
          </w:p>
        </w:tc>
        <w:tc>
          <w:tcPr>
            <w:tcW w:w="1402"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195" w:type="pct"/>
            <w:tcBorders>
              <w:bottom w:val="single" w:color="auto" w:sz="12"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[QCF113$A14]</w:t>
            </w:r>
          </w:p>
        </w:tc>
        <w:tc>
          <w:tcPr>
            <w:tcW w:w="1402"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[QCF113$B14]</w:t>
            </w:r>
          </w:p>
        </w:tc>
        <w:tc>
          <w:tcPr>
            <w:tcW w:w="1402" w:type="pct"/>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[QCF113$C14]</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【填报提示：与海油报表的QCF113</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应付股利</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095"/>
        <w:gridCol w:w="2597"/>
        <w:gridCol w:w="259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205" w:type="pct"/>
            <w:tcBorders>
              <w:top w:val="single" w:color="auto" w:sz="12" w:space="0"/>
              <w:bottom w:val="single" w:color="auto" w:sz="4" w:space="0"/>
              <w:right w:val="single" w:color="auto" w:sz="4"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投资单位名称</w:t>
            </w:r>
          </w:p>
        </w:tc>
        <w:tc>
          <w:tcPr>
            <w:tcW w:w="1398" w:type="pct"/>
            <w:tcBorders>
              <w:left w:val="single" w:color="auto" w:sz="4" w:space="0"/>
              <w:bottom w:val="single" w:color="auto" w:sz="4" w:space="0"/>
            </w:tcBorders>
            <w:shd w:val="clear" w:color="auto" w:fill="auto"/>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397" w:type="pct"/>
            <w:tcBorders>
              <w:bottom w:val="single" w:color="auto" w:sz="4" w:space="0"/>
            </w:tcBorders>
            <w:shd w:val="clear" w:color="auto" w:fill="auto"/>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top w:val="single" w:color="auto" w:sz="4" w:space="0"/>
              <w:bottom w:val="dotted" w:color="auto" w:sz="4" w:space="0"/>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普通股股利</w:t>
            </w:r>
          </w:p>
        </w:tc>
        <w:tc>
          <w:tcPr>
            <w:tcW w:w="1398"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[QCF114$B4]</w:t>
            </w:r>
          </w:p>
        </w:tc>
        <w:tc>
          <w:tcPr>
            <w:tcW w:w="1397"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[QCF114$C4]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top w:val="dotted" w:color="auto" w:sz="4" w:space="0"/>
              <w:right w:val="single" w:color="auto" w:sz="4" w:space="0"/>
            </w:tcBorders>
            <w:shd w:val="clear" w:color="auto" w:fill="auto"/>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w:t>
            </w:r>
          </w:p>
        </w:tc>
        <w:tc>
          <w:tcPr>
            <w:tcW w:w="1398"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[QCF114$B5]</w:t>
            </w:r>
          </w:p>
        </w:tc>
        <w:tc>
          <w:tcPr>
            <w:tcW w:w="1397"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[QCF114$C5]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05" w:type="pct"/>
            <w:tcBorders>
              <w:bottom w:val="single" w:color="auto" w:sz="12" w:space="0"/>
              <w:right w:val="single" w:color="auto" w:sz="4" w:space="0"/>
            </w:tcBorders>
            <w:shd w:val="clear" w:color="auto" w:fill="auto"/>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398" w:type="pct"/>
            <w:tcBorders>
              <w:left w:val="single" w:color="auto" w:sz="4" w:space="0"/>
            </w:tcBorders>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[QCF114$B6]</w:t>
            </w:r>
          </w:p>
        </w:tc>
        <w:tc>
          <w:tcPr>
            <w:tcW w:w="1397" w:type="pct"/>
            <w:shd w:val="clear" w:color="auto" w:fill="auto"/>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[QCF114$C6]</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【包括超过</w:t>
      </w:r>
      <w:r>
        <w:rPr>
          <w:rFonts w:ascii="Arial Narrow" w:hAnsi="Arial Narrow" w:eastAsia="仿宋_GB2312"/>
          <w:bCs/>
          <w:color w:val="0000FF"/>
        </w:rPr>
        <w:t>1</w:t>
      </w:r>
      <w:r>
        <w:rPr>
          <w:rFonts w:hint="eastAsia" w:ascii="Arial Narrow" w:hAnsi="Arial Narrow" w:eastAsia="仿宋_GB2312"/>
          <w:bCs/>
          <w:color w:val="0000FF"/>
        </w:rPr>
        <w:t>年未支付的股利或利润，应当说明未支付原因。】</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QCF114</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其他应付款项</w:t>
      </w:r>
    </w:p>
    <w:p>
      <w:pPr>
        <w:pStyle w:val="81"/>
        <w:numPr>
          <w:ilvl w:val="0"/>
          <w:numId w:val="27"/>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按款项性质列示其他应付款项</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836"/>
        <w:gridCol w:w="2571"/>
        <w:gridCol w:w="1880"/>
      </w:tblGrid>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604" w:type="pct"/>
            <w:tcBorders>
              <w:top w:val="single" w:color="000000" w:sz="12"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bCs/>
                <w:sz w:val="21"/>
                <w:szCs w:val="21"/>
              </w:rPr>
              <w:t>款项性质</w:t>
            </w:r>
          </w:p>
        </w:tc>
        <w:tc>
          <w:tcPr>
            <w:tcW w:w="1384" w:type="pct"/>
            <w:tcBorders>
              <w:top w:val="single" w:color="000000" w:sz="12" w:space="0"/>
              <w:left w:val="single" w:color="auto" w:sz="4" w:space="0"/>
              <w:right w:val="dotted" w:color="auto" w:sz="4" w:space="0"/>
            </w:tcBorders>
            <w:shd w:val="clear" w:color="auto" w:fill="auto"/>
            <w:noWrap/>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012" w:type="pct"/>
            <w:tcBorders>
              <w:left w:val="dotted" w:color="auto" w:sz="4" w:space="0"/>
            </w:tcBorders>
            <w:shd w:val="clear" w:color="auto" w:fill="auto"/>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single" w:color="auto" w:sz="4" w:space="0"/>
              <w:bottom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[QCF115$A4]</w:t>
            </w:r>
          </w:p>
        </w:tc>
        <w:tc>
          <w:tcPr>
            <w:tcW w:w="1384" w:type="pct"/>
            <w:tcBorders>
              <w:top w:val="single" w:color="auto" w:sz="4" w:space="0"/>
              <w:left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[QCF115$B4]</w:t>
            </w:r>
          </w:p>
        </w:tc>
        <w:tc>
          <w:tcPr>
            <w:tcW w:w="1012"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[QCF115$A5]</w:t>
            </w:r>
          </w:p>
        </w:tc>
        <w:tc>
          <w:tcPr>
            <w:tcW w:w="1384"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[QCF115$B5]</w:t>
            </w:r>
          </w:p>
        </w:tc>
        <w:tc>
          <w:tcPr>
            <w:tcW w:w="101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[QCF115$A6]</w:t>
            </w:r>
          </w:p>
        </w:tc>
        <w:tc>
          <w:tcPr>
            <w:tcW w:w="1384"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[QCF115$B6]</w:t>
            </w:r>
          </w:p>
        </w:tc>
        <w:tc>
          <w:tcPr>
            <w:tcW w:w="101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[QCF115$A7]</w:t>
            </w:r>
          </w:p>
        </w:tc>
        <w:tc>
          <w:tcPr>
            <w:tcW w:w="1384"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[QCF115$B7]</w:t>
            </w:r>
          </w:p>
        </w:tc>
        <w:tc>
          <w:tcPr>
            <w:tcW w:w="101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[QCF115$A8]</w:t>
            </w:r>
          </w:p>
        </w:tc>
        <w:tc>
          <w:tcPr>
            <w:tcW w:w="1384"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[QCF115$B8]</w:t>
            </w:r>
          </w:p>
        </w:tc>
        <w:tc>
          <w:tcPr>
            <w:tcW w:w="101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[QCF115$A9]</w:t>
            </w:r>
          </w:p>
        </w:tc>
        <w:tc>
          <w:tcPr>
            <w:tcW w:w="1384"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[QCF115$B9]</w:t>
            </w:r>
          </w:p>
        </w:tc>
        <w:tc>
          <w:tcPr>
            <w:tcW w:w="101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[QCF115$A10]</w:t>
            </w:r>
          </w:p>
        </w:tc>
        <w:tc>
          <w:tcPr>
            <w:tcW w:w="1384"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[QCF115$B10]</w:t>
            </w:r>
          </w:p>
        </w:tc>
        <w:tc>
          <w:tcPr>
            <w:tcW w:w="101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[QCF115$C10]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[QCF115$A11]</w:t>
            </w:r>
          </w:p>
        </w:tc>
        <w:tc>
          <w:tcPr>
            <w:tcW w:w="1384"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[QCF115$B11]</w:t>
            </w:r>
          </w:p>
        </w:tc>
        <w:tc>
          <w:tcPr>
            <w:tcW w:w="101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[QCF115$C11]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[QCF115$A12]</w:t>
            </w:r>
          </w:p>
        </w:tc>
        <w:tc>
          <w:tcPr>
            <w:tcW w:w="1384"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[QCF115$B12]</w:t>
            </w:r>
          </w:p>
        </w:tc>
        <w:tc>
          <w:tcPr>
            <w:tcW w:w="101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[QCF115$C12]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[QCF115$A13]</w:t>
            </w:r>
          </w:p>
        </w:tc>
        <w:tc>
          <w:tcPr>
            <w:tcW w:w="1384"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[QCF115$B13]</w:t>
            </w:r>
          </w:p>
        </w:tc>
        <w:tc>
          <w:tcPr>
            <w:tcW w:w="101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[QCF115$C13]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[QCF115$A14]</w:t>
            </w:r>
          </w:p>
        </w:tc>
        <w:tc>
          <w:tcPr>
            <w:tcW w:w="1384"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[QCF115$B14]</w:t>
            </w:r>
          </w:p>
        </w:tc>
        <w:tc>
          <w:tcPr>
            <w:tcW w:w="101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[QCF115$C14]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[QCF115$A15]</w:t>
            </w:r>
          </w:p>
        </w:tc>
        <w:tc>
          <w:tcPr>
            <w:tcW w:w="1384"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[QCF115$B15]</w:t>
            </w:r>
          </w:p>
        </w:tc>
        <w:tc>
          <w:tcPr>
            <w:tcW w:w="101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[QCF115$C15]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04" w:type="pct"/>
            <w:tcBorders>
              <w:bottom w:val="single" w:color="000000" w:sz="12" w:space="0"/>
              <w:right w:val="single" w:color="auto" w:sz="4" w:space="0"/>
            </w:tcBorders>
            <w:shd w:val="clear" w:color="auto" w:fill="auto"/>
            <w:noWrap/>
            <w:vAlign w:val="center"/>
          </w:tcPr>
          <w:p>
            <w:pPr>
              <w:widowControl/>
              <w:spacing w:line="320" w:lineRule="exact"/>
              <w:rPr>
                <w:rFonts w:ascii="Arial Narrow" w:hAnsi="Arial Narrow"/>
                <w:color w:val="000000"/>
                <w:sz w:val="21"/>
                <w:szCs w:val="21"/>
              </w:rPr>
            </w:pPr>
            <w:r>
              <w:rPr>
                <w:rFonts w:ascii="仿宋_GB2312" w:hAnsi="SimSun" w:eastAsia="仿宋_GB2312"/>
                <w:kern w:val="0"/>
                <w:sz w:val="21"/>
                <w:szCs w:val="24"/>
              </w:rPr>
              <w:t>[QCF115$A16]</w:t>
            </w:r>
          </w:p>
        </w:tc>
        <w:tc>
          <w:tcPr>
            <w:tcW w:w="1384" w:type="pct"/>
            <w:tcBorders>
              <w:left w:val="single" w:color="auto" w:sz="4" w:space="0"/>
              <w:bottom w:val="single" w:color="000000" w:sz="12"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[QCF115$B16]</w:t>
            </w:r>
          </w:p>
        </w:tc>
        <w:tc>
          <w:tcPr>
            <w:tcW w:w="1012"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[QCF115$C16]</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【款项性质根据公司科目余额、结合模版项目分类，不适用项目删除；</w:t>
      </w:r>
      <w:r>
        <w:rPr>
          <w:rFonts w:hint="eastAsia" w:ascii="Arial Narrow" w:hAnsi="Arial Narrow" w:eastAsia="仿宋_GB2312"/>
          <w:b/>
          <w:bCs/>
          <w:color w:val="0000FF"/>
        </w:rPr>
        <w:t>其他金额一般</w:t>
      </w:r>
      <w:r>
        <w:rPr>
          <w:rFonts w:hint="eastAsia" w:ascii="Arial Narrow" w:hAnsi="Arial Narrow" w:eastAsia="仿宋_GB2312"/>
          <w:bCs/>
          <w:color w:val="0000FF"/>
        </w:rPr>
        <w:t>不超过余额</w:t>
      </w:r>
      <w:r>
        <w:rPr>
          <w:rFonts w:ascii="Arial Narrow" w:hAnsi="Arial Narrow" w:eastAsia="仿宋_GB2312"/>
          <w:bCs/>
          <w:color w:val="0000FF"/>
        </w:rPr>
        <w:t>10%</w:t>
      </w:r>
      <w:r>
        <w:rPr>
          <w:rFonts w:hint="eastAsia" w:ascii="Arial Narrow" w:hAnsi="Arial Narrow" w:eastAsia="仿宋_GB2312"/>
          <w:bCs/>
          <w:color w:val="0000FF"/>
        </w:rPr>
        <w:t>，超过时需要根据实际情况进一步细化分解项目，不得以往来单位名称替代款项性质】</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QCF115</w:t>
      </w:r>
      <w:r>
        <w:rPr>
          <w:rFonts w:hint="eastAsia" w:ascii="Arial Narrow" w:hAnsi="Arial Narrow" w:eastAsia="仿宋_GB2312"/>
          <w:color w:val="00B050"/>
          <w:szCs w:val="24"/>
        </w:rPr>
        <w:t>一致。如果出现政府补助挂账其他应付款的，应调整至递延收益】</w:t>
      </w:r>
    </w:p>
    <w:p>
      <w:pPr>
        <w:pStyle w:val="81"/>
        <w:numPr>
          <w:ilvl w:val="0"/>
          <w:numId w:val="27"/>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账龄超过</w:t>
      </w:r>
      <w:r>
        <w:rPr>
          <w:rFonts w:ascii="Arial Narrow" w:hAnsi="Arial Narrow" w:eastAsia="仿宋_GB2312"/>
          <w:b/>
          <w:bCs/>
        </w:rPr>
        <w:t>1</w:t>
      </w:r>
      <w:r>
        <w:rPr>
          <w:rFonts w:hint="eastAsia" w:ascii="Arial Narrow" w:hAnsi="Arial Narrow" w:eastAsia="仿宋_GB2312"/>
          <w:b/>
          <w:bCs/>
        </w:rPr>
        <w:t>年的重要其他应付款项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852"/>
        <w:gridCol w:w="2026"/>
        <w:gridCol w:w="240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612" w:type="pct"/>
            <w:tcBorders>
              <w:top w:val="single" w:color="auto" w:sz="12" w:space="0"/>
              <w:bottom w:val="single" w:color="auto" w:sz="4" w:space="0"/>
              <w:right w:val="single" w:color="auto" w:sz="4"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债权单位名称</w:t>
            </w:r>
          </w:p>
        </w:tc>
        <w:tc>
          <w:tcPr>
            <w:tcW w:w="1091" w:type="pct"/>
            <w:tcBorders>
              <w:left w:val="single" w:color="auto" w:sz="4" w:space="0"/>
              <w:bottom w:val="single" w:color="auto" w:sz="4"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年末余额</w:t>
            </w:r>
          </w:p>
        </w:tc>
        <w:tc>
          <w:tcPr>
            <w:tcW w:w="1297" w:type="pct"/>
            <w:tcBorders>
              <w:bottom w:val="single" w:color="auto" w:sz="4"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未偿还原因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12" w:type="pct"/>
            <w:tcBorders>
              <w:top w:val="single"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[QCF116$A4]</w:t>
            </w:r>
          </w:p>
        </w:tc>
        <w:tc>
          <w:tcPr>
            <w:tcW w:w="1091"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[QCF116$B4]</w:t>
            </w:r>
          </w:p>
        </w:tc>
        <w:tc>
          <w:tcPr>
            <w:tcW w:w="1297" w:type="pct"/>
            <w:tcBorders>
              <w:top w:val="single"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12"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[QCF116$A5]</w:t>
            </w:r>
          </w:p>
        </w:tc>
        <w:tc>
          <w:tcPr>
            <w:tcW w:w="1091"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[QCF116$B5]</w:t>
            </w:r>
          </w:p>
        </w:tc>
        <w:tc>
          <w:tcPr>
            <w:tcW w:w="1297"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12"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[QCF116$A6]</w:t>
            </w:r>
          </w:p>
        </w:tc>
        <w:tc>
          <w:tcPr>
            <w:tcW w:w="1091"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[QCF116$B6]</w:t>
            </w:r>
          </w:p>
        </w:tc>
        <w:tc>
          <w:tcPr>
            <w:tcW w:w="1297"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12"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[QCF116$A7]</w:t>
            </w:r>
          </w:p>
        </w:tc>
        <w:tc>
          <w:tcPr>
            <w:tcW w:w="1091"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[QCF116$B7]</w:t>
            </w:r>
          </w:p>
        </w:tc>
        <w:tc>
          <w:tcPr>
            <w:tcW w:w="1297"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12"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[QCF116$A8]</w:t>
            </w:r>
          </w:p>
        </w:tc>
        <w:tc>
          <w:tcPr>
            <w:tcW w:w="1091"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[QCF116$B8]</w:t>
            </w:r>
          </w:p>
        </w:tc>
        <w:tc>
          <w:tcPr>
            <w:tcW w:w="1297"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12"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[QCF116$A9]</w:t>
            </w:r>
          </w:p>
        </w:tc>
        <w:tc>
          <w:tcPr>
            <w:tcW w:w="1091"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[QCF116$B9]</w:t>
            </w:r>
          </w:p>
        </w:tc>
        <w:tc>
          <w:tcPr>
            <w:tcW w:w="1297"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12"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[QCF116$A10]</w:t>
            </w:r>
          </w:p>
        </w:tc>
        <w:tc>
          <w:tcPr>
            <w:tcW w:w="1091"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[QCF116$B10]</w:t>
            </w:r>
          </w:p>
        </w:tc>
        <w:tc>
          <w:tcPr>
            <w:tcW w:w="1297"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12"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[QCF116$A11]</w:t>
            </w:r>
          </w:p>
        </w:tc>
        <w:tc>
          <w:tcPr>
            <w:tcW w:w="1091"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[QCF116$B11]</w:t>
            </w:r>
          </w:p>
        </w:tc>
        <w:tc>
          <w:tcPr>
            <w:tcW w:w="1297"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12"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[QCF116$A12]</w:t>
            </w:r>
          </w:p>
        </w:tc>
        <w:tc>
          <w:tcPr>
            <w:tcW w:w="1091"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[QCF116$B12]</w:t>
            </w:r>
          </w:p>
        </w:tc>
        <w:tc>
          <w:tcPr>
            <w:tcW w:w="1297"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12"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[QCF116$A13]</w:t>
            </w:r>
          </w:p>
        </w:tc>
        <w:tc>
          <w:tcPr>
            <w:tcW w:w="1091"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[QCF116$B13]</w:t>
            </w:r>
          </w:p>
        </w:tc>
        <w:tc>
          <w:tcPr>
            <w:tcW w:w="1297"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612" w:type="pct"/>
            <w:tcBorders>
              <w:bottom w:val="single" w:color="auto" w:sz="12"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[QCF116$A14]</w:t>
            </w:r>
          </w:p>
        </w:tc>
        <w:tc>
          <w:tcPr>
            <w:tcW w:w="1091"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[QCF116$B14]</w:t>
            </w:r>
          </w:p>
        </w:tc>
        <w:tc>
          <w:tcPr>
            <w:tcW w:w="1297" w:type="pct"/>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[QCF116$C14]</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【填报提示：与海油报表的QCF116</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持有待售负债</w:t>
      </w:r>
    </w:p>
    <w:tbl>
      <w:tblPr>
        <w:tblStyle w:val="9"/>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1857"/>
        <w:gridCol w:w="1857"/>
        <w:gridCol w:w="1857"/>
        <w:gridCol w:w="1858"/>
        <w:gridCol w:w="185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tblHeader/>
          <w:jc w:val="center"/>
        </w:trPr>
        <w:tc>
          <w:tcPr>
            <w:tcW w:w="1000" w:type="pct"/>
            <w:tcBorders>
              <w:top w:val="single" w:color="auto" w:sz="12" w:space="0"/>
              <w:bottom w:val="dotted" w:color="auto" w:sz="4" w:space="0"/>
              <w:right w:val="single" w:color="auto" w:sz="6" w:space="0"/>
            </w:tcBorders>
            <w:tcMar>
              <w:left w:w="108" w:type="dxa"/>
              <w:right w:w="108" w:type="dxa"/>
            </w:tcMar>
            <w:vAlign w:val="center"/>
          </w:tcPr>
          <w:p>
            <w:pPr>
              <w:widowControl/>
              <w:jc w:val="center"/>
              <w:rPr>
                <w:rFonts w:ascii="Arial Narrow" w:hAnsi="Arial Narrow" w:eastAsia="仿宋_GB2312"/>
                <w:b/>
                <w:kern w:val="0"/>
                <w:position w:val="-1"/>
                <w:sz w:val="21"/>
                <w:szCs w:val="21"/>
              </w:rPr>
            </w:pPr>
            <w:r>
              <w:rPr>
                <w:rFonts w:hint="eastAsia" w:ascii="Arial Narrow" w:hAnsi="Arial Narrow" w:eastAsia="仿宋_GB2312"/>
                <w:b/>
                <w:kern w:val="0"/>
                <w:position w:val="-1"/>
                <w:sz w:val="21"/>
                <w:szCs w:val="21"/>
              </w:rPr>
              <w:t>项目</w:t>
            </w:r>
          </w:p>
        </w:tc>
        <w:tc>
          <w:tcPr>
            <w:tcW w:w="1000" w:type="pct"/>
            <w:tcBorders>
              <w:left w:val="single" w:color="auto" w:sz="6" w:space="0"/>
            </w:tcBorders>
            <w:tcMar>
              <w:left w:w="108" w:type="dxa"/>
              <w:right w:w="108" w:type="dxa"/>
            </w:tcMar>
            <w:vAlign w:val="center"/>
          </w:tcPr>
          <w:p>
            <w:pPr>
              <w:widowControl/>
              <w:jc w:val="center"/>
              <w:rPr>
                <w:rFonts w:ascii="Arial Narrow" w:hAnsi="Arial Narrow" w:eastAsia="仿宋_GB2312"/>
                <w:b/>
                <w:kern w:val="0"/>
                <w:position w:val="-1"/>
                <w:sz w:val="21"/>
                <w:szCs w:val="21"/>
              </w:rPr>
            </w:pPr>
            <w:r>
              <w:rPr>
                <w:rFonts w:hint="eastAsia" w:ascii="Arial Narrow" w:hAnsi="Arial Narrow" w:eastAsia="仿宋_GB2312"/>
                <w:b/>
                <w:kern w:val="0"/>
                <w:position w:val="-1"/>
                <w:sz w:val="21"/>
                <w:szCs w:val="21"/>
              </w:rPr>
              <w:t>期末账面价值</w:t>
            </w:r>
          </w:p>
        </w:tc>
        <w:tc>
          <w:tcPr>
            <w:tcW w:w="1000" w:type="pct"/>
            <w:tcMar>
              <w:left w:w="108" w:type="dxa"/>
              <w:right w:w="108" w:type="dxa"/>
            </w:tcMar>
            <w:vAlign w:val="center"/>
          </w:tcPr>
          <w:p>
            <w:pPr>
              <w:widowControl/>
              <w:jc w:val="center"/>
              <w:rPr>
                <w:rFonts w:ascii="Arial Narrow" w:hAnsi="Arial Narrow" w:eastAsia="仿宋_GB2312"/>
                <w:b/>
                <w:kern w:val="0"/>
                <w:position w:val="-1"/>
                <w:sz w:val="21"/>
                <w:szCs w:val="21"/>
              </w:rPr>
            </w:pPr>
            <w:r>
              <w:rPr>
                <w:rFonts w:hint="eastAsia" w:ascii="Arial Narrow" w:hAnsi="Arial Narrow" w:eastAsia="仿宋_GB2312"/>
                <w:b/>
                <w:kern w:val="0"/>
                <w:position w:val="-1"/>
                <w:sz w:val="21"/>
                <w:szCs w:val="21"/>
              </w:rPr>
              <w:t>期末公允价值</w:t>
            </w:r>
          </w:p>
        </w:tc>
        <w:tc>
          <w:tcPr>
            <w:tcW w:w="1000" w:type="pct"/>
            <w:tcMar>
              <w:left w:w="108" w:type="dxa"/>
              <w:right w:w="108" w:type="dxa"/>
            </w:tcMar>
            <w:vAlign w:val="center"/>
          </w:tcPr>
          <w:p>
            <w:pPr>
              <w:widowControl/>
              <w:jc w:val="center"/>
              <w:rPr>
                <w:rFonts w:ascii="Arial Narrow" w:hAnsi="Arial Narrow" w:eastAsia="仿宋_GB2312"/>
                <w:b/>
                <w:kern w:val="0"/>
                <w:position w:val="-1"/>
                <w:sz w:val="21"/>
                <w:szCs w:val="21"/>
              </w:rPr>
            </w:pPr>
            <w:r>
              <w:rPr>
                <w:rFonts w:hint="eastAsia" w:ascii="Arial Narrow" w:hAnsi="Arial Narrow" w:eastAsia="仿宋_GB2312"/>
                <w:b/>
                <w:kern w:val="0"/>
                <w:position w:val="-1"/>
                <w:sz w:val="21"/>
                <w:szCs w:val="21"/>
              </w:rPr>
              <w:t>预计处置费用</w:t>
            </w:r>
          </w:p>
        </w:tc>
        <w:tc>
          <w:tcPr>
            <w:tcW w:w="1000" w:type="pct"/>
            <w:tcMar>
              <w:left w:w="108" w:type="dxa"/>
              <w:right w:w="108" w:type="dxa"/>
            </w:tcMar>
            <w:vAlign w:val="center"/>
          </w:tcPr>
          <w:p>
            <w:pPr>
              <w:widowControl/>
              <w:jc w:val="center"/>
              <w:rPr>
                <w:rFonts w:ascii="Arial Narrow" w:hAnsi="Arial Narrow" w:eastAsia="仿宋_GB2312"/>
                <w:b/>
                <w:kern w:val="0"/>
                <w:position w:val="-1"/>
                <w:sz w:val="21"/>
                <w:szCs w:val="21"/>
              </w:rPr>
            </w:pPr>
            <w:r>
              <w:rPr>
                <w:rFonts w:hint="eastAsia" w:ascii="Arial Narrow" w:hAnsi="Arial Narrow" w:eastAsia="仿宋_GB2312"/>
                <w:b/>
                <w:kern w:val="0"/>
                <w:position w:val="-1"/>
                <w:sz w:val="21"/>
                <w:szCs w:val="21"/>
              </w:rPr>
              <w:t>时间安排</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jc w:val="center"/>
        </w:trPr>
        <w:tc>
          <w:tcPr>
            <w:tcW w:w="1000" w:type="pct"/>
            <w:tcBorders>
              <w:top w:val="dotted" w:color="auto" w:sz="4" w:space="0"/>
              <w:bottom w:val="dotted" w:color="auto" w:sz="4" w:space="0"/>
              <w:right w:val="single" w:color="auto" w:sz="6" w:space="0"/>
            </w:tcBorders>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[QCF117$A4]</w:t>
            </w:r>
          </w:p>
        </w:tc>
        <w:tc>
          <w:tcPr>
            <w:tcW w:w="1000" w:type="pct"/>
            <w:tcBorders>
              <w:left w:val="single" w:color="auto" w:sz="6" w:space="0"/>
            </w:tcBorders>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[QCF117$B4]</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[QCF117$C4]</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[QCF117$D4]</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jc w:val="center"/>
        </w:trPr>
        <w:tc>
          <w:tcPr>
            <w:tcW w:w="1000" w:type="pct"/>
            <w:tcBorders>
              <w:top w:val="dotted" w:color="auto" w:sz="4" w:space="0"/>
              <w:bottom w:val="dotted" w:color="auto" w:sz="4" w:space="0"/>
              <w:right w:val="single" w:color="auto" w:sz="6" w:space="0"/>
            </w:tcBorders>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[QCF117$A5]</w:t>
            </w:r>
          </w:p>
        </w:tc>
        <w:tc>
          <w:tcPr>
            <w:tcW w:w="1000" w:type="pct"/>
            <w:tcBorders>
              <w:left w:val="single" w:color="auto" w:sz="6" w:space="0"/>
            </w:tcBorders>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[QCF117$B5]</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[QCF117$C5]</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[QCF117$D5]</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jc w:val="center"/>
        </w:trPr>
        <w:tc>
          <w:tcPr>
            <w:tcW w:w="1000" w:type="pct"/>
            <w:tcBorders>
              <w:top w:val="dotted" w:color="auto" w:sz="4" w:space="0"/>
              <w:bottom w:val="dotted" w:color="auto" w:sz="4" w:space="0"/>
              <w:right w:val="single" w:color="auto" w:sz="6" w:space="0"/>
            </w:tcBorders>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[QCF117$A6]</w:t>
            </w:r>
          </w:p>
        </w:tc>
        <w:tc>
          <w:tcPr>
            <w:tcW w:w="1000" w:type="pct"/>
            <w:tcBorders>
              <w:left w:val="single" w:color="auto" w:sz="6" w:space="0"/>
            </w:tcBorders>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[QCF117$B6]</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[QCF117$C6]</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[QCF117$D6]</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jc w:val="center"/>
        </w:trPr>
        <w:tc>
          <w:tcPr>
            <w:tcW w:w="1000" w:type="pct"/>
            <w:tcBorders>
              <w:top w:val="dotted" w:color="auto" w:sz="4" w:space="0"/>
              <w:bottom w:val="dotted" w:color="auto" w:sz="4" w:space="0"/>
              <w:right w:val="single" w:color="auto" w:sz="6" w:space="0"/>
            </w:tcBorders>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[QCF117$A7]</w:t>
            </w:r>
          </w:p>
        </w:tc>
        <w:tc>
          <w:tcPr>
            <w:tcW w:w="1000" w:type="pct"/>
            <w:tcBorders>
              <w:left w:val="single" w:color="auto" w:sz="6" w:space="0"/>
            </w:tcBorders>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[QCF117$B7]</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[QCF117$C7]</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[QCF117$D7]</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jc w:val="center"/>
        </w:trPr>
        <w:tc>
          <w:tcPr>
            <w:tcW w:w="1000" w:type="pct"/>
            <w:tcBorders>
              <w:top w:val="dotted" w:color="auto" w:sz="4" w:space="0"/>
              <w:bottom w:val="dotted" w:color="auto" w:sz="4" w:space="0"/>
              <w:right w:val="single" w:color="auto" w:sz="6" w:space="0"/>
            </w:tcBorders>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[QCF117$A8]</w:t>
            </w:r>
          </w:p>
        </w:tc>
        <w:tc>
          <w:tcPr>
            <w:tcW w:w="1000" w:type="pct"/>
            <w:tcBorders>
              <w:left w:val="single" w:color="auto" w:sz="6" w:space="0"/>
            </w:tcBorders>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[QCF117$B8]</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[QCF117$C8]</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[QCF117$D8]</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jc w:val="center"/>
        </w:trPr>
        <w:tc>
          <w:tcPr>
            <w:tcW w:w="1000" w:type="pct"/>
            <w:tcBorders>
              <w:top w:val="dotted" w:color="auto" w:sz="4" w:space="0"/>
              <w:bottom w:val="dotted" w:color="auto" w:sz="4" w:space="0"/>
              <w:right w:val="single" w:color="auto" w:sz="6" w:space="0"/>
            </w:tcBorders>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[QCF117$A9]</w:t>
            </w:r>
          </w:p>
        </w:tc>
        <w:tc>
          <w:tcPr>
            <w:tcW w:w="1000" w:type="pct"/>
            <w:tcBorders>
              <w:left w:val="single" w:color="auto" w:sz="6" w:space="0"/>
            </w:tcBorders>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[QCF117$B9]</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[QCF117$C9]</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[QCF117$D9]</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jc w:val="center"/>
        </w:trPr>
        <w:tc>
          <w:tcPr>
            <w:tcW w:w="1000" w:type="pct"/>
            <w:tcBorders>
              <w:top w:val="dotted" w:color="auto" w:sz="4" w:space="0"/>
              <w:bottom w:val="dotted" w:color="auto" w:sz="4" w:space="0"/>
              <w:right w:val="single" w:color="auto" w:sz="6" w:space="0"/>
            </w:tcBorders>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[QCF117$A10]</w:t>
            </w:r>
          </w:p>
        </w:tc>
        <w:tc>
          <w:tcPr>
            <w:tcW w:w="1000" w:type="pct"/>
            <w:tcBorders>
              <w:left w:val="single" w:color="auto" w:sz="6" w:space="0"/>
            </w:tcBorders>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[QCF117$B10]</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[QCF117$C10]</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[QCF117$D10]</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jc w:val="center"/>
        </w:trPr>
        <w:tc>
          <w:tcPr>
            <w:tcW w:w="1000" w:type="pct"/>
            <w:tcBorders>
              <w:top w:val="dotted" w:color="auto" w:sz="4" w:space="0"/>
              <w:bottom w:val="dotted" w:color="auto" w:sz="4" w:space="0"/>
              <w:right w:val="single" w:color="auto" w:sz="6" w:space="0"/>
            </w:tcBorders>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[QCF117$A11]</w:t>
            </w:r>
          </w:p>
        </w:tc>
        <w:tc>
          <w:tcPr>
            <w:tcW w:w="1000" w:type="pct"/>
            <w:tcBorders>
              <w:left w:val="single" w:color="auto" w:sz="6" w:space="0"/>
            </w:tcBorders>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[QCF117$B11]</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[QCF117$C11]</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[QCF117$D11]</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jc w:val="center"/>
        </w:trPr>
        <w:tc>
          <w:tcPr>
            <w:tcW w:w="1000" w:type="pct"/>
            <w:tcBorders>
              <w:top w:val="dotted" w:color="auto" w:sz="4" w:space="0"/>
              <w:bottom w:val="dotted" w:color="auto" w:sz="4" w:space="0"/>
              <w:right w:val="single" w:color="auto" w:sz="6" w:space="0"/>
            </w:tcBorders>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[QCF117$A12]</w:t>
            </w:r>
          </w:p>
        </w:tc>
        <w:tc>
          <w:tcPr>
            <w:tcW w:w="1000" w:type="pct"/>
            <w:tcBorders>
              <w:left w:val="single" w:color="auto" w:sz="6" w:space="0"/>
            </w:tcBorders>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[QCF117$B12]</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[QCF117$C12]</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[QCF117$D12]</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jc w:val="center"/>
        </w:trPr>
        <w:tc>
          <w:tcPr>
            <w:tcW w:w="1000" w:type="pct"/>
            <w:tcBorders>
              <w:top w:val="dotted" w:color="auto" w:sz="4" w:space="0"/>
              <w:bottom w:val="dotted" w:color="auto" w:sz="4" w:space="0"/>
              <w:right w:val="single" w:color="auto" w:sz="6" w:space="0"/>
            </w:tcBorders>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[QCF117$A13]</w:t>
            </w:r>
          </w:p>
        </w:tc>
        <w:tc>
          <w:tcPr>
            <w:tcW w:w="1000" w:type="pct"/>
            <w:tcBorders>
              <w:left w:val="single" w:color="auto" w:sz="6" w:space="0"/>
            </w:tcBorders>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[QCF117$B13]</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[QCF117$C13]</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[QCF117$D13]</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trHeight w:val="340" w:hRule="atLeast"/>
          <w:jc w:val="center"/>
        </w:trPr>
        <w:tc>
          <w:tcPr>
            <w:tcW w:w="1000" w:type="pct"/>
            <w:tcBorders>
              <w:top w:val="dotted" w:color="auto" w:sz="4" w:space="0"/>
              <w:bottom w:val="single" w:color="auto" w:sz="12" w:space="0"/>
              <w:right w:val="single" w:color="auto" w:sz="6" w:space="0"/>
            </w:tcBorders>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[QCF117$A14]</w:t>
            </w:r>
          </w:p>
        </w:tc>
        <w:tc>
          <w:tcPr>
            <w:tcW w:w="1000" w:type="pct"/>
            <w:tcBorders>
              <w:left w:val="single" w:color="auto" w:sz="6" w:space="0"/>
            </w:tcBorders>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[QCF117$B14]</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[QCF117$C14]</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[QCF117$D14]</w:t>
            </w:r>
          </w:p>
        </w:tc>
        <w:tc>
          <w:tcPr>
            <w:tcW w:w="1000" w:type="pct"/>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[QCF117$E14]</w:t>
            </w:r>
          </w:p>
        </w:tc>
      </w:tr>
    </w:tbl>
    <w:p>
      <w:pPr>
        <w:pStyle w:val="31"/>
        <w:spacing w:before="60" w:beforeLines="25" w:after="60" w:afterLines="25" w:line="400" w:lineRule="exact"/>
        <w:ind w:firstLine="480" w:firstLineChars="200"/>
        <w:rPr>
          <w:rFonts w:ascii="Arial Narrow" w:hAnsi="Arial Narrow" w:eastAsia="仿宋_GB2312"/>
          <w:color w:val="00B050"/>
          <w:szCs w:val="24"/>
        </w:rPr>
      </w:pPr>
      <w:r>
        <w:rPr>
          <w:rFonts w:ascii="Arial Narrow" w:hAnsi="Arial Narrow" w:eastAsia="仿宋_GB2312"/>
          <w:color w:val="00B050"/>
          <w:szCs w:val="24"/>
        </w:rPr>
        <w:t>【填报提示：与海油报表的QCF117</w:t>
      </w:r>
      <w:r>
        <w:rPr>
          <w:rFonts w:hint="eastAsia" w:ascii="Arial Narrow" w:hAnsi="Arial Narrow" w:eastAsia="仿宋_GB2312"/>
          <w:color w:val="00B050"/>
          <w:szCs w:val="24"/>
        </w:rPr>
        <w:t>一致。】</w:t>
      </w:r>
    </w:p>
    <w:p>
      <w:pPr>
        <w:pStyle w:val="31"/>
        <w:spacing w:before="60" w:beforeLines="25" w:after="60" w:afterLines="25" w:line="400" w:lineRule="exact"/>
        <w:ind w:firstLine="480" w:firstLineChars="200"/>
        <w:rPr>
          <w:rFonts w:ascii="Arial Narrow" w:hAnsi="Arial Narrow" w:eastAsia="仿宋_GB2312"/>
          <w:color w:val="00B050"/>
          <w:szCs w:val="24"/>
        </w:rPr>
      </w:pPr>
      <w:r>
        <w:rPr>
          <w:rFonts w:hint="eastAsia" w:ascii="Arial Narrow" w:hAnsi="Arial Narrow" w:eastAsia="仿宋_GB2312"/>
          <w:color w:val="00B050"/>
          <w:szCs w:val="24"/>
        </w:rPr>
        <w:t>【说明：</w:t>
      </w:r>
      <w:r>
        <w:rPr>
          <w:rFonts w:ascii="Arial Narrow" w:hAnsi="Arial Narrow" w:eastAsia="仿宋_GB2312"/>
          <w:color w:val="00B050"/>
          <w:szCs w:val="24"/>
        </w:rPr>
        <w:t>1.</w:t>
      </w:r>
      <w:r>
        <w:rPr>
          <w:rFonts w:hint="eastAsia" w:ascii="Arial Narrow" w:hAnsi="Arial Narrow" w:eastAsia="仿宋_GB2312"/>
          <w:color w:val="00B050"/>
          <w:szCs w:val="24"/>
        </w:rPr>
        <w:t>应披露划分为持有待售的非流动负债或处置组的出售原因、方式和时间安排；</w:t>
      </w:r>
    </w:p>
    <w:p>
      <w:pPr>
        <w:pStyle w:val="31"/>
        <w:spacing w:before="60" w:beforeLines="25" w:after="60" w:afterLines="25" w:line="400" w:lineRule="exact"/>
        <w:ind w:firstLine="480" w:firstLineChars="200"/>
        <w:rPr>
          <w:rFonts w:ascii="Arial Narrow" w:hAnsi="Arial Narrow" w:eastAsia="仿宋_GB2312"/>
          <w:color w:val="00B050"/>
          <w:szCs w:val="24"/>
        </w:rPr>
      </w:pPr>
      <w:r>
        <w:rPr>
          <w:rFonts w:ascii="Arial Narrow" w:hAnsi="Arial Narrow" w:eastAsia="仿宋_GB2312"/>
          <w:color w:val="00B050"/>
          <w:szCs w:val="24"/>
        </w:rPr>
        <w:t>2.</w:t>
      </w:r>
      <w:r>
        <w:rPr>
          <w:rFonts w:hint="eastAsia" w:ascii="Arial Narrow" w:hAnsi="Arial Narrow" w:eastAsia="仿宋_GB2312"/>
          <w:color w:val="00B050"/>
          <w:szCs w:val="24"/>
        </w:rPr>
        <w:t>应披露持有待售的非流动负债或处置组的分部信息；</w:t>
      </w:r>
    </w:p>
    <w:p>
      <w:pPr>
        <w:pStyle w:val="31"/>
        <w:spacing w:before="60" w:beforeLines="25" w:after="60" w:afterLines="25" w:line="400" w:lineRule="exact"/>
        <w:ind w:firstLine="480" w:firstLineChars="200"/>
        <w:rPr>
          <w:rFonts w:ascii="Arial Narrow" w:hAnsi="Arial Narrow" w:eastAsia="仿宋_GB2312"/>
          <w:color w:val="00B050"/>
          <w:szCs w:val="24"/>
        </w:rPr>
      </w:pPr>
      <w:r>
        <w:rPr>
          <w:rFonts w:ascii="Arial Narrow" w:hAnsi="Arial Narrow" w:eastAsia="仿宋_GB2312"/>
          <w:color w:val="00B050"/>
          <w:szCs w:val="24"/>
        </w:rPr>
        <w:t>3.</w:t>
      </w:r>
      <w:r>
        <w:rPr>
          <w:rFonts w:hint="eastAsia" w:ascii="Arial Narrow" w:hAnsi="Arial Narrow" w:eastAsia="仿宋_GB2312"/>
          <w:color w:val="00B050"/>
          <w:szCs w:val="24"/>
        </w:rPr>
        <w:t>应披露与持有待售的非流动负债或处置组有关的其他综合收益累计金额。】</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一年内到期的非流动负债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28" w:type="dxa"/>
          <w:bottom w:w="0" w:type="dxa"/>
          <w:right w:w="28" w:type="dxa"/>
        </w:tblCellMar>
      </w:tblPr>
      <w:tblGrid>
        <w:gridCol w:w="2942"/>
        <w:gridCol w:w="3172"/>
        <w:gridCol w:w="317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blHeader/>
        </w:trPr>
        <w:tc>
          <w:tcPr>
            <w:tcW w:w="1584" w:type="pct"/>
            <w:tcBorders>
              <w:top w:val="single" w:color="auto" w:sz="12" w:space="0"/>
              <w:bottom w:val="single" w:color="auto" w:sz="4" w:space="0"/>
              <w:right w:val="single" w:color="auto" w:sz="4"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项目</w:t>
            </w:r>
          </w:p>
        </w:tc>
        <w:tc>
          <w:tcPr>
            <w:tcW w:w="1708" w:type="pct"/>
            <w:tcBorders>
              <w:left w:val="single" w:color="auto" w:sz="4" w:space="0"/>
              <w:bottom w:val="single" w:color="auto" w:sz="4" w:space="0"/>
            </w:tcBorders>
            <w:shd w:val="clear" w:color="auto" w:fill="auto"/>
            <w:tcMar>
              <w:left w:w="108" w:type="dxa"/>
              <w:right w:w="108" w:type="dxa"/>
            </w:tcMar>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708" w:type="pct"/>
            <w:tcBorders>
              <w:bottom w:val="single" w:color="auto" w:sz="4" w:space="0"/>
            </w:tcBorders>
            <w:shd w:val="clear" w:color="auto" w:fill="auto"/>
            <w:tcMar>
              <w:left w:w="108" w:type="dxa"/>
              <w:right w:w="108" w:type="dxa"/>
            </w:tcMar>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84" w:type="pct"/>
            <w:tcBorders>
              <w:top w:val="single" w:color="auto" w:sz="4" w:space="0"/>
              <w:bottom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sz w:val="21"/>
                <w:szCs w:val="21"/>
              </w:rPr>
            </w:pPr>
            <w:r>
              <w:rPr>
                <w:rFonts w:hint="eastAsia" w:ascii="Arial Narrow" w:hAnsi="Arial Narrow" w:eastAsia="仿宋_GB2312" w:cs="SimSun"/>
                <w:color w:val="000000"/>
                <w:kern w:val="0"/>
                <w:sz w:val="21"/>
                <w:szCs w:val="21"/>
              </w:rPr>
              <w:t>一年内到期的长期借款</w:t>
            </w:r>
          </w:p>
        </w:tc>
        <w:tc>
          <w:tcPr>
            <w:tcW w:w="1708" w:type="pct"/>
            <w:tcBorders>
              <w:top w:val="single"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[QCF118$B4]</w:t>
            </w:r>
          </w:p>
        </w:tc>
        <w:tc>
          <w:tcPr>
            <w:tcW w:w="1708" w:type="pct"/>
            <w:tcBorders>
              <w:top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[QCF118$C4]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84" w:type="pct"/>
            <w:tcBorders>
              <w:top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一年内到期的应付债券</w:t>
            </w:r>
          </w:p>
        </w:tc>
        <w:tc>
          <w:tcPr>
            <w:tcW w:w="1708" w:type="pct"/>
            <w:tcBorders>
              <w:top w:val="dotted" w:color="auto" w:sz="4" w:space="0"/>
              <w:left w:val="single"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[QCF118$B5]</w:t>
            </w:r>
          </w:p>
        </w:tc>
        <w:tc>
          <w:tcPr>
            <w:tcW w:w="1708" w:type="pct"/>
            <w:tcBorders>
              <w:top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[QCF118$C5]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84"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一年内到期的长期应付款</w:t>
            </w:r>
          </w:p>
        </w:tc>
        <w:tc>
          <w:tcPr>
            <w:tcW w:w="1708" w:type="pct"/>
            <w:tcBorders>
              <w:left w:val="single"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[QCF118$B6]</w:t>
            </w:r>
          </w:p>
        </w:tc>
        <w:tc>
          <w:tcPr>
            <w:tcW w:w="1708"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[QCF118$C6]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84"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一年内到期的其他长期负债</w:t>
            </w:r>
          </w:p>
        </w:tc>
        <w:tc>
          <w:tcPr>
            <w:tcW w:w="1708" w:type="pct"/>
            <w:tcBorders>
              <w:left w:val="single"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[QCF118$B7]</w:t>
            </w:r>
          </w:p>
        </w:tc>
        <w:tc>
          <w:tcPr>
            <w:tcW w:w="1708"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[QCF118$C7]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84" w:type="pct"/>
            <w:tcBorders>
              <w:bottom w:val="single" w:color="auto" w:sz="12" w:space="0"/>
              <w:right w:val="single" w:color="auto" w:sz="4" w:space="0"/>
            </w:tcBorders>
            <w:shd w:val="clear" w:color="auto" w:fill="auto"/>
            <w:tcMar>
              <w:left w:w="108" w:type="dxa"/>
              <w:right w:w="10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708" w:type="pct"/>
            <w:tcBorders>
              <w:left w:val="single" w:color="auto" w:sz="4" w:space="0"/>
            </w:tcBorders>
            <w:shd w:val="clear" w:color="auto" w:fill="auto"/>
            <w:tcMar>
              <w:left w:w="108"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[QCF118$B8]</w:t>
            </w:r>
          </w:p>
        </w:tc>
        <w:tc>
          <w:tcPr>
            <w:tcW w:w="1708" w:type="pct"/>
            <w:shd w:val="clear" w:color="auto" w:fill="auto"/>
            <w:tcMar>
              <w:left w:w="108"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[QCF118$C8]</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【填报提示：与海油报表的QCF118</w:t>
      </w:r>
      <w:r>
        <w:rPr>
          <w:rFonts w:hint="eastAsia" w:ascii="Arial Narrow" w:hAnsi="Arial Narrow" w:eastAsia="仿宋_GB2312"/>
          <w:color w:val="00B050"/>
          <w:szCs w:val="24"/>
        </w:rPr>
        <w:t>一致。】</w:t>
      </w:r>
    </w:p>
    <w:p>
      <w:pPr>
        <w:tabs>
          <w:tab w:val="left" w:pos="812"/>
        </w:tabs>
        <w:spacing w:before="120" w:beforeLines="50" w:after="60" w:afterLines="25" w:line="400" w:lineRule="exact"/>
        <w:ind w:firstLine="480" w:firstLineChars="200"/>
        <w:rPr>
          <w:rFonts w:ascii="Arial Narrow" w:hAnsi="Arial Narrow" w:eastAsia="仿宋_GB2312"/>
          <w:b/>
          <w:bCs/>
        </w:rPr>
      </w:pPr>
      <w:commentRangeStart w:id="24"/>
      <w:r>
        <w:rPr>
          <w:rFonts w:hint="eastAsia" w:ascii="Arial Narrow" w:hAnsi="Arial Narrow" w:eastAsia="仿宋_GB2312"/>
          <w:b/>
          <w:bCs/>
        </w:rPr>
        <w:t>已逾期未偿还的一年内到期的长期借款情况</w:t>
      </w:r>
      <w:commentRangeEnd w:id="24"/>
      <w:r>
        <w:rPr>
          <w:rStyle w:val="18"/>
        </w:rPr>
        <w:commentReference w:id="24"/>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30" w:type="dxa"/>
          <w:bottom w:w="0" w:type="dxa"/>
          <w:right w:w="30" w:type="dxa"/>
        </w:tblCellMar>
      </w:tblPr>
      <w:tblGrid>
        <w:gridCol w:w="2904"/>
        <w:gridCol w:w="1718"/>
        <w:gridCol w:w="1462"/>
        <w:gridCol w:w="1882"/>
        <w:gridCol w:w="132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blHeader/>
        </w:trPr>
        <w:tc>
          <w:tcPr>
            <w:tcW w:w="1563" w:type="pct"/>
            <w:tcBorders>
              <w:top w:val="single" w:color="auto" w:sz="12" w:space="0"/>
              <w:bottom w:val="single" w:color="auto" w:sz="4" w:space="0"/>
              <w:right w:val="single" w:color="auto" w:sz="4" w:space="0"/>
            </w:tcBorders>
            <w:shd w:val="clear" w:color="auto" w:fill="auto"/>
            <w:tcMar>
              <w:left w:w="108" w:type="dxa"/>
              <w:right w:w="108" w:type="dxa"/>
            </w:tcMar>
            <w:vAlign w:val="center"/>
          </w:tcPr>
          <w:p>
            <w:pPr>
              <w:autoSpaceDE w:val="0"/>
              <w:autoSpaceDN w:val="0"/>
              <w:adjustRightInd w:val="0"/>
              <w:jc w:val="center"/>
              <w:rPr>
                <w:rFonts w:ascii="Arial Narrow" w:hAnsi="Arial Narrow" w:eastAsia="仿宋_GB2312"/>
                <w:b/>
                <w:color w:val="000000"/>
                <w:sz w:val="21"/>
                <w:szCs w:val="21"/>
              </w:rPr>
            </w:pPr>
            <w:r>
              <w:rPr>
                <w:rFonts w:hint="eastAsia" w:ascii="Arial Narrow" w:hAnsi="Arial Narrow" w:eastAsia="仿宋_GB2312"/>
                <w:b/>
                <w:color w:val="000000"/>
                <w:sz w:val="21"/>
                <w:szCs w:val="21"/>
              </w:rPr>
              <w:t>贷款单位</w:t>
            </w:r>
          </w:p>
        </w:tc>
        <w:tc>
          <w:tcPr>
            <w:tcW w:w="925" w:type="pct"/>
            <w:tcBorders>
              <w:left w:val="single" w:color="auto" w:sz="4" w:space="0"/>
              <w:bottom w:val="single" w:color="auto" w:sz="4" w:space="0"/>
            </w:tcBorders>
            <w:shd w:val="clear" w:color="auto" w:fill="auto"/>
            <w:tcMar>
              <w:left w:w="108" w:type="dxa"/>
              <w:right w:w="108" w:type="dxa"/>
            </w:tcMar>
            <w:vAlign w:val="center"/>
          </w:tcPr>
          <w:p>
            <w:pPr>
              <w:autoSpaceDE w:val="0"/>
              <w:autoSpaceDN w:val="0"/>
              <w:adjustRightInd w:val="0"/>
              <w:jc w:val="center"/>
              <w:rPr>
                <w:rFonts w:ascii="Arial Narrow" w:hAnsi="Arial Narrow" w:eastAsia="仿宋_GB2312"/>
                <w:b/>
                <w:color w:val="000000"/>
                <w:sz w:val="21"/>
                <w:szCs w:val="21"/>
              </w:rPr>
            </w:pPr>
            <w:r>
              <w:rPr>
                <w:rFonts w:hint="eastAsia" w:ascii="Arial Narrow" w:hAnsi="Arial Narrow" w:eastAsia="仿宋_GB2312"/>
                <w:b/>
                <w:color w:val="000000"/>
                <w:sz w:val="21"/>
                <w:szCs w:val="21"/>
              </w:rPr>
              <w:t>贷款余额</w:t>
            </w:r>
          </w:p>
        </w:tc>
        <w:tc>
          <w:tcPr>
            <w:tcW w:w="787" w:type="pct"/>
            <w:tcBorders>
              <w:bottom w:val="single" w:color="auto" w:sz="4" w:space="0"/>
            </w:tcBorders>
            <w:shd w:val="clear" w:color="auto" w:fill="auto"/>
            <w:tcMar>
              <w:left w:w="108" w:type="dxa"/>
              <w:right w:w="108" w:type="dxa"/>
            </w:tcMar>
            <w:vAlign w:val="center"/>
          </w:tcPr>
          <w:p>
            <w:pPr>
              <w:autoSpaceDE w:val="0"/>
              <w:autoSpaceDN w:val="0"/>
              <w:adjustRightInd w:val="0"/>
              <w:jc w:val="center"/>
              <w:rPr>
                <w:rFonts w:ascii="Arial Narrow" w:hAnsi="Arial Narrow" w:eastAsia="仿宋_GB2312"/>
                <w:b/>
                <w:color w:val="000000"/>
                <w:sz w:val="21"/>
                <w:szCs w:val="21"/>
              </w:rPr>
            </w:pPr>
            <w:r>
              <w:rPr>
                <w:rFonts w:hint="eastAsia" w:ascii="Arial Narrow" w:hAnsi="Arial Narrow" w:eastAsia="仿宋_GB2312"/>
                <w:b/>
                <w:color w:val="000000"/>
                <w:sz w:val="21"/>
                <w:szCs w:val="21"/>
              </w:rPr>
              <w:t>贷款利率</w:t>
            </w:r>
            <w:r>
              <w:rPr>
                <w:rFonts w:ascii="Arial Narrow" w:hAnsi="Arial Narrow" w:eastAsia="仿宋_GB2312"/>
                <w:b/>
                <w:color w:val="000000"/>
                <w:sz w:val="21"/>
                <w:szCs w:val="21"/>
              </w:rPr>
              <w:t>%</w:t>
            </w:r>
          </w:p>
        </w:tc>
        <w:tc>
          <w:tcPr>
            <w:tcW w:w="1013" w:type="pct"/>
            <w:tcBorders>
              <w:bottom w:val="single" w:color="auto" w:sz="4" w:space="0"/>
            </w:tcBorders>
            <w:shd w:val="clear" w:color="auto" w:fill="auto"/>
            <w:tcMar>
              <w:left w:w="108" w:type="dxa"/>
              <w:right w:w="108" w:type="dxa"/>
            </w:tcMar>
            <w:vAlign w:val="center"/>
          </w:tcPr>
          <w:p>
            <w:pPr>
              <w:autoSpaceDE w:val="0"/>
              <w:autoSpaceDN w:val="0"/>
              <w:adjustRightInd w:val="0"/>
              <w:jc w:val="center"/>
              <w:rPr>
                <w:rFonts w:ascii="Arial Narrow" w:hAnsi="Arial Narrow" w:eastAsia="仿宋_GB2312"/>
                <w:b/>
                <w:color w:val="000000"/>
                <w:sz w:val="21"/>
                <w:szCs w:val="21"/>
              </w:rPr>
            </w:pPr>
            <w:r>
              <w:rPr>
                <w:rFonts w:hint="eastAsia" w:ascii="Arial Narrow" w:hAnsi="Arial Narrow" w:eastAsia="仿宋_GB2312"/>
                <w:b/>
                <w:color w:val="000000"/>
                <w:sz w:val="21"/>
                <w:szCs w:val="21"/>
              </w:rPr>
              <w:t>逾期时间（天）</w:t>
            </w:r>
          </w:p>
        </w:tc>
        <w:tc>
          <w:tcPr>
            <w:tcW w:w="711" w:type="pct"/>
            <w:tcBorders>
              <w:bottom w:val="single" w:color="auto" w:sz="4" w:space="0"/>
            </w:tcBorders>
            <w:shd w:val="clear" w:color="auto" w:fill="auto"/>
            <w:tcMar>
              <w:left w:w="108" w:type="dxa"/>
              <w:right w:w="108" w:type="dxa"/>
            </w:tcMar>
            <w:vAlign w:val="center"/>
          </w:tcPr>
          <w:p>
            <w:pPr>
              <w:autoSpaceDE w:val="0"/>
              <w:autoSpaceDN w:val="0"/>
              <w:adjustRightInd w:val="0"/>
              <w:jc w:val="center"/>
              <w:rPr>
                <w:rFonts w:ascii="Arial Narrow" w:hAnsi="Arial Narrow" w:eastAsia="仿宋_GB2312"/>
                <w:b/>
                <w:color w:val="000000"/>
                <w:sz w:val="21"/>
                <w:szCs w:val="21"/>
              </w:rPr>
            </w:pPr>
            <w:r>
              <w:rPr>
                <w:rFonts w:hint="eastAsia" w:ascii="Arial Narrow" w:hAnsi="Arial Narrow" w:eastAsia="仿宋_GB2312"/>
                <w:b/>
                <w:color w:val="000000"/>
                <w:sz w:val="21"/>
                <w:szCs w:val="21"/>
              </w:rPr>
              <w:t>逾期利率</w:t>
            </w:r>
            <w:r>
              <w:rPr>
                <w:rFonts w:ascii="Arial Narrow" w:hAnsi="Arial Narrow" w:eastAsia="仿宋_GB2312"/>
                <w:b/>
                <w:color w:val="00000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single" w:color="auto" w:sz="4" w:space="0"/>
              <w:bottom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p>
        </w:tc>
        <w:tc>
          <w:tcPr>
            <w:tcW w:w="925" w:type="pct"/>
            <w:tcBorders>
              <w:top w:val="single" w:color="auto" w:sz="4" w:space="0"/>
              <w:left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c>
          <w:tcPr>
            <w:tcW w:w="787" w:type="pct"/>
            <w:tcBorders>
              <w:top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c>
          <w:tcPr>
            <w:tcW w:w="1013" w:type="pct"/>
            <w:tcBorders>
              <w:top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c>
          <w:tcPr>
            <w:tcW w:w="711" w:type="pct"/>
            <w:tcBorders>
              <w:top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p>
        </w:tc>
        <w:tc>
          <w:tcPr>
            <w:tcW w:w="925" w:type="pct"/>
            <w:tcBorders>
              <w:top w:val="dotted" w:color="auto" w:sz="4" w:space="0"/>
              <w:left w:val="single"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c>
          <w:tcPr>
            <w:tcW w:w="787" w:type="pct"/>
            <w:tcBorders>
              <w:top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c>
          <w:tcPr>
            <w:tcW w:w="1013" w:type="pct"/>
            <w:tcBorders>
              <w:top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c>
          <w:tcPr>
            <w:tcW w:w="711" w:type="pct"/>
            <w:tcBorders>
              <w:top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top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p>
        </w:tc>
        <w:tc>
          <w:tcPr>
            <w:tcW w:w="925" w:type="pct"/>
            <w:tcBorders>
              <w:top w:val="dotted" w:color="auto" w:sz="4" w:space="0"/>
              <w:left w:val="single"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c>
          <w:tcPr>
            <w:tcW w:w="787" w:type="pct"/>
            <w:tcBorders>
              <w:top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c>
          <w:tcPr>
            <w:tcW w:w="1013" w:type="pct"/>
            <w:tcBorders>
              <w:top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c>
          <w:tcPr>
            <w:tcW w:w="711" w:type="pct"/>
            <w:tcBorders>
              <w:top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563" w:type="pct"/>
            <w:tcBorders>
              <w:bottom w:val="single" w:color="auto" w:sz="12" w:space="0"/>
              <w:right w:val="single" w:color="auto" w:sz="4" w:space="0"/>
            </w:tcBorders>
            <w:shd w:val="clear" w:color="auto" w:fill="auto"/>
            <w:tcMar>
              <w:left w:w="108" w:type="dxa"/>
              <w:right w:w="10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925" w:type="pct"/>
            <w:tcBorders>
              <w:left w:val="single" w:color="auto" w:sz="4" w:space="0"/>
            </w:tcBorders>
            <w:shd w:val="clear" w:color="auto" w:fill="auto"/>
            <w:tcMar>
              <w:left w:w="108" w:type="dxa"/>
              <w:right w:w="108" w:type="dxa"/>
            </w:tcMar>
            <w:vAlign w:val="center"/>
          </w:tcPr>
          <w:p>
            <w:pPr>
              <w:widowControl/>
              <w:jc w:val="center"/>
              <w:rPr>
                <w:rFonts w:ascii="Arial Narrow" w:hAnsi="Arial Narrow" w:eastAsia="仿宋_GB2312" w:cs="Arial"/>
                <w:b/>
                <w:color w:val="000000"/>
                <w:sz w:val="21"/>
                <w:szCs w:val="21"/>
              </w:rPr>
            </w:pPr>
          </w:p>
        </w:tc>
        <w:tc>
          <w:tcPr>
            <w:tcW w:w="787" w:type="pct"/>
            <w:shd w:val="clear" w:color="auto" w:fill="auto"/>
            <w:tcMar>
              <w:left w:w="108" w:type="dxa"/>
              <w:right w:w="10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w:t>
            </w:r>
          </w:p>
        </w:tc>
        <w:tc>
          <w:tcPr>
            <w:tcW w:w="1013" w:type="pct"/>
            <w:shd w:val="clear" w:color="auto" w:fill="auto"/>
            <w:tcMar>
              <w:left w:w="108" w:type="dxa"/>
              <w:right w:w="10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w:t>
            </w:r>
          </w:p>
        </w:tc>
        <w:tc>
          <w:tcPr>
            <w:tcW w:w="711" w:type="pct"/>
            <w:shd w:val="clear" w:color="auto" w:fill="auto"/>
            <w:tcMar>
              <w:left w:w="108" w:type="dxa"/>
              <w:right w:w="10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w:t>
            </w:r>
          </w:p>
        </w:tc>
      </w:tr>
    </w:tbl>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其他流动负债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897"/>
        <w:gridCol w:w="2695"/>
        <w:gridCol w:w="269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098"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1451"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451" w:type="pct"/>
            <w:tcBorders>
              <w:bottom w:val="single" w:color="auto" w:sz="4" w:space="0"/>
            </w:tcBorders>
            <w:shd w:val="clear" w:color="auto" w:fill="auto"/>
            <w:noWrap/>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98" w:type="pct"/>
            <w:tcBorders>
              <w:top w:val="single" w:color="auto" w:sz="4" w:space="0"/>
              <w:bottom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[QCF119$A4]</w:t>
            </w:r>
          </w:p>
        </w:tc>
        <w:tc>
          <w:tcPr>
            <w:tcW w:w="1451" w:type="pct"/>
            <w:tcBorders>
              <w:top w:val="single" w:color="auto" w:sz="4" w:space="0"/>
              <w:left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[QCF119$B4]</w:t>
            </w:r>
          </w:p>
        </w:tc>
        <w:tc>
          <w:tcPr>
            <w:tcW w:w="1451"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98"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[QCF119$A5]</w:t>
            </w:r>
          </w:p>
        </w:tc>
        <w:tc>
          <w:tcPr>
            <w:tcW w:w="1451"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[QCF119$B5]</w:t>
            </w:r>
          </w:p>
        </w:tc>
        <w:tc>
          <w:tcPr>
            <w:tcW w:w="145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98"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[QCF119$A6]</w:t>
            </w:r>
          </w:p>
        </w:tc>
        <w:tc>
          <w:tcPr>
            <w:tcW w:w="1451"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[QCF119$B6]</w:t>
            </w:r>
          </w:p>
        </w:tc>
        <w:tc>
          <w:tcPr>
            <w:tcW w:w="145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98"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[QCF119$A7]</w:t>
            </w:r>
          </w:p>
        </w:tc>
        <w:tc>
          <w:tcPr>
            <w:tcW w:w="1451"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[QCF119$B7]</w:t>
            </w:r>
          </w:p>
        </w:tc>
        <w:tc>
          <w:tcPr>
            <w:tcW w:w="145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98"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[QCF119$A8]</w:t>
            </w:r>
          </w:p>
        </w:tc>
        <w:tc>
          <w:tcPr>
            <w:tcW w:w="1451"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[QCF119$B8]</w:t>
            </w:r>
          </w:p>
        </w:tc>
        <w:tc>
          <w:tcPr>
            <w:tcW w:w="145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98"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[QCF119$A9]</w:t>
            </w:r>
          </w:p>
        </w:tc>
        <w:tc>
          <w:tcPr>
            <w:tcW w:w="1451"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[QCF119$B9]</w:t>
            </w:r>
          </w:p>
        </w:tc>
        <w:tc>
          <w:tcPr>
            <w:tcW w:w="145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98"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[QCF119$A10]</w:t>
            </w:r>
          </w:p>
        </w:tc>
        <w:tc>
          <w:tcPr>
            <w:tcW w:w="1451"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[QCF119$B10]</w:t>
            </w:r>
          </w:p>
        </w:tc>
        <w:tc>
          <w:tcPr>
            <w:tcW w:w="145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98"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[QCF119$A11]</w:t>
            </w:r>
          </w:p>
        </w:tc>
        <w:tc>
          <w:tcPr>
            <w:tcW w:w="1451"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[QCF119$B11]</w:t>
            </w:r>
          </w:p>
        </w:tc>
        <w:tc>
          <w:tcPr>
            <w:tcW w:w="145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98"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[QCF119$A12]</w:t>
            </w:r>
          </w:p>
        </w:tc>
        <w:tc>
          <w:tcPr>
            <w:tcW w:w="1451"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[QCF119$B12]</w:t>
            </w:r>
          </w:p>
        </w:tc>
        <w:tc>
          <w:tcPr>
            <w:tcW w:w="145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98"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[QCF119$A13]</w:t>
            </w:r>
          </w:p>
        </w:tc>
        <w:tc>
          <w:tcPr>
            <w:tcW w:w="1451"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[QCF119$B13]</w:t>
            </w:r>
          </w:p>
        </w:tc>
        <w:tc>
          <w:tcPr>
            <w:tcW w:w="145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98" w:type="pct"/>
            <w:tcBorders>
              <w:bottom w:val="single" w:color="auto" w:sz="12"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[QCF119$A14]</w:t>
            </w:r>
          </w:p>
        </w:tc>
        <w:tc>
          <w:tcPr>
            <w:tcW w:w="1451"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[QCF119$B14]</w:t>
            </w:r>
          </w:p>
        </w:tc>
        <w:tc>
          <w:tcPr>
            <w:tcW w:w="1451"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[QCF119$C14]</w:t>
            </w:r>
          </w:p>
        </w:tc>
      </w:tr>
    </w:tbl>
    <w:p>
      <w:pPr>
        <w:tabs>
          <w:tab w:val="left" w:pos="812"/>
        </w:tabs>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说明：发行债券应披露债券名称，债券面值，发行日期，债券期限，发行金额，年初余额，本期发行金额，按面值计提利息，溢折价摊销，本期偿还的金额，期末余额等相关信息；其他流动负债核算的具体内容及其相关说明。】</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QCF119</w:t>
      </w:r>
      <w:r>
        <w:rPr>
          <w:rFonts w:hint="eastAsia" w:ascii="Arial Narrow" w:hAnsi="Arial Narrow" w:eastAsia="仿宋_GB2312"/>
          <w:color w:val="00B050"/>
          <w:szCs w:val="24"/>
        </w:rPr>
        <w:t>一致。如果出现递延收益重分类，特别是政府补助重分类的，需要有确凿的证据和依据，否则不进行重分类】</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长期借款</w:t>
      </w:r>
    </w:p>
    <w:tbl>
      <w:tblPr>
        <w:tblStyle w:val="9"/>
        <w:tblW w:w="5043"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28" w:type="dxa"/>
          <w:bottom w:w="0" w:type="dxa"/>
          <w:right w:w="28" w:type="dxa"/>
        </w:tblCellMar>
      </w:tblPr>
      <w:tblGrid>
        <w:gridCol w:w="3007"/>
        <w:gridCol w:w="2095"/>
        <w:gridCol w:w="2093"/>
        <w:gridCol w:w="209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blHeader/>
        </w:trPr>
        <w:tc>
          <w:tcPr>
            <w:tcW w:w="1619" w:type="pct"/>
            <w:tcBorders>
              <w:top w:val="single" w:color="auto" w:sz="12" w:space="0"/>
              <w:bottom w:val="single" w:color="auto" w:sz="6" w:space="0"/>
              <w:right w:val="single" w:color="auto" w:sz="6"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项目</w:t>
            </w:r>
          </w:p>
        </w:tc>
        <w:tc>
          <w:tcPr>
            <w:tcW w:w="1128" w:type="pct"/>
            <w:tcBorders>
              <w:top w:val="single" w:color="auto" w:sz="12" w:space="0"/>
              <w:left w:val="single" w:color="auto" w:sz="6" w:space="0"/>
              <w:bottom w:val="single" w:color="auto" w:sz="6" w:space="0"/>
            </w:tcBorders>
            <w:shd w:val="clear" w:color="auto" w:fill="auto"/>
            <w:tcMar>
              <w:left w:w="108" w:type="dxa"/>
              <w:right w:w="108" w:type="dxa"/>
            </w:tcMar>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127" w:type="pct"/>
            <w:tcBorders>
              <w:top w:val="single" w:color="auto" w:sz="12" w:space="0"/>
              <w:bottom w:val="single" w:color="auto" w:sz="6" w:space="0"/>
            </w:tcBorders>
            <w:shd w:val="clear" w:color="auto" w:fill="auto"/>
            <w:tcMar>
              <w:left w:w="108" w:type="dxa"/>
              <w:right w:w="108" w:type="dxa"/>
            </w:tcMar>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c>
          <w:tcPr>
            <w:tcW w:w="1126" w:type="pct"/>
            <w:tcBorders>
              <w:top w:val="single" w:color="auto" w:sz="12" w:space="0"/>
              <w:bottom w:val="single" w:color="auto" w:sz="6" w:space="0"/>
            </w:tcBorders>
            <w:vAlign w:val="center"/>
          </w:tcPr>
          <w:p>
            <w:pPr>
              <w:ind w:right="-242" w:rightChars="-101"/>
              <w:jc w:val="center"/>
              <w:rPr>
                <w:rFonts w:ascii="Arial Narrow" w:hAnsi="Arial Narrow" w:eastAsia="仿宋_GB2312" w:cs="SimSun"/>
                <w:b/>
                <w:bCs/>
                <w:sz w:val="21"/>
                <w:szCs w:val="21"/>
              </w:rPr>
            </w:pPr>
            <w:r>
              <w:rPr>
                <w:rFonts w:hint="eastAsia" w:ascii="Arial Narrow" w:hAnsi="Arial Narrow" w:eastAsia="仿宋_GB2312" w:cs="SimSun"/>
                <w:b/>
                <w:bCs/>
                <w:sz w:val="21"/>
                <w:szCs w:val="21"/>
              </w:rPr>
              <w:t>期末利率区间（</w:t>
            </w:r>
            <w:r>
              <w:rPr>
                <w:rFonts w:ascii="Arial Narrow" w:hAnsi="Arial Narrow" w:eastAsia="仿宋_GB2312" w:cs="SimSun"/>
                <w:b/>
                <w:bCs/>
                <w:sz w:val="21"/>
                <w:szCs w:val="21"/>
              </w:rPr>
              <w:t>%</w:t>
            </w:r>
            <w:r>
              <w:rPr>
                <w:rFonts w:hint="eastAsia" w:ascii="Arial Narrow" w:hAnsi="Arial Narrow" w:eastAsia="仿宋_GB2312" w:cs="SimSun"/>
                <w:b/>
                <w:bCs/>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619" w:type="pct"/>
            <w:tcBorders>
              <w:top w:val="single" w:color="auto" w:sz="6" w:space="0"/>
              <w:right w:val="single" w:color="auto" w:sz="6"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质押借款</w:t>
            </w:r>
          </w:p>
        </w:tc>
        <w:tc>
          <w:tcPr>
            <w:tcW w:w="1128" w:type="pct"/>
            <w:tcBorders>
              <w:top w:val="single" w:color="auto" w:sz="6" w:space="0"/>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[QCF120$B4]</w:t>
            </w:r>
          </w:p>
        </w:tc>
        <w:tc>
          <w:tcPr>
            <w:tcW w:w="1127" w:type="pct"/>
            <w:tcBorders>
              <w:top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[QCF120$C4]</w:t>
            </w:r>
          </w:p>
        </w:tc>
        <w:tc>
          <w:tcPr>
            <w:tcW w:w="1126" w:type="pct"/>
            <w:tcBorders>
              <w:top w:val="single" w:color="auto" w:sz="6"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[QCF120$D4]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619" w:type="pct"/>
            <w:tcBorders>
              <w:right w:val="single" w:color="auto" w:sz="6"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抵押借款</w:t>
            </w:r>
          </w:p>
        </w:tc>
        <w:tc>
          <w:tcPr>
            <w:tcW w:w="1128"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[QCF120$B5]</w:t>
            </w:r>
          </w:p>
        </w:tc>
        <w:tc>
          <w:tcPr>
            <w:tcW w:w="1127"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[QCF120$C5]</w:t>
            </w:r>
          </w:p>
        </w:tc>
        <w:tc>
          <w:tcPr>
            <w:tcW w:w="112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[QCF120$D5]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619" w:type="pct"/>
            <w:tcBorders>
              <w:right w:val="single" w:color="auto" w:sz="6"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保证借款</w:t>
            </w:r>
          </w:p>
        </w:tc>
        <w:tc>
          <w:tcPr>
            <w:tcW w:w="1128"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[QCF120$B6]</w:t>
            </w:r>
          </w:p>
        </w:tc>
        <w:tc>
          <w:tcPr>
            <w:tcW w:w="1127"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[QCF120$C6]</w:t>
            </w:r>
          </w:p>
        </w:tc>
        <w:tc>
          <w:tcPr>
            <w:tcW w:w="112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[QCF120$D6]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619" w:type="pct"/>
            <w:tcBorders>
              <w:right w:val="single" w:color="auto" w:sz="6"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信用借款</w:t>
            </w:r>
          </w:p>
        </w:tc>
        <w:tc>
          <w:tcPr>
            <w:tcW w:w="1128"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[QCF120$B7]</w:t>
            </w:r>
          </w:p>
        </w:tc>
        <w:tc>
          <w:tcPr>
            <w:tcW w:w="1127"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[QCF120$C7]</w:t>
            </w:r>
          </w:p>
        </w:tc>
        <w:tc>
          <w:tcPr>
            <w:tcW w:w="112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[QCF120$D7]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619" w:type="pct"/>
            <w:tcBorders>
              <w:bottom w:val="single" w:color="auto" w:sz="12" w:space="0"/>
              <w:right w:val="single" w:color="auto" w:sz="6" w:space="0"/>
            </w:tcBorders>
            <w:shd w:val="clear" w:color="auto" w:fill="auto"/>
            <w:tcMar>
              <w:left w:w="108" w:type="dxa"/>
              <w:right w:w="10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128" w:type="pct"/>
            <w:tcBorders>
              <w:left w:val="single" w:color="auto" w:sz="6" w:space="0"/>
            </w:tcBorders>
            <w:shd w:val="clear" w:color="auto" w:fill="auto"/>
            <w:tcMar>
              <w:left w:w="108"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[QCF120$B8]</w:t>
            </w:r>
          </w:p>
        </w:tc>
        <w:tc>
          <w:tcPr>
            <w:tcW w:w="1127" w:type="pct"/>
            <w:shd w:val="clear" w:color="auto" w:fill="auto"/>
            <w:tcMar>
              <w:left w:w="108"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[QCF120$C8]</w:t>
            </w:r>
          </w:p>
        </w:tc>
        <w:tc>
          <w:tcPr>
            <w:tcW w:w="1126" w:type="pct"/>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[QCF120$D8]</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【说明：担保借款应披露担保人，抵押及质押借款应披露抵押物、质押物等情况。涉及关联方提供担保的，还应当说明与本公司的关联关系。</w:t>
      </w:r>
    </w:p>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涉及逾期借款的，应当转入</w:t>
      </w:r>
      <w:r>
        <w:rPr>
          <w:rFonts w:ascii="Arial Narrow" w:hAnsi="Arial Narrow" w:eastAsia="仿宋_GB2312"/>
          <w:bCs/>
          <w:color w:val="0000FF"/>
        </w:rPr>
        <w:t>“</w:t>
      </w:r>
      <w:r>
        <w:rPr>
          <w:rFonts w:hint="eastAsia" w:ascii="Arial Narrow" w:hAnsi="Arial Narrow" w:eastAsia="仿宋_GB2312"/>
          <w:bCs/>
          <w:color w:val="0000FF"/>
        </w:rPr>
        <w:t>一年内到期的长期借款</w:t>
      </w:r>
      <w:r>
        <w:rPr>
          <w:rFonts w:ascii="Arial Narrow" w:hAnsi="Arial Narrow" w:eastAsia="仿宋_GB2312"/>
          <w:bCs/>
          <w:color w:val="0000FF"/>
        </w:rPr>
        <w:t>”</w:t>
      </w:r>
      <w:r>
        <w:rPr>
          <w:rFonts w:hint="eastAsia" w:ascii="Arial Narrow" w:hAnsi="Arial Narrow" w:eastAsia="仿宋_GB2312"/>
          <w:bCs/>
          <w:color w:val="0000FF"/>
        </w:rPr>
        <w:t>列示，并披露逾期的金额、逾期时间、是否正常计算利息等情况。】</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QCF120</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应付债券</w:t>
      </w:r>
    </w:p>
    <w:p>
      <w:pPr>
        <w:pStyle w:val="81"/>
        <w:numPr>
          <w:ilvl w:val="1"/>
          <w:numId w:val="22"/>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应付债券</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28" w:type="dxa"/>
          <w:bottom w:w="0" w:type="dxa"/>
          <w:right w:w="28" w:type="dxa"/>
        </w:tblCellMar>
      </w:tblPr>
      <w:tblGrid>
        <w:gridCol w:w="3882"/>
        <w:gridCol w:w="2704"/>
        <w:gridCol w:w="270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blHeader/>
        </w:trPr>
        <w:tc>
          <w:tcPr>
            <w:tcW w:w="2090" w:type="pct"/>
            <w:tcBorders>
              <w:top w:val="single" w:color="auto" w:sz="12" w:space="0"/>
              <w:bottom w:val="single" w:color="auto" w:sz="6" w:space="0"/>
              <w:right w:val="single" w:color="auto" w:sz="6"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项目</w:t>
            </w:r>
          </w:p>
        </w:tc>
        <w:tc>
          <w:tcPr>
            <w:tcW w:w="1456" w:type="pct"/>
            <w:tcBorders>
              <w:top w:val="single" w:color="auto" w:sz="12" w:space="0"/>
              <w:left w:val="single" w:color="auto" w:sz="6" w:space="0"/>
              <w:bottom w:val="single" w:color="auto" w:sz="6" w:space="0"/>
            </w:tcBorders>
            <w:shd w:val="clear" w:color="auto" w:fill="auto"/>
            <w:tcMar>
              <w:left w:w="108" w:type="dxa"/>
              <w:right w:w="108" w:type="dxa"/>
            </w:tcMar>
            <w:vAlign w:val="center"/>
          </w:tcPr>
          <w:p>
            <w:pPr>
              <w:jc w:val="center"/>
              <w:rPr>
                <w:rFonts w:ascii="Arial Narrow" w:hAnsi="Arial Narrow" w:eastAsia="仿宋_GB2312" w:cs="SimSun"/>
                <w:bCs/>
                <w:sz w:val="21"/>
                <w:szCs w:val="21"/>
              </w:rPr>
            </w:pPr>
            <w:r>
              <w:rPr>
                <w:rFonts w:hint="eastAsia" w:ascii="Arial Narrow" w:hAnsi="Arial Narrow" w:eastAsia="仿宋_GB2312"/>
                <w:b/>
                <w:bCs/>
                <w:sz w:val="21"/>
                <w:szCs w:val="21"/>
              </w:rPr>
              <w:t>期末余额</w:t>
            </w:r>
          </w:p>
        </w:tc>
        <w:tc>
          <w:tcPr>
            <w:tcW w:w="1454" w:type="pct"/>
            <w:tcBorders>
              <w:top w:val="single" w:color="auto" w:sz="12" w:space="0"/>
              <w:bottom w:val="single" w:color="auto" w:sz="6" w:space="0"/>
            </w:tcBorders>
            <w:shd w:val="clear" w:color="auto" w:fill="auto"/>
            <w:tcMar>
              <w:left w:w="108" w:type="dxa"/>
              <w:right w:w="108" w:type="dxa"/>
            </w:tcMar>
            <w:vAlign w:val="center"/>
          </w:tcPr>
          <w:p>
            <w:pPr>
              <w:ind w:right="-242" w:rightChars="-101"/>
              <w:jc w:val="center"/>
              <w:rPr>
                <w:rFonts w:ascii="Arial Narrow" w:hAnsi="Arial Narrow" w:eastAsia="仿宋_GB2312" w:cs="SimSun"/>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090" w:type="pct"/>
            <w:tcBorders>
              <w:top w:val="single" w:color="auto" w:sz="6" w:space="0"/>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[QCF121$A4]</w:t>
            </w:r>
          </w:p>
        </w:tc>
        <w:tc>
          <w:tcPr>
            <w:tcW w:w="1456" w:type="pct"/>
            <w:tcBorders>
              <w:top w:val="single" w:color="auto" w:sz="6" w:space="0"/>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[QCF121$B4]</w:t>
            </w:r>
          </w:p>
        </w:tc>
        <w:tc>
          <w:tcPr>
            <w:tcW w:w="1454" w:type="pct"/>
            <w:tcBorders>
              <w:top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09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[QCF121$A5]</w:t>
            </w:r>
          </w:p>
        </w:tc>
        <w:tc>
          <w:tcPr>
            <w:tcW w:w="145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[QCF121$B5]</w:t>
            </w:r>
          </w:p>
        </w:tc>
        <w:tc>
          <w:tcPr>
            <w:tcW w:w="1454"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09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[QCF121$A6]</w:t>
            </w:r>
          </w:p>
        </w:tc>
        <w:tc>
          <w:tcPr>
            <w:tcW w:w="145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[QCF121$B6]</w:t>
            </w:r>
          </w:p>
        </w:tc>
        <w:tc>
          <w:tcPr>
            <w:tcW w:w="1454"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09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[QCF121$A7]</w:t>
            </w:r>
          </w:p>
        </w:tc>
        <w:tc>
          <w:tcPr>
            <w:tcW w:w="145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[QCF121$B7]</w:t>
            </w:r>
          </w:p>
        </w:tc>
        <w:tc>
          <w:tcPr>
            <w:tcW w:w="1454"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09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[QCF121$A8]</w:t>
            </w:r>
          </w:p>
        </w:tc>
        <w:tc>
          <w:tcPr>
            <w:tcW w:w="145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[QCF121$B8]</w:t>
            </w:r>
          </w:p>
        </w:tc>
        <w:tc>
          <w:tcPr>
            <w:tcW w:w="1454"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09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[QCF121$A9]</w:t>
            </w:r>
          </w:p>
        </w:tc>
        <w:tc>
          <w:tcPr>
            <w:tcW w:w="145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[QCF121$B9]</w:t>
            </w:r>
          </w:p>
        </w:tc>
        <w:tc>
          <w:tcPr>
            <w:tcW w:w="1454"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09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[QCF121$A10]</w:t>
            </w:r>
          </w:p>
        </w:tc>
        <w:tc>
          <w:tcPr>
            <w:tcW w:w="145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[QCF121$B10]</w:t>
            </w:r>
          </w:p>
        </w:tc>
        <w:tc>
          <w:tcPr>
            <w:tcW w:w="1454"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09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[QCF121$A11]</w:t>
            </w:r>
          </w:p>
        </w:tc>
        <w:tc>
          <w:tcPr>
            <w:tcW w:w="145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[QCF121$B11]</w:t>
            </w:r>
          </w:p>
        </w:tc>
        <w:tc>
          <w:tcPr>
            <w:tcW w:w="1454"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09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[QCF121$A12]</w:t>
            </w:r>
          </w:p>
        </w:tc>
        <w:tc>
          <w:tcPr>
            <w:tcW w:w="145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[QCF121$B12]</w:t>
            </w:r>
          </w:p>
        </w:tc>
        <w:tc>
          <w:tcPr>
            <w:tcW w:w="1454"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2090" w:type="pct"/>
            <w:tcBorders>
              <w:bottom w:val="single" w:color="auto" w:sz="12" w:space="0"/>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[QCF121$A13]</w:t>
            </w:r>
          </w:p>
        </w:tc>
        <w:tc>
          <w:tcPr>
            <w:tcW w:w="1456"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[QCF121$B13]</w:t>
            </w:r>
          </w:p>
        </w:tc>
        <w:tc>
          <w:tcPr>
            <w:tcW w:w="1454"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[QCF121$C13]</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【填报提示：与海油报表的QCF121</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应付债券的增减变动</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105"/>
        <w:gridCol w:w="1617"/>
        <w:gridCol w:w="1744"/>
        <w:gridCol w:w="1920"/>
        <w:gridCol w:w="190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135" w:type="pct"/>
            <w:vMerge w:val="restart"/>
            <w:tcBorders>
              <w:top w:val="single" w:color="auto" w:sz="12" w:space="0"/>
              <w:righ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债券名称</w:t>
            </w:r>
          </w:p>
        </w:tc>
        <w:tc>
          <w:tcPr>
            <w:tcW w:w="863" w:type="pct"/>
            <w:vMerge w:val="restart"/>
            <w:tcBorders>
              <w:lef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面值</w:t>
            </w:r>
          </w:p>
        </w:tc>
        <w:tc>
          <w:tcPr>
            <w:tcW w:w="941" w:type="pct"/>
            <w:vMerge w:val="restart"/>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发行日期</w:t>
            </w:r>
          </w:p>
        </w:tc>
        <w:tc>
          <w:tcPr>
            <w:tcW w:w="1035" w:type="pct"/>
            <w:vMerge w:val="restart"/>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债券期限</w:t>
            </w:r>
          </w:p>
        </w:tc>
        <w:tc>
          <w:tcPr>
            <w:tcW w:w="1025" w:type="pct"/>
            <w:vMerge w:val="restart"/>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发行金额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135" w:type="pct"/>
            <w:vMerge w:val="continue"/>
            <w:tcBorders>
              <w:bottom w:val="single" w:color="auto" w:sz="4" w:space="0"/>
              <w:right w:val="single" w:color="auto" w:sz="4" w:space="0"/>
            </w:tcBorders>
            <w:shd w:val="clear" w:color="auto" w:fill="auto"/>
            <w:vAlign w:val="center"/>
          </w:tcPr>
          <w:p>
            <w:pPr>
              <w:widowControl/>
              <w:jc w:val="left"/>
              <w:rPr>
                <w:rFonts w:ascii="Arial Narrow" w:hAnsi="Arial Narrow" w:eastAsia="仿宋_GB2312" w:cs="SimSun"/>
                <w:b/>
                <w:bCs/>
                <w:kern w:val="0"/>
                <w:sz w:val="21"/>
                <w:szCs w:val="21"/>
              </w:rPr>
            </w:pPr>
          </w:p>
        </w:tc>
        <w:tc>
          <w:tcPr>
            <w:tcW w:w="863" w:type="pct"/>
            <w:vMerge w:val="continue"/>
            <w:tcBorders>
              <w:left w:val="single" w:color="auto" w:sz="4" w:space="0"/>
              <w:bottom w:val="single" w:color="auto" w:sz="4" w:space="0"/>
            </w:tcBorders>
            <w:shd w:val="clear" w:color="auto" w:fill="auto"/>
            <w:vAlign w:val="center"/>
          </w:tcPr>
          <w:p>
            <w:pPr>
              <w:widowControl/>
              <w:jc w:val="left"/>
              <w:rPr>
                <w:rFonts w:ascii="Arial Narrow" w:hAnsi="Arial Narrow" w:eastAsia="仿宋_GB2312" w:cs="SimSun"/>
                <w:b/>
                <w:bCs/>
                <w:kern w:val="0"/>
                <w:sz w:val="21"/>
                <w:szCs w:val="21"/>
              </w:rPr>
            </w:pPr>
          </w:p>
        </w:tc>
        <w:tc>
          <w:tcPr>
            <w:tcW w:w="941" w:type="pct"/>
            <w:vMerge w:val="continue"/>
            <w:tcBorders>
              <w:bottom w:val="single" w:color="auto" w:sz="4" w:space="0"/>
            </w:tcBorders>
            <w:shd w:val="clear" w:color="auto" w:fill="auto"/>
            <w:vAlign w:val="center"/>
          </w:tcPr>
          <w:p>
            <w:pPr>
              <w:widowControl/>
              <w:jc w:val="left"/>
              <w:rPr>
                <w:rFonts w:ascii="Arial Narrow" w:hAnsi="Arial Narrow" w:eastAsia="仿宋_GB2312" w:cs="SimSun"/>
                <w:b/>
                <w:bCs/>
                <w:kern w:val="0"/>
                <w:sz w:val="21"/>
                <w:szCs w:val="21"/>
              </w:rPr>
            </w:pPr>
          </w:p>
        </w:tc>
        <w:tc>
          <w:tcPr>
            <w:tcW w:w="1035" w:type="pct"/>
            <w:vMerge w:val="continue"/>
            <w:tcBorders>
              <w:bottom w:val="single" w:color="auto" w:sz="4" w:space="0"/>
            </w:tcBorders>
            <w:shd w:val="clear" w:color="auto" w:fill="auto"/>
            <w:vAlign w:val="center"/>
          </w:tcPr>
          <w:p>
            <w:pPr>
              <w:widowControl/>
              <w:jc w:val="left"/>
              <w:rPr>
                <w:rFonts w:ascii="Arial Narrow" w:hAnsi="Arial Narrow" w:eastAsia="仿宋_GB2312" w:cs="SimSun"/>
                <w:b/>
                <w:bCs/>
                <w:kern w:val="0"/>
                <w:sz w:val="21"/>
                <w:szCs w:val="21"/>
              </w:rPr>
            </w:pPr>
          </w:p>
        </w:tc>
        <w:tc>
          <w:tcPr>
            <w:tcW w:w="1025" w:type="pct"/>
            <w:vMerge w:val="continue"/>
            <w:tcBorders>
              <w:bottom w:val="single" w:color="auto" w:sz="4" w:space="0"/>
            </w:tcBorders>
            <w:shd w:val="clear" w:color="auto" w:fill="auto"/>
            <w:vAlign w:val="center"/>
          </w:tcPr>
          <w:p>
            <w:pPr>
              <w:widowControl/>
              <w:jc w:val="left"/>
              <w:rPr>
                <w:rFonts w:ascii="Arial Narrow" w:hAnsi="Arial Narrow" w:eastAsia="仿宋_GB2312" w:cs="SimSun"/>
                <w:b/>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35" w:type="pct"/>
            <w:tcBorders>
              <w:top w:val="single"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[QCF122$A4]</w:t>
            </w:r>
          </w:p>
        </w:tc>
        <w:tc>
          <w:tcPr>
            <w:tcW w:w="863"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[QCF122$B4]</w:t>
            </w:r>
          </w:p>
        </w:tc>
        <w:tc>
          <w:tcPr>
            <w:tcW w:w="941"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[QCF122$C4]</w:t>
            </w:r>
          </w:p>
        </w:tc>
        <w:tc>
          <w:tcPr>
            <w:tcW w:w="1035"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[QCF122$D4]</w:t>
            </w:r>
          </w:p>
        </w:tc>
        <w:tc>
          <w:tcPr>
            <w:tcW w:w="1025" w:type="pct"/>
            <w:tcBorders>
              <w:top w:val="single" w:color="auto" w:sz="4" w:space="0"/>
              <w:bottom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3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[QCF122$A5]</w:t>
            </w:r>
          </w:p>
        </w:tc>
        <w:tc>
          <w:tcPr>
            <w:tcW w:w="863"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[QCF122$B5]</w:t>
            </w:r>
          </w:p>
        </w:tc>
        <w:tc>
          <w:tcPr>
            <w:tcW w:w="941"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[QCF122$C5]</w:t>
            </w:r>
          </w:p>
        </w:tc>
        <w:tc>
          <w:tcPr>
            <w:tcW w:w="103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[QCF122$D5]</w:t>
            </w:r>
          </w:p>
        </w:tc>
        <w:tc>
          <w:tcPr>
            <w:tcW w:w="102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3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[QCF122$A6]</w:t>
            </w:r>
          </w:p>
        </w:tc>
        <w:tc>
          <w:tcPr>
            <w:tcW w:w="863"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[QCF122$B6]</w:t>
            </w:r>
          </w:p>
        </w:tc>
        <w:tc>
          <w:tcPr>
            <w:tcW w:w="941"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[QCF122$C6]</w:t>
            </w:r>
          </w:p>
        </w:tc>
        <w:tc>
          <w:tcPr>
            <w:tcW w:w="103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[QCF122$D6]</w:t>
            </w:r>
          </w:p>
        </w:tc>
        <w:tc>
          <w:tcPr>
            <w:tcW w:w="102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3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[QCF122$A7]</w:t>
            </w:r>
          </w:p>
        </w:tc>
        <w:tc>
          <w:tcPr>
            <w:tcW w:w="863"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[QCF122$B7]</w:t>
            </w:r>
          </w:p>
        </w:tc>
        <w:tc>
          <w:tcPr>
            <w:tcW w:w="941"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[QCF122$C7]</w:t>
            </w:r>
          </w:p>
        </w:tc>
        <w:tc>
          <w:tcPr>
            <w:tcW w:w="103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[QCF122$D7]</w:t>
            </w:r>
          </w:p>
        </w:tc>
        <w:tc>
          <w:tcPr>
            <w:tcW w:w="102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3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[QCF122$A8]</w:t>
            </w:r>
          </w:p>
        </w:tc>
        <w:tc>
          <w:tcPr>
            <w:tcW w:w="863"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[QCF122$B8]</w:t>
            </w:r>
          </w:p>
        </w:tc>
        <w:tc>
          <w:tcPr>
            <w:tcW w:w="941"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[QCF122$C8]</w:t>
            </w:r>
          </w:p>
        </w:tc>
        <w:tc>
          <w:tcPr>
            <w:tcW w:w="103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[QCF122$D8]</w:t>
            </w:r>
          </w:p>
        </w:tc>
        <w:tc>
          <w:tcPr>
            <w:tcW w:w="102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3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[QCF122$A9]</w:t>
            </w:r>
          </w:p>
        </w:tc>
        <w:tc>
          <w:tcPr>
            <w:tcW w:w="863"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[QCF122$B9]</w:t>
            </w:r>
          </w:p>
        </w:tc>
        <w:tc>
          <w:tcPr>
            <w:tcW w:w="941"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[QCF122$C9]</w:t>
            </w:r>
          </w:p>
        </w:tc>
        <w:tc>
          <w:tcPr>
            <w:tcW w:w="103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[QCF122$D9]</w:t>
            </w:r>
          </w:p>
        </w:tc>
        <w:tc>
          <w:tcPr>
            <w:tcW w:w="102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3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[QCF122$A10]</w:t>
            </w:r>
          </w:p>
        </w:tc>
        <w:tc>
          <w:tcPr>
            <w:tcW w:w="863"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[QCF122$B10]</w:t>
            </w:r>
          </w:p>
        </w:tc>
        <w:tc>
          <w:tcPr>
            <w:tcW w:w="941"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[QCF122$C10]</w:t>
            </w:r>
          </w:p>
        </w:tc>
        <w:tc>
          <w:tcPr>
            <w:tcW w:w="103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[QCF122$D10]</w:t>
            </w:r>
          </w:p>
        </w:tc>
        <w:tc>
          <w:tcPr>
            <w:tcW w:w="102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3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[QCF122$A11]</w:t>
            </w:r>
          </w:p>
        </w:tc>
        <w:tc>
          <w:tcPr>
            <w:tcW w:w="863"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[QCF122$B11]</w:t>
            </w:r>
          </w:p>
        </w:tc>
        <w:tc>
          <w:tcPr>
            <w:tcW w:w="941"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[QCF122$C11]</w:t>
            </w:r>
          </w:p>
        </w:tc>
        <w:tc>
          <w:tcPr>
            <w:tcW w:w="103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[QCF122$D11]</w:t>
            </w:r>
          </w:p>
        </w:tc>
        <w:tc>
          <w:tcPr>
            <w:tcW w:w="102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3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[QCF122$A12]</w:t>
            </w:r>
          </w:p>
        </w:tc>
        <w:tc>
          <w:tcPr>
            <w:tcW w:w="863"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[QCF122$B12]</w:t>
            </w:r>
          </w:p>
        </w:tc>
        <w:tc>
          <w:tcPr>
            <w:tcW w:w="941"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[QCF122$C12]</w:t>
            </w:r>
          </w:p>
        </w:tc>
        <w:tc>
          <w:tcPr>
            <w:tcW w:w="103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[QCF122$D12]</w:t>
            </w:r>
          </w:p>
        </w:tc>
        <w:tc>
          <w:tcPr>
            <w:tcW w:w="102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35"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[QCF122$A13]</w:t>
            </w:r>
          </w:p>
        </w:tc>
        <w:tc>
          <w:tcPr>
            <w:tcW w:w="863" w:type="pct"/>
            <w:tcBorders>
              <w:top w:val="dotted" w:color="auto" w:sz="4" w:space="0"/>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[QCF122$B13]</w:t>
            </w:r>
          </w:p>
        </w:tc>
        <w:tc>
          <w:tcPr>
            <w:tcW w:w="941"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[QCF122$C13]</w:t>
            </w:r>
          </w:p>
        </w:tc>
        <w:tc>
          <w:tcPr>
            <w:tcW w:w="103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[QCF122$D13]</w:t>
            </w:r>
          </w:p>
        </w:tc>
        <w:tc>
          <w:tcPr>
            <w:tcW w:w="1025" w:type="pct"/>
            <w:tcBorders>
              <w:top w:val="dotted"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35" w:type="pct"/>
            <w:tcBorders>
              <w:bottom w:val="single" w:color="auto" w:sz="12"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[QCF122$A14]</w:t>
            </w:r>
          </w:p>
        </w:tc>
        <w:tc>
          <w:tcPr>
            <w:tcW w:w="863" w:type="pct"/>
            <w:tcBorders>
              <w:left w:val="single" w:color="auto" w:sz="4"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[QCF122$B14]</w:t>
            </w:r>
          </w:p>
        </w:tc>
        <w:tc>
          <w:tcPr>
            <w:tcW w:w="941"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[QCF122$C14]</w:t>
            </w:r>
          </w:p>
        </w:tc>
        <w:tc>
          <w:tcPr>
            <w:tcW w:w="103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[QCF122$D14]</w:t>
            </w:r>
          </w:p>
        </w:tc>
        <w:tc>
          <w:tcPr>
            <w:tcW w:w="1025"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[QCF122$E14]</w:t>
            </w:r>
          </w:p>
        </w:tc>
      </w:tr>
    </w:tbl>
    <w:p>
      <w:pPr>
        <w:spacing w:before="60" w:beforeLines="25" w:after="60" w:afterLines="25" w:line="400" w:lineRule="exact"/>
        <w:ind w:firstLine="480" w:firstLineChars="200"/>
        <w:rPr>
          <w:rFonts w:ascii="Arial Narrow" w:hAnsi="Arial Narrow" w:eastAsia="仿宋_GB2312"/>
          <w:bCs/>
        </w:rPr>
      </w:pPr>
      <w:r>
        <w:rPr>
          <w:rFonts w:hint="eastAsia" w:ascii="Arial Narrow" w:hAnsi="Arial Narrow" w:eastAsia="仿宋_GB2312"/>
          <w:bCs/>
        </w:rPr>
        <w:t>（续）</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353"/>
        <w:gridCol w:w="1285"/>
        <w:gridCol w:w="1317"/>
        <w:gridCol w:w="1307"/>
        <w:gridCol w:w="1224"/>
        <w:gridCol w:w="1425"/>
        <w:gridCol w:w="1376"/>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144" w:type="pct"/>
            <w:tcBorders>
              <w:top w:val="single" w:color="auto" w:sz="12" w:space="0"/>
              <w:bottom w:val="single" w:color="auto" w:sz="4" w:space="0"/>
              <w:right w:val="single" w:color="auto" w:sz="4" w:space="0"/>
            </w:tcBorders>
            <w:shd w:val="clear" w:color="auto" w:fill="auto"/>
            <w:tcMar>
              <w:left w:w="10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债券名称</w:t>
            </w:r>
          </w:p>
        </w:tc>
        <w:tc>
          <w:tcPr>
            <w:tcW w:w="729" w:type="pct"/>
            <w:tcBorders>
              <w:left w:val="single" w:color="auto" w:sz="4" w:space="0"/>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年初余额</w:t>
            </w:r>
          </w:p>
        </w:tc>
        <w:tc>
          <w:tcPr>
            <w:tcW w:w="669"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本期发行</w:t>
            </w:r>
          </w:p>
        </w:tc>
        <w:tc>
          <w:tcPr>
            <w:tcW w:w="669"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按面值计提利息</w:t>
            </w:r>
          </w:p>
        </w:tc>
        <w:tc>
          <w:tcPr>
            <w:tcW w:w="717"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溢折价摊销</w:t>
            </w:r>
          </w:p>
        </w:tc>
        <w:tc>
          <w:tcPr>
            <w:tcW w:w="536" w:type="pct"/>
            <w:tcBorders>
              <w:bottom w:val="single" w:color="auto" w:sz="4"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本期偿还</w:t>
            </w:r>
          </w:p>
        </w:tc>
        <w:tc>
          <w:tcPr>
            <w:tcW w:w="535" w:type="pct"/>
            <w:tcBorders>
              <w:bottom w:val="single" w:color="auto" w:sz="4" w:space="0"/>
            </w:tcBorders>
            <w:shd w:val="clear" w:color="auto" w:fill="auto"/>
            <w:tcMar>
              <w:left w:w="28" w:type="dxa"/>
              <w:right w:w="10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44" w:type="pct"/>
            <w:tcBorders>
              <w:top w:val="single" w:color="auto" w:sz="4" w:space="0"/>
              <w:bottom w:val="dotted" w:color="auto" w:sz="4" w:space="0"/>
              <w:right w:val="single" w:color="auto" w:sz="4" w:space="0"/>
            </w:tcBorders>
            <w:shd w:val="clear" w:color="auto" w:fill="auto"/>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[QCF122$A4]</w:t>
            </w:r>
          </w:p>
        </w:tc>
        <w:tc>
          <w:tcPr>
            <w:tcW w:w="729" w:type="pct"/>
            <w:tcBorders>
              <w:top w:val="single" w:color="auto" w:sz="4" w:space="0"/>
              <w:left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[QCF122$F4]</w:t>
            </w:r>
          </w:p>
        </w:tc>
        <w:tc>
          <w:tcPr>
            <w:tcW w:w="669"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[QCF122$G4]</w:t>
            </w:r>
          </w:p>
        </w:tc>
        <w:tc>
          <w:tcPr>
            <w:tcW w:w="669"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[QCF122$H4]</w:t>
            </w:r>
          </w:p>
        </w:tc>
        <w:tc>
          <w:tcPr>
            <w:tcW w:w="717"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[QCF122$I4]</w:t>
            </w:r>
          </w:p>
        </w:tc>
        <w:tc>
          <w:tcPr>
            <w:tcW w:w="536" w:type="pct"/>
            <w:tcBorders>
              <w:top w:val="single" w:color="auto" w:sz="4" w:space="0"/>
              <w:bottom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[QCF122$J4]</w:t>
            </w:r>
          </w:p>
        </w:tc>
        <w:tc>
          <w:tcPr>
            <w:tcW w:w="535" w:type="pct"/>
            <w:tcBorders>
              <w:top w:val="single" w:color="auto" w:sz="4" w:space="0"/>
              <w:bottom w:val="dotted" w:color="auto" w:sz="4" w:space="0"/>
            </w:tcBorders>
            <w:shd w:val="clear" w:color="auto" w:fill="auto"/>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[QCF122$K4]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44" w:type="pct"/>
            <w:tcBorders>
              <w:top w:val="dotted" w:color="auto" w:sz="4" w:space="0"/>
              <w:right w:val="single" w:color="auto" w:sz="4" w:space="0"/>
            </w:tcBorders>
            <w:shd w:val="clear" w:color="auto" w:fill="auto"/>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[QCF122$A5]</w:t>
            </w:r>
          </w:p>
        </w:tc>
        <w:tc>
          <w:tcPr>
            <w:tcW w:w="729"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[QCF122$F5]</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[QCF122$G5]</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[QCF122$H5]</w:t>
            </w:r>
          </w:p>
        </w:tc>
        <w:tc>
          <w:tcPr>
            <w:tcW w:w="717"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[QCF122$I5]</w:t>
            </w:r>
          </w:p>
        </w:tc>
        <w:tc>
          <w:tcPr>
            <w:tcW w:w="536"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[QCF122$J5]</w:t>
            </w:r>
          </w:p>
        </w:tc>
        <w:tc>
          <w:tcPr>
            <w:tcW w:w="535" w:type="pct"/>
            <w:tcBorders>
              <w:top w:val="dotted" w:color="auto" w:sz="4" w:space="0"/>
            </w:tcBorders>
            <w:shd w:val="clear" w:color="auto" w:fill="auto"/>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[QCF122$K5]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44" w:type="pct"/>
            <w:tcBorders>
              <w:top w:val="dotted" w:color="auto" w:sz="4" w:space="0"/>
              <w:right w:val="single" w:color="auto" w:sz="4" w:space="0"/>
            </w:tcBorders>
            <w:shd w:val="clear" w:color="auto" w:fill="auto"/>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[QCF122$A6]</w:t>
            </w:r>
          </w:p>
        </w:tc>
        <w:tc>
          <w:tcPr>
            <w:tcW w:w="729"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[QCF122$F6]</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[QCF122$G6]</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[QCF122$H6]</w:t>
            </w:r>
          </w:p>
        </w:tc>
        <w:tc>
          <w:tcPr>
            <w:tcW w:w="717"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[QCF122$I6]</w:t>
            </w:r>
          </w:p>
        </w:tc>
        <w:tc>
          <w:tcPr>
            <w:tcW w:w="536"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[QCF122$J6]</w:t>
            </w:r>
          </w:p>
        </w:tc>
        <w:tc>
          <w:tcPr>
            <w:tcW w:w="535" w:type="pct"/>
            <w:tcBorders>
              <w:top w:val="dotted" w:color="auto" w:sz="4" w:space="0"/>
            </w:tcBorders>
            <w:shd w:val="clear" w:color="auto" w:fill="auto"/>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[QCF122$K6]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44" w:type="pct"/>
            <w:tcBorders>
              <w:top w:val="dotted" w:color="auto" w:sz="4" w:space="0"/>
              <w:right w:val="single" w:color="auto" w:sz="4" w:space="0"/>
            </w:tcBorders>
            <w:shd w:val="clear" w:color="auto" w:fill="auto"/>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[QCF122$A7]</w:t>
            </w:r>
          </w:p>
        </w:tc>
        <w:tc>
          <w:tcPr>
            <w:tcW w:w="729"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[QCF122$F7]</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[QCF122$G7]</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[QCF122$H7]</w:t>
            </w:r>
          </w:p>
        </w:tc>
        <w:tc>
          <w:tcPr>
            <w:tcW w:w="717"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[QCF122$I7]</w:t>
            </w:r>
          </w:p>
        </w:tc>
        <w:tc>
          <w:tcPr>
            <w:tcW w:w="536"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[QCF122$J7]</w:t>
            </w:r>
          </w:p>
        </w:tc>
        <w:tc>
          <w:tcPr>
            <w:tcW w:w="535" w:type="pct"/>
            <w:tcBorders>
              <w:top w:val="dotted" w:color="auto" w:sz="4" w:space="0"/>
            </w:tcBorders>
            <w:shd w:val="clear" w:color="auto" w:fill="auto"/>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[QCF122$K7]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44" w:type="pct"/>
            <w:tcBorders>
              <w:top w:val="dotted" w:color="auto" w:sz="4" w:space="0"/>
              <w:right w:val="single" w:color="auto" w:sz="4" w:space="0"/>
            </w:tcBorders>
            <w:shd w:val="clear" w:color="auto" w:fill="auto"/>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[QCF122$A8]</w:t>
            </w:r>
          </w:p>
        </w:tc>
        <w:tc>
          <w:tcPr>
            <w:tcW w:w="729"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[QCF122$F8]</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[QCF122$G8]</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[QCF122$H8]</w:t>
            </w:r>
          </w:p>
        </w:tc>
        <w:tc>
          <w:tcPr>
            <w:tcW w:w="717"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[QCF122$I8]</w:t>
            </w:r>
          </w:p>
        </w:tc>
        <w:tc>
          <w:tcPr>
            <w:tcW w:w="536"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[QCF122$J8]</w:t>
            </w:r>
          </w:p>
        </w:tc>
        <w:tc>
          <w:tcPr>
            <w:tcW w:w="535" w:type="pct"/>
            <w:tcBorders>
              <w:top w:val="dotted" w:color="auto" w:sz="4" w:space="0"/>
            </w:tcBorders>
            <w:shd w:val="clear" w:color="auto" w:fill="auto"/>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[QCF122$K8]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44" w:type="pct"/>
            <w:tcBorders>
              <w:top w:val="dotted" w:color="auto" w:sz="4" w:space="0"/>
              <w:right w:val="single" w:color="auto" w:sz="4" w:space="0"/>
            </w:tcBorders>
            <w:shd w:val="clear" w:color="auto" w:fill="auto"/>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[QCF122$A9]</w:t>
            </w:r>
          </w:p>
        </w:tc>
        <w:tc>
          <w:tcPr>
            <w:tcW w:w="729"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[QCF122$F9]</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[QCF122$G9]</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[QCF122$H9]</w:t>
            </w:r>
          </w:p>
        </w:tc>
        <w:tc>
          <w:tcPr>
            <w:tcW w:w="717"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[QCF122$I9]</w:t>
            </w:r>
          </w:p>
        </w:tc>
        <w:tc>
          <w:tcPr>
            <w:tcW w:w="536"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[QCF122$J9]</w:t>
            </w:r>
          </w:p>
        </w:tc>
        <w:tc>
          <w:tcPr>
            <w:tcW w:w="535" w:type="pct"/>
            <w:tcBorders>
              <w:top w:val="dotted" w:color="auto" w:sz="4" w:space="0"/>
            </w:tcBorders>
            <w:shd w:val="clear" w:color="auto" w:fill="auto"/>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[QCF122$K9]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44" w:type="pct"/>
            <w:tcBorders>
              <w:top w:val="dotted" w:color="auto" w:sz="4" w:space="0"/>
              <w:right w:val="single" w:color="auto" w:sz="4" w:space="0"/>
            </w:tcBorders>
            <w:shd w:val="clear" w:color="auto" w:fill="auto"/>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[QCF122$A10]</w:t>
            </w:r>
          </w:p>
        </w:tc>
        <w:tc>
          <w:tcPr>
            <w:tcW w:w="729"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[QCF122$F10]</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[QCF122$G10]</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[QCF122$H10]</w:t>
            </w:r>
          </w:p>
        </w:tc>
        <w:tc>
          <w:tcPr>
            <w:tcW w:w="717"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[QCF122$I10]</w:t>
            </w:r>
          </w:p>
        </w:tc>
        <w:tc>
          <w:tcPr>
            <w:tcW w:w="536"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[QCF122$J10]</w:t>
            </w:r>
          </w:p>
        </w:tc>
        <w:tc>
          <w:tcPr>
            <w:tcW w:w="535" w:type="pct"/>
            <w:tcBorders>
              <w:top w:val="dotted" w:color="auto" w:sz="4" w:space="0"/>
            </w:tcBorders>
            <w:shd w:val="clear" w:color="auto" w:fill="auto"/>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[QCF122$K10]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44" w:type="pct"/>
            <w:tcBorders>
              <w:top w:val="dotted" w:color="auto" w:sz="4" w:space="0"/>
              <w:right w:val="single" w:color="auto" w:sz="4" w:space="0"/>
            </w:tcBorders>
            <w:shd w:val="clear" w:color="auto" w:fill="auto"/>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[QCF122$A11]</w:t>
            </w:r>
          </w:p>
        </w:tc>
        <w:tc>
          <w:tcPr>
            <w:tcW w:w="729"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[QCF122$F11]</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[QCF122$G11]</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[QCF122$H11]</w:t>
            </w:r>
          </w:p>
        </w:tc>
        <w:tc>
          <w:tcPr>
            <w:tcW w:w="717"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[QCF122$I11]</w:t>
            </w:r>
          </w:p>
        </w:tc>
        <w:tc>
          <w:tcPr>
            <w:tcW w:w="536"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[QCF122$J11]</w:t>
            </w:r>
          </w:p>
        </w:tc>
        <w:tc>
          <w:tcPr>
            <w:tcW w:w="535" w:type="pct"/>
            <w:tcBorders>
              <w:top w:val="dotted" w:color="auto" w:sz="4" w:space="0"/>
            </w:tcBorders>
            <w:shd w:val="clear" w:color="auto" w:fill="auto"/>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[QCF122$K11]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44" w:type="pct"/>
            <w:tcBorders>
              <w:top w:val="dotted" w:color="auto" w:sz="4" w:space="0"/>
              <w:right w:val="single" w:color="auto" w:sz="4" w:space="0"/>
            </w:tcBorders>
            <w:shd w:val="clear" w:color="auto" w:fill="auto"/>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[QCF122$A12]</w:t>
            </w:r>
          </w:p>
        </w:tc>
        <w:tc>
          <w:tcPr>
            <w:tcW w:w="729"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[QCF122$F12]</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[QCF122$G12]</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[QCF122$H12]</w:t>
            </w:r>
          </w:p>
        </w:tc>
        <w:tc>
          <w:tcPr>
            <w:tcW w:w="717"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[QCF122$I12]</w:t>
            </w:r>
          </w:p>
        </w:tc>
        <w:tc>
          <w:tcPr>
            <w:tcW w:w="536"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[QCF122$J12]</w:t>
            </w:r>
          </w:p>
        </w:tc>
        <w:tc>
          <w:tcPr>
            <w:tcW w:w="535" w:type="pct"/>
            <w:tcBorders>
              <w:top w:val="dotted" w:color="auto" w:sz="4" w:space="0"/>
            </w:tcBorders>
            <w:shd w:val="clear" w:color="auto" w:fill="auto"/>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[QCF122$K12]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44" w:type="pct"/>
            <w:tcBorders>
              <w:top w:val="dotted" w:color="auto" w:sz="4" w:space="0"/>
              <w:right w:val="single" w:color="auto" w:sz="4" w:space="0"/>
            </w:tcBorders>
            <w:shd w:val="clear" w:color="auto" w:fill="auto"/>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[QCF122$A13]</w:t>
            </w:r>
          </w:p>
        </w:tc>
        <w:tc>
          <w:tcPr>
            <w:tcW w:w="729" w:type="pct"/>
            <w:tcBorders>
              <w:top w:val="dotted" w:color="auto" w:sz="4" w:space="0"/>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[QCF122$F13]</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[QCF122$G13]</w:t>
            </w:r>
          </w:p>
        </w:tc>
        <w:tc>
          <w:tcPr>
            <w:tcW w:w="66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[QCF122$H13]</w:t>
            </w:r>
          </w:p>
        </w:tc>
        <w:tc>
          <w:tcPr>
            <w:tcW w:w="717"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[QCF122$I13]</w:t>
            </w:r>
          </w:p>
        </w:tc>
        <w:tc>
          <w:tcPr>
            <w:tcW w:w="536"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[QCF122$J13]</w:t>
            </w:r>
          </w:p>
        </w:tc>
        <w:tc>
          <w:tcPr>
            <w:tcW w:w="535" w:type="pct"/>
            <w:tcBorders>
              <w:top w:val="dotted" w:color="auto" w:sz="4" w:space="0"/>
            </w:tcBorders>
            <w:shd w:val="clear" w:color="auto" w:fill="auto"/>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[QCF122$K13]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44" w:type="pct"/>
            <w:tcBorders>
              <w:bottom w:val="single" w:color="auto" w:sz="12" w:space="0"/>
              <w:right w:val="single" w:color="auto" w:sz="4" w:space="0"/>
            </w:tcBorders>
            <w:shd w:val="clear" w:color="auto" w:fill="auto"/>
            <w:tcMar>
              <w:left w:w="10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[QCF122$A14]</w:t>
            </w:r>
          </w:p>
        </w:tc>
        <w:tc>
          <w:tcPr>
            <w:tcW w:w="729" w:type="pct"/>
            <w:tcBorders>
              <w:left w:val="single"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[QCF122$F14]</w:t>
            </w:r>
          </w:p>
        </w:tc>
        <w:tc>
          <w:tcPr>
            <w:tcW w:w="66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[QCF122$G14]</w:t>
            </w:r>
          </w:p>
        </w:tc>
        <w:tc>
          <w:tcPr>
            <w:tcW w:w="66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[QCF122$H14]</w:t>
            </w:r>
          </w:p>
        </w:tc>
        <w:tc>
          <w:tcPr>
            <w:tcW w:w="717"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[QCF122$I14]</w:t>
            </w:r>
          </w:p>
        </w:tc>
        <w:tc>
          <w:tcPr>
            <w:tcW w:w="536" w:type="pct"/>
            <w:vAlign w:val="center"/>
          </w:tcPr>
          <w:p>
            <w:pPr>
              <w:widowControl/>
              <w:jc w:val="right"/>
              <w:rPr>
                <w:rFonts w:ascii="Arial Narrow" w:hAnsi="Arial Narrow"/>
                <w:color w:val="000000"/>
                <w:sz w:val="21"/>
                <w:szCs w:val="21"/>
              </w:rPr>
            </w:pPr>
            <w:r>
              <w:rPr>
                <w:rFonts w:ascii="Arial Narrow" w:hAnsi="Arial Narrow"/>
                <w:color w:val="000000"/>
                <w:sz w:val="21"/>
                <w:szCs w:val="21"/>
              </w:rPr>
              <w:t>[QCF122$J14]</w:t>
            </w:r>
          </w:p>
        </w:tc>
        <w:tc>
          <w:tcPr>
            <w:tcW w:w="535" w:type="pct"/>
            <w:shd w:val="clear" w:color="auto" w:fill="auto"/>
            <w:tcMar>
              <w:left w:w="2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[QCF122$K14]</w:t>
            </w:r>
          </w:p>
        </w:tc>
      </w:tr>
    </w:tbl>
    <w:p>
      <w:pPr>
        <w:snapToGrid w:val="0"/>
        <w:spacing w:before="60" w:beforeLines="25" w:after="60" w:afterLines="25" w:line="400" w:lineRule="exact"/>
        <w:ind w:firstLine="480" w:firstLineChars="200"/>
        <w:rPr>
          <w:rFonts w:ascii="Arial Narrow" w:hAnsi="Arial Narrow" w:eastAsia="仿宋_GB2312"/>
          <w:bCs/>
          <w:color w:val="0000FF"/>
          <w:szCs w:val="24"/>
        </w:rPr>
      </w:pPr>
      <w:r>
        <w:rPr>
          <w:rFonts w:ascii="Arial Narrow" w:hAnsi="Arial Narrow" w:eastAsia="仿宋_GB2312"/>
          <w:bCs/>
          <w:color w:val="0000FF"/>
          <w:szCs w:val="24"/>
        </w:rPr>
        <w:t>【</w:t>
      </w:r>
      <w:r>
        <w:rPr>
          <w:rFonts w:hint="eastAsia" w:ascii="Arial Narrow" w:hAnsi="Arial Narrow" w:eastAsia="仿宋_GB2312"/>
          <w:bCs/>
          <w:color w:val="0000FF"/>
          <w:szCs w:val="24"/>
        </w:rPr>
        <w:t>详细披露可转换公司债券的转股条件、转股时间说明。】</w:t>
      </w:r>
    </w:p>
    <w:p>
      <w:pPr>
        <w:pStyle w:val="31"/>
        <w:spacing w:before="60" w:beforeLines="25" w:after="60" w:afterLines="25" w:line="400" w:lineRule="exact"/>
        <w:ind w:firstLine="480" w:firstLineChars="200"/>
        <w:rPr>
          <w:rFonts w:ascii="Arial Narrow" w:hAnsi="Arial Narrow" w:eastAsia="仿宋_GB2312"/>
          <w:bCs/>
          <w:color w:val="0000FF"/>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QCF122</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ascii="Arial Narrow" w:hAnsi="Arial Narrow" w:eastAsia="仿宋_GB2312"/>
          <w:b/>
          <w:bCs/>
        </w:rPr>
        <w:t>长期应付款</w:t>
      </w:r>
    </w:p>
    <w:tbl>
      <w:tblPr>
        <w:tblStyle w:val="9"/>
        <w:tblW w:w="5022" w:type="pct"/>
        <w:tblInd w:w="0" w:type="dxa"/>
        <w:tblBorders>
          <w:top w:val="single" w:color="auto" w:sz="12" w:space="0"/>
          <w:left w:val="single" w:color="FFFFFF" w:sz="8" w:space="0"/>
          <w:bottom w:val="single" w:color="auto" w:sz="12" w:space="0"/>
          <w:right w:val="single" w:color="FFFFFF" w:sz="8" w:space="0"/>
          <w:insideH w:val="dotted" w:color="auto" w:sz="4" w:space="0"/>
          <w:insideV w:val="dotted" w:color="auto" w:sz="4" w:space="0"/>
        </w:tblBorders>
        <w:tblLayout w:type="autofit"/>
        <w:tblCellMar>
          <w:top w:w="0" w:type="dxa"/>
          <w:left w:w="0" w:type="dxa"/>
          <w:bottom w:w="0" w:type="dxa"/>
          <w:right w:w="0" w:type="dxa"/>
        </w:tblCellMar>
      </w:tblPr>
      <w:tblGrid>
        <w:gridCol w:w="3200"/>
        <w:gridCol w:w="1535"/>
        <w:gridCol w:w="1535"/>
        <w:gridCol w:w="1535"/>
        <w:gridCol w:w="1524"/>
      </w:tblGrid>
      <w:tr>
        <w:tblPrEx>
          <w:tblBorders>
            <w:top w:val="single" w:color="auto" w:sz="12" w:space="0"/>
            <w:left w:val="single" w:color="FFFFFF" w:sz="8" w:space="0"/>
            <w:bottom w:val="single" w:color="auto" w:sz="12" w:space="0"/>
            <w:right w:val="single" w:color="FFFFFF" w:sz="8" w:space="0"/>
            <w:insideH w:val="dotted" w:color="auto" w:sz="4" w:space="0"/>
            <w:insideV w:val="dotted" w:color="auto" w:sz="4" w:space="0"/>
          </w:tblBorders>
          <w:tblCellMar>
            <w:top w:w="0" w:type="dxa"/>
            <w:left w:w="0" w:type="dxa"/>
            <w:bottom w:w="0" w:type="dxa"/>
            <w:right w:w="0" w:type="dxa"/>
          </w:tblCellMar>
        </w:tblPrEx>
        <w:trPr>
          <w:trHeight w:val="340" w:hRule="exact"/>
          <w:tblHeader/>
        </w:trPr>
        <w:tc>
          <w:tcPr>
            <w:tcW w:w="1731" w:type="pct"/>
            <w:tcBorders>
              <w:top w:val="single" w:color="auto" w:sz="12" w:space="0"/>
              <w:bottom w:val="single" w:color="auto" w:sz="8" w:space="0"/>
              <w:right w:val="single" w:color="auto" w:sz="6" w:space="0"/>
            </w:tcBorders>
            <w:shd w:val="clear" w:color="auto" w:fill="auto"/>
            <w:tcMar>
              <w:top w:w="15" w:type="dxa"/>
              <w:left w:w="108" w:type="dxa"/>
              <w:bottom w:w="0" w:type="dxa"/>
              <w:right w:w="108" w:type="dxa"/>
            </w:tcMar>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cs="Arial"/>
                <w:b/>
                <w:bCs/>
                <w:sz w:val="21"/>
                <w:szCs w:val="21"/>
              </w:rPr>
              <w:t>项</w:t>
            </w:r>
            <w:r>
              <w:rPr>
                <w:rFonts w:ascii="Arial Narrow" w:hAnsi="Arial Narrow" w:eastAsia="仿宋_GB2312" w:cs="Arial"/>
                <w:b/>
                <w:bCs/>
                <w:sz w:val="21"/>
                <w:szCs w:val="21"/>
              </w:rPr>
              <w:t xml:space="preserve"> </w:t>
            </w:r>
            <w:r>
              <w:rPr>
                <w:rFonts w:hint="eastAsia" w:ascii="Arial Narrow" w:hAnsi="Arial Narrow" w:eastAsia="仿宋_GB2312" w:cs="Arial"/>
                <w:b/>
                <w:bCs/>
                <w:sz w:val="21"/>
                <w:szCs w:val="21"/>
              </w:rPr>
              <w:t>目</w:t>
            </w:r>
          </w:p>
        </w:tc>
        <w:tc>
          <w:tcPr>
            <w:tcW w:w="817" w:type="pct"/>
            <w:tcBorders>
              <w:top w:val="single" w:color="auto" w:sz="12" w:space="0"/>
              <w:left w:val="single" w:color="auto" w:sz="6" w:space="0"/>
              <w:bottom w:val="single" w:color="auto" w:sz="8" w:space="0"/>
            </w:tcBorders>
            <w:shd w:val="clear" w:color="auto" w:fill="auto"/>
            <w:tcMar>
              <w:top w:w="15" w:type="dxa"/>
              <w:left w:w="108" w:type="dxa"/>
              <w:bottom w:w="0" w:type="dxa"/>
              <w:right w:w="108" w:type="dxa"/>
            </w:tcMar>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b/>
                <w:sz w:val="21"/>
                <w:szCs w:val="21"/>
              </w:rPr>
              <w:t>年初余额</w:t>
            </w:r>
          </w:p>
        </w:tc>
        <w:tc>
          <w:tcPr>
            <w:tcW w:w="817" w:type="pct"/>
            <w:tcBorders>
              <w:top w:val="single" w:color="auto" w:sz="12" w:space="0"/>
              <w:bottom w:val="single" w:color="auto" w:sz="8" w:space="0"/>
            </w:tcBorders>
            <w:shd w:val="clear" w:color="auto" w:fill="auto"/>
            <w:tcMar>
              <w:left w:w="108" w:type="dxa"/>
              <w:right w:w="108" w:type="dxa"/>
            </w:tcMar>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b/>
                <w:sz w:val="21"/>
                <w:szCs w:val="21"/>
              </w:rPr>
              <w:t>本年增加</w:t>
            </w:r>
          </w:p>
        </w:tc>
        <w:tc>
          <w:tcPr>
            <w:tcW w:w="817" w:type="pct"/>
            <w:tcBorders>
              <w:top w:val="single" w:color="auto" w:sz="12" w:space="0"/>
              <w:bottom w:val="single" w:color="auto" w:sz="8" w:space="0"/>
            </w:tcBorders>
            <w:shd w:val="clear" w:color="auto" w:fill="auto"/>
            <w:tcMar>
              <w:left w:w="108" w:type="dxa"/>
              <w:right w:w="108" w:type="dxa"/>
            </w:tcMar>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b/>
                <w:sz w:val="21"/>
                <w:szCs w:val="21"/>
              </w:rPr>
              <w:t>本年减少</w:t>
            </w:r>
          </w:p>
        </w:tc>
        <w:tc>
          <w:tcPr>
            <w:tcW w:w="817" w:type="pct"/>
            <w:tcBorders>
              <w:top w:val="single" w:color="auto" w:sz="12" w:space="0"/>
              <w:bottom w:val="single" w:color="auto" w:sz="8" w:space="0"/>
            </w:tcBorders>
            <w:shd w:val="clear" w:color="auto" w:fill="auto"/>
            <w:tcMar>
              <w:top w:w="15" w:type="dxa"/>
              <w:left w:w="108" w:type="dxa"/>
              <w:bottom w:w="0" w:type="dxa"/>
              <w:right w:w="108" w:type="dxa"/>
            </w:tcMar>
            <w:vAlign w:val="center"/>
          </w:tcPr>
          <w:p>
            <w:pPr>
              <w:widowControl/>
              <w:jc w:val="center"/>
              <w:rPr>
                <w:rFonts w:ascii="Arial Narrow" w:hAnsi="Arial Narrow" w:eastAsia="仿宋_GB2312" w:cs="Arial"/>
                <w:b/>
                <w:kern w:val="0"/>
                <w:sz w:val="21"/>
                <w:szCs w:val="21"/>
              </w:rPr>
            </w:pPr>
            <w:r>
              <w:rPr>
                <w:rFonts w:hint="eastAsia" w:ascii="Arial Narrow" w:hAnsi="Arial Narrow" w:eastAsia="仿宋_GB2312"/>
                <w:b/>
                <w:sz w:val="21"/>
                <w:szCs w:val="21"/>
              </w:rPr>
              <w:t>期末余额</w:t>
            </w:r>
          </w:p>
        </w:tc>
      </w:tr>
      <w:tr>
        <w:tblPrEx>
          <w:tblBorders>
            <w:top w:val="single" w:color="auto" w:sz="12" w:space="0"/>
            <w:left w:val="single" w:color="FFFFFF" w:sz="8" w:space="0"/>
            <w:bottom w:val="single" w:color="auto" w:sz="12" w:space="0"/>
            <w:right w:val="single" w:color="FFFFFF" w:sz="8" w:space="0"/>
            <w:insideH w:val="dotted" w:color="auto" w:sz="4" w:space="0"/>
            <w:insideV w:val="dotted" w:color="auto" w:sz="4" w:space="0"/>
          </w:tblBorders>
          <w:tblCellMar>
            <w:top w:w="0" w:type="dxa"/>
            <w:left w:w="0" w:type="dxa"/>
            <w:bottom w:w="0" w:type="dxa"/>
            <w:right w:w="0" w:type="dxa"/>
          </w:tblCellMar>
        </w:tblPrEx>
        <w:trPr>
          <w:trHeight w:val="340" w:hRule="exact"/>
        </w:trPr>
        <w:tc>
          <w:tcPr>
            <w:tcW w:w="1731" w:type="pct"/>
            <w:tcBorders>
              <w:top w:val="single" w:color="auto" w:sz="8" w:space="0"/>
              <w:bottom w:val="dotted" w:color="auto" w:sz="4" w:space="0"/>
              <w:right w:val="single" w:color="auto" w:sz="6" w:space="0"/>
            </w:tcBorders>
            <w:shd w:val="clear" w:color="auto" w:fill="auto"/>
            <w:tcMar>
              <w:top w:w="15"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长期应付款</w:t>
            </w:r>
          </w:p>
        </w:tc>
        <w:tc>
          <w:tcPr>
            <w:tcW w:w="817" w:type="pct"/>
            <w:tcBorders>
              <w:top w:val="single" w:color="auto" w:sz="8" w:space="0"/>
              <w:left w:val="single" w:color="auto" w:sz="6" w:space="0"/>
            </w:tcBorders>
            <w:shd w:val="clear" w:color="auto" w:fill="auto"/>
            <w:tcMar>
              <w:top w:w="15"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[QCF127$B4]</w:t>
            </w:r>
          </w:p>
        </w:tc>
        <w:tc>
          <w:tcPr>
            <w:tcW w:w="817" w:type="pct"/>
            <w:tcBorders>
              <w:top w:val="single" w:color="auto" w:sz="8"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[QCF127$C4]</w:t>
            </w:r>
          </w:p>
        </w:tc>
        <w:tc>
          <w:tcPr>
            <w:tcW w:w="817" w:type="pct"/>
            <w:tcBorders>
              <w:top w:val="single" w:color="auto" w:sz="8"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[QCF127$D4]</w:t>
            </w:r>
          </w:p>
        </w:tc>
        <w:tc>
          <w:tcPr>
            <w:tcW w:w="817" w:type="pct"/>
            <w:tcBorders>
              <w:top w:val="single" w:color="auto" w:sz="8" w:space="0"/>
            </w:tcBorders>
            <w:shd w:val="clear" w:color="auto" w:fill="auto"/>
            <w:tcMar>
              <w:top w:w="15"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[QCF127$E4]</w:t>
            </w:r>
          </w:p>
        </w:tc>
      </w:tr>
      <w:tr>
        <w:tblPrEx>
          <w:tblBorders>
            <w:top w:val="single" w:color="auto" w:sz="12" w:space="0"/>
            <w:left w:val="single" w:color="FFFFFF" w:sz="8" w:space="0"/>
            <w:bottom w:val="single" w:color="auto" w:sz="12" w:space="0"/>
            <w:right w:val="single" w:color="FFFFFF" w:sz="8" w:space="0"/>
            <w:insideH w:val="dotted" w:color="auto" w:sz="4" w:space="0"/>
            <w:insideV w:val="dotted" w:color="auto" w:sz="4" w:space="0"/>
          </w:tblBorders>
          <w:tblCellMar>
            <w:top w:w="0" w:type="dxa"/>
            <w:left w:w="0" w:type="dxa"/>
            <w:bottom w:w="0" w:type="dxa"/>
            <w:right w:w="0" w:type="dxa"/>
          </w:tblCellMar>
        </w:tblPrEx>
        <w:trPr>
          <w:trHeight w:val="340" w:hRule="exact"/>
        </w:trPr>
        <w:tc>
          <w:tcPr>
            <w:tcW w:w="1731" w:type="pct"/>
            <w:tcBorders>
              <w:top w:val="dotted" w:color="auto" w:sz="4" w:space="0"/>
              <w:bottom w:val="dotted" w:color="auto" w:sz="4" w:space="0"/>
              <w:right w:val="single" w:color="auto" w:sz="6" w:space="0"/>
            </w:tcBorders>
            <w:shd w:val="clear" w:color="auto" w:fill="auto"/>
            <w:tcMar>
              <w:top w:w="15" w:type="dxa"/>
              <w:left w:w="108" w:type="dxa"/>
              <w:bottom w:w="0"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专项应付款</w:t>
            </w:r>
          </w:p>
        </w:tc>
        <w:tc>
          <w:tcPr>
            <w:tcW w:w="817" w:type="pct"/>
            <w:tcBorders>
              <w:left w:val="single" w:color="auto" w:sz="6" w:space="0"/>
            </w:tcBorders>
            <w:shd w:val="clear" w:color="auto" w:fill="auto"/>
            <w:tcMar>
              <w:top w:w="15"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[QCF127$B5]</w:t>
            </w:r>
          </w:p>
        </w:tc>
        <w:tc>
          <w:tcPr>
            <w:tcW w:w="817"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[QCF127$C5]</w:t>
            </w:r>
          </w:p>
        </w:tc>
        <w:tc>
          <w:tcPr>
            <w:tcW w:w="817"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[QCF127$D5]</w:t>
            </w:r>
          </w:p>
        </w:tc>
        <w:tc>
          <w:tcPr>
            <w:tcW w:w="817" w:type="pct"/>
            <w:shd w:val="clear" w:color="auto" w:fill="auto"/>
            <w:tcMar>
              <w:top w:w="15" w:type="dxa"/>
              <w:left w:w="10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[QCF127$E5]</w:t>
            </w:r>
          </w:p>
        </w:tc>
      </w:tr>
      <w:tr>
        <w:tblPrEx>
          <w:tblBorders>
            <w:top w:val="single" w:color="auto" w:sz="12" w:space="0"/>
            <w:left w:val="single" w:color="FFFFFF" w:sz="8" w:space="0"/>
            <w:bottom w:val="single" w:color="auto" w:sz="12" w:space="0"/>
            <w:right w:val="single" w:color="FFFFFF" w:sz="8" w:space="0"/>
            <w:insideH w:val="dotted" w:color="auto" w:sz="4" w:space="0"/>
            <w:insideV w:val="dotted" w:color="auto" w:sz="4" w:space="0"/>
          </w:tblBorders>
          <w:tblCellMar>
            <w:top w:w="0" w:type="dxa"/>
            <w:left w:w="0" w:type="dxa"/>
            <w:bottom w:w="0" w:type="dxa"/>
            <w:right w:w="0" w:type="dxa"/>
          </w:tblCellMar>
        </w:tblPrEx>
        <w:trPr>
          <w:trHeight w:val="340" w:hRule="exact"/>
        </w:trPr>
        <w:tc>
          <w:tcPr>
            <w:tcW w:w="1731" w:type="pct"/>
            <w:tcBorders>
              <w:top w:val="dotted" w:color="auto" w:sz="4" w:space="0"/>
              <w:bottom w:val="single" w:color="auto" w:sz="12" w:space="0"/>
              <w:right w:val="single" w:color="auto" w:sz="6" w:space="0"/>
            </w:tcBorders>
            <w:shd w:val="clear" w:color="auto" w:fill="auto"/>
            <w:tcMar>
              <w:top w:w="15" w:type="dxa"/>
              <w:left w:w="108" w:type="dxa"/>
              <w:bottom w:w="0" w:type="dxa"/>
              <w:right w:w="108" w:type="dxa"/>
            </w:tcMar>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w:t>
            </w:r>
            <w:r>
              <w:rPr>
                <w:rFonts w:ascii="Arial Narrow" w:hAnsi="Arial Narrow" w:eastAsia="仿宋_GB2312" w:cs="Arial"/>
                <w:b/>
                <w:color w:val="000000"/>
                <w:sz w:val="21"/>
                <w:szCs w:val="21"/>
              </w:rPr>
              <w:t xml:space="preserve">  </w:t>
            </w:r>
            <w:r>
              <w:rPr>
                <w:rFonts w:hint="eastAsia" w:ascii="Arial Narrow" w:hAnsi="Arial Narrow" w:eastAsia="仿宋_GB2312" w:cs="Arial"/>
                <w:b/>
                <w:color w:val="000000"/>
                <w:sz w:val="21"/>
                <w:szCs w:val="21"/>
              </w:rPr>
              <w:t>计</w:t>
            </w:r>
          </w:p>
        </w:tc>
        <w:tc>
          <w:tcPr>
            <w:tcW w:w="817" w:type="pct"/>
            <w:tcBorders>
              <w:left w:val="single" w:color="auto" w:sz="6" w:space="0"/>
            </w:tcBorders>
            <w:shd w:val="clear" w:color="auto" w:fill="auto"/>
            <w:tcMar>
              <w:top w:w="15" w:type="dxa"/>
              <w:left w:w="108" w:type="dxa"/>
              <w:bottom w:w="0"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[QCF127$B6]</w:t>
            </w:r>
          </w:p>
        </w:tc>
        <w:tc>
          <w:tcPr>
            <w:tcW w:w="817" w:type="pct"/>
            <w:shd w:val="clear" w:color="auto" w:fill="auto"/>
            <w:tcMar>
              <w:left w:w="108"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[QCF127$C6]</w:t>
            </w:r>
          </w:p>
        </w:tc>
        <w:tc>
          <w:tcPr>
            <w:tcW w:w="817" w:type="pct"/>
            <w:shd w:val="clear" w:color="auto" w:fill="auto"/>
            <w:tcMar>
              <w:left w:w="108"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[QCF127$D6]</w:t>
            </w:r>
          </w:p>
        </w:tc>
        <w:tc>
          <w:tcPr>
            <w:tcW w:w="817" w:type="pct"/>
            <w:shd w:val="clear" w:color="auto" w:fill="auto"/>
            <w:tcMar>
              <w:top w:w="15" w:type="dxa"/>
              <w:left w:w="108" w:type="dxa"/>
              <w:bottom w:w="0" w:type="dxa"/>
              <w:right w:w="108" w:type="dxa"/>
            </w:tcMar>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[QCF127$E6]</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【填报提示：与海油报表的QCF127</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长期应付款</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651"/>
        <w:gridCol w:w="2818"/>
        <w:gridCol w:w="2818"/>
      </w:tblGrid>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66" w:type="pct"/>
            <w:tcBorders>
              <w:top w:val="single" w:color="000000" w:sz="12" w:space="0"/>
              <w:bottom w:val="single" w:color="000000" w:sz="6" w:space="0"/>
              <w:right w:val="single" w:color="000000" w:sz="6" w:space="0"/>
            </w:tcBorders>
            <w:shd w:val="clear" w:color="auto" w:fill="auto"/>
            <w:noWrap/>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项目</w:t>
            </w:r>
          </w:p>
        </w:tc>
        <w:tc>
          <w:tcPr>
            <w:tcW w:w="1517" w:type="pct"/>
            <w:tcBorders>
              <w:top w:val="single" w:color="000000" w:sz="12" w:space="0"/>
              <w:left w:val="single" w:color="000000" w:sz="6" w:space="0"/>
              <w:bottom w:val="single" w:color="000000" w:sz="6" w:space="0"/>
            </w:tcBorders>
            <w:shd w:val="clear" w:color="auto" w:fill="auto"/>
            <w:noWrap/>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期末余额</w:t>
            </w:r>
          </w:p>
        </w:tc>
        <w:tc>
          <w:tcPr>
            <w:tcW w:w="1517" w:type="pct"/>
            <w:tcBorders>
              <w:top w:val="single" w:color="000000" w:sz="12" w:space="0"/>
              <w:bottom w:val="single" w:color="000000" w:sz="6" w:space="0"/>
            </w:tcBorders>
            <w:shd w:val="clear" w:color="auto" w:fill="auto"/>
            <w:noWrap/>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年初余额</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66" w:type="pct"/>
            <w:tcBorders>
              <w:top w:val="single" w:color="000000" w:sz="6" w:space="0"/>
              <w:bottom w:val="dotted" w:color="auto" w:sz="4" w:space="0"/>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[QCF128$A4]</w:t>
            </w:r>
          </w:p>
        </w:tc>
        <w:tc>
          <w:tcPr>
            <w:tcW w:w="1517" w:type="pct"/>
            <w:tcBorders>
              <w:top w:val="single" w:color="000000" w:sz="6" w:space="0"/>
              <w:left w:val="single" w:color="000000" w:sz="6"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[QCF128$B4]</w:t>
            </w:r>
          </w:p>
        </w:tc>
        <w:tc>
          <w:tcPr>
            <w:tcW w:w="1517" w:type="pct"/>
            <w:tcBorders>
              <w:top w:val="single" w:color="000000" w:sz="6"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[QCF128$C4]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66" w:type="pct"/>
            <w:tcBorders>
              <w:top w:val="dotted" w:color="auto" w:sz="4" w:space="0"/>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[QCF128$A5]</w:t>
            </w:r>
          </w:p>
        </w:tc>
        <w:tc>
          <w:tcPr>
            <w:tcW w:w="1517" w:type="pct"/>
            <w:tcBorders>
              <w:top w:val="dotted" w:color="auto" w:sz="4" w:space="0"/>
              <w:left w:val="single" w:color="000000"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[QCF128$B5]</w:t>
            </w:r>
          </w:p>
        </w:tc>
        <w:tc>
          <w:tcPr>
            <w:tcW w:w="1517"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[QCF128$C5]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66" w:type="pct"/>
            <w:tcBorders>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[QCF128$A6]</w:t>
            </w:r>
          </w:p>
        </w:tc>
        <w:tc>
          <w:tcPr>
            <w:tcW w:w="1517" w:type="pct"/>
            <w:tcBorders>
              <w:left w:val="single" w:color="000000"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[QCF128$B6]</w:t>
            </w:r>
          </w:p>
        </w:tc>
        <w:tc>
          <w:tcPr>
            <w:tcW w:w="151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[QCF128$C6]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66" w:type="pct"/>
            <w:tcBorders>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[QCF128$A7]</w:t>
            </w:r>
          </w:p>
        </w:tc>
        <w:tc>
          <w:tcPr>
            <w:tcW w:w="1517" w:type="pct"/>
            <w:tcBorders>
              <w:left w:val="single" w:color="000000"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[QCF128$B7]</w:t>
            </w:r>
          </w:p>
        </w:tc>
        <w:tc>
          <w:tcPr>
            <w:tcW w:w="151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[QCF128$C7]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66" w:type="pct"/>
            <w:tcBorders>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[QCF128$A8]</w:t>
            </w:r>
          </w:p>
        </w:tc>
        <w:tc>
          <w:tcPr>
            <w:tcW w:w="1517" w:type="pct"/>
            <w:tcBorders>
              <w:left w:val="single" w:color="000000"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[QCF128$B8]</w:t>
            </w:r>
          </w:p>
        </w:tc>
        <w:tc>
          <w:tcPr>
            <w:tcW w:w="151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[QCF128$C8]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66" w:type="pct"/>
            <w:tcBorders>
              <w:bottom w:val="single" w:color="000000" w:sz="12" w:space="0"/>
              <w:right w:val="single" w:color="000000"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[QCF128$A9]</w:t>
            </w:r>
          </w:p>
        </w:tc>
        <w:tc>
          <w:tcPr>
            <w:tcW w:w="1517" w:type="pct"/>
            <w:tcBorders>
              <w:left w:val="single" w:color="000000"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[QCF128$B9]</w:t>
            </w:r>
          </w:p>
        </w:tc>
        <w:tc>
          <w:tcPr>
            <w:tcW w:w="151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[QCF128$C9]</w:t>
            </w:r>
          </w:p>
        </w:tc>
      </w:tr>
    </w:tbl>
    <w:p>
      <w:pPr>
        <w:tabs>
          <w:tab w:val="left" w:pos="812"/>
        </w:tabs>
        <w:spacing w:before="60" w:beforeLines="25" w:after="60" w:afterLines="25" w:line="400" w:lineRule="exact"/>
        <w:ind w:firstLine="482"/>
        <w:rPr>
          <w:rFonts w:ascii="Arial Narrow" w:hAnsi="Arial Narrow" w:eastAsia="仿宋_GB2312"/>
          <w:bCs/>
          <w:color w:val="0000FF"/>
        </w:rPr>
      </w:pPr>
      <w:r>
        <w:rPr>
          <w:rFonts w:hint="eastAsia" w:ascii="Arial Narrow" w:hAnsi="Arial Narrow" w:eastAsia="仿宋_GB2312"/>
          <w:bCs/>
          <w:color w:val="0000FF"/>
        </w:rPr>
        <w:t>【</w:t>
      </w:r>
      <w:r>
        <w:rPr>
          <w:rFonts w:hint="eastAsia" w:ascii="Arial Narrow" w:hAnsi="Arial Narrow" w:eastAsia="仿宋_GB2312"/>
          <w:bCs/>
          <w:color w:val="FF0000"/>
        </w:rPr>
        <w:t>披露长期应付款供应商年末余额最大的前</w:t>
      </w:r>
      <w:r>
        <w:rPr>
          <w:rFonts w:ascii="Arial Narrow" w:hAnsi="Arial Narrow" w:eastAsia="仿宋_GB2312"/>
          <w:bCs/>
          <w:color w:val="FF0000"/>
        </w:rPr>
        <w:t>5</w:t>
      </w:r>
      <w:r>
        <w:rPr>
          <w:rFonts w:hint="eastAsia" w:ascii="Arial Narrow" w:hAnsi="Arial Narrow" w:eastAsia="仿宋_GB2312"/>
          <w:bCs/>
          <w:color w:val="FF0000"/>
        </w:rPr>
        <w:t>项</w:t>
      </w:r>
      <w:r>
        <w:rPr>
          <w:rFonts w:hint="eastAsia" w:ascii="Arial Narrow" w:hAnsi="Arial Narrow" w:eastAsia="仿宋_GB2312"/>
          <w:bCs/>
          <w:color w:val="0000FF"/>
        </w:rPr>
        <w:t>。</w:t>
      </w:r>
      <w:r>
        <w:rPr>
          <w:rFonts w:ascii="Arial Narrow" w:hAnsi="Arial Narrow" w:eastAsia="仿宋_GB2312"/>
          <w:bCs/>
          <w:color w:val="0000FF"/>
        </w:rPr>
        <w:t>1</w:t>
      </w:r>
      <w:r>
        <w:rPr>
          <w:rFonts w:hint="eastAsia" w:ascii="Arial Narrow" w:hAnsi="Arial Narrow" w:eastAsia="仿宋_GB2312"/>
          <w:bCs/>
          <w:color w:val="0000FF"/>
        </w:rPr>
        <w:t>、披露上述负债相关合同或协议的主要内容，如初始金额、期限和到期日、累计已偿还金额、剩余付款期限以及上述协议目前的执行情况。</w:t>
      </w:r>
      <w:r>
        <w:rPr>
          <w:rFonts w:ascii="Arial Narrow" w:hAnsi="Arial Narrow" w:eastAsia="仿宋_GB2312"/>
          <w:bCs/>
          <w:color w:val="0000FF"/>
        </w:rPr>
        <w:t>2</w:t>
      </w:r>
      <w:r>
        <w:rPr>
          <w:rFonts w:hint="eastAsia" w:ascii="Arial Narrow" w:hAnsi="Arial Narrow" w:eastAsia="仿宋_GB2312"/>
          <w:bCs/>
          <w:color w:val="0000FF"/>
        </w:rPr>
        <w:t>、未确认融资费用的原始发生额、摊销方法、摊销采用的实际利率、本年摊销金额（应计利息）、累计摊销金额（累计应计利息），剩余摊销期限。】</w:t>
      </w:r>
    </w:p>
    <w:p>
      <w:pPr>
        <w:pStyle w:val="31"/>
        <w:spacing w:before="60" w:beforeLines="25" w:after="60" w:afterLines="25" w:line="400" w:lineRule="exact"/>
        <w:ind w:firstLine="480" w:firstLineChars="200"/>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QCF128</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82" w:firstLineChars="0"/>
        <w:rPr>
          <w:rFonts w:ascii="Arial Narrow" w:hAnsi="Arial Narrow" w:eastAsia="仿宋_GB2312"/>
          <w:b/>
          <w:bCs/>
        </w:rPr>
      </w:pPr>
      <w:r>
        <w:rPr>
          <w:rFonts w:hint="eastAsia" w:ascii="Arial Narrow" w:hAnsi="Arial Narrow" w:eastAsia="仿宋_GB2312"/>
          <w:b/>
          <w:bCs/>
        </w:rPr>
        <w:t>专项应付款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2625"/>
        <w:gridCol w:w="1666"/>
        <w:gridCol w:w="1666"/>
        <w:gridCol w:w="1666"/>
        <w:gridCol w:w="166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413"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项目</w:t>
            </w:r>
          </w:p>
        </w:tc>
        <w:tc>
          <w:tcPr>
            <w:tcW w:w="897" w:type="pct"/>
            <w:tcBorders>
              <w:bottom w:val="single" w:color="auto" w:sz="4" w:space="0"/>
            </w:tcBorders>
            <w:shd w:val="clear" w:color="auto" w:fill="auto"/>
            <w:noWrap/>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年初余额</w:t>
            </w:r>
          </w:p>
        </w:tc>
        <w:tc>
          <w:tcPr>
            <w:tcW w:w="897" w:type="pct"/>
            <w:tcBorders>
              <w:bottom w:val="single" w:color="auto" w:sz="4" w:space="0"/>
            </w:tcBorders>
            <w:shd w:val="clear" w:color="auto" w:fill="auto"/>
            <w:noWrap/>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本年增加</w:t>
            </w:r>
          </w:p>
        </w:tc>
        <w:tc>
          <w:tcPr>
            <w:tcW w:w="897" w:type="pct"/>
            <w:tcBorders>
              <w:bottom w:val="single" w:color="auto" w:sz="4" w:space="0"/>
            </w:tcBorders>
            <w:shd w:val="clear" w:color="auto" w:fill="auto"/>
            <w:noWrap/>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本年减少</w:t>
            </w:r>
          </w:p>
        </w:tc>
        <w:tc>
          <w:tcPr>
            <w:tcW w:w="897" w:type="pct"/>
            <w:tcBorders>
              <w:bottom w:val="single" w:color="auto" w:sz="4" w:space="0"/>
            </w:tcBorders>
            <w:shd w:val="clear" w:color="auto" w:fill="auto"/>
            <w:noWrap/>
            <w:vAlign w:val="center"/>
          </w:tcPr>
          <w:p>
            <w:pPr>
              <w:widowControl/>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3" w:type="pct"/>
            <w:tcBorders>
              <w:top w:val="single" w:color="auto" w:sz="4" w:space="0"/>
              <w:bottom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[QCF129$A</w:t>
            </w:r>
            <w:r>
              <w:rPr>
                <w:rFonts w:hint="eastAsia" w:ascii="仿宋_GB2312" w:hAnsi="SimSun" w:eastAsia="仿宋_GB2312"/>
                <w:kern w:val="0"/>
                <w:sz w:val="21"/>
                <w:szCs w:val="24"/>
              </w:rPr>
              <w:t>4</w:t>
            </w:r>
            <w:r>
              <w:rPr>
                <w:rFonts w:ascii="仿宋_GB2312" w:hAnsi="SimSun" w:eastAsia="仿宋_GB2312"/>
                <w:kern w:val="0"/>
                <w:sz w:val="21"/>
                <w:szCs w:val="24"/>
              </w:rPr>
              <w:t>]</w:t>
            </w:r>
          </w:p>
        </w:tc>
        <w:tc>
          <w:tcPr>
            <w:tcW w:w="897"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[QCF129$B4]</w:t>
            </w:r>
          </w:p>
        </w:tc>
        <w:tc>
          <w:tcPr>
            <w:tcW w:w="897"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[QCF129$C4]</w:t>
            </w:r>
          </w:p>
        </w:tc>
        <w:tc>
          <w:tcPr>
            <w:tcW w:w="897"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[QCF129$D4]</w:t>
            </w:r>
          </w:p>
        </w:tc>
        <w:tc>
          <w:tcPr>
            <w:tcW w:w="897"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3"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[QCF129$A5]</w:t>
            </w:r>
          </w:p>
        </w:tc>
        <w:tc>
          <w:tcPr>
            <w:tcW w:w="897"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[QCF129$B5]</w:t>
            </w:r>
          </w:p>
        </w:tc>
        <w:tc>
          <w:tcPr>
            <w:tcW w:w="897"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[QCF129$C5]</w:t>
            </w:r>
          </w:p>
        </w:tc>
        <w:tc>
          <w:tcPr>
            <w:tcW w:w="897"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[QCF129$D5]</w:t>
            </w:r>
          </w:p>
        </w:tc>
        <w:tc>
          <w:tcPr>
            <w:tcW w:w="897"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3"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[QCF129$A6]</w:t>
            </w:r>
          </w:p>
        </w:tc>
        <w:tc>
          <w:tcPr>
            <w:tcW w:w="89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[QCF129$B6]</w:t>
            </w:r>
          </w:p>
        </w:tc>
        <w:tc>
          <w:tcPr>
            <w:tcW w:w="89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[QCF129$C6]</w:t>
            </w:r>
          </w:p>
        </w:tc>
        <w:tc>
          <w:tcPr>
            <w:tcW w:w="89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[QCF129$D6]</w:t>
            </w:r>
          </w:p>
        </w:tc>
        <w:tc>
          <w:tcPr>
            <w:tcW w:w="897"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3" w:type="pct"/>
            <w:tcBorders>
              <w:bottom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[QCF129$A7]</w:t>
            </w:r>
          </w:p>
        </w:tc>
        <w:tc>
          <w:tcPr>
            <w:tcW w:w="897" w:type="pct"/>
            <w:tcBorders>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[QCF129$B7]</w:t>
            </w:r>
          </w:p>
        </w:tc>
        <w:tc>
          <w:tcPr>
            <w:tcW w:w="897" w:type="pct"/>
            <w:tcBorders>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[QCF129$C7]</w:t>
            </w:r>
          </w:p>
        </w:tc>
        <w:tc>
          <w:tcPr>
            <w:tcW w:w="897" w:type="pct"/>
            <w:tcBorders>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[QCF129$D7]</w:t>
            </w:r>
          </w:p>
        </w:tc>
        <w:tc>
          <w:tcPr>
            <w:tcW w:w="897" w:type="pct"/>
            <w:tcBorders>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3" w:type="pct"/>
            <w:tcBorders>
              <w:top w:val="dotted" w:color="auto" w:sz="4" w:space="0"/>
              <w:bottom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[QCF129$A8]</w:t>
            </w:r>
          </w:p>
        </w:tc>
        <w:tc>
          <w:tcPr>
            <w:tcW w:w="897" w:type="pct"/>
            <w:tcBorders>
              <w:top w:val="dotted"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[QCF129$B8]</w:t>
            </w:r>
          </w:p>
        </w:tc>
        <w:tc>
          <w:tcPr>
            <w:tcW w:w="897" w:type="pct"/>
            <w:tcBorders>
              <w:top w:val="dotted"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[QCF129$C8]</w:t>
            </w:r>
          </w:p>
        </w:tc>
        <w:tc>
          <w:tcPr>
            <w:tcW w:w="897" w:type="pct"/>
            <w:tcBorders>
              <w:top w:val="dotted"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[QCF129$D8]</w:t>
            </w:r>
          </w:p>
        </w:tc>
        <w:tc>
          <w:tcPr>
            <w:tcW w:w="897" w:type="pct"/>
            <w:tcBorders>
              <w:top w:val="dotted"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3" w:type="pct"/>
            <w:tcBorders>
              <w:top w:val="dotted" w:color="auto" w:sz="4" w:space="0"/>
              <w:bottom w:val="single" w:color="auto" w:sz="12"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[QCF129$A9]</w:t>
            </w:r>
          </w:p>
        </w:tc>
        <w:tc>
          <w:tcPr>
            <w:tcW w:w="897"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[QCF129$B9]</w:t>
            </w:r>
          </w:p>
        </w:tc>
        <w:tc>
          <w:tcPr>
            <w:tcW w:w="897"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[QCF129$C9]</w:t>
            </w:r>
          </w:p>
        </w:tc>
        <w:tc>
          <w:tcPr>
            <w:tcW w:w="897"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[QCF129$D9]</w:t>
            </w:r>
          </w:p>
        </w:tc>
        <w:tc>
          <w:tcPr>
            <w:tcW w:w="897"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[QCF129$E9]</w:t>
            </w:r>
          </w:p>
        </w:tc>
      </w:tr>
    </w:tbl>
    <w:p>
      <w:pPr>
        <w:tabs>
          <w:tab w:val="left" w:pos="812"/>
        </w:tabs>
        <w:spacing w:before="60" w:beforeLines="25" w:after="60" w:afterLines="25" w:line="400" w:lineRule="exact"/>
        <w:ind w:firstLine="480" w:firstLineChars="200"/>
        <w:rPr>
          <w:rFonts w:ascii="Arial Narrow" w:hAnsi="Arial Narrow" w:eastAsia="仿宋_GB2312"/>
          <w:bCs/>
          <w:color w:val="0033CC"/>
        </w:rPr>
      </w:pPr>
      <w:r>
        <w:rPr>
          <w:rFonts w:ascii="Arial Narrow" w:hAnsi="Arial Narrow" w:eastAsia="仿宋_GB2312"/>
          <w:bCs/>
          <w:color w:val="0033CC"/>
        </w:rPr>
        <w:t>【披露专项应付款年末余额最大的前5项</w:t>
      </w:r>
      <w:r>
        <w:rPr>
          <w:rFonts w:hint="eastAsia" w:ascii="Arial Narrow" w:hAnsi="Arial Narrow" w:eastAsia="仿宋_GB2312"/>
          <w:b/>
          <w:bCs/>
          <w:color w:val="0033CC"/>
        </w:rPr>
        <w:t>，</w:t>
      </w:r>
      <w:r>
        <w:rPr>
          <w:rFonts w:hint="eastAsia" w:ascii="Arial Narrow" w:hAnsi="Arial Narrow" w:eastAsia="仿宋_GB2312"/>
          <w:bCs/>
          <w:color w:val="0033CC"/>
        </w:rPr>
        <w:t>按单项披对本年增减情况逐项作出说明】</w:t>
      </w:r>
    </w:p>
    <w:p>
      <w:pPr>
        <w:tabs>
          <w:tab w:val="left" w:pos="812"/>
        </w:tabs>
        <w:spacing w:before="60" w:beforeLines="25" w:after="60" w:afterLines="25" w:line="400" w:lineRule="exact"/>
        <w:ind w:firstLine="480" w:firstLineChars="200"/>
        <w:rPr>
          <w:rFonts w:ascii="Arial Narrow" w:hAnsi="Arial Narrow" w:eastAsia="仿宋_GB2312"/>
          <w:bCs/>
          <w:color w:val="0033CC"/>
        </w:rPr>
      </w:pPr>
      <w:r>
        <w:rPr>
          <w:rFonts w:hint="eastAsia" w:ascii="Arial Narrow" w:hAnsi="Arial Narrow" w:eastAsia="仿宋_GB2312"/>
          <w:bCs/>
          <w:color w:val="0033CC"/>
        </w:rPr>
        <w:t>【（</w:t>
      </w:r>
      <w:r>
        <w:rPr>
          <w:rFonts w:ascii="Arial Narrow" w:hAnsi="Arial Narrow" w:eastAsia="仿宋_GB2312"/>
          <w:bCs/>
          <w:color w:val="0033CC"/>
        </w:rPr>
        <w:t>1</w:t>
      </w:r>
      <w:r>
        <w:rPr>
          <w:rFonts w:hint="eastAsia" w:ascii="Arial Narrow" w:hAnsi="Arial Narrow" w:eastAsia="仿宋_GB2312"/>
          <w:bCs/>
          <w:color w:val="0033CC"/>
        </w:rPr>
        <w:t>）应说明专项应付款的来源、指定的专门用途、使用限制等相关内容。如：该专项应付款为财政部按照</w:t>
      </w:r>
      <w:r>
        <w:rPr>
          <w:rFonts w:ascii="Arial Narrow" w:hAnsi="Arial Narrow" w:eastAsia="仿宋_GB2312"/>
          <w:bCs/>
          <w:color w:val="0033CC"/>
        </w:rPr>
        <w:t>XX</w:t>
      </w:r>
      <w:r>
        <w:rPr>
          <w:rFonts w:hint="eastAsia" w:ascii="Arial Narrow" w:hAnsi="Arial Narrow" w:eastAsia="仿宋_GB2312"/>
          <w:bCs/>
          <w:color w:val="0033CC"/>
        </w:rPr>
        <w:t>文规定拨付的</w:t>
      </w:r>
      <w:r>
        <w:rPr>
          <w:rFonts w:ascii="Arial Narrow" w:hAnsi="Arial Narrow" w:eastAsia="仿宋_GB2312"/>
          <w:bCs/>
          <w:color w:val="0033CC"/>
        </w:rPr>
        <w:t>X</w:t>
      </w:r>
      <w:r>
        <w:rPr>
          <w:rFonts w:hint="eastAsia" w:ascii="Arial Narrow" w:hAnsi="Arial Narrow" w:eastAsia="仿宋_GB2312"/>
          <w:bCs/>
          <w:color w:val="0033CC"/>
        </w:rPr>
        <w:t>项目专用设备购置款。</w:t>
      </w:r>
    </w:p>
    <w:p>
      <w:pPr>
        <w:tabs>
          <w:tab w:val="left" w:pos="812"/>
        </w:tabs>
        <w:spacing w:before="60" w:beforeLines="25" w:after="60" w:afterLines="25" w:line="400" w:lineRule="exact"/>
        <w:ind w:firstLine="480" w:firstLineChars="200"/>
        <w:rPr>
          <w:rFonts w:ascii="Arial Narrow" w:hAnsi="Arial Narrow" w:eastAsia="仿宋_GB2312"/>
          <w:bCs/>
          <w:color w:val="0033CC"/>
        </w:rPr>
      </w:pPr>
      <w:r>
        <w:rPr>
          <w:rFonts w:hint="eastAsia" w:ascii="Arial Narrow" w:hAnsi="Arial Narrow" w:eastAsia="仿宋_GB2312"/>
          <w:bCs/>
          <w:color w:val="0033CC"/>
        </w:rPr>
        <w:t>（</w:t>
      </w:r>
      <w:r>
        <w:rPr>
          <w:rFonts w:ascii="Arial Narrow" w:hAnsi="Arial Narrow" w:eastAsia="仿宋_GB2312"/>
          <w:bCs/>
          <w:color w:val="0033CC"/>
        </w:rPr>
        <w:t>2</w:t>
      </w:r>
      <w:r>
        <w:rPr>
          <w:rFonts w:hint="eastAsia" w:ascii="Arial Narrow" w:hAnsi="Arial Narrow" w:eastAsia="仿宋_GB2312"/>
          <w:bCs/>
          <w:color w:val="0033CC"/>
        </w:rPr>
        <w:t>）企业因城镇整体规划、库区建设、棚户区改造、沉陷区治理等公共利益进行搬迁，收到政府从财政预算直接拨付的搬迁补偿款，在专项应付款中核算。</w:t>
      </w:r>
    </w:p>
    <w:p>
      <w:pPr>
        <w:tabs>
          <w:tab w:val="left" w:pos="812"/>
        </w:tabs>
        <w:spacing w:before="60" w:beforeLines="25" w:after="60" w:afterLines="25" w:line="400" w:lineRule="exact"/>
        <w:ind w:firstLine="480" w:firstLineChars="200"/>
        <w:rPr>
          <w:rFonts w:ascii="Arial Narrow" w:hAnsi="Arial Narrow" w:eastAsia="仿宋_GB2312"/>
          <w:bCs/>
          <w:color w:val="0033CC"/>
        </w:rPr>
      </w:pPr>
      <w:r>
        <w:rPr>
          <w:rFonts w:hint="eastAsia" w:ascii="Arial Narrow" w:hAnsi="Arial Narrow" w:eastAsia="仿宋_GB2312"/>
          <w:bCs/>
          <w:color w:val="0033CC"/>
        </w:rPr>
        <w:t>（</w:t>
      </w:r>
      <w:r>
        <w:rPr>
          <w:rFonts w:ascii="Arial Narrow" w:hAnsi="Arial Narrow" w:eastAsia="仿宋_GB2312"/>
          <w:bCs/>
          <w:color w:val="0033CC"/>
        </w:rPr>
        <w:t>3</w:t>
      </w:r>
      <w:r>
        <w:rPr>
          <w:rFonts w:hint="eastAsia" w:ascii="Arial Narrow" w:hAnsi="Arial Narrow" w:eastAsia="仿宋_GB2312"/>
          <w:bCs/>
          <w:color w:val="0033CC"/>
        </w:rPr>
        <w:t>）根据《财政部关于印发〈工业企业结构调整专项奖补资金管理办法〉的通知》，中央财政将安排工业企业结构调整专项奖补资金，用于支持地方政府和中央企业推动钢铁、煤炭等行业化解过剩产能。中央企业在收到预拨的专项奖补资金时，应当暂通过“专项应付款”科目核算，借记“银行存款”等科目，贷记“专项应付款”科目。）】</w:t>
      </w:r>
    </w:p>
    <w:p>
      <w:pPr>
        <w:pStyle w:val="81"/>
        <w:spacing w:before="60" w:beforeLines="25" w:after="60" w:afterLines="25" w:line="400" w:lineRule="exact"/>
        <w:ind w:left="403" w:firstLine="0" w:firstLineChars="0"/>
        <w:rPr>
          <w:rFonts w:ascii="Arial Narrow" w:hAnsi="Arial Narrow" w:eastAsia="仿宋_GB2312"/>
          <w:b/>
          <w:bCs/>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QCF129</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ascii="Arial Narrow" w:hAnsi="Arial Narrow" w:eastAsia="仿宋_GB2312"/>
          <w:b/>
          <w:bCs/>
        </w:rPr>
        <w:t>长期应付职工薪酬</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3527"/>
        <w:gridCol w:w="1442"/>
        <w:gridCol w:w="1439"/>
        <w:gridCol w:w="1439"/>
        <w:gridCol w:w="143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899" w:type="pct"/>
            <w:tcBorders>
              <w:top w:val="single" w:color="auto" w:sz="12" w:space="0"/>
              <w:bottom w:val="single" w:color="auto" w:sz="4" w:space="0"/>
              <w:right w:val="single" w:color="auto" w:sz="4"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项目</w:t>
            </w:r>
          </w:p>
        </w:tc>
        <w:tc>
          <w:tcPr>
            <w:tcW w:w="776" w:type="pct"/>
            <w:tcBorders>
              <w:bottom w:val="single" w:color="auto" w:sz="4"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年初余额</w:t>
            </w:r>
          </w:p>
        </w:tc>
        <w:tc>
          <w:tcPr>
            <w:tcW w:w="775" w:type="pct"/>
            <w:tcBorders>
              <w:bottom w:val="single" w:color="auto" w:sz="4"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本年增加</w:t>
            </w:r>
          </w:p>
        </w:tc>
        <w:tc>
          <w:tcPr>
            <w:tcW w:w="775" w:type="pct"/>
            <w:tcBorders>
              <w:bottom w:val="single" w:color="auto" w:sz="4"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本年减少</w:t>
            </w:r>
          </w:p>
        </w:tc>
        <w:tc>
          <w:tcPr>
            <w:tcW w:w="775" w:type="pct"/>
            <w:tcBorders>
              <w:bottom w:val="single" w:color="auto" w:sz="4"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99"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一、离职后福利</w:t>
            </w:r>
            <w:r>
              <w:rPr>
                <w:rFonts w:ascii="Arial Narrow" w:hAnsi="Arial Narrow" w:eastAsia="仿宋_GB2312" w:cs="SimSun"/>
                <w:color w:val="000000"/>
                <w:kern w:val="0"/>
                <w:sz w:val="21"/>
                <w:szCs w:val="21"/>
              </w:rPr>
              <w:t>-</w:t>
            </w:r>
            <w:r>
              <w:rPr>
                <w:rFonts w:hint="eastAsia" w:ascii="Arial Narrow" w:hAnsi="Arial Narrow" w:eastAsia="仿宋_GB2312" w:cs="SimSun"/>
                <w:color w:val="000000"/>
                <w:kern w:val="0"/>
                <w:sz w:val="21"/>
                <w:szCs w:val="21"/>
              </w:rPr>
              <w:t>设定受益计划净负债</w:t>
            </w:r>
          </w:p>
        </w:tc>
        <w:tc>
          <w:tcPr>
            <w:tcW w:w="776"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[QCF130$B4]</w:t>
            </w:r>
          </w:p>
        </w:tc>
        <w:tc>
          <w:tcPr>
            <w:tcW w:w="775"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[QCF130$C4]</w:t>
            </w:r>
          </w:p>
        </w:tc>
        <w:tc>
          <w:tcPr>
            <w:tcW w:w="775"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[QCF130$D4]</w:t>
            </w:r>
          </w:p>
        </w:tc>
        <w:tc>
          <w:tcPr>
            <w:tcW w:w="775"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99"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二、辞退福利（一年上支付）</w:t>
            </w:r>
          </w:p>
        </w:tc>
        <w:tc>
          <w:tcPr>
            <w:tcW w:w="77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[QCF130$B5]</w:t>
            </w:r>
          </w:p>
        </w:tc>
        <w:tc>
          <w:tcPr>
            <w:tcW w:w="775"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[QCF130$C5]</w:t>
            </w:r>
          </w:p>
        </w:tc>
        <w:tc>
          <w:tcPr>
            <w:tcW w:w="775"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[QCF130$D5]</w:t>
            </w:r>
          </w:p>
        </w:tc>
        <w:tc>
          <w:tcPr>
            <w:tcW w:w="775"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99" w:type="pct"/>
            <w:tcBorders>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三、其他应付职工薪酬</w:t>
            </w:r>
          </w:p>
        </w:tc>
        <w:tc>
          <w:tcPr>
            <w:tcW w:w="776" w:type="pct"/>
            <w:tcBorders>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[QCF130$B6]</w:t>
            </w:r>
          </w:p>
        </w:tc>
        <w:tc>
          <w:tcPr>
            <w:tcW w:w="775" w:type="pct"/>
            <w:tcBorders>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[QCF130$C6]</w:t>
            </w:r>
          </w:p>
        </w:tc>
        <w:tc>
          <w:tcPr>
            <w:tcW w:w="775" w:type="pct"/>
            <w:tcBorders>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[QCF130$D6]</w:t>
            </w:r>
          </w:p>
        </w:tc>
        <w:tc>
          <w:tcPr>
            <w:tcW w:w="775" w:type="pct"/>
            <w:tcBorders>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[QCF130$E6]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899" w:type="pct"/>
            <w:tcBorders>
              <w:top w:val="dotted" w:color="auto" w:sz="4" w:space="0"/>
              <w:bottom w:val="single" w:color="auto" w:sz="12" w:space="0"/>
              <w:right w:val="single" w:color="auto" w:sz="4" w:space="0"/>
            </w:tcBorders>
            <w:shd w:val="clear" w:color="auto" w:fill="auto"/>
            <w:noWrap/>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776" w:type="pct"/>
            <w:tcBorders>
              <w:top w:val="dotted" w:color="auto" w:sz="4" w:space="0"/>
            </w:tcBorders>
            <w:shd w:val="clear" w:color="auto" w:fill="auto"/>
            <w:noWrap/>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[QCF130$B7]</w:t>
            </w:r>
          </w:p>
        </w:tc>
        <w:tc>
          <w:tcPr>
            <w:tcW w:w="775" w:type="pct"/>
            <w:tcBorders>
              <w:top w:val="dotted" w:color="auto" w:sz="4" w:space="0"/>
            </w:tcBorders>
            <w:shd w:val="clear" w:color="auto" w:fill="auto"/>
            <w:noWrap/>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[QCF130$C7]</w:t>
            </w:r>
          </w:p>
        </w:tc>
        <w:tc>
          <w:tcPr>
            <w:tcW w:w="775" w:type="pct"/>
            <w:tcBorders>
              <w:top w:val="dotted" w:color="auto" w:sz="4" w:space="0"/>
            </w:tcBorders>
            <w:shd w:val="clear" w:color="auto" w:fill="auto"/>
            <w:noWrap/>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[QCF130$D7]</w:t>
            </w:r>
          </w:p>
        </w:tc>
        <w:tc>
          <w:tcPr>
            <w:tcW w:w="775" w:type="pct"/>
            <w:tcBorders>
              <w:top w:val="dotted" w:color="auto" w:sz="4" w:space="0"/>
            </w:tcBorders>
            <w:shd w:val="clear" w:color="auto" w:fill="auto"/>
            <w:noWrap/>
            <w:vAlign w:val="center"/>
          </w:tcPr>
          <w:p>
            <w:pPr>
              <w:widowControl/>
              <w:jc w:val="right"/>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[QCF130$E7]</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【填报提示：与海油报表的QCF130</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预计负债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28" w:type="dxa"/>
          <w:bottom w:w="0" w:type="dxa"/>
          <w:right w:w="28" w:type="dxa"/>
        </w:tblCellMar>
      </w:tblPr>
      <w:tblGrid>
        <w:gridCol w:w="2805"/>
        <w:gridCol w:w="3241"/>
        <w:gridCol w:w="324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blHeader/>
        </w:trPr>
        <w:tc>
          <w:tcPr>
            <w:tcW w:w="1510" w:type="pct"/>
            <w:tcBorders>
              <w:top w:val="single" w:color="auto" w:sz="12" w:space="0"/>
              <w:bottom w:val="single" w:color="auto" w:sz="6" w:space="0"/>
              <w:right w:val="single" w:color="auto" w:sz="6"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项目</w:t>
            </w:r>
          </w:p>
        </w:tc>
        <w:tc>
          <w:tcPr>
            <w:tcW w:w="1745" w:type="pct"/>
            <w:tcBorders>
              <w:top w:val="single" w:color="auto" w:sz="12" w:space="0"/>
              <w:left w:val="single" w:color="auto" w:sz="6" w:space="0"/>
              <w:bottom w:val="single" w:color="auto" w:sz="6"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hint="eastAsia" w:ascii="Arial Narrow" w:hAnsi="Arial Narrow" w:eastAsia="仿宋_GB2312"/>
                <w:b/>
                <w:bCs/>
                <w:sz w:val="21"/>
                <w:szCs w:val="21"/>
              </w:rPr>
              <w:t>期末余额</w:t>
            </w:r>
          </w:p>
        </w:tc>
        <w:tc>
          <w:tcPr>
            <w:tcW w:w="1745" w:type="pct"/>
            <w:tcBorders>
              <w:top w:val="single" w:color="auto" w:sz="12" w:space="0"/>
              <w:bottom w:val="single" w:color="auto" w:sz="6"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10" w:type="pct"/>
            <w:tcBorders>
              <w:top w:val="single" w:color="auto" w:sz="6" w:space="0"/>
              <w:bottom w:val="dotted" w:color="auto" w:sz="4" w:space="0"/>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[QCF131$A4]</w:t>
            </w:r>
          </w:p>
        </w:tc>
        <w:tc>
          <w:tcPr>
            <w:tcW w:w="1745" w:type="pct"/>
            <w:tcBorders>
              <w:top w:val="single" w:color="auto" w:sz="6" w:space="0"/>
              <w:left w:val="single" w:color="auto" w:sz="6"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[QCF131$B4]</w:t>
            </w:r>
          </w:p>
        </w:tc>
        <w:tc>
          <w:tcPr>
            <w:tcW w:w="1745" w:type="pct"/>
            <w:tcBorders>
              <w:top w:val="single" w:color="auto" w:sz="6" w:space="0"/>
              <w:bottom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10" w:type="pct"/>
            <w:tcBorders>
              <w:top w:val="dotted" w:color="auto" w:sz="4" w:space="0"/>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[QCF131$A5]</w:t>
            </w:r>
          </w:p>
        </w:tc>
        <w:tc>
          <w:tcPr>
            <w:tcW w:w="1745" w:type="pct"/>
            <w:tcBorders>
              <w:top w:val="dotted" w:color="auto" w:sz="4" w:space="0"/>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[QCF131$B5]</w:t>
            </w:r>
          </w:p>
        </w:tc>
        <w:tc>
          <w:tcPr>
            <w:tcW w:w="1745" w:type="pct"/>
            <w:tcBorders>
              <w:top w:val="dotted"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1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[QCF131$A6]</w:t>
            </w:r>
          </w:p>
        </w:tc>
        <w:tc>
          <w:tcPr>
            <w:tcW w:w="1745"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[QCF131$B6]</w:t>
            </w:r>
          </w:p>
        </w:tc>
        <w:tc>
          <w:tcPr>
            <w:tcW w:w="1745"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1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[QCF131$A7]</w:t>
            </w:r>
          </w:p>
        </w:tc>
        <w:tc>
          <w:tcPr>
            <w:tcW w:w="1745"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[QCF131$B7]</w:t>
            </w:r>
          </w:p>
        </w:tc>
        <w:tc>
          <w:tcPr>
            <w:tcW w:w="1745"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1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[QCF131$A8]</w:t>
            </w:r>
          </w:p>
        </w:tc>
        <w:tc>
          <w:tcPr>
            <w:tcW w:w="1745"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[QCF131$B8]</w:t>
            </w:r>
          </w:p>
        </w:tc>
        <w:tc>
          <w:tcPr>
            <w:tcW w:w="1745"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1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[QCF131$A9]</w:t>
            </w:r>
          </w:p>
        </w:tc>
        <w:tc>
          <w:tcPr>
            <w:tcW w:w="1745"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[QCF131$B9]</w:t>
            </w:r>
          </w:p>
        </w:tc>
        <w:tc>
          <w:tcPr>
            <w:tcW w:w="1745"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1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[QCF131$A10]</w:t>
            </w:r>
          </w:p>
        </w:tc>
        <w:tc>
          <w:tcPr>
            <w:tcW w:w="1745"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[QCF131$B10]</w:t>
            </w:r>
          </w:p>
        </w:tc>
        <w:tc>
          <w:tcPr>
            <w:tcW w:w="1745"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10" w:type="pct"/>
            <w:tcBorders>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[QCF131$A11]</w:t>
            </w:r>
          </w:p>
        </w:tc>
        <w:tc>
          <w:tcPr>
            <w:tcW w:w="1745"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[QCF131$B11]</w:t>
            </w:r>
          </w:p>
        </w:tc>
        <w:tc>
          <w:tcPr>
            <w:tcW w:w="1745"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510" w:type="pct"/>
            <w:tcBorders>
              <w:bottom w:val="single" w:color="auto" w:sz="12" w:space="0"/>
              <w:right w:val="single" w:color="auto" w:sz="6"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[QCF131$A12]</w:t>
            </w:r>
          </w:p>
        </w:tc>
        <w:tc>
          <w:tcPr>
            <w:tcW w:w="1745" w:type="pct"/>
            <w:tcBorders>
              <w:left w:val="single" w:color="auto" w:sz="6"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[QCF131$B12]</w:t>
            </w:r>
          </w:p>
        </w:tc>
        <w:tc>
          <w:tcPr>
            <w:tcW w:w="1745"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[QCF131$C12]</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【应逐项说明未决诉讼、待执行的亏损合同的形成原因和进展。】</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QCF131</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递延收益</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2406"/>
        <w:gridCol w:w="1022"/>
        <w:gridCol w:w="897"/>
        <w:gridCol w:w="769"/>
        <w:gridCol w:w="769"/>
        <w:gridCol w:w="897"/>
        <w:gridCol w:w="897"/>
        <w:gridCol w:w="163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95" w:type="pct"/>
            <w:vMerge w:val="restart"/>
            <w:tcBorders>
              <w:top w:val="single" w:color="auto" w:sz="12" w:space="0"/>
              <w:right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政府补助的种类</w:t>
            </w:r>
          </w:p>
        </w:tc>
        <w:tc>
          <w:tcPr>
            <w:tcW w:w="550" w:type="pct"/>
            <w:vMerge w:val="restart"/>
            <w:tcBorders>
              <w:left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年初余额</w:t>
            </w:r>
          </w:p>
        </w:tc>
        <w:tc>
          <w:tcPr>
            <w:tcW w:w="483" w:type="pct"/>
            <w:vMerge w:val="restart"/>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本年增加</w:t>
            </w:r>
          </w:p>
        </w:tc>
        <w:tc>
          <w:tcPr>
            <w:tcW w:w="1311" w:type="pct"/>
            <w:gridSpan w:val="3"/>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本年减少</w:t>
            </w:r>
          </w:p>
        </w:tc>
        <w:tc>
          <w:tcPr>
            <w:tcW w:w="483" w:type="pct"/>
            <w:vMerge w:val="restart"/>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期末余额</w:t>
            </w:r>
          </w:p>
        </w:tc>
        <w:tc>
          <w:tcPr>
            <w:tcW w:w="878" w:type="pct"/>
            <w:vMerge w:val="restart"/>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本年返还的原因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295" w:type="pct"/>
            <w:vMerge w:val="continue"/>
            <w:tcBorders>
              <w:bottom w:val="single" w:color="auto" w:sz="4" w:space="0"/>
              <w:right w:val="single" w:color="auto" w:sz="4" w:space="0"/>
            </w:tcBorders>
            <w:shd w:val="clear" w:color="auto" w:fill="auto"/>
            <w:vAlign w:val="center"/>
          </w:tcPr>
          <w:p>
            <w:pPr>
              <w:widowControl/>
              <w:jc w:val="left"/>
              <w:rPr>
                <w:rFonts w:ascii="Arial Narrow" w:hAnsi="Arial Narrow" w:eastAsia="仿宋_GB2312" w:cs="SimSun"/>
                <w:b/>
                <w:bCs/>
                <w:color w:val="000000"/>
                <w:kern w:val="0"/>
                <w:sz w:val="21"/>
                <w:szCs w:val="21"/>
              </w:rPr>
            </w:pPr>
          </w:p>
        </w:tc>
        <w:tc>
          <w:tcPr>
            <w:tcW w:w="550" w:type="pct"/>
            <w:vMerge w:val="continue"/>
            <w:tcBorders>
              <w:left w:val="single" w:color="auto" w:sz="4" w:space="0"/>
              <w:bottom w:val="single" w:color="auto" w:sz="4" w:space="0"/>
            </w:tcBorders>
            <w:shd w:val="clear" w:color="auto" w:fill="auto"/>
            <w:vAlign w:val="center"/>
          </w:tcPr>
          <w:p>
            <w:pPr>
              <w:widowControl/>
              <w:jc w:val="left"/>
              <w:rPr>
                <w:rFonts w:ascii="Arial Narrow" w:hAnsi="Arial Narrow" w:eastAsia="仿宋_GB2312" w:cs="SimSun"/>
                <w:b/>
                <w:bCs/>
                <w:color w:val="000000"/>
                <w:kern w:val="0"/>
                <w:sz w:val="21"/>
                <w:szCs w:val="21"/>
              </w:rPr>
            </w:pPr>
          </w:p>
        </w:tc>
        <w:tc>
          <w:tcPr>
            <w:tcW w:w="483" w:type="pct"/>
            <w:vMerge w:val="continue"/>
            <w:tcBorders>
              <w:bottom w:val="single" w:color="auto" w:sz="4" w:space="0"/>
            </w:tcBorders>
            <w:shd w:val="clear" w:color="auto" w:fill="auto"/>
            <w:vAlign w:val="center"/>
          </w:tcPr>
          <w:p>
            <w:pPr>
              <w:widowControl/>
              <w:jc w:val="left"/>
              <w:rPr>
                <w:rFonts w:ascii="Arial Narrow" w:hAnsi="Arial Narrow" w:eastAsia="仿宋_GB2312" w:cs="SimSun"/>
                <w:b/>
                <w:bCs/>
                <w:color w:val="000000"/>
                <w:kern w:val="0"/>
                <w:sz w:val="21"/>
                <w:szCs w:val="21"/>
              </w:rPr>
            </w:pPr>
          </w:p>
        </w:tc>
        <w:tc>
          <w:tcPr>
            <w:tcW w:w="414" w:type="pct"/>
            <w:tcBorders>
              <w:bottom w:val="single" w:color="auto" w:sz="4" w:space="0"/>
            </w:tcBorders>
            <w:shd w:val="clear" w:color="auto" w:fill="auto"/>
            <w:noWrap/>
            <w:vAlign w:val="center"/>
          </w:tcPr>
          <w:p>
            <w:pPr>
              <w:widowControl/>
              <w:spacing w:after="160" w:line="240" w:lineRule="exact"/>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计入损益</w:t>
            </w:r>
          </w:p>
        </w:tc>
        <w:tc>
          <w:tcPr>
            <w:tcW w:w="414" w:type="pct"/>
            <w:tcBorders>
              <w:bottom w:val="single" w:color="auto" w:sz="4" w:space="0"/>
            </w:tcBorders>
            <w:shd w:val="clear" w:color="auto" w:fill="auto"/>
            <w:noWrap/>
            <w:vAlign w:val="center"/>
          </w:tcPr>
          <w:p>
            <w:pPr>
              <w:widowControl/>
              <w:spacing w:after="160" w:line="240" w:lineRule="exact"/>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返还</w:t>
            </w:r>
          </w:p>
        </w:tc>
        <w:tc>
          <w:tcPr>
            <w:tcW w:w="483" w:type="pct"/>
            <w:tcBorders>
              <w:bottom w:val="single" w:color="auto" w:sz="4" w:space="0"/>
            </w:tcBorders>
            <w:vAlign w:val="center"/>
          </w:tcPr>
          <w:p>
            <w:pPr>
              <w:widowControl/>
              <w:spacing w:after="160" w:line="240" w:lineRule="exact"/>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其他</w:t>
            </w:r>
          </w:p>
        </w:tc>
        <w:tc>
          <w:tcPr>
            <w:tcW w:w="483" w:type="pct"/>
            <w:vMerge w:val="continue"/>
            <w:tcBorders>
              <w:bottom w:val="single" w:color="auto" w:sz="4" w:space="0"/>
            </w:tcBorders>
            <w:shd w:val="clear" w:color="auto" w:fill="auto"/>
            <w:vAlign w:val="center"/>
          </w:tcPr>
          <w:p>
            <w:pPr>
              <w:widowControl/>
              <w:jc w:val="left"/>
              <w:rPr>
                <w:rFonts w:ascii="Arial Narrow" w:hAnsi="Arial Narrow" w:eastAsia="仿宋_GB2312" w:cs="SimSun"/>
                <w:b/>
                <w:bCs/>
                <w:color w:val="000000"/>
                <w:kern w:val="0"/>
                <w:sz w:val="21"/>
                <w:szCs w:val="21"/>
              </w:rPr>
            </w:pPr>
          </w:p>
        </w:tc>
        <w:tc>
          <w:tcPr>
            <w:tcW w:w="878" w:type="pct"/>
            <w:vMerge w:val="continue"/>
            <w:tcBorders>
              <w:bottom w:val="single" w:color="auto" w:sz="4" w:space="0"/>
            </w:tcBorders>
            <w:shd w:val="clear" w:color="auto" w:fill="auto"/>
            <w:vAlign w:val="center"/>
          </w:tcPr>
          <w:p>
            <w:pPr>
              <w:widowControl/>
              <w:jc w:val="left"/>
              <w:rPr>
                <w:rFonts w:ascii="Arial Narrow" w:hAnsi="Arial Narrow" w:eastAsia="仿宋_GB2312" w:cs="SimSun"/>
                <w:b/>
                <w:bCs/>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single"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1</w:t>
            </w:r>
            <w:r>
              <w:rPr>
                <w:rFonts w:hint="eastAsia" w:ascii="Arial Narrow" w:hAnsi="Arial Narrow" w:eastAsia="仿宋_GB2312" w:cs="SimSun"/>
                <w:b/>
                <w:color w:val="000000"/>
                <w:kern w:val="0"/>
                <w:sz w:val="21"/>
                <w:szCs w:val="21"/>
              </w:rPr>
              <w:t>、与资产相关的政府补助</w:t>
            </w:r>
          </w:p>
        </w:tc>
        <w:tc>
          <w:tcPr>
            <w:tcW w:w="550" w:type="pct"/>
            <w:tcBorders>
              <w:top w:val="single" w:color="auto" w:sz="4" w:space="0"/>
              <w:left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[BBN053$C6]</w:t>
            </w:r>
          </w:p>
        </w:tc>
        <w:tc>
          <w:tcPr>
            <w:tcW w:w="483"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[BBN053$D6]</w:t>
            </w:r>
          </w:p>
        </w:tc>
        <w:tc>
          <w:tcPr>
            <w:tcW w:w="414"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[BBN053$E6]</w:t>
            </w:r>
          </w:p>
        </w:tc>
        <w:tc>
          <w:tcPr>
            <w:tcW w:w="414"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[BBN053$J6]</w:t>
            </w:r>
          </w:p>
        </w:tc>
        <w:tc>
          <w:tcPr>
            <w:tcW w:w="483" w:type="pct"/>
            <w:tcBorders>
              <w:top w:val="single" w:color="auto" w:sz="4" w:space="0"/>
              <w:bottom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[BBN053$K6]</w:t>
            </w:r>
          </w:p>
        </w:tc>
        <w:tc>
          <w:tcPr>
            <w:tcW w:w="483"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[BBN053$M6]</w:t>
            </w:r>
          </w:p>
        </w:tc>
        <w:tc>
          <w:tcPr>
            <w:tcW w:w="878" w:type="pct"/>
            <w:tcBorders>
              <w:top w:val="single" w:color="auto" w:sz="4" w:space="0"/>
              <w:bottom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[BBN053$A7]</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[BBN053$C7]</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[BBN053$D7]</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[BBN053$E7]</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[BBN053$J7]</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[BBN053$K7]</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[BBN053$M7]</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[BBN053$A8]</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[BBN053$C8]</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[BBN053$D8]</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[BBN053$E8]</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[BBN053$J8]</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[BBN053$K8]</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[BBN053$M8]</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[BBN053$A9]</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[BBN053$C9]</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[BBN053$D9]</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[BBN053$E9]</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[BBN053$J9]</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[BBN053$K9]</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[BBN053$M9]</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[BBN053$A10]</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[BBN053$C10]</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[BBN053$D10]</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[BBN053$E10]</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[BBN053$J10]</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[BBN053$K10]</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[BBN053$M10]</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[BBN053$A11]</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[BBN053$C11]</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[BBN053$D11]</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[BBN053$E11]</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[BBN053$J11]</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[BBN053$K11]</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[BBN053$M11]</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[BBN053$A12]</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[BBN053$C12]</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[BBN053$D12]</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[BBN053$E12]</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[BBN053$J12]</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[BBN053$K12]</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[BBN053$M12]</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[BBN053$A13]</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[BBN053$C13]</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[BBN053$D13]</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[BBN053$E13]</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[BBN053$J13]</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[BBN053$K13]</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[BBN053$M13]</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[BBN053$A14]</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[BBN053$C14]</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[BBN053$D14]</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[BBN053$E14]</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[BBN053$J14]</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[BBN053$K14]</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[BBN053$M14]</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[BBN053$A15]</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[BBN053$C15]</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[BBN053$D15]</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[BBN053$E15]</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[BBN053$J15]</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[BBN053$K15]</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[BBN053$M15]</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[BBN053$A16]</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[BBN053$C16]</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[BBN053$D16]</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[BBN053$E16]</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[BBN053$J16]</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[BBN053$K16]</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[BBN053$M16]</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[BBN053$A17]</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[BBN053$C17]</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[BBN053$D17]</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[BBN053$E17]</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[BBN053$J17]</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[BBN053$K17]</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[BBN053$M17]</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[BBN053$A18]</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[BBN053$C18]</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[BBN053$D18]</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[BBN053$E18]</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[BBN053$J18]</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[BBN053$K18]</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[BBN053$M18]</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[BBN053$A19]</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[BBN053$C19]</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[BBN053$D19]</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[BBN053$E19]</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[BBN053$J19]</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[BBN053$K19]</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[BBN053$M19]</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[BBN053$A20]</w:t>
            </w:r>
          </w:p>
        </w:tc>
        <w:tc>
          <w:tcPr>
            <w:tcW w:w="550"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[BBN053$C20]</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[BBN053$D20]</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[BBN053$E20]</w:t>
            </w:r>
          </w:p>
        </w:tc>
        <w:tc>
          <w:tcPr>
            <w:tcW w:w="414"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[BBN053$J20]</w:t>
            </w:r>
          </w:p>
        </w:tc>
        <w:tc>
          <w:tcPr>
            <w:tcW w:w="483" w:type="pct"/>
            <w:tcBorders>
              <w:top w:val="dotted" w:color="auto" w:sz="4" w:space="0"/>
            </w:tcBorders>
            <w:vAlign w:val="center"/>
          </w:tcPr>
          <w:p>
            <w:pPr>
              <w:widowControl/>
              <w:jc w:val="right"/>
              <w:rPr>
                <w:rFonts w:ascii="Arial Narrow" w:hAnsi="Arial Narrow"/>
                <w:color w:val="000000"/>
                <w:sz w:val="21"/>
                <w:szCs w:val="21"/>
              </w:rPr>
            </w:pPr>
            <w:r>
              <w:rPr>
                <w:rFonts w:ascii="Arial Narrow" w:hAnsi="Arial Narrow"/>
                <w:color w:val="000000"/>
                <w:sz w:val="21"/>
                <w:szCs w:val="21"/>
              </w:rPr>
              <w:t>[BBN053$K20]</w:t>
            </w:r>
          </w:p>
        </w:tc>
        <w:tc>
          <w:tcPr>
            <w:tcW w:w="483"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[BBN053$M20]</w:t>
            </w:r>
          </w:p>
        </w:tc>
        <w:tc>
          <w:tcPr>
            <w:tcW w:w="878" w:type="pct"/>
            <w:tcBorders>
              <w:top w:val="dotted"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Arial Narrow" w:hAnsi="Arial Narrow" w:eastAsia="仿宋_GB2312" w:cs="SimSun"/>
                <w:b/>
                <w:color w:val="000000"/>
                <w:kern w:val="0"/>
                <w:sz w:val="21"/>
                <w:szCs w:val="21"/>
              </w:rPr>
              <w:t>2</w:t>
            </w:r>
            <w:r>
              <w:rPr>
                <w:rFonts w:hint="eastAsia" w:ascii="Arial Narrow" w:hAnsi="Arial Narrow" w:eastAsia="仿宋_GB2312" w:cs="SimSun"/>
                <w:b/>
                <w:color w:val="000000"/>
                <w:kern w:val="0"/>
                <w:sz w:val="21"/>
                <w:szCs w:val="21"/>
              </w:rPr>
              <w:t>、与收益相关的政府补助</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[BBN053$C21]</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[BBN053$D21]</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[BBN053$E21]</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[BBN053$J21]</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[BBN053$K21]</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[BBN053$M21]</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rPr>
                <w:rFonts w:ascii="Arial Narrow" w:hAnsi="Arial Narrow" w:eastAsia="仿宋_GB2312" w:cs="SimSun"/>
                <w:b/>
                <w:color w:val="000000"/>
                <w:kern w:val="0"/>
                <w:sz w:val="21"/>
                <w:szCs w:val="21"/>
              </w:rPr>
            </w:pPr>
            <w:r>
              <w:rPr>
                <w:rFonts w:ascii="仿宋_GB2312" w:hAnsi="SimSun" w:eastAsia="仿宋_GB2312"/>
                <w:kern w:val="0"/>
                <w:sz w:val="21"/>
                <w:szCs w:val="24"/>
              </w:rPr>
              <w:t>[BBN053$A22]</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[BBN053$C22]</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[BBN053$D22]</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[BBN053$E22]</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[BBN053$J22]</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[BBN053$K22]</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[BBN053$M22]</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[BBN053$A23]</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[BBN053$C23]</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[BBN053$D23]</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[BBN053$E23]</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[BBN053$J23]</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[BBN053$K23]</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[BBN053$M23]</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[BBN053$A24]</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[BBN053$C24]</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[BBN053$D24]</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[BBN053$E24]</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[BBN053$J24]</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[BBN053$K24]</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[BBN053$M24]</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[BBN053$A25]</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[BBN053$C25]</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[BBN053$D25]</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[BBN053$E25]</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[BBN053$J25]</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[BBN053$K25]</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[BBN053$M25]</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[BBN053$A26]</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[BBN053$C26]</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[BBN053$D26]</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[BBN053$E26]</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[BBN053$J26]</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[BBN053$K26]</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[BBN053$M26]</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[BBN053$A27]</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[BBN053$C27]</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[BBN053$D27]</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[BBN053$E27]</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[BBN053$J27]</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[BBN053$K27]</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[BBN053$M27]</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[BBN053$A28]</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[BBN053$C28]</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[BBN053$D28]</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[BBN053$E28]</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[BBN053$J28]</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[BBN053$K28]</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[BBN053$M28]</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[BBN053$A29]</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[BBN053$C29]</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[BBN053$D29]</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[BBN053$E29]</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[BBN053$J29]</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[BBN053$K29]</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[BBN053$M29]</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[BBN053$A30]</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[BBN053$C30]</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[BBN053$D30]</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[BBN053$E30]</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[BBN053$J30]</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[BBN053$K30]</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[BBN053$M30]</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[BBN053$A31]</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[BBN053$C31]</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[BBN053$D31]</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[BBN053$E31]</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[BBN053$J31]</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[BBN053$K31]</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[BBN053$M31]</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[BBN053$A32]</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[BBN053$C32]</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[BBN053$D32]</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[BBN053$E32]</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[BBN053$J32]</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[BBN053$K32]</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[BBN053$M32]</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[BBN053$N32]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Arial Narrow" w:hAnsi="Arial Narrow" w:eastAsia="仿宋_GB2312" w:cs="SimSun"/>
                <w:b/>
                <w:color w:val="000000"/>
                <w:kern w:val="0"/>
                <w:sz w:val="21"/>
                <w:szCs w:val="21"/>
              </w:rPr>
              <w:t>3</w:t>
            </w:r>
            <w:r>
              <w:rPr>
                <w:rFonts w:hint="eastAsia" w:ascii="Arial Narrow" w:hAnsi="Arial Narrow" w:eastAsia="仿宋_GB2312" w:cs="SimSun"/>
                <w:b/>
                <w:color w:val="000000"/>
                <w:kern w:val="0"/>
                <w:sz w:val="21"/>
                <w:szCs w:val="21"/>
              </w:rPr>
              <w:t>、其他递延收益</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[BBN053$C33]</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[BBN053$D33]</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[BBN053$E33]</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[BBN053$J33]</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[BBN053$K33]</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[BBN053$M33]</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[BBN053$N33]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[BBN053$A34]</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[BBN053$C34]</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[BBN053$D34]</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[BBN053$E34]</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[BBN053$J34]</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[BBN053$K34]</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[BBN053$M34]</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[BBN053$N34]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rPr>
                <w:rFonts w:ascii="Arial Narrow" w:hAnsi="Arial Narrow" w:eastAsia="仿宋_GB2312" w:cs="SimSun"/>
                <w:b/>
                <w:bCs/>
                <w:color w:val="000000"/>
                <w:kern w:val="0"/>
                <w:sz w:val="21"/>
                <w:szCs w:val="21"/>
              </w:rPr>
            </w:pPr>
            <w:r>
              <w:rPr>
                <w:rFonts w:ascii="仿宋_GB2312" w:hAnsi="SimSun" w:eastAsia="仿宋_GB2312"/>
                <w:kern w:val="0"/>
                <w:sz w:val="21"/>
                <w:szCs w:val="24"/>
              </w:rPr>
              <w:t>[BBN053$A35]</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[BBN053$C35]</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[BBN053$D35]</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[BBN053$E35]</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[BBN053$J35]</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[BBN053$K35]</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[BBN053$M35]</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[BBN053$N35]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[BBN053$A36]</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[BBN053$C36]</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[BBN053$D36]</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[BBN053$E36]</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[BBN053$J36]</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[BBN053$K36]</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[BBN053$M36]</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[BBN053$N36]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[BBN053$A37]</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[BBN053$C37]</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[BBN053$D37]</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[BBN053$E37]</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[BBN053$J37]</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[BBN053$K37]</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[BBN053$M37]</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[BBN053$N37]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[BBN053$A38]</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[BBN053$C38]</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[BBN053$D38]</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[BBN053$E38]</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[BBN053$J38]</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[BBN053$K38]</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[BBN053$M38]</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[BBN053$N38]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[BBN053$A39]</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[BBN053$C39]</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[BBN053$D39]</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[BBN053$E39]</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[BBN053$J39]</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[BBN053$K39]</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[BBN053$M39]</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[BBN053$N39]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[BBN053$A40]</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[BBN053$C40]</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[BBN053$D40]</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[BBN053$E40]</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[BBN053$J40]</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[BBN053$K40]</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[BBN053$M40]</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[BBN053$N40]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[BBN053$A41]</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[BBN053$C41]</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[BBN053$D41]</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[BBN053$E41]</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[BBN053$J41]</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[BBN053$K41]</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[BBN053$M41]</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[BBN053$N41]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95"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[BBN053$A42]</w:t>
            </w:r>
          </w:p>
        </w:tc>
        <w:tc>
          <w:tcPr>
            <w:tcW w:w="550"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[BBN053$C42]</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[BBN053$D42]</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[BBN053$E42]</w:t>
            </w:r>
          </w:p>
        </w:tc>
        <w:tc>
          <w:tcPr>
            <w:tcW w:w="414"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[BBN053$J42]</w:t>
            </w:r>
          </w:p>
        </w:tc>
        <w:tc>
          <w:tcPr>
            <w:tcW w:w="483" w:type="pct"/>
            <w:vAlign w:val="center"/>
          </w:tcPr>
          <w:p>
            <w:pPr>
              <w:widowControl/>
              <w:jc w:val="right"/>
              <w:rPr>
                <w:rFonts w:ascii="Arial Narrow" w:hAnsi="Arial Narrow"/>
                <w:color w:val="000000"/>
                <w:sz w:val="21"/>
                <w:szCs w:val="21"/>
              </w:rPr>
            </w:pPr>
            <w:r>
              <w:rPr>
                <w:rFonts w:ascii="Arial Narrow" w:hAnsi="Arial Narrow"/>
                <w:color w:val="000000"/>
                <w:sz w:val="21"/>
                <w:szCs w:val="21"/>
              </w:rPr>
              <w:t>[BBN053$K42]</w:t>
            </w:r>
          </w:p>
        </w:tc>
        <w:tc>
          <w:tcPr>
            <w:tcW w:w="483"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[BBN053$M42]</w:t>
            </w:r>
          </w:p>
        </w:tc>
        <w:tc>
          <w:tcPr>
            <w:tcW w:w="878" w:type="pct"/>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[BBN053$N42]</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【填报提示：与海油报表的BBN053</w:t>
      </w:r>
      <w:r>
        <w:rPr>
          <w:rFonts w:hint="eastAsia" w:ascii="Arial Narrow" w:hAnsi="Arial Narrow" w:eastAsia="仿宋_GB2312"/>
          <w:color w:val="00B050"/>
          <w:szCs w:val="24"/>
        </w:rPr>
        <w:t>一致。】</w:t>
      </w:r>
    </w:p>
    <w:p>
      <w:pPr>
        <w:numPr>
          <w:ilvl w:val="0"/>
          <w:numId w:val="22"/>
        </w:numPr>
        <w:tabs>
          <w:tab w:val="left" w:pos="20"/>
          <w:tab w:val="left" w:pos="812"/>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其他非流动负债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226"/>
        <w:gridCol w:w="3029"/>
        <w:gridCol w:w="303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737" w:type="pct"/>
            <w:tcBorders>
              <w:top w:val="single" w:color="auto" w:sz="12" w:space="0"/>
              <w:bottom w:val="single" w:color="auto" w:sz="6" w:space="0"/>
              <w:right w:val="single" w:color="auto" w:sz="6"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1631" w:type="pct"/>
            <w:tcBorders>
              <w:top w:val="single" w:color="auto" w:sz="12" w:space="0"/>
              <w:left w:val="single" w:color="auto" w:sz="6" w:space="0"/>
              <w:bottom w:val="single" w:color="auto" w:sz="6" w:space="0"/>
            </w:tcBorders>
            <w:shd w:val="clear" w:color="auto" w:fill="auto"/>
            <w:noWrap/>
            <w:vAlign w:val="center"/>
          </w:tcPr>
          <w:p>
            <w:pPr>
              <w:jc w:val="center"/>
              <w:rPr>
                <w:rFonts w:ascii="Arial Narrow" w:hAnsi="Arial Narrow" w:eastAsia="仿宋_GB2312"/>
                <w:b/>
                <w:sz w:val="21"/>
                <w:szCs w:val="21"/>
              </w:rPr>
            </w:pPr>
            <w:r>
              <w:rPr>
                <w:rFonts w:hint="eastAsia" w:ascii="Arial Narrow" w:hAnsi="Arial Narrow" w:eastAsia="仿宋_GB2312"/>
                <w:b/>
                <w:bCs/>
                <w:sz w:val="21"/>
                <w:szCs w:val="21"/>
              </w:rPr>
              <w:t>期末余额</w:t>
            </w:r>
          </w:p>
        </w:tc>
        <w:tc>
          <w:tcPr>
            <w:tcW w:w="1632" w:type="pct"/>
            <w:tcBorders>
              <w:top w:val="single" w:color="auto" w:sz="12" w:space="0"/>
              <w:bottom w:val="single" w:color="auto" w:sz="6"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37" w:type="pct"/>
            <w:tcBorders>
              <w:top w:val="single" w:color="auto" w:sz="6" w:space="0"/>
              <w:right w:val="single" w:color="auto"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[QCF133$A4]</w:t>
            </w:r>
          </w:p>
        </w:tc>
        <w:tc>
          <w:tcPr>
            <w:tcW w:w="1631" w:type="pct"/>
            <w:tcBorders>
              <w:top w:val="single" w:color="auto" w:sz="6" w:space="0"/>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[QCF133$B4]</w:t>
            </w:r>
          </w:p>
        </w:tc>
        <w:tc>
          <w:tcPr>
            <w:tcW w:w="1632" w:type="pct"/>
            <w:tcBorders>
              <w:top w:val="single" w:color="auto" w:sz="6" w:space="0"/>
            </w:tcBorders>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[QCF133$C4]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37" w:type="pct"/>
            <w:tcBorders>
              <w:right w:val="single" w:color="auto"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[QCF133$A5]</w:t>
            </w:r>
          </w:p>
        </w:tc>
        <w:tc>
          <w:tcPr>
            <w:tcW w:w="1631"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[QCF133$B5]</w:t>
            </w:r>
          </w:p>
        </w:tc>
        <w:tc>
          <w:tcPr>
            <w:tcW w:w="163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[QCF133$C5]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37" w:type="pct"/>
            <w:tcBorders>
              <w:right w:val="single" w:color="auto"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[QCF133$A6]</w:t>
            </w:r>
          </w:p>
        </w:tc>
        <w:tc>
          <w:tcPr>
            <w:tcW w:w="1631"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[QCF133$B6]</w:t>
            </w:r>
          </w:p>
        </w:tc>
        <w:tc>
          <w:tcPr>
            <w:tcW w:w="163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[QCF133$C6]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37" w:type="pct"/>
            <w:tcBorders>
              <w:right w:val="single" w:color="auto"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[QCF133$A7]</w:t>
            </w:r>
          </w:p>
        </w:tc>
        <w:tc>
          <w:tcPr>
            <w:tcW w:w="1631"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[QCF133$B7]</w:t>
            </w:r>
          </w:p>
        </w:tc>
        <w:tc>
          <w:tcPr>
            <w:tcW w:w="163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[QCF133$C7]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37" w:type="pct"/>
            <w:tcBorders>
              <w:right w:val="single" w:color="auto"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[QCF133$A8]</w:t>
            </w:r>
          </w:p>
        </w:tc>
        <w:tc>
          <w:tcPr>
            <w:tcW w:w="1631"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[QCF133$B8]</w:t>
            </w:r>
          </w:p>
        </w:tc>
        <w:tc>
          <w:tcPr>
            <w:tcW w:w="163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[QCF133$C8]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37" w:type="pct"/>
            <w:tcBorders>
              <w:right w:val="single" w:color="auto"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[QCF133$A9]</w:t>
            </w:r>
          </w:p>
        </w:tc>
        <w:tc>
          <w:tcPr>
            <w:tcW w:w="1631"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[QCF133$B9]</w:t>
            </w:r>
          </w:p>
        </w:tc>
        <w:tc>
          <w:tcPr>
            <w:tcW w:w="163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[QCF133$C9]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37" w:type="pct"/>
            <w:tcBorders>
              <w:right w:val="single" w:color="auto"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[QCF133$A10]</w:t>
            </w:r>
          </w:p>
        </w:tc>
        <w:tc>
          <w:tcPr>
            <w:tcW w:w="1631"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[QCF133$B10]</w:t>
            </w:r>
          </w:p>
        </w:tc>
        <w:tc>
          <w:tcPr>
            <w:tcW w:w="163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[QCF133$C10]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37" w:type="pct"/>
            <w:tcBorders>
              <w:right w:val="single" w:color="auto"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[QCF133$A11]</w:t>
            </w:r>
          </w:p>
        </w:tc>
        <w:tc>
          <w:tcPr>
            <w:tcW w:w="1631"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[QCF133$B11]</w:t>
            </w:r>
          </w:p>
        </w:tc>
        <w:tc>
          <w:tcPr>
            <w:tcW w:w="163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[QCF133$C11]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37" w:type="pct"/>
            <w:tcBorders>
              <w:right w:val="single" w:color="auto"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[QCF133$A12]</w:t>
            </w:r>
          </w:p>
        </w:tc>
        <w:tc>
          <w:tcPr>
            <w:tcW w:w="1631"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[QCF133$B12]</w:t>
            </w:r>
          </w:p>
        </w:tc>
        <w:tc>
          <w:tcPr>
            <w:tcW w:w="163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[QCF133$C12]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37" w:type="pct"/>
            <w:tcBorders>
              <w:right w:val="single" w:color="auto"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[QCF133$A13]</w:t>
            </w:r>
          </w:p>
        </w:tc>
        <w:tc>
          <w:tcPr>
            <w:tcW w:w="1631"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[QCF133$B13]</w:t>
            </w:r>
          </w:p>
        </w:tc>
        <w:tc>
          <w:tcPr>
            <w:tcW w:w="163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[QCF133$C13]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37" w:type="pct"/>
            <w:tcBorders>
              <w:bottom w:val="single" w:color="auto" w:sz="12" w:space="0"/>
              <w:right w:val="single" w:color="auto" w:sz="6"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[QCF133$A1</w:t>
            </w:r>
            <w:r>
              <w:rPr>
                <w:rFonts w:hint="eastAsia" w:ascii="仿宋_GB2312" w:hAnsi="SimSun" w:eastAsia="仿宋_GB2312"/>
                <w:kern w:val="0"/>
                <w:sz w:val="21"/>
                <w:szCs w:val="24"/>
              </w:rPr>
              <w:t>4</w:t>
            </w:r>
            <w:r>
              <w:rPr>
                <w:rFonts w:ascii="仿宋_GB2312" w:hAnsi="SimSun" w:eastAsia="仿宋_GB2312"/>
                <w:kern w:val="0"/>
                <w:sz w:val="21"/>
                <w:szCs w:val="24"/>
              </w:rPr>
              <w:t>]</w:t>
            </w:r>
          </w:p>
        </w:tc>
        <w:tc>
          <w:tcPr>
            <w:tcW w:w="1631" w:type="pct"/>
            <w:tcBorders>
              <w:left w:val="single" w:color="auto" w:sz="6"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[QCF133$B14]</w:t>
            </w:r>
          </w:p>
        </w:tc>
        <w:tc>
          <w:tcPr>
            <w:tcW w:w="1632" w:type="pct"/>
            <w:shd w:val="clear" w:color="auto" w:fill="auto"/>
            <w:vAlign w:val="center"/>
          </w:tcPr>
          <w:p>
            <w:pPr>
              <w:widowControl/>
              <w:jc w:val="right"/>
              <w:rPr>
                <w:rFonts w:ascii="Arial Narrow" w:hAnsi="Arial Narrow"/>
                <w:color w:val="000000"/>
                <w:sz w:val="21"/>
                <w:szCs w:val="21"/>
              </w:rPr>
            </w:pPr>
            <w:r>
              <w:rPr>
                <w:rFonts w:ascii="Arial Narrow" w:hAnsi="Arial Narrow"/>
                <w:color w:val="000000"/>
                <w:sz w:val="21"/>
                <w:szCs w:val="21"/>
              </w:rPr>
              <w:t>[QCF133$C14]</w:t>
            </w:r>
          </w:p>
        </w:tc>
      </w:tr>
    </w:tbl>
    <w:p>
      <w:pPr>
        <w:pStyle w:val="31"/>
        <w:spacing w:before="60" w:beforeLines="25" w:after="60" w:afterLines="25" w:line="400" w:lineRule="exact"/>
        <w:ind w:firstLine="480" w:firstLineChars="200"/>
        <w:rPr>
          <w:rFonts w:ascii="Arial Narrow" w:hAnsi="Arial Narrow" w:eastAsia="仿宋_GB2312"/>
          <w:color w:val="00B050"/>
          <w:szCs w:val="24"/>
        </w:rPr>
      </w:pPr>
      <w:r>
        <w:rPr>
          <w:rFonts w:ascii="Arial Narrow" w:hAnsi="Arial Narrow" w:eastAsia="仿宋_GB2312"/>
          <w:color w:val="00B050"/>
          <w:szCs w:val="24"/>
        </w:rPr>
        <w:t>【填报提示：与海油报表的QCF133</w:t>
      </w:r>
      <w:r>
        <w:rPr>
          <w:rFonts w:hint="eastAsia" w:ascii="Arial Narrow" w:hAnsi="Arial Narrow" w:eastAsia="仿宋_GB2312"/>
          <w:color w:val="00B050"/>
          <w:szCs w:val="24"/>
        </w:rPr>
        <w:t>一致。】</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实收资本</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1359"/>
        <w:gridCol w:w="1302"/>
        <w:gridCol w:w="1313"/>
        <w:gridCol w:w="1313"/>
        <w:gridCol w:w="1302"/>
        <w:gridCol w:w="1295"/>
        <w:gridCol w:w="140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186" w:type="pct"/>
            <w:vMerge w:val="restart"/>
            <w:tcBorders>
              <w:top w:val="single" w:color="auto" w:sz="12" w:space="0"/>
              <w:right w:val="single" w:color="auto" w:sz="4" w:space="0"/>
            </w:tcBorders>
            <w:shd w:val="clear" w:color="auto" w:fill="auto"/>
            <w:noWrap/>
            <w:tcMar>
              <w:top w:w="0" w:type="dxa"/>
              <w:left w:w="108" w:type="dxa"/>
              <w:bottom w:w="0" w:type="dxa"/>
              <w:right w:w="2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投资者名称</w:t>
            </w:r>
          </w:p>
        </w:tc>
        <w:tc>
          <w:tcPr>
            <w:tcW w:w="1267" w:type="pct"/>
            <w:gridSpan w:val="2"/>
            <w:tcBorders>
              <w:left w:val="single" w:color="auto" w:sz="4" w:space="0"/>
            </w:tcBorders>
            <w:shd w:val="clear" w:color="auto" w:fill="auto"/>
            <w:noWrap/>
            <w:tcMar>
              <w:top w:w="15" w:type="dxa"/>
              <w:left w:w="28" w:type="dxa"/>
              <w:bottom w:w="0" w:type="dxa"/>
              <w:right w:w="2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年初余额</w:t>
            </w:r>
          </w:p>
        </w:tc>
        <w:tc>
          <w:tcPr>
            <w:tcW w:w="664" w:type="pct"/>
            <w:vMerge w:val="restart"/>
            <w:shd w:val="clear" w:color="auto" w:fill="auto"/>
            <w:noWrap/>
            <w:tcMar>
              <w:top w:w="15" w:type="dxa"/>
              <w:left w:w="28" w:type="dxa"/>
              <w:bottom w:w="0" w:type="dxa"/>
              <w:right w:w="2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本年增加</w:t>
            </w:r>
          </w:p>
        </w:tc>
        <w:tc>
          <w:tcPr>
            <w:tcW w:w="626" w:type="pct"/>
            <w:vMerge w:val="restart"/>
            <w:shd w:val="clear" w:color="auto" w:fill="auto"/>
            <w:noWrap/>
            <w:tcMar>
              <w:top w:w="15" w:type="dxa"/>
              <w:left w:w="28" w:type="dxa"/>
              <w:bottom w:w="0" w:type="dxa"/>
              <w:right w:w="2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本年减少</w:t>
            </w:r>
          </w:p>
        </w:tc>
        <w:tc>
          <w:tcPr>
            <w:tcW w:w="1257" w:type="pct"/>
            <w:gridSpan w:val="2"/>
            <w:shd w:val="clear" w:color="auto" w:fill="auto"/>
            <w:tcMar>
              <w:left w:w="28"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186" w:type="pct"/>
            <w:vMerge w:val="continue"/>
            <w:tcBorders>
              <w:bottom w:val="single" w:color="auto" w:sz="4" w:space="0"/>
              <w:right w:val="single" w:color="auto" w:sz="4" w:space="0"/>
            </w:tcBorders>
            <w:shd w:val="clear" w:color="auto" w:fill="auto"/>
            <w:noWrap/>
            <w:tcMar>
              <w:top w:w="0" w:type="dxa"/>
              <w:left w:w="108" w:type="dxa"/>
              <w:bottom w:w="0" w:type="dxa"/>
              <w:right w:w="28" w:type="dxa"/>
            </w:tcMar>
            <w:vAlign w:val="center"/>
          </w:tcPr>
          <w:p>
            <w:pPr>
              <w:jc w:val="center"/>
              <w:rPr>
                <w:rFonts w:ascii="Arial Narrow" w:hAnsi="Arial Narrow" w:eastAsia="仿宋_GB2312"/>
                <w:b/>
                <w:bCs/>
                <w:sz w:val="21"/>
                <w:szCs w:val="21"/>
              </w:rPr>
            </w:pPr>
          </w:p>
        </w:tc>
        <w:tc>
          <w:tcPr>
            <w:tcW w:w="921" w:type="pct"/>
            <w:tcBorders>
              <w:left w:val="single" w:color="auto" w:sz="4" w:space="0"/>
              <w:bottom w:val="single" w:color="auto" w:sz="4" w:space="0"/>
            </w:tcBorders>
            <w:shd w:val="clear" w:color="auto" w:fill="auto"/>
            <w:noWrap/>
            <w:tcMar>
              <w:top w:w="15" w:type="dxa"/>
              <w:left w:w="28" w:type="dxa"/>
              <w:bottom w:w="0" w:type="dxa"/>
              <w:right w:w="28" w:type="dxa"/>
            </w:tcMar>
            <w:vAlign w:val="center"/>
          </w:tcPr>
          <w:p>
            <w:pPr>
              <w:spacing w:after="160" w:line="240" w:lineRule="exact"/>
              <w:jc w:val="center"/>
              <w:rPr>
                <w:rFonts w:ascii="Arial Narrow" w:hAnsi="Arial Narrow" w:eastAsia="仿宋_GB2312"/>
                <w:b/>
                <w:bCs/>
                <w:sz w:val="21"/>
                <w:szCs w:val="21"/>
              </w:rPr>
            </w:pPr>
            <w:r>
              <w:rPr>
                <w:rFonts w:hint="eastAsia" w:ascii="Arial Narrow" w:hAnsi="Arial Narrow" w:eastAsia="仿宋_GB2312"/>
                <w:b/>
                <w:bCs/>
                <w:sz w:val="21"/>
                <w:szCs w:val="21"/>
              </w:rPr>
              <w:t>投资金额</w:t>
            </w:r>
          </w:p>
        </w:tc>
        <w:tc>
          <w:tcPr>
            <w:tcW w:w="346" w:type="pct"/>
            <w:tcBorders>
              <w:bottom w:val="single" w:color="auto" w:sz="4" w:space="0"/>
            </w:tcBorders>
            <w:shd w:val="clear" w:color="auto" w:fill="auto"/>
            <w:tcMar>
              <w:top w:w="15" w:type="dxa"/>
              <w:left w:w="28" w:type="dxa"/>
              <w:bottom w:w="0" w:type="dxa"/>
              <w:right w:w="2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所占比例</w:t>
            </w:r>
            <w:r>
              <w:rPr>
                <w:rFonts w:ascii="Arial Narrow" w:hAnsi="Arial Narrow" w:eastAsia="仿宋_GB2312"/>
                <w:b/>
                <w:bCs/>
                <w:sz w:val="21"/>
                <w:szCs w:val="21"/>
              </w:rPr>
              <w:t>%</w:t>
            </w:r>
          </w:p>
        </w:tc>
        <w:tc>
          <w:tcPr>
            <w:tcW w:w="664" w:type="pct"/>
            <w:vMerge w:val="continue"/>
            <w:tcBorders>
              <w:bottom w:val="single" w:color="auto" w:sz="4" w:space="0"/>
            </w:tcBorders>
            <w:shd w:val="clear" w:color="auto" w:fill="auto"/>
            <w:noWrap/>
            <w:tcMar>
              <w:top w:w="15" w:type="dxa"/>
              <w:left w:w="28" w:type="dxa"/>
              <w:bottom w:w="0" w:type="dxa"/>
              <w:right w:w="28" w:type="dxa"/>
            </w:tcMar>
            <w:vAlign w:val="center"/>
          </w:tcPr>
          <w:p>
            <w:pPr>
              <w:jc w:val="center"/>
              <w:rPr>
                <w:rFonts w:ascii="Arial Narrow" w:hAnsi="Arial Narrow" w:eastAsia="仿宋_GB2312"/>
                <w:b/>
                <w:bCs/>
                <w:sz w:val="21"/>
                <w:szCs w:val="21"/>
              </w:rPr>
            </w:pPr>
          </w:p>
        </w:tc>
        <w:tc>
          <w:tcPr>
            <w:tcW w:w="626" w:type="pct"/>
            <w:vMerge w:val="continue"/>
            <w:tcBorders>
              <w:bottom w:val="single" w:color="auto" w:sz="4" w:space="0"/>
            </w:tcBorders>
            <w:shd w:val="clear" w:color="auto" w:fill="auto"/>
            <w:noWrap/>
            <w:tcMar>
              <w:top w:w="15" w:type="dxa"/>
              <w:left w:w="28" w:type="dxa"/>
              <w:bottom w:w="0" w:type="dxa"/>
              <w:right w:w="28" w:type="dxa"/>
            </w:tcMar>
            <w:vAlign w:val="center"/>
          </w:tcPr>
          <w:p>
            <w:pPr>
              <w:jc w:val="center"/>
              <w:rPr>
                <w:rFonts w:ascii="Arial Narrow" w:hAnsi="Arial Narrow" w:eastAsia="仿宋_GB2312"/>
                <w:b/>
                <w:bCs/>
                <w:sz w:val="21"/>
                <w:szCs w:val="21"/>
              </w:rPr>
            </w:pPr>
          </w:p>
        </w:tc>
        <w:tc>
          <w:tcPr>
            <w:tcW w:w="849" w:type="pct"/>
            <w:tcBorders>
              <w:bottom w:val="single" w:color="auto" w:sz="4" w:space="0"/>
            </w:tcBorders>
            <w:shd w:val="clear" w:color="auto" w:fill="auto"/>
            <w:tcMar>
              <w:left w:w="28" w:type="dxa"/>
              <w:right w:w="28" w:type="dxa"/>
            </w:tcMar>
            <w:vAlign w:val="center"/>
          </w:tcPr>
          <w:p>
            <w:pPr>
              <w:spacing w:after="160" w:line="240" w:lineRule="exact"/>
              <w:jc w:val="center"/>
              <w:rPr>
                <w:rFonts w:ascii="Arial Narrow" w:hAnsi="Arial Narrow" w:eastAsia="仿宋_GB2312"/>
                <w:b/>
                <w:bCs/>
                <w:sz w:val="21"/>
                <w:szCs w:val="21"/>
              </w:rPr>
            </w:pPr>
            <w:r>
              <w:rPr>
                <w:rFonts w:hint="eastAsia" w:ascii="Arial Narrow" w:hAnsi="Arial Narrow" w:eastAsia="仿宋_GB2312"/>
                <w:b/>
                <w:bCs/>
                <w:sz w:val="21"/>
                <w:szCs w:val="21"/>
              </w:rPr>
              <w:t>投资金额</w:t>
            </w:r>
          </w:p>
        </w:tc>
        <w:tc>
          <w:tcPr>
            <w:tcW w:w="408" w:type="pct"/>
            <w:tcBorders>
              <w:bottom w:val="single" w:color="auto" w:sz="4" w:space="0"/>
            </w:tcBorders>
            <w:shd w:val="clear" w:color="auto" w:fill="auto"/>
            <w:noWrap/>
            <w:tcMar>
              <w:top w:w="15" w:type="dxa"/>
              <w:left w:w="28" w:type="dxa"/>
              <w:bottom w:w="0"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所占</w:t>
            </w:r>
          </w:p>
          <w:p>
            <w:pPr>
              <w:jc w:val="center"/>
              <w:rPr>
                <w:rFonts w:ascii="Arial Narrow" w:hAnsi="Arial Narrow" w:eastAsia="仿宋_GB2312"/>
                <w:b/>
                <w:bCs/>
                <w:sz w:val="21"/>
                <w:szCs w:val="21"/>
              </w:rPr>
            </w:pPr>
            <w:r>
              <w:rPr>
                <w:rFonts w:hint="eastAsia" w:ascii="Arial Narrow" w:hAnsi="Arial Narrow" w:eastAsia="仿宋_GB2312"/>
                <w:b/>
                <w:bCs/>
                <w:sz w:val="21"/>
                <w:szCs w:val="21"/>
              </w:rPr>
              <w:t>比例</w:t>
            </w:r>
            <w:r>
              <w:rPr>
                <w:rFonts w:ascii="Arial Narrow" w:hAnsi="Arial Narrow" w:eastAsia="仿宋_GB2312"/>
                <w:b/>
                <w:bCs/>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6" w:type="pct"/>
            <w:tcBorders>
              <w:top w:val="single" w:color="auto" w:sz="4" w:space="0"/>
              <w:bottom w:val="dotted" w:color="auto" w:sz="4" w:space="0"/>
              <w:right w:val="single" w:color="auto" w:sz="4" w:space="0"/>
            </w:tcBorders>
            <w:shd w:val="clear" w:color="auto" w:fill="auto"/>
            <w:noWrap/>
            <w:tcMar>
              <w:top w:w="0" w:type="dxa"/>
              <w:left w:w="108" w:type="dxa"/>
              <w:bottom w:w="0"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[QCF134$A5]</w:t>
            </w:r>
          </w:p>
        </w:tc>
        <w:tc>
          <w:tcPr>
            <w:tcW w:w="921" w:type="pct"/>
            <w:tcBorders>
              <w:top w:val="single" w:color="auto" w:sz="4" w:space="0"/>
              <w:left w:val="single" w:color="auto" w:sz="4" w:space="0"/>
              <w:bottom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[QCF134$B5]</w:t>
            </w:r>
          </w:p>
        </w:tc>
        <w:tc>
          <w:tcPr>
            <w:tcW w:w="346" w:type="pct"/>
            <w:tcBorders>
              <w:top w:val="single" w:color="auto" w:sz="4" w:space="0"/>
              <w:bottom w:val="dotted" w:color="auto" w:sz="4" w:space="0"/>
            </w:tcBorders>
            <w:shd w:val="clear" w:color="auto" w:fill="auto"/>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[QCF134$C5]</w:t>
            </w:r>
          </w:p>
        </w:tc>
        <w:tc>
          <w:tcPr>
            <w:tcW w:w="664" w:type="pct"/>
            <w:tcBorders>
              <w:top w:val="single" w:color="auto" w:sz="4" w:space="0"/>
              <w:bottom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[QCF134$D5]</w:t>
            </w:r>
          </w:p>
        </w:tc>
        <w:tc>
          <w:tcPr>
            <w:tcW w:w="626" w:type="pct"/>
            <w:tcBorders>
              <w:top w:val="single" w:color="auto" w:sz="4" w:space="0"/>
              <w:bottom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[QCF134$E5]</w:t>
            </w:r>
          </w:p>
        </w:tc>
        <w:tc>
          <w:tcPr>
            <w:tcW w:w="849" w:type="pct"/>
            <w:tcBorders>
              <w:top w:val="single" w:color="auto" w:sz="4" w:space="0"/>
              <w:bottom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[QCF134$F5]</w:t>
            </w:r>
          </w:p>
        </w:tc>
        <w:tc>
          <w:tcPr>
            <w:tcW w:w="408" w:type="pct"/>
            <w:tcBorders>
              <w:top w:val="single" w:color="auto" w:sz="4" w:space="0"/>
              <w:bottom w:val="dotted" w:color="auto" w:sz="4" w:space="0"/>
            </w:tcBorders>
            <w:shd w:val="clear" w:color="auto" w:fill="auto"/>
            <w:noWrap/>
            <w:tcMar>
              <w:top w:w="15"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6" w:type="pct"/>
            <w:tcBorders>
              <w:top w:val="dotted" w:color="auto" w:sz="4" w:space="0"/>
              <w:right w:val="single" w:color="auto" w:sz="4" w:space="0"/>
            </w:tcBorders>
            <w:shd w:val="clear" w:color="auto" w:fill="auto"/>
            <w:noWrap/>
            <w:tcMar>
              <w:top w:w="0" w:type="dxa"/>
              <w:left w:w="108" w:type="dxa"/>
              <w:bottom w:w="0"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[QCF134$A6]</w:t>
            </w:r>
          </w:p>
        </w:tc>
        <w:tc>
          <w:tcPr>
            <w:tcW w:w="921" w:type="pct"/>
            <w:tcBorders>
              <w:top w:val="dotted" w:color="auto" w:sz="4" w:space="0"/>
              <w:left w:val="single"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[QCF134$B6]</w:t>
            </w:r>
          </w:p>
        </w:tc>
        <w:tc>
          <w:tcPr>
            <w:tcW w:w="346" w:type="pct"/>
            <w:tcBorders>
              <w:top w:val="dotted" w:color="auto" w:sz="4" w:space="0"/>
            </w:tcBorders>
            <w:shd w:val="clear" w:color="auto" w:fill="auto"/>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[QCF134$C6]</w:t>
            </w:r>
          </w:p>
        </w:tc>
        <w:tc>
          <w:tcPr>
            <w:tcW w:w="664"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[QCF134$D6]</w:t>
            </w:r>
          </w:p>
        </w:tc>
        <w:tc>
          <w:tcPr>
            <w:tcW w:w="626"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[QCF134$E6]</w:t>
            </w:r>
          </w:p>
        </w:tc>
        <w:tc>
          <w:tcPr>
            <w:tcW w:w="84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[QCF134$F6]</w:t>
            </w:r>
          </w:p>
        </w:tc>
        <w:tc>
          <w:tcPr>
            <w:tcW w:w="408" w:type="pct"/>
            <w:tcBorders>
              <w:top w:val="dotted" w:color="auto" w:sz="4" w:space="0"/>
            </w:tcBorders>
            <w:shd w:val="clear" w:color="auto" w:fill="auto"/>
            <w:noWrap/>
            <w:tcMar>
              <w:top w:w="15"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6" w:type="pct"/>
            <w:tcBorders>
              <w:top w:val="dotted" w:color="auto" w:sz="4" w:space="0"/>
              <w:right w:val="single" w:color="auto" w:sz="4" w:space="0"/>
            </w:tcBorders>
            <w:shd w:val="clear" w:color="auto" w:fill="auto"/>
            <w:noWrap/>
            <w:tcMar>
              <w:top w:w="0" w:type="dxa"/>
              <w:left w:w="108" w:type="dxa"/>
              <w:bottom w:w="0"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[QCF134$A7]</w:t>
            </w:r>
          </w:p>
        </w:tc>
        <w:tc>
          <w:tcPr>
            <w:tcW w:w="921" w:type="pct"/>
            <w:tcBorders>
              <w:top w:val="dotted" w:color="auto" w:sz="4" w:space="0"/>
              <w:left w:val="single"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[QCF134$B7]</w:t>
            </w:r>
          </w:p>
        </w:tc>
        <w:tc>
          <w:tcPr>
            <w:tcW w:w="346" w:type="pct"/>
            <w:tcBorders>
              <w:top w:val="dotted" w:color="auto" w:sz="4" w:space="0"/>
            </w:tcBorders>
            <w:shd w:val="clear" w:color="auto" w:fill="auto"/>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[QCF134$C7]</w:t>
            </w:r>
          </w:p>
        </w:tc>
        <w:tc>
          <w:tcPr>
            <w:tcW w:w="664"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[QCF134$D7]</w:t>
            </w:r>
          </w:p>
        </w:tc>
        <w:tc>
          <w:tcPr>
            <w:tcW w:w="626"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[QCF134$E7]</w:t>
            </w:r>
          </w:p>
        </w:tc>
        <w:tc>
          <w:tcPr>
            <w:tcW w:w="84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[QCF134$F7]</w:t>
            </w:r>
          </w:p>
        </w:tc>
        <w:tc>
          <w:tcPr>
            <w:tcW w:w="408" w:type="pct"/>
            <w:tcBorders>
              <w:top w:val="dotted" w:color="auto" w:sz="4" w:space="0"/>
            </w:tcBorders>
            <w:shd w:val="clear" w:color="auto" w:fill="auto"/>
            <w:noWrap/>
            <w:tcMar>
              <w:top w:w="15"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6" w:type="pct"/>
            <w:tcBorders>
              <w:top w:val="dotted" w:color="auto" w:sz="4" w:space="0"/>
              <w:right w:val="single" w:color="auto" w:sz="4" w:space="0"/>
            </w:tcBorders>
            <w:shd w:val="clear" w:color="auto" w:fill="auto"/>
            <w:noWrap/>
            <w:tcMar>
              <w:top w:w="0" w:type="dxa"/>
              <w:left w:w="108" w:type="dxa"/>
              <w:bottom w:w="0"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[QCF134$A8]</w:t>
            </w:r>
          </w:p>
        </w:tc>
        <w:tc>
          <w:tcPr>
            <w:tcW w:w="921" w:type="pct"/>
            <w:tcBorders>
              <w:top w:val="dotted" w:color="auto" w:sz="4" w:space="0"/>
              <w:left w:val="single"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[QCF134$B8]</w:t>
            </w:r>
          </w:p>
        </w:tc>
        <w:tc>
          <w:tcPr>
            <w:tcW w:w="346" w:type="pct"/>
            <w:tcBorders>
              <w:top w:val="dotted" w:color="auto" w:sz="4" w:space="0"/>
            </w:tcBorders>
            <w:shd w:val="clear" w:color="auto" w:fill="auto"/>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[QCF134$C8]</w:t>
            </w:r>
          </w:p>
        </w:tc>
        <w:tc>
          <w:tcPr>
            <w:tcW w:w="664"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[QCF134$D8]</w:t>
            </w:r>
          </w:p>
        </w:tc>
        <w:tc>
          <w:tcPr>
            <w:tcW w:w="626"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[QCF134$E8]</w:t>
            </w:r>
          </w:p>
        </w:tc>
        <w:tc>
          <w:tcPr>
            <w:tcW w:w="84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[QCF134$F8]</w:t>
            </w:r>
          </w:p>
        </w:tc>
        <w:tc>
          <w:tcPr>
            <w:tcW w:w="408" w:type="pct"/>
            <w:tcBorders>
              <w:top w:val="dotted" w:color="auto" w:sz="4" w:space="0"/>
            </w:tcBorders>
            <w:shd w:val="clear" w:color="auto" w:fill="auto"/>
            <w:noWrap/>
            <w:tcMar>
              <w:top w:w="15"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6" w:type="pct"/>
            <w:tcBorders>
              <w:top w:val="dotted" w:color="auto" w:sz="4" w:space="0"/>
              <w:right w:val="single" w:color="auto" w:sz="4" w:space="0"/>
            </w:tcBorders>
            <w:shd w:val="clear" w:color="auto" w:fill="auto"/>
            <w:noWrap/>
            <w:tcMar>
              <w:top w:w="0" w:type="dxa"/>
              <w:left w:w="108" w:type="dxa"/>
              <w:bottom w:w="0"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[QCF134$A9]</w:t>
            </w:r>
          </w:p>
        </w:tc>
        <w:tc>
          <w:tcPr>
            <w:tcW w:w="921" w:type="pct"/>
            <w:tcBorders>
              <w:top w:val="dotted" w:color="auto" w:sz="4" w:space="0"/>
              <w:left w:val="single"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[QCF134$B9]</w:t>
            </w:r>
          </w:p>
        </w:tc>
        <w:tc>
          <w:tcPr>
            <w:tcW w:w="346" w:type="pct"/>
            <w:tcBorders>
              <w:top w:val="dotted" w:color="auto" w:sz="4" w:space="0"/>
            </w:tcBorders>
            <w:shd w:val="clear" w:color="auto" w:fill="auto"/>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[QCF134$C9]</w:t>
            </w:r>
          </w:p>
        </w:tc>
        <w:tc>
          <w:tcPr>
            <w:tcW w:w="664"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[QCF134$D9]</w:t>
            </w:r>
          </w:p>
        </w:tc>
        <w:tc>
          <w:tcPr>
            <w:tcW w:w="626"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[QCF134$E9]</w:t>
            </w:r>
          </w:p>
        </w:tc>
        <w:tc>
          <w:tcPr>
            <w:tcW w:w="84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[QCF134$F9]</w:t>
            </w:r>
          </w:p>
        </w:tc>
        <w:tc>
          <w:tcPr>
            <w:tcW w:w="408" w:type="pct"/>
            <w:tcBorders>
              <w:top w:val="dotted" w:color="auto" w:sz="4" w:space="0"/>
            </w:tcBorders>
            <w:shd w:val="clear" w:color="auto" w:fill="auto"/>
            <w:noWrap/>
            <w:tcMar>
              <w:top w:w="15"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6" w:type="pct"/>
            <w:tcBorders>
              <w:top w:val="dotted" w:color="auto" w:sz="4" w:space="0"/>
              <w:right w:val="single" w:color="auto" w:sz="4" w:space="0"/>
            </w:tcBorders>
            <w:shd w:val="clear" w:color="auto" w:fill="auto"/>
            <w:noWrap/>
            <w:tcMar>
              <w:top w:w="0" w:type="dxa"/>
              <w:left w:w="108" w:type="dxa"/>
              <w:bottom w:w="0"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[QCF134$A10]</w:t>
            </w:r>
          </w:p>
        </w:tc>
        <w:tc>
          <w:tcPr>
            <w:tcW w:w="921" w:type="pct"/>
            <w:tcBorders>
              <w:top w:val="dotted" w:color="auto" w:sz="4" w:space="0"/>
              <w:left w:val="single"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[QCF134$B10]</w:t>
            </w:r>
          </w:p>
        </w:tc>
        <w:tc>
          <w:tcPr>
            <w:tcW w:w="346" w:type="pct"/>
            <w:tcBorders>
              <w:top w:val="dotted" w:color="auto" w:sz="4" w:space="0"/>
            </w:tcBorders>
            <w:shd w:val="clear" w:color="auto" w:fill="auto"/>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[QCF134$C10]</w:t>
            </w:r>
          </w:p>
        </w:tc>
        <w:tc>
          <w:tcPr>
            <w:tcW w:w="664"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[QCF134$D10]</w:t>
            </w:r>
          </w:p>
        </w:tc>
        <w:tc>
          <w:tcPr>
            <w:tcW w:w="626"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[QCF134$E10]</w:t>
            </w:r>
          </w:p>
        </w:tc>
        <w:tc>
          <w:tcPr>
            <w:tcW w:w="84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[QCF134$F10]</w:t>
            </w:r>
          </w:p>
        </w:tc>
        <w:tc>
          <w:tcPr>
            <w:tcW w:w="408" w:type="pct"/>
            <w:tcBorders>
              <w:top w:val="dotted" w:color="auto" w:sz="4" w:space="0"/>
            </w:tcBorders>
            <w:shd w:val="clear" w:color="auto" w:fill="auto"/>
            <w:noWrap/>
            <w:tcMar>
              <w:top w:w="15"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[QCF134$G10]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6" w:type="pct"/>
            <w:tcBorders>
              <w:top w:val="dotted" w:color="auto" w:sz="4" w:space="0"/>
              <w:right w:val="single" w:color="auto" w:sz="4" w:space="0"/>
            </w:tcBorders>
            <w:shd w:val="clear" w:color="auto" w:fill="auto"/>
            <w:noWrap/>
            <w:tcMar>
              <w:top w:w="0" w:type="dxa"/>
              <w:left w:w="108" w:type="dxa"/>
              <w:bottom w:w="0"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[QCF134$A11]</w:t>
            </w:r>
          </w:p>
        </w:tc>
        <w:tc>
          <w:tcPr>
            <w:tcW w:w="921" w:type="pct"/>
            <w:tcBorders>
              <w:top w:val="dotted" w:color="auto" w:sz="4" w:space="0"/>
              <w:left w:val="single"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[QCF134$B11]</w:t>
            </w:r>
          </w:p>
        </w:tc>
        <w:tc>
          <w:tcPr>
            <w:tcW w:w="346" w:type="pct"/>
            <w:tcBorders>
              <w:top w:val="dotted" w:color="auto" w:sz="4" w:space="0"/>
            </w:tcBorders>
            <w:shd w:val="clear" w:color="auto" w:fill="auto"/>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[QCF134$C11]</w:t>
            </w:r>
          </w:p>
        </w:tc>
        <w:tc>
          <w:tcPr>
            <w:tcW w:w="664"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[QCF134$D11]</w:t>
            </w:r>
          </w:p>
        </w:tc>
        <w:tc>
          <w:tcPr>
            <w:tcW w:w="626"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[QCF134$E11]</w:t>
            </w:r>
          </w:p>
        </w:tc>
        <w:tc>
          <w:tcPr>
            <w:tcW w:w="84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[QCF134$F11]</w:t>
            </w:r>
          </w:p>
        </w:tc>
        <w:tc>
          <w:tcPr>
            <w:tcW w:w="408" w:type="pct"/>
            <w:tcBorders>
              <w:top w:val="dotted" w:color="auto" w:sz="4" w:space="0"/>
            </w:tcBorders>
            <w:shd w:val="clear" w:color="auto" w:fill="auto"/>
            <w:noWrap/>
            <w:tcMar>
              <w:top w:w="15"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[QCF134$G11]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6" w:type="pct"/>
            <w:tcBorders>
              <w:top w:val="dotted" w:color="auto" w:sz="4" w:space="0"/>
              <w:right w:val="single" w:color="auto" w:sz="4" w:space="0"/>
            </w:tcBorders>
            <w:shd w:val="clear" w:color="auto" w:fill="auto"/>
            <w:noWrap/>
            <w:tcMar>
              <w:top w:w="0" w:type="dxa"/>
              <w:left w:w="108" w:type="dxa"/>
              <w:bottom w:w="0"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[QCF134$A12]</w:t>
            </w:r>
          </w:p>
        </w:tc>
        <w:tc>
          <w:tcPr>
            <w:tcW w:w="921" w:type="pct"/>
            <w:tcBorders>
              <w:top w:val="dotted" w:color="auto" w:sz="4" w:space="0"/>
              <w:left w:val="single"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[QCF134$B12]</w:t>
            </w:r>
          </w:p>
        </w:tc>
        <w:tc>
          <w:tcPr>
            <w:tcW w:w="346" w:type="pct"/>
            <w:tcBorders>
              <w:top w:val="dotted" w:color="auto" w:sz="4" w:space="0"/>
            </w:tcBorders>
            <w:shd w:val="clear" w:color="auto" w:fill="auto"/>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[QCF134$C12]</w:t>
            </w:r>
          </w:p>
        </w:tc>
        <w:tc>
          <w:tcPr>
            <w:tcW w:w="664"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[QCF134$D12]</w:t>
            </w:r>
          </w:p>
        </w:tc>
        <w:tc>
          <w:tcPr>
            <w:tcW w:w="626"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[QCF134$E12]</w:t>
            </w:r>
          </w:p>
        </w:tc>
        <w:tc>
          <w:tcPr>
            <w:tcW w:w="84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[QCF134$F12]</w:t>
            </w:r>
          </w:p>
        </w:tc>
        <w:tc>
          <w:tcPr>
            <w:tcW w:w="408" w:type="pct"/>
            <w:tcBorders>
              <w:top w:val="dotted" w:color="auto" w:sz="4" w:space="0"/>
            </w:tcBorders>
            <w:shd w:val="clear" w:color="auto" w:fill="auto"/>
            <w:noWrap/>
            <w:tcMar>
              <w:top w:w="15"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[QCF134$G12]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6" w:type="pct"/>
            <w:tcBorders>
              <w:top w:val="dotted" w:color="auto" w:sz="4" w:space="0"/>
              <w:right w:val="single" w:color="auto" w:sz="4" w:space="0"/>
            </w:tcBorders>
            <w:shd w:val="clear" w:color="auto" w:fill="auto"/>
            <w:noWrap/>
            <w:tcMar>
              <w:top w:w="0" w:type="dxa"/>
              <w:left w:w="108" w:type="dxa"/>
              <w:bottom w:w="0"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[QCF134$A13]</w:t>
            </w:r>
          </w:p>
        </w:tc>
        <w:tc>
          <w:tcPr>
            <w:tcW w:w="921" w:type="pct"/>
            <w:tcBorders>
              <w:top w:val="dotted" w:color="auto" w:sz="4" w:space="0"/>
              <w:left w:val="single"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[QCF134$B13]</w:t>
            </w:r>
          </w:p>
        </w:tc>
        <w:tc>
          <w:tcPr>
            <w:tcW w:w="346" w:type="pct"/>
            <w:tcBorders>
              <w:top w:val="dotted" w:color="auto" w:sz="4" w:space="0"/>
            </w:tcBorders>
            <w:shd w:val="clear" w:color="auto" w:fill="auto"/>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[QCF134$C13]</w:t>
            </w:r>
          </w:p>
        </w:tc>
        <w:tc>
          <w:tcPr>
            <w:tcW w:w="664"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[QCF134$D13]</w:t>
            </w:r>
          </w:p>
        </w:tc>
        <w:tc>
          <w:tcPr>
            <w:tcW w:w="626"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[QCF134$E13]</w:t>
            </w:r>
          </w:p>
        </w:tc>
        <w:tc>
          <w:tcPr>
            <w:tcW w:w="84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[QCF134$F13]</w:t>
            </w:r>
          </w:p>
        </w:tc>
        <w:tc>
          <w:tcPr>
            <w:tcW w:w="408" w:type="pct"/>
            <w:tcBorders>
              <w:top w:val="dotted" w:color="auto" w:sz="4" w:space="0"/>
            </w:tcBorders>
            <w:shd w:val="clear" w:color="auto" w:fill="auto"/>
            <w:noWrap/>
            <w:tcMar>
              <w:top w:w="15"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[QCF134$G13]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6" w:type="pct"/>
            <w:tcBorders>
              <w:top w:val="dotted" w:color="auto" w:sz="4" w:space="0"/>
              <w:right w:val="single" w:color="auto" w:sz="4" w:space="0"/>
            </w:tcBorders>
            <w:shd w:val="clear" w:color="auto" w:fill="auto"/>
            <w:noWrap/>
            <w:tcMar>
              <w:top w:w="0" w:type="dxa"/>
              <w:left w:w="108" w:type="dxa"/>
              <w:bottom w:w="0"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[QCF134$A14]</w:t>
            </w:r>
          </w:p>
        </w:tc>
        <w:tc>
          <w:tcPr>
            <w:tcW w:w="921" w:type="pct"/>
            <w:tcBorders>
              <w:top w:val="dotted" w:color="auto" w:sz="4" w:space="0"/>
              <w:left w:val="single"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[QCF134$B14]</w:t>
            </w:r>
          </w:p>
        </w:tc>
        <w:tc>
          <w:tcPr>
            <w:tcW w:w="346" w:type="pct"/>
            <w:tcBorders>
              <w:top w:val="dotted" w:color="auto" w:sz="4" w:space="0"/>
            </w:tcBorders>
            <w:shd w:val="clear" w:color="auto" w:fill="auto"/>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[QCF134$C14]</w:t>
            </w:r>
          </w:p>
        </w:tc>
        <w:tc>
          <w:tcPr>
            <w:tcW w:w="664"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[QCF134$D14]</w:t>
            </w:r>
          </w:p>
        </w:tc>
        <w:tc>
          <w:tcPr>
            <w:tcW w:w="626" w:type="pct"/>
            <w:tcBorders>
              <w:top w:val="dotted"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[QCF134$E14]</w:t>
            </w:r>
          </w:p>
        </w:tc>
        <w:tc>
          <w:tcPr>
            <w:tcW w:w="849" w:type="pct"/>
            <w:tcBorders>
              <w:top w:val="dotted" w:color="auto" w:sz="4" w:space="0"/>
            </w:tcBorders>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[QCF134$F14]</w:t>
            </w:r>
          </w:p>
        </w:tc>
        <w:tc>
          <w:tcPr>
            <w:tcW w:w="408" w:type="pct"/>
            <w:tcBorders>
              <w:top w:val="dotted" w:color="auto" w:sz="4" w:space="0"/>
            </w:tcBorders>
            <w:shd w:val="clear" w:color="auto" w:fill="auto"/>
            <w:noWrap/>
            <w:tcMar>
              <w:top w:w="15"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[QCF134$G14]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186" w:type="pct"/>
            <w:tcBorders>
              <w:bottom w:val="single" w:color="auto" w:sz="12" w:space="0"/>
              <w:right w:val="single" w:color="auto" w:sz="4" w:space="0"/>
            </w:tcBorders>
            <w:shd w:val="clear" w:color="auto" w:fill="auto"/>
            <w:noWrap/>
            <w:tcMar>
              <w:top w:w="0" w:type="dxa"/>
              <w:left w:w="108" w:type="dxa"/>
              <w:bottom w:w="0"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[QCF134$A1</w:t>
            </w:r>
            <w:r>
              <w:rPr>
                <w:rFonts w:hint="eastAsia" w:ascii="仿宋_GB2312" w:hAnsi="SimSun" w:eastAsia="仿宋_GB2312"/>
                <w:kern w:val="0"/>
                <w:sz w:val="21"/>
                <w:szCs w:val="24"/>
              </w:rPr>
              <w:t>5</w:t>
            </w:r>
            <w:r>
              <w:rPr>
                <w:rFonts w:ascii="仿宋_GB2312" w:hAnsi="SimSun" w:eastAsia="仿宋_GB2312"/>
                <w:kern w:val="0"/>
                <w:sz w:val="21"/>
                <w:szCs w:val="24"/>
              </w:rPr>
              <w:t>]</w:t>
            </w:r>
          </w:p>
        </w:tc>
        <w:tc>
          <w:tcPr>
            <w:tcW w:w="921" w:type="pct"/>
            <w:tcBorders>
              <w:left w:val="single" w:color="auto" w:sz="4" w:space="0"/>
            </w:tcBorders>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[QCF134$B15]</w:t>
            </w:r>
          </w:p>
        </w:tc>
        <w:tc>
          <w:tcPr>
            <w:tcW w:w="346" w:type="pct"/>
            <w:shd w:val="clear" w:color="auto" w:fill="auto"/>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[QCF134$C1</w:t>
            </w:r>
            <w:r>
              <w:rPr>
                <w:rFonts w:hint="eastAsia" w:ascii="Arial Narrow" w:hAnsi="Arial Narrow"/>
                <w:color w:val="000000"/>
                <w:sz w:val="21"/>
                <w:szCs w:val="21"/>
              </w:rPr>
              <w:t>5</w:t>
            </w:r>
            <w:r>
              <w:rPr>
                <w:rFonts w:ascii="Arial Narrow" w:hAnsi="Arial Narrow"/>
                <w:color w:val="000000"/>
                <w:sz w:val="21"/>
                <w:szCs w:val="21"/>
              </w:rPr>
              <w:t>]</w:t>
            </w:r>
          </w:p>
        </w:tc>
        <w:tc>
          <w:tcPr>
            <w:tcW w:w="664" w:type="pct"/>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[QCF134$D15]</w:t>
            </w:r>
          </w:p>
        </w:tc>
        <w:tc>
          <w:tcPr>
            <w:tcW w:w="626" w:type="pct"/>
            <w:shd w:val="clear" w:color="auto" w:fill="auto"/>
            <w:noWrap/>
            <w:tcMar>
              <w:top w:w="15" w:type="dxa"/>
              <w:left w:w="28" w:type="dxa"/>
              <w:bottom w:w="0"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[QCF134$E15]</w:t>
            </w:r>
          </w:p>
        </w:tc>
        <w:tc>
          <w:tcPr>
            <w:tcW w:w="849" w:type="pct"/>
            <w:shd w:val="clear" w:color="auto" w:fill="auto"/>
            <w:tcMar>
              <w:left w:w="28" w:type="dxa"/>
              <w:right w:w="2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[QCF134$F15]</w:t>
            </w:r>
          </w:p>
        </w:tc>
        <w:tc>
          <w:tcPr>
            <w:tcW w:w="408" w:type="pct"/>
            <w:shd w:val="clear" w:color="auto" w:fill="auto"/>
            <w:noWrap/>
            <w:tcMar>
              <w:top w:w="15" w:type="dxa"/>
              <w:left w:w="28" w:type="dxa"/>
              <w:bottom w:w="0"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[QCF134$G1</w:t>
            </w:r>
            <w:r>
              <w:rPr>
                <w:rFonts w:hint="eastAsia" w:ascii="Arial Narrow" w:hAnsi="Arial Narrow"/>
                <w:color w:val="000000"/>
                <w:sz w:val="21"/>
                <w:szCs w:val="21"/>
              </w:rPr>
              <w:t>5</w:t>
            </w:r>
            <w:r>
              <w:rPr>
                <w:rFonts w:ascii="Arial Narrow" w:hAnsi="Arial Narrow"/>
                <w:color w:val="000000"/>
                <w:sz w:val="21"/>
                <w:szCs w:val="21"/>
              </w:rPr>
              <w:t>]</w:t>
            </w:r>
          </w:p>
        </w:tc>
      </w:tr>
    </w:tbl>
    <w:p>
      <w:pPr>
        <w:spacing w:before="60" w:beforeLines="25" w:after="60" w:afterLines="25" w:line="400" w:lineRule="exact"/>
        <w:ind w:firstLine="480" w:firstLineChars="200"/>
        <w:rPr>
          <w:rFonts w:ascii="Arial Narrow" w:hAnsi="Arial Narrow" w:eastAsia="仿宋_GB2312"/>
          <w:bCs/>
          <w:color w:val="0000FF"/>
          <w:szCs w:val="24"/>
        </w:rPr>
      </w:pPr>
      <w:r>
        <w:rPr>
          <w:rFonts w:hint="eastAsia" w:ascii="Arial Narrow" w:hAnsi="Arial Narrow" w:eastAsia="仿宋_GB2312"/>
          <w:bCs/>
          <w:color w:val="0000FF"/>
          <w:szCs w:val="24"/>
        </w:rPr>
        <w:t>【说明：</w:t>
      </w:r>
      <w:r>
        <w:rPr>
          <w:rFonts w:hint="eastAsia" w:ascii="Arial Narrow" w:hAnsi="Arial Narrow" w:eastAsia="仿宋_GB2312"/>
          <w:b/>
          <w:bCs/>
          <w:color w:val="0000FF"/>
          <w:szCs w:val="24"/>
        </w:rPr>
        <w:t>投资者名称使用法定名称全称</w:t>
      </w:r>
      <w:r>
        <w:rPr>
          <w:rFonts w:hint="eastAsia" w:ascii="Arial Narrow" w:hAnsi="Arial Narrow" w:eastAsia="仿宋_GB2312"/>
          <w:bCs/>
          <w:color w:val="0000FF"/>
          <w:szCs w:val="24"/>
        </w:rPr>
        <w:t>；如果报告期内有出资或增减资行为、且按规定需要进行验资的，应披露执行验资的会计师事务所名称和验资报告文号。】</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QCF134</w:t>
      </w:r>
      <w:r>
        <w:rPr>
          <w:rFonts w:hint="eastAsia" w:ascii="Arial Narrow" w:hAnsi="Arial Narrow" w:eastAsia="仿宋_GB2312"/>
          <w:color w:val="00B050"/>
          <w:szCs w:val="24"/>
        </w:rPr>
        <w:t>一致。】</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资本公积</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3668"/>
        <w:gridCol w:w="1405"/>
        <w:gridCol w:w="1405"/>
        <w:gridCol w:w="1405"/>
        <w:gridCol w:w="140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975"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756"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年初余额</w:t>
            </w:r>
          </w:p>
        </w:tc>
        <w:tc>
          <w:tcPr>
            <w:tcW w:w="756"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本年增加</w:t>
            </w:r>
          </w:p>
        </w:tc>
        <w:tc>
          <w:tcPr>
            <w:tcW w:w="756"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本年减少</w:t>
            </w:r>
          </w:p>
        </w:tc>
        <w:tc>
          <w:tcPr>
            <w:tcW w:w="756"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5" w:type="pct"/>
            <w:tcBorders>
              <w:right w:val="single" w:color="auto" w:sz="4" w:space="0"/>
            </w:tcBorders>
            <w:shd w:val="clear" w:color="auto" w:fill="auto"/>
            <w:noWrap/>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1、资本溢价</w:t>
            </w:r>
          </w:p>
        </w:tc>
        <w:tc>
          <w:tcPr>
            <w:tcW w:w="756"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[BBN055$C4]</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[BBN055$D4]</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[BBN055$E4]</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[BBN055$F4]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5" w:type="pct"/>
            <w:tcBorders>
              <w:right w:val="single" w:color="auto" w:sz="4" w:space="0"/>
            </w:tcBorders>
            <w:shd w:val="clear" w:color="auto" w:fill="auto"/>
            <w:noWrap/>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（1）追加及减少现金投资</w:t>
            </w:r>
          </w:p>
        </w:tc>
        <w:tc>
          <w:tcPr>
            <w:tcW w:w="756"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[BBN055$C5]</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[BBN055$D5]</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[BBN055$E5]</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[BBN055$F5]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5" w:type="pct"/>
            <w:tcBorders>
              <w:right w:val="single" w:color="auto" w:sz="4" w:space="0"/>
            </w:tcBorders>
            <w:shd w:val="clear" w:color="auto" w:fill="auto"/>
            <w:noWrap/>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（2）无偿划入及划出</w:t>
            </w:r>
          </w:p>
        </w:tc>
        <w:tc>
          <w:tcPr>
            <w:tcW w:w="756"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[BBN055$C6]</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[BBN055$D6]</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[BBN055$E6]</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5" w:type="pct"/>
            <w:tcBorders>
              <w:right w:val="single" w:color="auto" w:sz="4" w:space="0"/>
            </w:tcBorders>
            <w:shd w:val="clear" w:color="auto" w:fill="auto"/>
            <w:noWrap/>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3、其他资本公积</w:t>
            </w:r>
          </w:p>
        </w:tc>
        <w:tc>
          <w:tcPr>
            <w:tcW w:w="756"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[BBN055$C7]</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[BBN055$D7]</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[BBN055$E7]</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[BBN055$F7]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5" w:type="pct"/>
            <w:tcBorders>
              <w:right w:val="single" w:color="auto" w:sz="4" w:space="0"/>
            </w:tcBorders>
            <w:shd w:val="clear" w:color="auto" w:fill="auto"/>
            <w:noWrap/>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（1）原制度转入</w:t>
            </w:r>
          </w:p>
        </w:tc>
        <w:tc>
          <w:tcPr>
            <w:tcW w:w="756"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[BBN055$C8]</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[BBN055$D8]</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[BBN055$E8]</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5" w:type="pct"/>
            <w:tcBorders>
              <w:right w:val="single" w:color="auto" w:sz="4" w:space="0"/>
            </w:tcBorders>
            <w:shd w:val="clear" w:color="auto" w:fill="auto"/>
            <w:noWrap/>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（2）被投资单位其他权益变动</w:t>
            </w:r>
          </w:p>
        </w:tc>
        <w:tc>
          <w:tcPr>
            <w:tcW w:w="756"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[BBN055$C9]</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[BBN055$D9]</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[BBN055$E9]</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5" w:type="pct"/>
            <w:tcBorders>
              <w:right w:val="single" w:color="auto" w:sz="4" w:space="0"/>
            </w:tcBorders>
            <w:shd w:val="clear" w:color="auto" w:fill="auto"/>
            <w:noWrap/>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（3）未行权的股份支付</w:t>
            </w:r>
          </w:p>
        </w:tc>
        <w:tc>
          <w:tcPr>
            <w:tcW w:w="756"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[BBN055$C10]</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[BBN055$D10]</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[BBN055$E10]</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5" w:type="pct"/>
            <w:tcBorders>
              <w:right w:val="single" w:color="auto" w:sz="4" w:space="0"/>
            </w:tcBorders>
            <w:shd w:val="clear" w:color="auto" w:fill="auto"/>
            <w:noWrap/>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（4）与计入资本公积相关的所得税影响</w:t>
            </w:r>
          </w:p>
        </w:tc>
        <w:tc>
          <w:tcPr>
            <w:tcW w:w="756"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[BBN055$C11]</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[BBN055$D11]</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[BBN055$E11]</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5" w:type="pct"/>
            <w:tcBorders>
              <w:right w:val="single" w:color="auto" w:sz="4" w:space="0"/>
            </w:tcBorders>
            <w:shd w:val="clear" w:color="auto" w:fill="auto"/>
            <w:noWrap/>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（5）其他</w:t>
            </w:r>
          </w:p>
        </w:tc>
        <w:tc>
          <w:tcPr>
            <w:tcW w:w="756"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[BBN055$C12]</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[BBN055$D12]</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[BBN055$E12]</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5" w:type="pct"/>
            <w:tcBorders>
              <w:right w:val="single" w:color="auto" w:sz="4" w:space="0"/>
            </w:tcBorders>
            <w:shd w:val="clear" w:color="auto" w:fill="auto"/>
            <w:noWrap/>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合计</w:t>
            </w:r>
          </w:p>
        </w:tc>
        <w:tc>
          <w:tcPr>
            <w:tcW w:w="756" w:type="pct"/>
            <w:tcBorders>
              <w:left w:val="single" w:color="auto" w:sz="4" w:space="0"/>
            </w:tcBorders>
            <w:shd w:val="clear" w:color="auto" w:fill="auto"/>
            <w:noWrap/>
            <w:vAlign w:val="center"/>
          </w:tcPr>
          <w:p>
            <w:pPr>
              <w:widowControl/>
              <w:jc w:val="right"/>
              <w:rPr>
                <w:rFonts w:ascii="Arial Narrow" w:hAnsi="Arial Narrow"/>
                <w:b/>
                <w:color w:val="000000"/>
                <w:sz w:val="21"/>
                <w:szCs w:val="21"/>
              </w:rPr>
            </w:pPr>
            <w:r>
              <w:rPr>
                <w:rFonts w:ascii="Arial Narrow" w:hAnsi="Arial Narrow"/>
                <w:b/>
                <w:color w:val="000000"/>
                <w:sz w:val="21"/>
                <w:szCs w:val="21"/>
              </w:rPr>
              <w:t>[BBN055$C14]</w:t>
            </w:r>
          </w:p>
        </w:tc>
        <w:tc>
          <w:tcPr>
            <w:tcW w:w="756" w:type="pct"/>
            <w:shd w:val="clear" w:color="auto" w:fill="auto"/>
            <w:noWrap/>
            <w:vAlign w:val="center"/>
          </w:tcPr>
          <w:p>
            <w:pPr>
              <w:widowControl/>
              <w:jc w:val="right"/>
              <w:rPr>
                <w:rFonts w:ascii="Arial Narrow" w:hAnsi="Arial Narrow"/>
                <w:b/>
                <w:color w:val="000000"/>
                <w:sz w:val="21"/>
                <w:szCs w:val="21"/>
              </w:rPr>
            </w:pPr>
            <w:r>
              <w:rPr>
                <w:rFonts w:ascii="Arial Narrow" w:hAnsi="Arial Narrow"/>
                <w:b/>
                <w:color w:val="000000"/>
                <w:sz w:val="21"/>
                <w:szCs w:val="21"/>
              </w:rPr>
              <w:t>[BBN055$D14]</w:t>
            </w:r>
          </w:p>
        </w:tc>
        <w:tc>
          <w:tcPr>
            <w:tcW w:w="756" w:type="pct"/>
            <w:shd w:val="clear" w:color="auto" w:fill="auto"/>
            <w:noWrap/>
            <w:vAlign w:val="center"/>
          </w:tcPr>
          <w:p>
            <w:pPr>
              <w:widowControl/>
              <w:jc w:val="right"/>
              <w:rPr>
                <w:rFonts w:ascii="Arial Narrow" w:hAnsi="Arial Narrow"/>
                <w:b/>
                <w:color w:val="000000"/>
                <w:sz w:val="21"/>
                <w:szCs w:val="21"/>
              </w:rPr>
            </w:pPr>
            <w:r>
              <w:rPr>
                <w:rFonts w:ascii="Arial Narrow" w:hAnsi="Arial Narrow"/>
                <w:b/>
                <w:color w:val="000000"/>
                <w:sz w:val="21"/>
                <w:szCs w:val="21"/>
              </w:rPr>
              <w:t>[BBN055$E14]</w:t>
            </w:r>
          </w:p>
        </w:tc>
        <w:tc>
          <w:tcPr>
            <w:tcW w:w="756" w:type="pct"/>
            <w:shd w:val="clear" w:color="auto" w:fill="auto"/>
            <w:noWrap/>
            <w:vAlign w:val="center"/>
          </w:tcPr>
          <w:p>
            <w:pPr>
              <w:widowControl/>
              <w:jc w:val="right"/>
              <w:rPr>
                <w:rFonts w:ascii="Arial Narrow" w:hAnsi="Arial Narrow"/>
                <w:b/>
                <w:color w:val="000000"/>
                <w:sz w:val="21"/>
                <w:szCs w:val="21"/>
              </w:rPr>
            </w:pPr>
            <w:r>
              <w:rPr>
                <w:rFonts w:ascii="Arial Narrow" w:hAnsi="Arial Narrow"/>
                <w:b/>
                <w:color w:val="000000"/>
                <w:sz w:val="21"/>
                <w:szCs w:val="21"/>
              </w:rPr>
              <w:t>[BBN055$F14]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5" w:type="pct"/>
            <w:tcBorders>
              <w:bottom w:val="single" w:color="auto" w:sz="12" w:space="0"/>
              <w:right w:val="single" w:color="auto" w:sz="4" w:space="0"/>
            </w:tcBorders>
            <w:shd w:val="clear" w:color="auto" w:fill="auto"/>
            <w:noWrap/>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其中：国有独享资本公积</w:t>
            </w:r>
          </w:p>
        </w:tc>
        <w:tc>
          <w:tcPr>
            <w:tcW w:w="756"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[BBN055$C13]</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[BBN055$D13]</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[BBN055$E13]</w:t>
            </w:r>
          </w:p>
        </w:tc>
        <w:tc>
          <w:tcPr>
            <w:tcW w:w="756"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[BBN055$F13]</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w:t>
      </w:r>
      <w:r>
        <w:rPr>
          <w:rFonts w:ascii="Arial Narrow" w:hAnsi="Arial Narrow" w:eastAsia="仿宋_GB2312"/>
          <w:bCs/>
          <w:color w:val="0000FF"/>
        </w:rPr>
        <w:t>1</w:t>
      </w:r>
      <w:r>
        <w:rPr>
          <w:rFonts w:hint="eastAsia" w:ascii="Arial Narrow" w:hAnsi="Arial Narrow" w:eastAsia="仿宋_GB2312"/>
          <w:bCs/>
          <w:color w:val="0000FF"/>
        </w:rPr>
        <w:t>）逐项说明资本公积增加、减少的原因、依据以及金额；（</w:t>
      </w:r>
      <w:r>
        <w:rPr>
          <w:rFonts w:ascii="Arial Narrow" w:hAnsi="Arial Narrow" w:eastAsia="仿宋_GB2312"/>
          <w:bCs/>
          <w:color w:val="0000FF"/>
        </w:rPr>
        <w:t>2</w:t>
      </w:r>
      <w:r>
        <w:rPr>
          <w:rFonts w:hint="eastAsia" w:ascii="Arial Narrow" w:hAnsi="Arial Narrow" w:eastAsia="仿宋_GB2312"/>
          <w:bCs/>
          <w:color w:val="0000FF"/>
        </w:rPr>
        <w:t>）被投资单位其他权益变动指享有被投资单位除净利润、利润分配和其他综合收益外的其他权益变动；（</w:t>
      </w:r>
      <w:r>
        <w:rPr>
          <w:rFonts w:ascii="Arial Narrow" w:hAnsi="Arial Narrow" w:eastAsia="仿宋_GB2312"/>
          <w:bCs/>
          <w:color w:val="0000FF"/>
        </w:rPr>
        <w:t>3</w:t>
      </w:r>
      <w:r>
        <w:rPr>
          <w:rFonts w:hint="eastAsia" w:ascii="Arial Narrow" w:hAnsi="Arial Narrow" w:eastAsia="仿宋_GB2312"/>
          <w:bCs/>
          <w:color w:val="0000FF"/>
        </w:rPr>
        <w:t>）如果存在资本公积中由国家独享资本公积的部分，应当在合计数下单独列示（</w:t>
      </w:r>
      <w:r>
        <w:rPr>
          <w:rFonts w:hint="eastAsia" w:ascii="Arial Narrow" w:hAnsi="Arial Narrow" w:eastAsia="仿宋_GB2312"/>
          <w:b/>
          <w:bCs/>
          <w:color w:val="0000FF"/>
        </w:rPr>
        <w:t>不适用的删除</w:t>
      </w:r>
      <w:r>
        <w:rPr>
          <w:rFonts w:hint="eastAsia" w:ascii="Arial Narrow" w:hAnsi="Arial Narrow" w:eastAsia="仿宋_GB2312"/>
          <w:bCs/>
          <w:color w:val="0000FF"/>
        </w:rPr>
        <w:t>）。“国有独享资本公积”是国有资本经营预算资金暂时计入“资本公积”，未来再择机转为“国有资本”的资金，企业应说明具体内容及金额。】</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BBN055</w:t>
      </w:r>
      <w:r>
        <w:rPr>
          <w:rFonts w:hint="eastAsia" w:ascii="Arial Narrow" w:hAnsi="Arial Narrow" w:eastAsia="仿宋_GB2312"/>
          <w:color w:val="00B050"/>
          <w:szCs w:val="24"/>
        </w:rPr>
        <w:t>一致。】</w:t>
      </w:r>
    </w:p>
    <w:p>
      <w:pPr>
        <w:spacing w:before="60" w:beforeLines="25" w:after="60" w:afterLines="25" w:line="400" w:lineRule="exact"/>
        <w:ind w:firstLine="480" w:firstLineChars="200"/>
        <w:rPr>
          <w:rFonts w:ascii="Arial Narrow" w:hAnsi="Arial Narrow" w:eastAsia="仿宋_GB2312"/>
          <w:b/>
          <w:bCs/>
          <w:szCs w:val="24"/>
        </w:rPr>
      </w:pPr>
      <w:commentRangeStart w:id="25"/>
      <w:r>
        <w:rPr>
          <w:rFonts w:hint="eastAsia" w:ascii="Arial Narrow" w:hAnsi="Arial Narrow" w:eastAsia="仿宋_GB2312"/>
          <w:b/>
          <w:bCs/>
          <w:szCs w:val="24"/>
        </w:rPr>
        <w:t>国家独享资本公积说明</w:t>
      </w:r>
      <w:commentRangeEnd w:id="25"/>
      <w:r>
        <w:rPr>
          <w:rStyle w:val="18"/>
        </w:rPr>
        <w:commentReference w:id="25"/>
      </w:r>
    </w:p>
    <w:tbl>
      <w:tblPr>
        <w:tblStyle w:val="9"/>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929"/>
        <w:gridCol w:w="2679"/>
        <w:gridCol w:w="267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30" w:hRule="atLeast"/>
          <w:tblHeader/>
          <w:jc w:val="center"/>
        </w:trPr>
        <w:tc>
          <w:tcPr>
            <w:tcW w:w="2115" w:type="pct"/>
            <w:shd w:val="clear" w:color="auto" w:fill="auto"/>
            <w:vAlign w:val="center"/>
          </w:tcPr>
          <w:p>
            <w:pPr>
              <w:widowControl/>
              <w:ind w:right="72" w:firstLine="48" w:firstLineChars="23"/>
              <w:jc w:val="center"/>
              <w:rPr>
                <w:rFonts w:ascii="Arial Narrow" w:hAnsi="Arial Narrow" w:eastAsia="仿宋_GB2312" w:cs="Arial"/>
                <w:b/>
                <w:kern w:val="0"/>
                <w:sz w:val="21"/>
                <w:szCs w:val="21"/>
              </w:rPr>
            </w:pPr>
            <w:r>
              <w:rPr>
                <w:rFonts w:hint="eastAsia" w:ascii="Arial Narrow" w:hAnsi="Arial Narrow" w:eastAsia="仿宋_GB2312" w:cs="Arial"/>
                <w:b/>
                <w:kern w:val="0"/>
                <w:sz w:val="21"/>
                <w:szCs w:val="21"/>
              </w:rPr>
              <w:t>项目</w:t>
            </w:r>
          </w:p>
        </w:tc>
        <w:tc>
          <w:tcPr>
            <w:tcW w:w="1442" w:type="pct"/>
            <w:vAlign w:val="center"/>
          </w:tcPr>
          <w:p>
            <w:pPr>
              <w:widowControl/>
              <w:ind w:right="72" w:firstLine="48" w:firstLineChars="23"/>
              <w:jc w:val="center"/>
              <w:rPr>
                <w:rFonts w:ascii="Arial Narrow" w:hAnsi="Arial Narrow" w:eastAsia="仿宋_GB2312" w:cs="Arial"/>
                <w:b/>
                <w:kern w:val="0"/>
                <w:sz w:val="21"/>
                <w:szCs w:val="21"/>
              </w:rPr>
            </w:pPr>
            <w:r>
              <w:rPr>
                <w:rFonts w:hint="eastAsia" w:ascii="Arial Narrow" w:hAnsi="Arial Narrow" w:eastAsia="仿宋_GB2312" w:cs="Arial"/>
                <w:b/>
                <w:kern w:val="0"/>
                <w:sz w:val="21"/>
                <w:szCs w:val="21"/>
              </w:rPr>
              <w:t>文件</w:t>
            </w:r>
          </w:p>
        </w:tc>
        <w:tc>
          <w:tcPr>
            <w:tcW w:w="1442" w:type="pct"/>
            <w:shd w:val="clear" w:color="auto" w:fill="auto"/>
            <w:vAlign w:val="center"/>
          </w:tcPr>
          <w:p>
            <w:pPr>
              <w:widowControl/>
              <w:ind w:right="72" w:firstLine="48" w:firstLineChars="23"/>
              <w:jc w:val="center"/>
              <w:rPr>
                <w:rFonts w:ascii="Arial Narrow" w:hAnsi="Arial Narrow" w:eastAsia="仿宋_GB2312" w:cs="Arial"/>
                <w:b/>
                <w:kern w:val="0"/>
                <w:sz w:val="21"/>
                <w:szCs w:val="21"/>
              </w:rPr>
            </w:pPr>
            <w:r>
              <w:rPr>
                <w:rFonts w:hint="eastAsia" w:ascii="Arial Narrow" w:hAnsi="Arial Narrow" w:eastAsia="仿宋_GB2312" w:cs="Arial"/>
                <w:b/>
                <w:kern w:val="0"/>
                <w:sz w:val="21"/>
                <w:szCs w:val="21"/>
              </w:rPr>
              <w:t>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30" w:hRule="atLeast"/>
          <w:jc w:val="center"/>
        </w:trPr>
        <w:tc>
          <w:tcPr>
            <w:tcW w:w="2115" w:type="pct"/>
            <w:shd w:val="clear" w:color="auto" w:fill="auto"/>
            <w:vAlign w:val="center"/>
          </w:tcPr>
          <w:p>
            <w:pPr>
              <w:widowControl/>
              <w:rPr>
                <w:rFonts w:ascii="Arial Narrow" w:hAnsi="Arial Narrow" w:eastAsia="仿宋_GB2312" w:cs="SimSun"/>
                <w:color w:val="000000"/>
                <w:kern w:val="0"/>
                <w:sz w:val="21"/>
                <w:szCs w:val="21"/>
              </w:rPr>
            </w:pPr>
          </w:p>
        </w:tc>
        <w:tc>
          <w:tcPr>
            <w:tcW w:w="1442" w:type="pct"/>
            <w:vAlign w:val="center"/>
          </w:tcPr>
          <w:p>
            <w:pPr>
              <w:widowControl/>
              <w:jc w:val="right"/>
              <w:rPr>
                <w:rFonts w:ascii="Arial Narrow" w:hAnsi="Arial Narrow" w:eastAsia="仿宋_GB2312" w:cs="SimSun"/>
                <w:color w:val="000000"/>
                <w:kern w:val="0"/>
                <w:sz w:val="21"/>
                <w:szCs w:val="21"/>
              </w:rPr>
            </w:pPr>
          </w:p>
        </w:tc>
        <w:tc>
          <w:tcPr>
            <w:tcW w:w="1442" w:type="pct"/>
            <w:shd w:val="clear" w:color="auto" w:fill="auto"/>
            <w:vAlign w:val="center"/>
          </w:tcPr>
          <w:p>
            <w:pPr>
              <w:widowControl/>
              <w:jc w:val="righ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30" w:hRule="atLeast"/>
          <w:jc w:val="center"/>
        </w:trPr>
        <w:tc>
          <w:tcPr>
            <w:tcW w:w="2115" w:type="pct"/>
            <w:shd w:val="clear" w:color="auto" w:fill="auto"/>
            <w:vAlign w:val="center"/>
          </w:tcPr>
          <w:p>
            <w:pPr>
              <w:widowControl/>
              <w:rPr>
                <w:rFonts w:ascii="Arial Narrow" w:hAnsi="Arial Narrow" w:eastAsia="仿宋_GB2312" w:cs="SimSun"/>
                <w:color w:val="000000"/>
                <w:kern w:val="0"/>
                <w:sz w:val="21"/>
                <w:szCs w:val="21"/>
              </w:rPr>
            </w:pPr>
          </w:p>
        </w:tc>
        <w:tc>
          <w:tcPr>
            <w:tcW w:w="1442" w:type="pct"/>
            <w:vAlign w:val="center"/>
          </w:tcPr>
          <w:p>
            <w:pPr>
              <w:widowControl/>
              <w:jc w:val="right"/>
              <w:rPr>
                <w:rFonts w:ascii="Arial Narrow" w:hAnsi="Arial Narrow" w:eastAsia="仿宋_GB2312" w:cs="SimSun"/>
                <w:color w:val="000000"/>
                <w:kern w:val="0"/>
                <w:sz w:val="21"/>
                <w:szCs w:val="21"/>
              </w:rPr>
            </w:pPr>
          </w:p>
        </w:tc>
        <w:tc>
          <w:tcPr>
            <w:tcW w:w="1442" w:type="pct"/>
            <w:shd w:val="clear" w:color="auto" w:fill="auto"/>
            <w:vAlign w:val="center"/>
          </w:tcPr>
          <w:p>
            <w:pPr>
              <w:widowControl/>
              <w:jc w:val="righ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30" w:hRule="atLeast"/>
          <w:jc w:val="center"/>
        </w:trPr>
        <w:tc>
          <w:tcPr>
            <w:tcW w:w="2115" w:type="pct"/>
            <w:shd w:val="clear" w:color="auto" w:fill="auto"/>
            <w:vAlign w:val="center"/>
          </w:tcPr>
          <w:p>
            <w:pPr>
              <w:widowControl/>
              <w:rPr>
                <w:rFonts w:ascii="Arial Narrow" w:hAnsi="Arial Narrow" w:eastAsia="仿宋_GB2312" w:cs="SimSun"/>
                <w:color w:val="000000"/>
                <w:kern w:val="0"/>
                <w:sz w:val="21"/>
                <w:szCs w:val="21"/>
              </w:rPr>
            </w:pPr>
          </w:p>
        </w:tc>
        <w:tc>
          <w:tcPr>
            <w:tcW w:w="1442" w:type="pct"/>
            <w:vAlign w:val="center"/>
          </w:tcPr>
          <w:p>
            <w:pPr>
              <w:widowControl/>
              <w:jc w:val="right"/>
              <w:rPr>
                <w:rFonts w:ascii="Arial Narrow" w:hAnsi="Arial Narrow" w:eastAsia="仿宋_GB2312" w:cs="SimSun"/>
                <w:color w:val="000000"/>
                <w:kern w:val="0"/>
                <w:sz w:val="21"/>
                <w:szCs w:val="21"/>
              </w:rPr>
            </w:pPr>
          </w:p>
        </w:tc>
        <w:tc>
          <w:tcPr>
            <w:tcW w:w="1442" w:type="pct"/>
            <w:shd w:val="clear" w:color="auto" w:fill="auto"/>
            <w:vAlign w:val="center"/>
          </w:tcPr>
          <w:p>
            <w:pPr>
              <w:widowControl/>
              <w:jc w:val="righ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30" w:hRule="atLeast"/>
          <w:jc w:val="center"/>
        </w:trPr>
        <w:tc>
          <w:tcPr>
            <w:tcW w:w="2115" w:type="pct"/>
            <w:shd w:val="clear" w:color="auto" w:fill="auto"/>
            <w:vAlign w:val="center"/>
          </w:tcPr>
          <w:p>
            <w:pPr>
              <w:widowControl/>
              <w:rPr>
                <w:rFonts w:ascii="Arial Narrow" w:hAnsi="Arial Narrow" w:eastAsia="仿宋_GB2312" w:cs="SimSun"/>
                <w:color w:val="000000"/>
                <w:kern w:val="0"/>
                <w:sz w:val="21"/>
                <w:szCs w:val="21"/>
              </w:rPr>
            </w:pPr>
          </w:p>
        </w:tc>
        <w:tc>
          <w:tcPr>
            <w:tcW w:w="1442" w:type="pct"/>
            <w:vAlign w:val="center"/>
          </w:tcPr>
          <w:p>
            <w:pPr>
              <w:widowControl/>
              <w:jc w:val="right"/>
              <w:rPr>
                <w:rFonts w:ascii="Arial Narrow" w:hAnsi="Arial Narrow" w:eastAsia="仿宋_GB2312" w:cs="SimSun"/>
                <w:color w:val="000000"/>
                <w:kern w:val="0"/>
                <w:sz w:val="21"/>
                <w:szCs w:val="21"/>
              </w:rPr>
            </w:pPr>
          </w:p>
        </w:tc>
        <w:tc>
          <w:tcPr>
            <w:tcW w:w="1442" w:type="pct"/>
            <w:shd w:val="clear" w:color="auto" w:fill="auto"/>
            <w:vAlign w:val="center"/>
          </w:tcPr>
          <w:p>
            <w:pPr>
              <w:widowControl/>
              <w:jc w:val="righ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30" w:hRule="atLeast"/>
          <w:jc w:val="center"/>
        </w:trPr>
        <w:tc>
          <w:tcPr>
            <w:tcW w:w="2115" w:type="pct"/>
            <w:shd w:val="clear" w:color="auto" w:fill="auto"/>
            <w:vAlign w:val="center"/>
          </w:tcPr>
          <w:p>
            <w:pPr>
              <w:widowControl/>
              <w:rPr>
                <w:rFonts w:ascii="Arial Narrow" w:hAnsi="Arial Narrow" w:eastAsia="仿宋_GB2312" w:cs="SimSun"/>
                <w:color w:val="000000"/>
                <w:kern w:val="0"/>
                <w:sz w:val="21"/>
                <w:szCs w:val="21"/>
              </w:rPr>
            </w:pPr>
          </w:p>
        </w:tc>
        <w:tc>
          <w:tcPr>
            <w:tcW w:w="1442" w:type="pct"/>
            <w:vAlign w:val="center"/>
          </w:tcPr>
          <w:p>
            <w:pPr>
              <w:widowControl/>
              <w:jc w:val="right"/>
              <w:rPr>
                <w:rFonts w:ascii="Arial Narrow" w:hAnsi="Arial Narrow" w:eastAsia="仿宋_GB2312" w:cs="SimSun"/>
                <w:color w:val="000000"/>
                <w:kern w:val="0"/>
                <w:sz w:val="21"/>
                <w:szCs w:val="21"/>
              </w:rPr>
            </w:pPr>
          </w:p>
        </w:tc>
        <w:tc>
          <w:tcPr>
            <w:tcW w:w="1442" w:type="pct"/>
            <w:shd w:val="clear" w:color="auto" w:fill="auto"/>
            <w:vAlign w:val="center"/>
          </w:tcPr>
          <w:p>
            <w:pPr>
              <w:widowControl/>
              <w:jc w:val="righ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30" w:hRule="atLeast"/>
          <w:jc w:val="center"/>
        </w:trPr>
        <w:tc>
          <w:tcPr>
            <w:tcW w:w="2115" w:type="pct"/>
            <w:shd w:val="clear" w:color="auto" w:fill="auto"/>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1442" w:type="pct"/>
            <w:vAlign w:val="center"/>
          </w:tcPr>
          <w:p>
            <w:pPr>
              <w:widowControl/>
              <w:jc w:val="center"/>
              <w:rPr>
                <w:rFonts w:ascii="Arial Narrow" w:hAnsi="Arial Narrow" w:eastAsia="仿宋_GB2312" w:cs="Arial"/>
                <w:b/>
                <w:color w:val="000000"/>
                <w:sz w:val="21"/>
                <w:szCs w:val="21"/>
              </w:rPr>
            </w:pPr>
          </w:p>
        </w:tc>
        <w:tc>
          <w:tcPr>
            <w:tcW w:w="1442" w:type="pct"/>
            <w:shd w:val="clear" w:color="auto" w:fill="auto"/>
            <w:vAlign w:val="center"/>
          </w:tcPr>
          <w:p>
            <w:pPr>
              <w:widowControl/>
              <w:jc w:val="center"/>
              <w:rPr>
                <w:rFonts w:ascii="Arial Narrow" w:hAnsi="Arial Narrow" w:eastAsia="仿宋_GB2312" w:cs="Arial"/>
                <w:b/>
                <w:color w:val="000000"/>
                <w:sz w:val="21"/>
                <w:szCs w:val="21"/>
              </w:rPr>
            </w:pPr>
          </w:p>
        </w:tc>
      </w:tr>
    </w:tbl>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专项储备</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1965"/>
        <w:gridCol w:w="1464"/>
        <w:gridCol w:w="1464"/>
        <w:gridCol w:w="1465"/>
        <w:gridCol w:w="1464"/>
        <w:gridCol w:w="146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058" w:type="pct"/>
            <w:tcBorders>
              <w:top w:val="single" w:color="auto" w:sz="12" w:space="0"/>
              <w:bottom w:val="single" w:color="auto" w:sz="4" w:space="0"/>
              <w:right w:val="single" w:color="auto" w:sz="4"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项目</w:t>
            </w:r>
          </w:p>
        </w:tc>
        <w:tc>
          <w:tcPr>
            <w:tcW w:w="788"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年初余额</w:t>
            </w:r>
          </w:p>
        </w:tc>
        <w:tc>
          <w:tcPr>
            <w:tcW w:w="788"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本年增加</w:t>
            </w:r>
          </w:p>
        </w:tc>
        <w:tc>
          <w:tcPr>
            <w:tcW w:w="789"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本年减少</w:t>
            </w:r>
          </w:p>
        </w:tc>
        <w:tc>
          <w:tcPr>
            <w:tcW w:w="788"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期末余额</w:t>
            </w:r>
          </w:p>
        </w:tc>
        <w:tc>
          <w:tcPr>
            <w:tcW w:w="789" w:type="pct"/>
            <w:tcBorders>
              <w:bottom w:val="single" w:color="auto" w:sz="4"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备注</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8" w:type="pct"/>
            <w:tcBorders>
              <w:top w:val="single" w:color="auto" w:sz="4" w:space="0"/>
              <w:bottom w:val="dotted" w:color="000000"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[QCF137$A4]</w:t>
            </w:r>
          </w:p>
        </w:tc>
        <w:tc>
          <w:tcPr>
            <w:tcW w:w="788" w:type="pct"/>
            <w:tcBorders>
              <w:top w:val="single" w:color="auto" w:sz="4" w:space="0"/>
              <w:left w:val="single" w:color="auto"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[QCF137$B4]</w:t>
            </w:r>
          </w:p>
        </w:tc>
        <w:tc>
          <w:tcPr>
            <w:tcW w:w="788" w:type="pct"/>
            <w:tcBorders>
              <w:top w:val="single" w:color="auto"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[QCF137$C4]</w:t>
            </w:r>
          </w:p>
        </w:tc>
        <w:tc>
          <w:tcPr>
            <w:tcW w:w="789" w:type="pct"/>
            <w:tcBorders>
              <w:top w:val="single" w:color="auto"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[QCF137$D4]</w:t>
            </w:r>
          </w:p>
        </w:tc>
        <w:tc>
          <w:tcPr>
            <w:tcW w:w="788" w:type="pct"/>
            <w:tcBorders>
              <w:top w:val="single" w:color="auto"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[QCF137$E4]</w:t>
            </w:r>
          </w:p>
        </w:tc>
        <w:tc>
          <w:tcPr>
            <w:tcW w:w="789" w:type="pct"/>
            <w:tcBorders>
              <w:top w:val="single" w:color="auto" w:sz="4" w:space="0"/>
              <w:bottom w:val="dotted" w:color="000000"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[QCF137$F4]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8" w:type="pct"/>
            <w:tcBorders>
              <w:top w:val="dotted" w:color="000000" w:sz="4" w:space="0"/>
              <w:bottom w:val="dotted" w:color="000000"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[QCF137$A5]</w:t>
            </w:r>
          </w:p>
        </w:tc>
        <w:tc>
          <w:tcPr>
            <w:tcW w:w="788" w:type="pct"/>
            <w:tcBorders>
              <w:top w:val="dotted" w:color="000000" w:sz="4" w:space="0"/>
              <w:left w:val="single" w:color="auto"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[QCF137$B5]</w:t>
            </w:r>
          </w:p>
        </w:tc>
        <w:tc>
          <w:tcPr>
            <w:tcW w:w="788" w:type="pct"/>
            <w:tcBorders>
              <w:top w:val="dotted" w:color="000000"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[QCF137$C5]</w:t>
            </w:r>
          </w:p>
        </w:tc>
        <w:tc>
          <w:tcPr>
            <w:tcW w:w="789" w:type="pct"/>
            <w:tcBorders>
              <w:top w:val="dotted" w:color="000000"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[QCF137$D5]</w:t>
            </w:r>
          </w:p>
        </w:tc>
        <w:tc>
          <w:tcPr>
            <w:tcW w:w="788" w:type="pct"/>
            <w:tcBorders>
              <w:top w:val="dotted" w:color="000000"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[QCF137$E5]</w:t>
            </w:r>
          </w:p>
        </w:tc>
        <w:tc>
          <w:tcPr>
            <w:tcW w:w="789" w:type="pct"/>
            <w:tcBorders>
              <w:top w:val="dotted" w:color="000000" w:sz="4" w:space="0"/>
              <w:bottom w:val="dotted" w:color="000000"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[QCF137$F5]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8" w:type="pct"/>
            <w:tcBorders>
              <w:top w:val="dotted" w:color="000000" w:sz="4" w:space="0"/>
              <w:bottom w:val="dotted" w:color="000000"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[QCF137$A6]</w:t>
            </w:r>
          </w:p>
        </w:tc>
        <w:tc>
          <w:tcPr>
            <w:tcW w:w="788" w:type="pct"/>
            <w:tcBorders>
              <w:top w:val="dotted" w:color="000000" w:sz="4" w:space="0"/>
              <w:left w:val="single" w:color="auto"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[QCF137$B6]</w:t>
            </w:r>
          </w:p>
        </w:tc>
        <w:tc>
          <w:tcPr>
            <w:tcW w:w="788" w:type="pct"/>
            <w:tcBorders>
              <w:top w:val="dotted" w:color="000000"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[QCF137$C6]</w:t>
            </w:r>
          </w:p>
        </w:tc>
        <w:tc>
          <w:tcPr>
            <w:tcW w:w="789" w:type="pct"/>
            <w:tcBorders>
              <w:top w:val="dotted" w:color="000000"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[QCF137$D6]</w:t>
            </w:r>
          </w:p>
        </w:tc>
        <w:tc>
          <w:tcPr>
            <w:tcW w:w="788" w:type="pct"/>
            <w:tcBorders>
              <w:top w:val="dotted" w:color="000000" w:sz="4" w:space="0"/>
              <w:bottom w:val="dotted" w:color="000000"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[QCF137$E6]</w:t>
            </w:r>
          </w:p>
        </w:tc>
        <w:tc>
          <w:tcPr>
            <w:tcW w:w="789" w:type="pct"/>
            <w:tcBorders>
              <w:top w:val="dotted" w:color="000000" w:sz="4" w:space="0"/>
              <w:bottom w:val="dotted" w:color="000000"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[QCF137$F6]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8" w:type="pct"/>
            <w:tcBorders>
              <w:top w:val="dotted" w:color="000000" w:sz="4" w:space="0"/>
              <w:bottom w:val="single" w:color="auto" w:sz="12"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[QCF137$A7]</w:t>
            </w:r>
          </w:p>
        </w:tc>
        <w:tc>
          <w:tcPr>
            <w:tcW w:w="788" w:type="pct"/>
            <w:tcBorders>
              <w:top w:val="dotted" w:color="000000" w:sz="4" w:space="0"/>
              <w:left w:val="single" w:color="auto" w:sz="4" w:space="0"/>
              <w:bottom w:val="single" w:color="auto" w:sz="12"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[QCF137$B7]</w:t>
            </w:r>
          </w:p>
        </w:tc>
        <w:tc>
          <w:tcPr>
            <w:tcW w:w="788" w:type="pct"/>
            <w:tcBorders>
              <w:top w:val="dotted" w:color="000000" w:sz="4" w:space="0"/>
              <w:bottom w:val="single" w:color="auto" w:sz="12"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[QCF137$C7]</w:t>
            </w:r>
          </w:p>
        </w:tc>
        <w:tc>
          <w:tcPr>
            <w:tcW w:w="789" w:type="pct"/>
            <w:tcBorders>
              <w:top w:val="dotted" w:color="000000" w:sz="4" w:space="0"/>
              <w:bottom w:val="single" w:color="auto" w:sz="12"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[QCF137$D7]</w:t>
            </w:r>
          </w:p>
        </w:tc>
        <w:tc>
          <w:tcPr>
            <w:tcW w:w="788" w:type="pct"/>
            <w:tcBorders>
              <w:top w:val="dotted" w:color="000000" w:sz="4" w:space="0"/>
              <w:bottom w:val="single" w:color="auto" w:sz="12"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[QCF137$E7]</w:t>
            </w:r>
          </w:p>
        </w:tc>
        <w:tc>
          <w:tcPr>
            <w:tcW w:w="789" w:type="pct"/>
            <w:tcBorders>
              <w:top w:val="dotted" w:color="000000" w:sz="4" w:space="0"/>
              <w:bottom w:val="single" w:color="auto" w:sz="12"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[QCF137$F7]</w:t>
            </w:r>
          </w:p>
        </w:tc>
      </w:tr>
    </w:tbl>
    <w:p>
      <w:pPr>
        <w:tabs>
          <w:tab w:val="left" w:pos="812"/>
        </w:tabs>
        <w:spacing w:before="60" w:beforeLines="25" w:after="60" w:afterLines="25" w:line="400" w:lineRule="exact"/>
        <w:ind w:firstLine="480"/>
        <w:rPr>
          <w:rFonts w:ascii="Arial Narrow" w:hAnsi="Arial Narrow" w:eastAsia="仿宋_GB2312"/>
          <w:bCs/>
          <w:color w:val="0000FF"/>
        </w:rPr>
      </w:pPr>
      <w:r>
        <w:rPr>
          <w:rFonts w:hint="eastAsia" w:ascii="Arial Narrow" w:hAnsi="Arial Narrow" w:eastAsia="仿宋_GB2312"/>
          <w:bCs/>
          <w:color w:val="0000FF"/>
        </w:rPr>
        <w:t>【说明对少数股东权益的影响。】</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QCF137</w:t>
      </w:r>
      <w:r>
        <w:rPr>
          <w:rFonts w:hint="eastAsia" w:ascii="Arial Narrow" w:hAnsi="Arial Narrow" w:eastAsia="仿宋_GB2312"/>
          <w:color w:val="00B050"/>
          <w:szCs w:val="24"/>
        </w:rPr>
        <w:t>一致。】</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盈余公积</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2146"/>
        <w:gridCol w:w="1785"/>
        <w:gridCol w:w="1787"/>
        <w:gridCol w:w="1787"/>
        <w:gridCol w:w="178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155" w:type="pct"/>
            <w:tcBorders>
              <w:top w:val="single" w:color="auto" w:sz="12" w:space="0"/>
              <w:bottom w:val="single" w:color="auto" w:sz="4" w:space="0"/>
              <w:right w:val="single" w:color="auto" w:sz="4"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项目</w:t>
            </w:r>
          </w:p>
        </w:tc>
        <w:tc>
          <w:tcPr>
            <w:tcW w:w="961"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年初余额</w:t>
            </w:r>
          </w:p>
        </w:tc>
        <w:tc>
          <w:tcPr>
            <w:tcW w:w="962"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本年增加</w:t>
            </w:r>
          </w:p>
        </w:tc>
        <w:tc>
          <w:tcPr>
            <w:tcW w:w="962"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本年减少</w:t>
            </w:r>
          </w:p>
        </w:tc>
        <w:tc>
          <w:tcPr>
            <w:tcW w:w="961"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55" w:type="pct"/>
            <w:tcBorders>
              <w:top w:val="single"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法定盈余公积</w:t>
            </w:r>
          </w:p>
        </w:tc>
        <w:tc>
          <w:tcPr>
            <w:tcW w:w="961" w:type="pct"/>
            <w:tcBorders>
              <w:top w:val="single" w:color="auto" w:sz="4" w:space="0"/>
              <w:left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[QCF138$B4]</w:t>
            </w:r>
          </w:p>
        </w:tc>
        <w:tc>
          <w:tcPr>
            <w:tcW w:w="962"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[QCF138$C4]</w:t>
            </w:r>
          </w:p>
        </w:tc>
        <w:tc>
          <w:tcPr>
            <w:tcW w:w="962"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[QCF138$D4]</w:t>
            </w:r>
          </w:p>
        </w:tc>
        <w:tc>
          <w:tcPr>
            <w:tcW w:w="961" w:type="pct"/>
            <w:tcBorders>
              <w:top w:val="single" w:color="auto" w:sz="4" w:space="0"/>
              <w:bottom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[QCF138$E4]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55"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任意盈余公积</w:t>
            </w:r>
          </w:p>
        </w:tc>
        <w:tc>
          <w:tcPr>
            <w:tcW w:w="961" w:type="pct"/>
            <w:tcBorders>
              <w:top w:val="dotted" w:color="auto" w:sz="4" w:space="0"/>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[QCF138$B5]</w:t>
            </w:r>
          </w:p>
        </w:tc>
        <w:tc>
          <w:tcPr>
            <w:tcW w:w="96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[QCF138$C5]</w:t>
            </w:r>
          </w:p>
        </w:tc>
        <w:tc>
          <w:tcPr>
            <w:tcW w:w="962"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[QCF138$D5]</w:t>
            </w:r>
          </w:p>
        </w:tc>
        <w:tc>
          <w:tcPr>
            <w:tcW w:w="961" w:type="pct"/>
            <w:tcBorders>
              <w:top w:val="dotted"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55"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储备基金</w:t>
            </w:r>
          </w:p>
        </w:tc>
        <w:tc>
          <w:tcPr>
            <w:tcW w:w="961"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[QCF138$B6]</w:t>
            </w:r>
          </w:p>
        </w:tc>
        <w:tc>
          <w:tcPr>
            <w:tcW w:w="962"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[QCF138$C6]</w:t>
            </w:r>
          </w:p>
        </w:tc>
        <w:tc>
          <w:tcPr>
            <w:tcW w:w="962"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[QCF138$D6]</w:t>
            </w:r>
          </w:p>
        </w:tc>
        <w:tc>
          <w:tcPr>
            <w:tcW w:w="961"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55"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企业发展基金</w:t>
            </w:r>
          </w:p>
        </w:tc>
        <w:tc>
          <w:tcPr>
            <w:tcW w:w="961"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[QCF138$B7]</w:t>
            </w:r>
          </w:p>
        </w:tc>
        <w:tc>
          <w:tcPr>
            <w:tcW w:w="962"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[QCF138$C7]</w:t>
            </w:r>
          </w:p>
        </w:tc>
        <w:tc>
          <w:tcPr>
            <w:tcW w:w="962"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[QCF138$D7]</w:t>
            </w:r>
          </w:p>
        </w:tc>
        <w:tc>
          <w:tcPr>
            <w:tcW w:w="961"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55"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w:t>
            </w:r>
          </w:p>
        </w:tc>
        <w:tc>
          <w:tcPr>
            <w:tcW w:w="961" w:type="pct"/>
            <w:tcBorders>
              <w:left w:val="single" w:color="auto" w:sz="4" w:space="0"/>
            </w:tcBorders>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[QCF138$B8]</w:t>
            </w:r>
          </w:p>
        </w:tc>
        <w:tc>
          <w:tcPr>
            <w:tcW w:w="962"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[QCF138$C8]</w:t>
            </w:r>
          </w:p>
        </w:tc>
        <w:tc>
          <w:tcPr>
            <w:tcW w:w="962"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[QCF138$D8]</w:t>
            </w:r>
          </w:p>
        </w:tc>
        <w:tc>
          <w:tcPr>
            <w:tcW w:w="961" w:type="pct"/>
            <w:shd w:val="clear" w:color="auto" w:fill="auto"/>
            <w:noWrap/>
            <w:vAlign w:val="center"/>
          </w:tcPr>
          <w:p>
            <w:pPr>
              <w:widowControl/>
              <w:jc w:val="right"/>
              <w:rPr>
                <w:rFonts w:ascii="Arial Narrow" w:hAnsi="Arial Narrow"/>
                <w:color w:val="000000"/>
                <w:sz w:val="21"/>
                <w:szCs w:val="21"/>
              </w:rPr>
            </w:pPr>
            <w:r>
              <w:rPr>
                <w:rFonts w:ascii="Arial Narrow" w:hAnsi="Arial Narrow"/>
                <w:color w:val="000000"/>
                <w:sz w:val="21"/>
                <w:szCs w:val="21"/>
              </w:rPr>
              <w:t>[QCF138$E8]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155" w:type="pct"/>
            <w:tcBorders>
              <w:bottom w:val="single" w:color="auto" w:sz="12" w:space="0"/>
              <w:right w:val="single" w:color="auto" w:sz="4" w:space="0"/>
            </w:tcBorders>
            <w:shd w:val="clear" w:color="auto" w:fill="auto"/>
            <w:noWrap/>
            <w:vAlign w:val="center"/>
          </w:tcPr>
          <w:p>
            <w:pPr>
              <w:widowControl/>
              <w:jc w:val="center"/>
              <w:rPr>
                <w:rFonts w:ascii="Arial Narrow" w:hAnsi="Arial Narrow" w:eastAsia="仿宋_GB2312" w:cs="Arial"/>
                <w:b/>
                <w:color w:val="000000"/>
                <w:sz w:val="21"/>
                <w:szCs w:val="21"/>
              </w:rPr>
            </w:pPr>
            <w:r>
              <w:rPr>
                <w:rFonts w:hint="eastAsia" w:ascii="Arial Narrow" w:hAnsi="Arial Narrow" w:eastAsia="仿宋_GB2312" w:cs="Arial"/>
                <w:b/>
                <w:color w:val="000000"/>
                <w:sz w:val="21"/>
                <w:szCs w:val="21"/>
              </w:rPr>
              <w:t>合计</w:t>
            </w:r>
          </w:p>
        </w:tc>
        <w:tc>
          <w:tcPr>
            <w:tcW w:w="961" w:type="pct"/>
            <w:tcBorders>
              <w:left w:val="single" w:color="auto" w:sz="4" w:space="0"/>
            </w:tcBorders>
            <w:shd w:val="clear" w:color="auto" w:fill="auto"/>
            <w:noWrap/>
            <w:vAlign w:val="center"/>
          </w:tcPr>
          <w:p>
            <w:pPr>
              <w:widowControl/>
              <w:jc w:val="center"/>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[QCF138$B9]</w:t>
            </w:r>
          </w:p>
        </w:tc>
        <w:tc>
          <w:tcPr>
            <w:tcW w:w="962" w:type="pct"/>
            <w:shd w:val="clear" w:color="auto" w:fill="auto"/>
            <w:noWrap/>
            <w:vAlign w:val="center"/>
          </w:tcPr>
          <w:p>
            <w:pPr>
              <w:widowControl/>
              <w:jc w:val="center"/>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[QCF138$C9]</w:t>
            </w:r>
          </w:p>
        </w:tc>
        <w:tc>
          <w:tcPr>
            <w:tcW w:w="962" w:type="pct"/>
            <w:shd w:val="clear" w:color="auto" w:fill="auto"/>
            <w:noWrap/>
            <w:vAlign w:val="center"/>
          </w:tcPr>
          <w:p>
            <w:pPr>
              <w:widowControl/>
              <w:jc w:val="center"/>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[QCF138$D9]</w:t>
            </w:r>
          </w:p>
        </w:tc>
        <w:tc>
          <w:tcPr>
            <w:tcW w:w="961" w:type="pct"/>
            <w:shd w:val="clear" w:color="auto" w:fill="auto"/>
            <w:noWrap/>
            <w:vAlign w:val="center"/>
          </w:tcPr>
          <w:p>
            <w:pPr>
              <w:widowControl/>
              <w:jc w:val="center"/>
              <w:rPr>
                <w:rFonts w:ascii="Arial Narrow" w:hAnsi="Arial Narrow" w:eastAsia="仿宋_GB2312" w:cs="Arial"/>
                <w:b/>
                <w:color w:val="000000"/>
                <w:sz w:val="21"/>
                <w:szCs w:val="21"/>
              </w:rPr>
            </w:pPr>
            <w:r>
              <w:rPr>
                <w:rFonts w:ascii="Arial Narrow" w:hAnsi="Arial Narrow" w:eastAsia="仿宋_GB2312" w:cs="Arial"/>
                <w:b/>
                <w:color w:val="000000"/>
                <w:sz w:val="21"/>
                <w:szCs w:val="21"/>
              </w:rPr>
              <w:t>[QCF138$E9]</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【逐项说明盈余公积增加、减少的原因、依据及金额。】</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QCF138</w:t>
      </w:r>
      <w:r>
        <w:rPr>
          <w:rFonts w:hint="eastAsia" w:ascii="Arial Narrow" w:hAnsi="Arial Narrow" w:eastAsia="仿宋_GB2312"/>
          <w:color w:val="00B050"/>
          <w:szCs w:val="24"/>
        </w:rPr>
        <w:t>一致。】</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未分配利润</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3305"/>
        <w:gridCol w:w="2985"/>
        <w:gridCol w:w="2997"/>
      </w:tblGrid>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779" w:type="pct"/>
            <w:tcBorders>
              <w:top w:val="single" w:color="000000" w:sz="12" w:space="0"/>
              <w:bottom w:val="single" w:color="auto" w:sz="4" w:space="0"/>
              <w:right w:val="single" w:color="auto" w:sz="4" w:space="0"/>
            </w:tcBorders>
            <w:shd w:val="clear" w:color="auto" w:fill="auto"/>
            <w:noWrap/>
            <w:tcMar>
              <w:top w:w="15" w:type="dxa"/>
              <w:left w:w="108" w:type="dxa"/>
              <w:bottom w:w="0"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1607" w:type="pct"/>
            <w:tcBorders>
              <w:left w:val="single" w:color="auto" w:sz="4" w:space="0"/>
              <w:bottom w:val="single" w:color="auto" w:sz="4" w:space="0"/>
            </w:tcBorders>
            <w:shd w:val="clear" w:color="auto" w:fill="auto"/>
            <w:tcMar>
              <w:left w:w="108"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本期金额</w:t>
            </w:r>
          </w:p>
        </w:tc>
        <w:tc>
          <w:tcPr>
            <w:tcW w:w="1613" w:type="pct"/>
            <w:tcBorders>
              <w:bottom w:val="single" w:color="auto" w:sz="4" w:space="0"/>
            </w:tcBorders>
            <w:shd w:val="clear" w:color="auto" w:fill="auto"/>
            <w:tcMar>
              <w:left w:w="108"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上年金额</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本年年初余额</w:t>
            </w:r>
          </w:p>
        </w:tc>
        <w:tc>
          <w:tcPr>
            <w:tcW w:w="1607" w:type="pct"/>
            <w:tcBorders>
              <w:left w:val="single"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[QCF139$B4]</w:t>
            </w:r>
          </w:p>
        </w:tc>
        <w:tc>
          <w:tcPr>
            <w:tcW w:w="1613"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[QCF139$C4]</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本年增加数</w:t>
            </w:r>
          </w:p>
        </w:tc>
        <w:tc>
          <w:tcPr>
            <w:tcW w:w="1607" w:type="pct"/>
            <w:tcBorders>
              <w:left w:val="single"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[QCF139$B5]</w:t>
            </w:r>
          </w:p>
        </w:tc>
        <w:tc>
          <w:tcPr>
            <w:tcW w:w="1613"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[QCF139$C5]</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其中：本年净利润转入</w:t>
            </w:r>
          </w:p>
        </w:tc>
        <w:tc>
          <w:tcPr>
            <w:tcW w:w="1607" w:type="pct"/>
            <w:tcBorders>
              <w:left w:val="single"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[QCF139$B6]</w:t>
            </w:r>
          </w:p>
        </w:tc>
        <w:tc>
          <w:tcPr>
            <w:tcW w:w="1613"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[QCF139$C6]</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ind w:firstLine="630" w:firstLineChars="3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其他调整因素</w:t>
            </w:r>
          </w:p>
        </w:tc>
        <w:tc>
          <w:tcPr>
            <w:tcW w:w="1607" w:type="pct"/>
            <w:tcBorders>
              <w:left w:val="single"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[QCF139$B7]</w:t>
            </w:r>
          </w:p>
        </w:tc>
        <w:tc>
          <w:tcPr>
            <w:tcW w:w="1613" w:type="pct"/>
            <w:shd w:val="clear" w:color="auto" w:fill="auto"/>
            <w:tcMar>
              <w:left w:w="108" w:type="dxa"/>
              <w:right w:w="108" w:type="dxa"/>
            </w:tcMar>
            <w:vAlign w:val="center"/>
          </w:tcPr>
          <w:p>
            <w:pPr>
              <w:widowControl/>
              <w:jc w:val="right"/>
              <w:rPr>
                <w:rFonts w:ascii="Arial Narrow" w:hAnsi="Arial Narrow"/>
                <w:color w:val="000000"/>
                <w:sz w:val="21"/>
                <w:szCs w:val="21"/>
              </w:rPr>
            </w:pPr>
            <w:r>
              <w:rPr>
                <w:rFonts w:ascii="Arial Narrow" w:hAnsi="Arial Narrow"/>
                <w:color w:val="000000"/>
                <w:sz w:val="21"/>
                <w:szCs w:val="21"/>
              </w:rPr>
              <w:t>[QCF139$C7]</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ind w:firstLine="630" w:firstLineChars="3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其中：合并范围调整</w:t>
            </w:r>
          </w:p>
        </w:tc>
        <w:tc>
          <w:tcPr>
            <w:tcW w:w="1607" w:type="pct"/>
            <w:tcBorders>
              <w:left w:val="single"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p>
        </w:tc>
        <w:tc>
          <w:tcPr>
            <w:tcW w:w="1613" w:type="pct"/>
            <w:shd w:val="clear" w:color="auto" w:fill="auto"/>
            <w:tcMar>
              <w:left w:w="108" w:type="dxa"/>
              <w:right w:w="108" w:type="dxa"/>
            </w:tcMar>
            <w:vAlign w:val="center"/>
          </w:tcPr>
          <w:p>
            <w:pPr>
              <w:widowControl/>
              <w:jc w:val="right"/>
              <w:rPr>
                <w:rFonts w:ascii="Arial Narrow" w:hAnsi="Arial Narrow"/>
                <w:color w:val="000000"/>
                <w:sz w:val="21"/>
                <w:szCs w:val="21"/>
              </w:rPr>
            </w:pP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ind w:firstLine="1260" w:firstLineChars="600"/>
              <w:rPr>
                <w:rFonts w:ascii="Arial Narrow" w:hAnsi="Arial Narrow" w:eastAsia="仿宋_GB2312" w:cs="SimSun"/>
                <w:color w:val="000000"/>
                <w:kern w:val="0"/>
                <w:sz w:val="21"/>
                <w:szCs w:val="21"/>
              </w:rPr>
            </w:pPr>
            <w:commentRangeStart w:id="26"/>
            <w:r>
              <w:rPr>
                <w:rFonts w:hint="eastAsia" w:ascii="Arial Narrow" w:hAnsi="Arial Narrow" w:eastAsia="仿宋_GB2312" w:cs="SimSun"/>
                <w:color w:val="000000"/>
                <w:kern w:val="0"/>
                <w:sz w:val="21"/>
                <w:szCs w:val="21"/>
              </w:rPr>
              <w:t>其他：</w:t>
            </w:r>
          </w:p>
          <w:commentRangeEnd w:id="26"/>
        </w:tc>
        <w:tc>
          <w:tcPr>
            <w:tcW w:w="1607" w:type="pct"/>
            <w:tcBorders>
              <w:left w:val="single" w:color="auto" w:sz="4" w:space="0"/>
            </w:tcBorders>
            <w:shd w:val="clear" w:color="auto" w:fill="auto"/>
            <w:tcMar>
              <w:left w:w="108" w:type="dxa"/>
              <w:right w:w="108" w:type="dxa"/>
            </w:tcMar>
            <w:vAlign w:val="center"/>
          </w:tcPr>
          <w:p>
            <w:pPr>
              <w:widowControl/>
              <w:jc w:val="right"/>
              <w:rPr>
                <w:rFonts w:ascii="Arial Narrow" w:hAnsi="Arial Narrow"/>
                <w:color w:val="000000"/>
                <w:sz w:val="21"/>
                <w:szCs w:val="21"/>
              </w:rPr>
            </w:pPr>
            <w:r>
              <w:rPr>
                <w:rStyle w:val="18"/>
              </w:rPr>
              <w:commentReference w:id="26"/>
            </w:r>
          </w:p>
        </w:tc>
        <w:tc>
          <w:tcPr>
            <w:tcW w:w="1613" w:type="pct"/>
            <w:shd w:val="clear" w:color="auto" w:fill="auto"/>
            <w:tcMar>
              <w:left w:w="108" w:type="dxa"/>
              <w:right w:w="108" w:type="dxa"/>
            </w:tcMar>
            <w:vAlign w:val="center"/>
          </w:tcPr>
          <w:p>
            <w:pPr>
              <w:widowControl/>
              <w:jc w:val="right"/>
              <w:rPr>
                <w:rFonts w:ascii="Arial Narrow" w:hAnsi="Arial Narrow"/>
                <w:color w:val="000000"/>
                <w:sz w:val="21"/>
                <w:szCs w:val="21"/>
              </w:rPr>
            </w:pP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本年减少数</w:t>
            </w:r>
          </w:p>
        </w:tc>
        <w:tc>
          <w:tcPr>
            <w:tcW w:w="1607" w:type="pct"/>
            <w:tcBorders>
              <w:left w:val="single" w:color="auto" w:sz="4" w:space="0"/>
            </w:tcBorders>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[QCF139$B8]</w:t>
            </w:r>
          </w:p>
        </w:tc>
        <w:tc>
          <w:tcPr>
            <w:tcW w:w="1613" w:type="pct"/>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[QCF139$C8]</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其中：提取盈余公积</w:t>
            </w:r>
          </w:p>
        </w:tc>
        <w:tc>
          <w:tcPr>
            <w:tcW w:w="1607" w:type="pct"/>
            <w:tcBorders>
              <w:left w:val="single" w:color="auto" w:sz="4" w:space="0"/>
            </w:tcBorders>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[QCF139$B9]</w:t>
            </w:r>
          </w:p>
        </w:tc>
        <w:tc>
          <w:tcPr>
            <w:tcW w:w="1613" w:type="pct"/>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[QCF139$C9]</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ind w:firstLine="630" w:firstLineChars="3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提取一般风险准备</w:t>
            </w:r>
          </w:p>
        </w:tc>
        <w:tc>
          <w:tcPr>
            <w:tcW w:w="1607" w:type="pct"/>
            <w:tcBorders>
              <w:left w:val="single" w:color="auto" w:sz="4" w:space="0"/>
            </w:tcBorders>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[QCF139$B10]</w:t>
            </w:r>
          </w:p>
        </w:tc>
        <w:tc>
          <w:tcPr>
            <w:tcW w:w="1613" w:type="pct"/>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[QCF139$C10]</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ind w:firstLine="630" w:firstLineChars="3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分配现金股利</w:t>
            </w:r>
          </w:p>
        </w:tc>
        <w:tc>
          <w:tcPr>
            <w:tcW w:w="1607" w:type="pct"/>
            <w:tcBorders>
              <w:left w:val="single" w:color="auto" w:sz="4" w:space="0"/>
            </w:tcBorders>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[QCF139$B11]</w:t>
            </w:r>
          </w:p>
        </w:tc>
        <w:tc>
          <w:tcPr>
            <w:tcW w:w="1613" w:type="pct"/>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[QCF139$C11]</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ind w:firstLine="630" w:firstLineChars="3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转增资本</w:t>
            </w:r>
          </w:p>
        </w:tc>
        <w:tc>
          <w:tcPr>
            <w:tcW w:w="1607" w:type="pct"/>
            <w:tcBorders>
              <w:left w:val="single" w:color="auto" w:sz="4" w:space="0"/>
            </w:tcBorders>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[QCF139$B12]</w:t>
            </w:r>
          </w:p>
        </w:tc>
        <w:tc>
          <w:tcPr>
            <w:tcW w:w="1613" w:type="pct"/>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[QCF139$C12]</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right w:val="single" w:color="auto" w:sz="4" w:space="0"/>
            </w:tcBorders>
            <w:shd w:val="clear" w:color="auto" w:fill="auto"/>
            <w:noWrap/>
            <w:tcMar>
              <w:top w:w="15" w:type="dxa"/>
              <w:left w:w="108" w:type="dxa"/>
              <w:bottom w:w="0" w:type="dxa"/>
              <w:right w:w="108" w:type="dxa"/>
            </w:tcMar>
          </w:tcPr>
          <w:p>
            <w:pPr>
              <w:widowControl/>
              <w:ind w:firstLine="630" w:firstLineChars="3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其他减少</w:t>
            </w:r>
          </w:p>
        </w:tc>
        <w:tc>
          <w:tcPr>
            <w:tcW w:w="1607" w:type="pct"/>
            <w:tcBorders>
              <w:left w:val="single" w:color="auto" w:sz="4" w:space="0"/>
            </w:tcBorders>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[QCF139$B13]</w:t>
            </w:r>
          </w:p>
        </w:tc>
        <w:tc>
          <w:tcPr>
            <w:tcW w:w="1613" w:type="pct"/>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[QCF139$C13]</w:t>
            </w:r>
          </w:p>
        </w:tc>
      </w:tr>
      <w:tr>
        <w:tblPrEx>
          <w:tblBorders>
            <w:top w:val="single" w:color="000000" w:sz="12" w:space="0"/>
            <w:left w:val="none" w:color="auto" w:sz="0" w:space="0"/>
            <w:bottom w:val="single" w:color="000000"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779" w:type="pct"/>
            <w:tcBorders>
              <w:bottom w:val="single" w:color="000000" w:sz="12" w:space="0"/>
              <w:right w:val="single" w:color="auto" w:sz="4" w:space="0"/>
            </w:tcBorders>
            <w:shd w:val="clear" w:color="auto" w:fill="auto"/>
            <w:noWrap/>
            <w:tcMar>
              <w:top w:w="15" w:type="dxa"/>
              <w:left w:w="108" w:type="dxa"/>
              <w:bottom w:w="0" w:type="dxa"/>
              <w:right w:w="108" w:type="dxa"/>
            </w:tcMa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年末未分配利润</w:t>
            </w:r>
          </w:p>
        </w:tc>
        <w:tc>
          <w:tcPr>
            <w:tcW w:w="1607" w:type="pct"/>
            <w:tcBorders>
              <w:left w:val="single" w:color="auto" w:sz="4" w:space="0"/>
            </w:tcBorders>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[QCF139$B14]</w:t>
            </w:r>
          </w:p>
        </w:tc>
        <w:tc>
          <w:tcPr>
            <w:tcW w:w="1613" w:type="pct"/>
            <w:shd w:val="clear" w:color="auto" w:fill="auto"/>
            <w:tcMar>
              <w:left w:w="108" w:type="dxa"/>
              <w:right w:w="108" w:type="dxa"/>
            </w:tcMar>
          </w:tcPr>
          <w:p>
            <w:pPr>
              <w:widowControl/>
              <w:jc w:val="right"/>
              <w:rPr>
                <w:rFonts w:ascii="Arial Narrow" w:hAnsi="Arial Narrow"/>
                <w:color w:val="000000"/>
                <w:sz w:val="21"/>
                <w:szCs w:val="21"/>
              </w:rPr>
            </w:pPr>
            <w:r>
              <w:rPr>
                <w:rFonts w:ascii="Arial Narrow" w:hAnsi="Arial Narrow"/>
                <w:color w:val="000000"/>
                <w:sz w:val="21"/>
                <w:szCs w:val="21"/>
              </w:rPr>
              <w:t>[QCF139$C14]</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【对其他调整因素，企业应详细披露各项调整原因。】</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营业收入与营业成本</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795"/>
        <w:gridCol w:w="1617"/>
        <w:gridCol w:w="1629"/>
        <w:gridCol w:w="1629"/>
        <w:gridCol w:w="161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700" w:type="pct"/>
            <w:vMerge w:val="restart"/>
            <w:tcBorders>
              <w:right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项目</w:t>
            </w:r>
          </w:p>
        </w:tc>
        <w:tc>
          <w:tcPr>
            <w:tcW w:w="1650" w:type="pct"/>
            <w:gridSpan w:val="2"/>
            <w:tcBorders>
              <w:left w:val="single" w:color="auto" w:sz="6" w:space="0"/>
            </w:tcBorders>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1649" w:type="pct"/>
            <w:gridSpan w:val="2"/>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700" w:type="pct"/>
            <w:vMerge w:val="continue"/>
            <w:tcBorders>
              <w:bottom w:val="single" w:color="auto" w:sz="6" w:space="0"/>
              <w:right w:val="single" w:color="auto" w:sz="6" w:space="0"/>
            </w:tcBorders>
            <w:shd w:val="clear" w:color="auto" w:fill="auto"/>
            <w:vAlign w:val="center"/>
          </w:tcPr>
          <w:p>
            <w:pPr>
              <w:widowControl/>
              <w:jc w:val="left"/>
              <w:rPr>
                <w:rFonts w:ascii="Arial Narrow" w:hAnsi="Arial Narrow" w:eastAsia="仿宋_GB2312" w:cs="SimSun"/>
                <w:b/>
                <w:bCs/>
                <w:color w:val="000000"/>
                <w:kern w:val="0"/>
                <w:sz w:val="21"/>
                <w:szCs w:val="21"/>
              </w:rPr>
            </w:pPr>
          </w:p>
        </w:tc>
        <w:tc>
          <w:tcPr>
            <w:tcW w:w="825" w:type="pct"/>
            <w:tcBorders>
              <w:left w:val="single" w:color="auto" w:sz="6" w:space="0"/>
              <w:bottom w:val="single" w:color="auto" w:sz="6" w:space="0"/>
            </w:tcBorders>
            <w:shd w:val="clear" w:color="auto" w:fill="auto"/>
            <w:noWrap/>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收入</w:t>
            </w:r>
          </w:p>
        </w:tc>
        <w:tc>
          <w:tcPr>
            <w:tcW w:w="825" w:type="pct"/>
            <w:tcBorders>
              <w:bottom w:val="single" w:color="auto" w:sz="6" w:space="0"/>
            </w:tcBorders>
            <w:shd w:val="clear" w:color="auto" w:fill="auto"/>
            <w:noWrap/>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成本</w:t>
            </w:r>
          </w:p>
        </w:tc>
        <w:tc>
          <w:tcPr>
            <w:tcW w:w="825" w:type="pct"/>
            <w:tcBorders>
              <w:bottom w:val="single" w:color="auto" w:sz="6" w:space="0"/>
            </w:tcBorders>
            <w:shd w:val="clear" w:color="auto" w:fill="auto"/>
            <w:noWrap/>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收入</w:t>
            </w:r>
          </w:p>
        </w:tc>
        <w:tc>
          <w:tcPr>
            <w:tcW w:w="824" w:type="pct"/>
            <w:tcBorders>
              <w:bottom w:val="single" w:color="auto" w:sz="6" w:space="0"/>
            </w:tcBorders>
            <w:shd w:val="clear" w:color="auto" w:fill="auto"/>
            <w:noWrap/>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成本</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00" w:type="pct"/>
            <w:tcBorders>
              <w:top w:val="single" w:color="auto" w:sz="6"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[QCF140$A</w:t>
            </w:r>
            <w:r>
              <w:rPr>
                <w:rFonts w:hint="eastAsia" w:ascii="仿宋_GB2312" w:hAnsi="SimSun" w:eastAsia="仿宋_GB2312"/>
                <w:kern w:val="0"/>
                <w:sz w:val="21"/>
                <w:szCs w:val="24"/>
              </w:rPr>
              <w:t>5</w:t>
            </w:r>
            <w:r>
              <w:rPr>
                <w:rFonts w:ascii="仿宋_GB2312" w:hAnsi="SimSun" w:eastAsia="仿宋_GB2312"/>
                <w:kern w:val="0"/>
                <w:sz w:val="21"/>
                <w:szCs w:val="24"/>
              </w:rPr>
              <w:t>]</w:t>
            </w:r>
          </w:p>
        </w:tc>
        <w:tc>
          <w:tcPr>
            <w:tcW w:w="825" w:type="pct"/>
            <w:tcBorders>
              <w:top w:val="single" w:color="auto" w:sz="6" w:space="0"/>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[QCF140$B5]</w:t>
            </w:r>
          </w:p>
        </w:tc>
        <w:tc>
          <w:tcPr>
            <w:tcW w:w="825" w:type="pct"/>
            <w:tcBorders>
              <w:top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[QCF140$C5]</w:t>
            </w:r>
          </w:p>
        </w:tc>
        <w:tc>
          <w:tcPr>
            <w:tcW w:w="825" w:type="pct"/>
            <w:tcBorders>
              <w:top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[QCF140$D5]</w:t>
            </w:r>
          </w:p>
        </w:tc>
        <w:tc>
          <w:tcPr>
            <w:tcW w:w="824" w:type="pct"/>
            <w:tcBorders>
              <w:top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[QCF140$E5]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00"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[QCF140$A6]</w:t>
            </w:r>
          </w:p>
        </w:tc>
        <w:tc>
          <w:tcPr>
            <w:tcW w:w="82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[QCF140$B6]</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[QCF140$C6]</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[QCF140$D6]</w:t>
            </w:r>
          </w:p>
        </w:tc>
        <w:tc>
          <w:tcPr>
            <w:tcW w:w="824"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[QCF140$E6]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00"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[QCF140$A</w:t>
            </w:r>
            <w:r>
              <w:rPr>
                <w:rFonts w:hint="eastAsia" w:ascii="仿宋_GB2312" w:hAnsi="SimSun" w:eastAsia="仿宋_GB2312"/>
                <w:kern w:val="0"/>
                <w:sz w:val="21"/>
                <w:szCs w:val="24"/>
              </w:rPr>
              <w:t>7</w:t>
            </w:r>
            <w:r>
              <w:rPr>
                <w:rFonts w:ascii="仿宋_GB2312" w:hAnsi="SimSun" w:eastAsia="仿宋_GB2312"/>
                <w:kern w:val="0"/>
                <w:sz w:val="21"/>
                <w:szCs w:val="24"/>
              </w:rPr>
              <w:t>]</w:t>
            </w:r>
          </w:p>
        </w:tc>
        <w:tc>
          <w:tcPr>
            <w:tcW w:w="82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[QCF140$B7]</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[QCF140$C7]</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[QCF140$D7]</w:t>
            </w:r>
          </w:p>
        </w:tc>
        <w:tc>
          <w:tcPr>
            <w:tcW w:w="824"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[QCF140$E7]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00"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[QCF140$A</w:t>
            </w:r>
            <w:r>
              <w:rPr>
                <w:rFonts w:hint="eastAsia" w:ascii="仿宋_GB2312" w:hAnsi="SimSun" w:eastAsia="仿宋_GB2312"/>
                <w:kern w:val="0"/>
                <w:sz w:val="21"/>
                <w:szCs w:val="24"/>
              </w:rPr>
              <w:t>8</w:t>
            </w:r>
            <w:r>
              <w:rPr>
                <w:rFonts w:ascii="仿宋_GB2312" w:hAnsi="SimSun" w:eastAsia="仿宋_GB2312"/>
                <w:kern w:val="0"/>
                <w:sz w:val="21"/>
                <w:szCs w:val="24"/>
              </w:rPr>
              <w:t>]</w:t>
            </w:r>
          </w:p>
        </w:tc>
        <w:tc>
          <w:tcPr>
            <w:tcW w:w="82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[QCF140$B8]</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[QCF140$C8]</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[QCF140$D8]</w:t>
            </w:r>
          </w:p>
        </w:tc>
        <w:tc>
          <w:tcPr>
            <w:tcW w:w="824"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[QCF140$E8]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00"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[QCF140$A</w:t>
            </w:r>
            <w:r>
              <w:rPr>
                <w:rFonts w:hint="eastAsia" w:ascii="仿宋_GB2312" w:hAnsi="SimSun" w:eastAsia="仿宋_GB2312"/>
                <w:kern w:val="0"/>
                <w:sz w:val="21"/>
                <w:szCs w:val="24"/>
              </w:rPr>
              <w:t>9</w:t>
            </w:r>
            <w:r>
              <w:rPr>
                <w:rFonts w:ascii="仿宋_GB2312" w:hAnsi="SimSun" w:eastAsia="仿宋_GB2312"/>
                <w:kern w:val="0"/>
                <w:sz w:val="21"/>
                <w:szCs w:val="24"/>
              </w:rPr>
              <w:t>]</w:t>
            </w:r>
          </w:p>
        </w:tc>
        <w:tc>
          <w:tcPr>
            <w:tcW w:w="82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[QCF140$B9]</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[QCF140$C9]</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[QCF140$D9]</w:t>
            </w:r>
          </w:p>
        </w:tc>
        <w:tc>
          <w:tcPr>
            <w:tcW w:w="824"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[QCF140$E9]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00"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[QCF140$A</w:t>
            </w:r>
            <w:r>
              <w:rPr>
                <w:rFonts w:hint="eastAsia" w:ascii="仿宋_GB2312" w:hAnsi="SimSun" w:eastAsia="仿宋_GB2312"/>
                <w:kern w:val="0"/>
                <w:sz w:val="21"/>
                <w:szCs w:val="24"/>
              </w:rPr>
              <w:t>10</w:t>
            </w:r>
            <w:r>
              <w:rPr>
                <w:rFonts w:ascii="仿宋_GB2312" w:hAnsi="SimSun" w:eastAsia="仿宋_GB2312"/>
                <w:kern w:val="0"/>
                <w:sz w:val="21"/>
                <w:szCs w:val="24"/>
              </w:rPr>
              <w:t>]</w:t>
            </w:r>
          </w:p>
        </w:tc>
        <w:tc>
          <w:tcPr>
            <w:tcW w:w="82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[QCF140$B10]</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[QCF140$C10]</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[QCF140$D10]</w:t>
            </w:r>
          </w:p>
        </w:tc>
        <w:tc>
          <w:tcPr>
            <w:tcW w:w="824"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[QCF140$E10]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00"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[QCF140$A</w:t>
            </w:r>
            <w:r>
              <w:rPr>
                <w:rFonts w:hint="eastAsia" w:ascii="仿宋_GB2312" w:hAnsi="SimSun" w:eastAsia="仿宋_GB2312"/>
                <w:kern w:val="0"/>
                <w:sz w:val="21"/>
                <w:szCs w:val="24"/>
              </w:rPr>
              <w:t>11</w:t>
            </w:r>
            <w:r>
              <w:rPr>
                <w:rFonts w:ascii="仿宋_GB2312" w:hAnsi="SimSun" w:eastAsia="仿宋_GB2312"/>
                <w:kern w:val="0"/>
                <w:sz w:val="21"/>
                <w:szCs w:val="24"/>
              </w:rPr>
              <w:t>]</w:t>
            </w:r>
          </w:p>
        </w:tc>
        <w:tc>
          <w:tcPr>
            <w:tcW w:w="82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[QCF140$B11]</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[QCF140$C11]</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[QCF140$D11]</w:t>
            </w:r>
          </w:p>
        </w:tc>
        <w:tc>
          <w:tcPr>
            <w:tcW w:w="824"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[QCF140$E11]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70" w:hRule="atLeast"/>
        </w:trPr>
        <w:tc>
          <w:tcPr>
            <w:tcW w:w="1700"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[QCF140$A</w:t>
            </w:r>
            <w:r>
              <w:rPr>
                <w:rFonts w:hint="eastAsia" w:ascii="仿宋_GB2312" w:hAnsi="SimSun" w:eastAsia="仿宋_GB2312"/>
                <w:kern w:val="0"/>
                <w:sz w:val="21"/>
                <w:szCs w:val="24"/>
              </w:rPr>
              <w:t>12</w:t>
            </w:r>
            <w:r>
              <w:rPr>
                <w:rFonts w:ascii="仿宋_GB2312" w:hAnsi="SimSun" w:eastAsia="仿宋_GB2312"/>
                <w:kern w:val="0"/>
                <w:sz w:val="21"/>
                <w:szCs w:val="24"/>
              </w:rPr>
              <w:t>]</w:t>
            </w:r>
          </w:p>
        </w:tc>
        <w:tc>
          <w:tcPr>
            <w:tcW w:w="82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[QCF140$B12]</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[QCF140$C12]</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[QCF140$D12]</w:t>
            </w:r>
          </w:p>
        </w:tc>
        <w:tc>
          <w:tcPr>
            <w:tcW w:w="824"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[QCF140$E12]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00"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[QCF140$A</w:t>
            </w:r>
            <w:r>
              <w:rPr>
                <w:rFonts w:hint="eastAsia" w:ascii="仿宋_GB2312" w:hAnsi="SimSun" w:eastAsia="仿宋_GB2312"/>
                <w:kern w:val="0"/>
                <w:sz w:val="21"/>
                <w:szCs w:val="24"/>
              </w:rPr>
              <w:t>13</w:t>
            </w:r>
            <w:r>
              <w:rPr>
                <w:rFonts w:ascii="仿宋_GB2312" w:hAnsi="SimSun" w:eastAsia="仿宋_GB2312"/>
                <w:kern w:val="0"/>
                <w:sz w:val="21"/>
                <w:szCs w:val="24"/>
              </w:rPr>
              <w:t>]</w:t>
            </w:r>
          </w:p>
        </w:tc>
        <w:tc>
          <w:tcPr>
            <w:tcW w:w="82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[QCF140$B13]</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[QCF140$C13]</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[QCF140$D13]</w:t>
            </w:r>
          </w:p>
        </w:tc>
        <w:tc>
          <w:tcPr>
            <w:tcW w:w="824"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[QCF140$E13]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00"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[QCF140$A</w:t>
            </w:r>
            <w:r>
              <w:rPr>
                <w:rFonts w:hint="eastAsia" w:ascii="仿宋_GB2312" w:hAnsi="SimSun" w:eastAsia="仿宋_GB2312"/>
                <w:kern w:val="0"/>
                <w:sz w:val="21"/>
                <w:szCs w:val="24"/>
              </w:rPr>
              <w:t>14</w:t>
            </w:r>
            <w:r>
              <w:rPr>
                <w:rFonts w:ascii="仿宋_GB2312" w:hAnsi="SimSun" w:eastAsia="仿宋_GB2312"/>
                <w:kern w:val="0"/>
                <w:sz w:val="21"/>
                <w:szCs w:val="24"/>
              </w:rPr>
              <w:t>]</w:t>
            </w:r>
          </w:p>
        </w:tc>
        <w:tc>
          <w:tcPr>
            <w:tcW w:w="82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[QCF140$B14]</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[QCF140$C14]</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[QCF140$D14]</w:t>
            </w:r>
          </w:p>
        </w:tc>
        <w:tc>
          <w:tcPr>
            <w:tcW w:w="824"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[QCF140$E14]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700"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[QCF140$A</w:t>
            </w:r>
            <w:r>
              <w:rPr>
                <w:rFonts w:hint="eastAsia" w:ascii="仿宋_GB2312" w:hAnsi="SimSun" w:eastAsia="仿宋_GB2312"/>
                <w:kern w:val="0"/>
                <w:sz w:val="21"/>
                <w:szCs w:val="24"/>
              </w:rPr>
              <w:t>15</w:t>
            </w:r>
            <w:r>
              <w:rPr>
                <w:rFonts w:ascii="仿宋_GB2312" w:hAnsi="SimSun" w:eastAsia="仿宋_GB2312"/>
                <w:kern w:val="0"/>
                <w:sz w:val="21"/>
                <w:szCs w:val="24"/>
              </w:rPr>
              <w:t>]</w:t>
            </w:r>
          </w:p>
        </w:tc>
        <w:tc>
          <w:tcPr>
            <w:tcW w:w="82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[QCF140$B15]</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[QCF140$C15]</w:t>
            </w:r>
          </w:p>
        </w:tc>
        <w:tc>
          <w:tcPr>
            <w:tcW w:w="8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[QCF140$D15]</w:t>
            </w:r>
          </w:p>
        </w:tc>
        <w:tc>
          <w:tcPr>
            <w:tcW w:w="824"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[QCF140$E15]</w:t>
            </w:r>
          </w:p>
        </w:tc>
      </w:tr>
    </w:tbl>
    <w:p>
      <w:pPr>
        <w:tabs>
          <w:tab w:val="left" w:pos="812"/>
        </w:tabs>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【主营业务收入按会计核算类别填列，其他业务收入和其他业务成本应按业务种类分项明细填列。】</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QCF140</w:t>
      </w:r>
      <w:r>
        <w:rPr>
          <w:rFonts w:hint="eastAsia" w:ascii="Arial Narrow" w:hAnsi="Arial Narrow" w:eastAsia="仿宋_GB2312"/>
          <w:color w:val="00B050"/>
          <w:szCs w:val="24"/>
        </w:rPr>
        <w:t>的分类一致，可做进一步的细化。】</w:t>
      </w:r>
    </w:p>
    <w:p>
      <w:pPr>
        <w:pStyle w:val="81"/>
        <w:numPr>
          <w:ilvl w:val="1"/>
          <w:numId w:val="22"/>
        </w:numPr>
        <w:spacing w:before="60" w:beforeLines="25" w:after="60" w:afterLines="25" w:line="400" w:lineRule="exact"/>
        <w:ind w:left="0" w:firstLine="403" w:firstLineChars="0"/>
        <w:rPr>
          <w:rFonts w:ascii="Arial Narrow" w:hAnsi="Arial Narrow" w:eastAsia="仿宋_GB2312"/>
          <w:b/>
        </w:rPr>
      </w:pPr>
      <w:r>
        <w:rPr>
          <w:rFonts w:hint="eastAsia" w:ascii="Arial Narrow" w:hAnsi="Arial Narrow" w:eastAsia="仿宋_GB2312"/>
          <w:b/>
        </w:rPr>
        <w:t>建造合同当期确认收入金额最大的前10项</w:t>
      </w:r>
    </w:p>
    <w:p>
      <w:pPr>
        <w:tabs>
          <w:tab w:val="left" w:pos="812"/>
        </w:tabs>
        <w:spacing w:before="60" w:beforeLines="25" w:after="60" w:afterLines="25" w:line="400" w:lineRule="exact"/>
        <w:ind w:firstLine="480" w:firstLineChars="200"/>
        <w:rPr>
          <w:rFonts w:ascii="Arial Narrow" w:hAnsi="Arial Narrow" w:eastAsia="仿宋_GB2312"/>
          <w:b/>
          <w:bCs/>
          <w:color w:val="0000FF"/>
        </w:rPr>
      </w:pPr>
      <w:r>
        <w:rPr>
          <w:rFonts w:hint="eastAsia" w:ascii="Arial Narrow" w:hAnsi="Arial Narrow" w:eastAsia="仿宋_GB2312"/>
          <w:color w:val="0000FF"/>
        </w:rPr>
        <w:t>【披露建造合同</w:t>
      </w:r>
      <w:r>
        <w:rPr>
          <w:rFonts w:hint="eastAsia" w:ascii="Arial Narrow" w:hAnsi="Arial Narrow" w:eastAsia="仿宋_GB2312"/>
          <w:b/>
          <w:color w:val="0000FF"/>
        </w:rPr>
        <w:t>当期确认收入金额</w:t>
      </w:r>
      <w:r>
        <w:rPr>
          <w:rFonts w:ascii="Arial Narrow" w:hAnsi="Arial Narrow" w:eastAsia="仿宋_GB2312"/>
          <w:b/>
          <w:color w:val="0000FF"/>
        </w:rPr>
        <w:t xml:space="preserve"> </w:t>
      </w:r>
      <w:r>
        <w:rPr>
          <w:rFonts w:hint="eastAsia" w:ascii="Arial Narrow" w:hAnsi="Arial Narrow" w:eastAsia="仿宋_GB2312"/>
          <w:color w:val="0000FF"/>
        </w:rPr>
        <w:t>最大的前</w:t>
      </w:r>
      <w:r>
        <w:rPr>
          <w:rFonts w:ascii="Arial Narrow" w:hAnsi="Arial Narrow" w:eastAsia="仿宋_GB2312"/>
          <w:color w:val="0000FF"/>
        </w:rPr>
        <w:t>10</w:t>
      </w:r>
      <w:r>
        <w:rPr>
          <w:rFonts w:hint="eastAsia" w:ascii="Arial Narrow" w:hAnsi="Arial Narrow" w:eastAsia="仿宋_GB2312"/>
          <w:color w:val="0000FF"/>
        </w:rPr>
        <w:t>项，合同类型按固定造价、成本加成分类；</w:t>
      </w:r>
      <w:r>
        <w:rPr>
          <w:rFonts w:hint="eastAsia" w:ascii="Arial Narrow" w:hAnsi="Arial Narrow" w:eastAsia="仿宋_GB2312"/>
          <w:b/>
          <w:color w:val="0000FF"/>
        </w:rPr>
        <w:t>累计确认的合同收入、累计确认的合同成本必须等于合同总金额、合同总成本乘以完工进度。</w:t>
      </w:r>
      <w:r>
        <w:rPr>
          <w:rFonts w:hint="eastAsia" w:ascii="Arial Narrow" w:hAnsi="Arial Narrow" w:eastAsia="仿宋_GB2312"/>
          <w:color w:val="0000FF"/>
        </w:rPr>
        <w:t>】</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529"/>
        <w:gridCol w:w="1536"/>
        <w:gridCol w:w="1546"/>
        <w:gridCol w:w="1555"/>
        <w:gridCol w:w="1543"/>
        <w:gridCol w:w="157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909" w:type="pct"/>
            <w:tcBorders>
              <w:top w:val="single" w:color="auto" w:sz="12" w:space="0"/>
              <w:bottom w:val="single" w:color="auto" w:sz="4" w:space="0"/>
              <w:right w:val="single" w:color="auto" w:sz="4" w:space="0"/>
            </w:tcBorders>
            <w:shd w:val="clear" w:color="auto" w:fill="auto"/>
            <w:vAlign w:val="center"/>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项目</w:t>
            </w:r>
          </w:p>
        </w:tc>
        <w:tc>
          <w:tcPr>
            <w:tcW w:w="787"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合同总金额</w:t>
            </w:r>
          </w:p>
        </w:tc>
        <w:tc>
          <w:tcPr>
            <w:tcW w:w="787" w:type="pct"/>
            <w:tcBorders>
              <w:bottom w:val="single" w:color="auto" w:sz="4" w:space="0"/>
            </w:tcBorders>
            <w:vAlign w:val="center"/>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合同总成本</w:t>
            </w:r>
          </w:p>
        </w:tc>
        <w:tc>
          <w:tcPr>
            <w:tcW w:w="838" w:type="pct"/>
            <w:tcBorders>
              <w:bottom w:val="single" w:color="auto" w:sz="4" w:space="0"/>
            </w:tcBorders>
            <w:vAlign w:val="center"/>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完工进度（</w:t>
            </w:r>
            <w:r>
              <w:rPr>
                <w:rFonts w:ascii="Arial Narrow" w:hAnsi="Arial Narrow" w:eastAsia="仿宋_GB2312" w:cs="SimSun"/>
                <w:b/>
                <w:bCs/>
                <w:color w:val="000000"/>
                <w:kern w:val="0"/>
                <w:sz w:val="21"/>
              </w:rPr>
              <w:t>%</w:t>
            </w:r>
            <w:r>
              <w:rPr>
                <w:rFonts w:hint="eastAsia" w:ascii="Arial Narrow" w:hAnsi="Arial Narrow" w:eastAsia="仿宋_GB2312" w:cs="SimSun"/>
                <w:b/>
                <w:bCs/>
                <w:color w:val="000000"/>
                <w:kern w:val="0"/>
                <w:sz w:val="21"/>
              </w:rPr>
              <w:t>）</w:t>
            </w:r>
          </w:p>
        </w:tc>
        <w:tc>
          <w:tcPr>
            <w:tcW w:w="841" w:type="pct"/>
            <w:tcBorders>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累计确认的</w:t>
            </w:r>
            <w:r>
              <w:rPr>
                <w:rFonts w:ascii="Arial Narrow" w:hAnsi="Arial Narrow" w:eastAsia="仿宋_GB2312" w:cs="SimSun"/>
                <w:b/>
                <w:bCs/>
                <w:color w:val="000000"/>
                <w:kern w:val="0"/>
                <w:sz w:val="21"/>
              </w:rPr>
              <w:br w:type="textWrapping"/>
            </w:r>
            <w:r>
              <w:rPr>
                <w:rFonts w:hint="eastAsia" w:ascii="Arial Narrow" w:hAnsi="Arial Narrow" w:eastAsia="仿宋_GB2312" w:cs="SimSun"/>
                <w:b/>
                <w:bCs/>
                <w:color w:val="000000"/>
                <w:kern w:val="0"/>
                <w:sz w:val="21"/>
              </w:rPr>
              <w:t>合同收入</w:t>
            </w:r>
          </w:p>
        </w:tc>
        <w:tc>
          <w:tcPr>
            <w:tcW w:w="838" w:type="pct"/>
            <w:tcBorders>
              <w:bottom w:val="single" w:color="auto" w:sz="4" w:space="0"/>
            </w:tcBorders>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累计确认的</w:t>
            </w:r>
            <w:r>
              <w:rPr>
                <w:rFonts w:ascii="Arial Narrow" w:hAnsi="Arial Narrow" w:eastAsia="仿宋_GB2312" w:cs="SimSun"/>
                <w:b/>
                <w:bCs/>
                <w:color w:val="000000"/>
                <w:kern w:val="0"/>
                <w:sz w:val="21"/>
              </w:rPr>
              <w:br w:type="textWrapping"/>
            </w:r>
            <w:r>
              <w:rPr>
                <w:rFonts w:hint="eastAsia" w:ascii="Arial Narrow" w:hAnsi="Arial Narrow" w:eastAsia="仿宋_GB2312" w:cs="SimSun"/>
                <w:b/>
                <w:bCs/>
                <w:color w:val="000000"/>
                <w:kern w:val="0"/>
                <w:sz w:val="21"/>
              </w:rPr>
              <w:t>合同成本</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909" w:type="pct"/>
            <w:tcBorders>
              <w:top w:val="single" w:color="auto" w:sz="4" w:space="0"/>
              <w:bottom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[QCF141$A4]</w:t>
            </w:r>
          </w:p>
        </w:tc>
        <w:tc>
          <w:tcPr>
            <w:tcW w:w="787" w:type="pct"/>
            <w:tcBorders>
              <w:top w:val="single"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[QCF141$C4]</w:t>
            </w:r>
          </w:p>
        </w:tc>
        <w:tc>
          <w:tcPr>
            <w:tcW w:w="787" w:type="pct"/>
            <w:tcBorders>
              <w:top w:val="single" w:color="auto" w:sz="4" w:space="0"/>
              <w:bottom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[QCF141$D4]</w:t>
            </w:r>
          </w:p>
        </w:tc>
        <w:tc>
          <w:tcPr>
            <w:tcW w:w="838" w:type="pct"/>
            <w:tcBorders>
              <w:top w:val="single" w:color="auto" w:sz="4" w:space="0"/>
              <w:bottom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[QCF141$E4]</w:t>
            </w:r>
          </w:p>
        </w:tc>
        <w:tc>
          <w:tcPr>
            <w:tcW w:w="841" w:type="pct"/>
            <w:tcBorders>
              <w:top w:val="single" w:color="auto" w:sz="4" w:space="0"/>
              <w:bottom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[QCF141$F4]</w:t>
            </w:r>
          </w:p>
        </w:tc>
        <w:tc>
          <w:tcPr>
            <w:tcW w:w="838" w:type="pct"/>
            <w:tcBorders>
              <w:top w:val="single" w:color="auto" w:sz="4" w:space="0"/>
              <w:bottom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[QCF141$G4]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909"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[QCF141$A5]</w:t>
            </w:r>
          </w:p>
        </w:tc>
        <w:tc>
          <w:tcPr>
            <w:tcW w:w="787"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[QCF141$C5]</w:t>
            </w:r>
          </w:p>
        </w:tc>
        <w:tc>
          <w:tcPr>
            <w:tcW w:w="787" w:type="pct"/>
            <w:tcBorders>
              <w:top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[QCF141$D5]</w:t>
            </w:r>
          </w:p>
        </w:tc>
        <w:tc>
          <w:tcPr>
            <w:tcW w:w="838"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[QCF141$E5]</w:t>
            </w:r>
          </w:p>
        </w:tc>
        <w:tc>
          <w:tcPr>
            <w:tcW w:w="841" w:type="pct"/>
            <w:tcBorders>
              <w:top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[QCF141$F5]</w:t>
            </w:r>
          </w:p>
        </w:tc>
        <w:tc>
          <w:tcPr>
            <w:tcW w:w="838"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909" w:type="pct"/>
            <w:tcBorders>
              <w:top w:val="dotted" w:color="auto" w:sz="4"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[QCF141$A6]</w:t>
            </w:r>
          </w:p>
        </w:tc>
        <w:tc>
          <w:tcPr>
            <w:tcW w:w="787"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[QCF141$C6]</w:t>
            </w:r>
          </w:p>
        </w:tc>
        <w:tc>
          <w:tcPr>
            <w:tcW w:w="787" w:type="pct"/>
            <w:tcBorders>
              <w:top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[QCF141$D6]</w:t>
            </w:r>
          </w:p>
        </w:tc>
        <w:tc>
          <w:tcPr>
            <w:tcW w:w="838"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[QCF141$E6]</w:t>
            </w:r>
          </w:p>
        </w:tc>
        <w:tc>
          <w:tcPr>
            <w:tcW w:w="841" w:type="pct"/>
            <w:tcBorders>
              <w:top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[QCF141$F6]</w:t>
            </w:r>
          </w:p>
        </w:tc>
        <w:tc>
          <w:tcPr>
            <w:tcW w:w="838"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909"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[QCF141$A7]</w:t>
            </w:r>
          </w:p>
        </w:tc>
        <w:tc>
          <w:tcPr>
            <w:tcW w:w="787" w:type="pct"/>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[QCF141$C7]</w:t>
            </w:r>
          </w:p>
        </w:tc>
        <w:tc>
          <w:tcPr>
            <w:tcW w:w="787"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[QCF141$D7]</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[QCF141$E7]</w:t>
            </w:r>
          </w:p>
        </w:tc>
        <w:tc>
          <w:tcPr>
            <w:tcW w:w="841"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[QCF141$F7]</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909"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[QCF141$A8]</w:t>
            </w:r>
          </w:p>
        </w:tc>
        <w:tc>
          <w:tcPr>
            <w:tcW w:w="787" w:type="pct"/>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[QCF141$C8]</w:t>
            </w:r>
          </w:p>
        </w:tc>
        <w:tc>
          <w:tcPr>
            <w:tcW w:w="787"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[QCF141$D8]</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[QCF141$E8]</w:t>
            </w:r>
          </w:p>
        </w:tc>
        <w:tc>
          <w:tcPr>
            <w:tcW w:w="841"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[QCF141$F8]</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909"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[QCF141$A9]</w:t>
            </w:r>
          </w:p>
        </w:tc>
        <w:tc>
          <w:tcPr>
            <w:tcW w:w="787" w:type="pct"/>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[QCF141$C9]</w:t>
            </w:r>
          </w:p>
        </w:tc>
        <w:tc>
          <w:tcPr>
            <w:tcW w:w="787"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[QCF141$D9]</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[QCF141$E9]</w:t>
            </w:r>
          </w:p>
        </w:tc>
        <w:tc>
          <w:tcPr>
            <w:tcW w:w="841"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[QCF141$F9]</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909"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[QCF141$A10]</w:t>
            </w:r>
          </w:p>
        </w:tc>
        <w:tc>
          <w:tcPr>
            <w:tcW w:w="787" w:type="pct"/>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[QCF141$C10]</w:t>
            </w:r>
          </w:p>
        </w:tc>
        <w:tc>
          <w:tcPr>
            <w:tcW w:w="787"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[QCF141$D10]</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[QCF141$E10]</w:t>
            </w:r>
          </w:p>
        </w:tc>
        <w:tc>
          <w:tcPr>
            <w:tcW w:w="841"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[QCF141$F10]</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[QCF141$G10]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909"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[QCF141$A11]</w:t>
            </w:r>
          </w:p>
        </w:tc>
        <w:tc>
          <w:tcPr>
            <w:tcW w:w="787" w:type="pct"/>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[QCF141$C11]</w:t>
            </w:r>
          </w:p>
        </w:tc>
        <w:tc>
          <w:tcPr>
            <w:tcW w:w="787"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[QCF141$D11]</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[QCF141$E11]</w:t>
            </w:r>
          </w:p>
        </w:tc>
        <w:tc>
          <w:tcPr>
            <w:tcW w:w="841"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[QCF141$F11]</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[QCF141$G11]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909" w:type="pct"/>
            <w:tcBorders>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[QCF141$A12]</w:t>
            </w:r>
          </w:p>
        </w:tc>
        <w:tc>
          <w:tcPr>
            <w:tcW w:w="787" w:type="pct"/>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[QCF141$C12]</w:t>
            </w:r>
          </w:p>
        </w:tc>
        <w:tc>
          <w:tcPr>
            <w:tcW w:w="787"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[QCF141$D12]</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[QCF141$E12]</w:t>
            </w:r>
          </w:p>
        </w:tc>
        <w:tc>
          <w:tcPr>
            <w:tcW w:w="841"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[QCF141$F12]</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[QCF141$G12]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909" w:type="pct"/>
            <w:tcBorders>
              <w:bottom w:val="single" w:color="auto" w:sz="12" w:space="0"/>
              <w:righ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[QCF141$A13]</w:t>
            </w:r>
          </w:p>
        </w:tc>
        <w:tc>
          <w:tcPr>
            <w:tcW w:w="787" w:type="pct"/>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[QCF141$C13]</w:t>
            </w:r>
          </w:p>
        </w:tc>
        <w:tc>
          <w:tcPr>
            <w:tcW w:w="787" w:type="pct"/>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[QCF141$D13]</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[QCF141$E13]</w:t>
            </w:r>
          </w:p>
        </w:tc>
        <w:tc>
          <w:tcPr>
            <w:tcW w:w="841"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[QCF141$F13]</w:t>
            </w:r>
          </w:p>
        </w:tc>
        <w:tc>
          <w:tcPr>
            <w:tcW w:w="838"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[QCF141$G13]</w:t>
            </w:r>
          </w:p>
        </w:tc>
      </w:tr>
    </w:tbl>
    <w:p>
      <w:pPr>
        <w:tabs>
          <w:tab w:val="left" w:pos="812"/>
        </w:tabs>
        <w:spacing w:before="60" w:beforeLines="25" w:after="60" w:afterLines="25" w:line="400" w:lineRule="exact"/>
        <w:ind w:firstLine="480" w:firstLineChars="200"/>
        <w:rPr>
          <w:rFonts w:ascii="Arial Narrow" w:hAnsi="Arial Narrow" w:eastAsia="仿宋_GB2312"/>
        </w:rPr>
      </w:pPr>
      <w:r>
        <w:rPr>
          <w:rFonts w:hint="eastAsia" w:ascii="Arial Narrow" w:hAnsi="Arial Narrow" w:eastAsia="仿宋_GB2312"/>
        </w:rPr>
        <w:t>（续）</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547"/>
        <w:gridCol w:w="1584"/>
        <w:gridCol w:w="1494"/>
        <w:gridCol w:w="1539"/>
        <w:gridCol w:w="1573"/>
        <w:gridCol w:w="155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784" w:type="pct"/>
            <w:tcBorders>
              <w:top w:val="single" w:color="auto" w:sz="12" w:space="0"/>
              <w:bottom w:val="single" w:color="auto" w:sz="6" w:space="0"/>
              <w:right w:val="single" w:color="auto" w:sz="6" w:space="0"/>
            </w:tcBorders>
            <w:shd w:val="clear" w:color="auto" w:fill="auto"/>
            <w:vAlign w:val="center"/>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项目（续）</w:t>
            </w:r>
          </w:p>
        </w:tc>
        <w:tc>
          <w:tcPr>
            <w:tcW w:w="843" w:type="pct"/>
            <w:tcBorders>
              <w:top w:val="single" w:color="auto" w:sz="12" w:space="0"/>
              <w:left w:val="single" w:color="auto" w:sz="6"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累计已确认</w:t>
            </w:r>
            <w:r>
              <w:rPr>
                <w:rFonts w:ascii="Arial Narrow" w:hAnsi="Arial Narrow" w:eastAsia="仿宋_GB2312" w:cs="SimSun"/>
                <w:b/>
                <w:bCs/>
                <w:color w:val="000000"/>
                <w:kern w:val="0"/>
                <w:sz w:val="21"/>
              </w:rPr>
              <w:br w:type="textWrapping"/>
            </w:r>
            <w:r>
              <w:rPr>
                <w:rFonts w:hint="eastAsia" w:ascii="Arial Narrow" w:hAnsi="Arial Narrow" w:eastAsia="仿宋_GB2312" w:cs="SimSun"/>
                <w:b/>
                <w:bCs/>
                <w:color w:val="000000"/>
                <w:kern w:val="0"/>
                <w:sz w:val="21"/>
              </w:rPr>
              <w:t>毛利</w:t>
            </w:r>
          </w:p>
        </w:tc>
        <w:tc>
          <w:tcPr>
            <w:tcW w:w="843" w:type="pct"/>
            <w:tcBorders>
              <w:top w:val="single" w:color="auto" w:sz="12" w:space="0"/>
              <w:bottom w:val="single" w:color="auto" w:sz="6" w:space="0"/>
            </w:tcBorders>
            <w:vAlign w:val="center"/>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已办理结算</w:t>
            </w:r>
            <w:r>
              <w:rPr>
                <w:rFonts w:ascii="Arial Narrow" w:hAnsi="Arial Narrow" w:eastAsia="仿宋_GB2312" w:cs="SimSun"/>
                <w:b/>
                <w:bCs/>
                <w:color w:val="000000"/>
                <w:kern w:val="0"/>
                <w:sz w:val="21"/>
              </w:rPr>
              <w:br w:type="textWrapping"/>
            </w:r>
            <w:r>
              <w:rPr>
                <w:rFonts w:hint="eastAsia" w:ascii="Arial Narrow" w:hAnsi="Arial Narrow" w:eastAsia="仿宋_GB2312" w:cs="SimSun"/>
                <w:b/>
                <w:bCs/>
                <w:color w:val="000000"/>
                <w:kern w:val="0"/>
                <w:sz w:val="21"/>
              </w:rPr>
              <w:t>价款</w:t>
            </w:r>
          </w:p>
        </w:tc>
        <w:tc>
          <w:tcPr>
            <w:tcW w:w="843" w:type="pct"/>
            <w:tcBorders>
              <w:top w:val="single" w:color="auto" w:sz="12" w:space="0"/>
              <w:bottom w:val="single" w:color="auto" w:sz="6" w:space="0"/>
            </w:tcBorders>
            <w:vAlign w:val="center"/>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累计收款数</w:t>
            </w:r>
          </w:p>
        </w:tc>
        <w:tc>
          <w:tcPr>
            <w:tcW w:w="843" w:type="pct"/>
            <w:tcBorders>
              <w:top w:val="single" w:color="auto" w:sz="12" w:space="0"/>
              <w:bottom w:val="single" w:color="auto" w:sz="6" w:space="0"/>
            </w:tcBorders>
            <w:vAlign w:val="center"/>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当期确认的</w:t>
            </w:r>
            <w:r>
              <w:rPr>
                <w:rFonts w:ascii="Arial Narrow" w:hAnsi="Arial Narrow" w:eastAsia="仿宋_GB2312" w:cs="SimSun"/>
                <w:b/>
                <w:bCs/>
                <w:color w:val="000000"/>
                <w:kern w:val="0"/>
                <w:sz w:val="21"/>
              </w:rPr>
              <w:br w:type="textWrapping"/>
            </w:r>
            <w:r>
              <w:rPr>
                <w:rFonts w:hint="eastAsia" w:ascii="Arial Narrow" w:hAnsi="Arial Narrow" w:eastAsia="仿宋_GB2312" w:cs="SimSun"/>
                <w:b/>
                <w:bCs/>
                <w:color w:val="000000"/>
                <w:kern w:val="0"/>
                <w:sz w:val="21"/>
              </w:rPr>
              <w:t>合同收入</w:t>
            </w:r>
          </w:p>
        </w:tc>
        <w:tc>
          <w:tcPr>
            <w:tcW w:w="843"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1"/>
              </w:rPr>
            </w:pPr>
            <w:r>
              <w:rPr>
                <w:rFonts w:hint="eastAsia" w:ascii="Arial Narrow" w:hAnsi="Arial Narrow" w:eastAsia="仿宋_GB2312" w:cs="SimSun"/>
                <w:b/>
                <w:bCs/>
                <w:color w:val="000000"/>
                <w:kern w:val="0"/>
                <w:sz w:val="21"/>
              </w:rPr>
              <w:t>当期确认的</w:t>
            </w:r>
            <w:r>
              <w:rPr>
                <w:rFonts w:ascii="Arial Narrow" w:hAnsi="Arial Narrow" w:eastAsia="仿宋_GB2312" w:cs="SimSun"/>
                <w:b/>
                <w:bCs/>
                <w:color w:val="000000"/>
                <w:kern w:val="0"/>
                <w:sz w:val="21"/>
              </w:rPr>
              <w:br w:type="textWrapping"/>
            </w:r>
            <w:r>
              <w:rPr>
                <w:rFonts w:hint="eastAsia" w:ascii="Arial Narrow" w:hAnsi="Arial Narrow" w:eastAsia="仿宋_GB2312" w:cs="SimSun"/>
                <w:b/>
                <w:bCs/>
                <w:color w:val="000000"/>
                <w:kern w:val="0"/>
                <w:sz w:val="21"/>
              </w:rPr>
              <w:t>合同成本</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84" w:type="pct"/>
            <w:tcBorders>
              <w:top w:val="single" w:color="auto" w:sz="6"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[QCF141$</w:t>
            </w:r>
            <w:r>
              <w:rPr>
                <w:rFonts w:ascii="仿宋_GB2312" w:hAnsi="SimSun" w:eastAsia="仿宋_GB2312"/>
                <w:kern w:val="0"/>
                <w:sz w:val="21"/>
                <w:szCs w:val="24"/>
              </w:rPr>
              <w:t>A</w:t>
            </w:r>
            <w:r>
              <w:rPr>
                <w:rFonts w:hint="eastAsia" w:ascii="仿宋_GB2312" w:hAnsi="SimSun" w:eastAsia="仿宋_GB2312"/>
                <w:kern w:val="0"/>
                <w:sz w:val="21"/>
                <w:szCs w:val="24"/>
              </w:rPr>
              <w:t>4]</w:t>
            </w:r>
          </w:p>
        </w:tc>
        <w:tc>
          <w:tcPr>
            <w:tcW w:w="843" w:type="pct"/>
            <w:tcBorders>
              <w:top w:val="single" w:color="auto" w:sz="6" w:space="0"/>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[QCF141$H4]</w:t>
            </w:r>
          </w:p>
        </w:tc>
        <w:tc>
          <w:tcPr>
            <w:tcW w:w="843" w:type="pct"/>
            <w:tcBorders>
              <w:top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[QCF141$I4]</w:t>
            </w:r>
          </w:p>
        </w:tc>
        <w:tc>
          <w:tcPr>
            <w:tcW w:w="843" w:type="pct"/>
            <w:tcBorders>
              <w:top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[QCF141$J4]</w:t>
            </w:r>
          </w:p>
        </w:tc>
        <w:tc>
          <w:tcPr>
            <w:tcW w:w="843" w:type="pct"/>
            <w:tcBorders>
              <w:top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[QCF141$K4]</w:t>
            </w:r>
          </w:p>
        </w:tc>
        <w:tc>
          <w:tcPr>
            <w:tcW w:w="843" w:type="pct"/>
            <w:tcBorders>
              <w:top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[QCF141$L4]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84"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[QCF141$A5]</w:t>
            </w:r>
          </w:p>
        </w:tc>
        <w:tc>
          <w:tcPr>
            <w:tcW w:w="843"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[QCF141$H5]</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[QCF141$I5]</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[QCF141$J5]</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[QCF141$K5]</w:t>
            </w:r>
          </w:p>
        </w:tc>
        <w:tc>
          <w:tcPr>
            <w:tcW w:w="843"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[QCF141$L5]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84"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[QCF141$A6]</w:t>
            </w:r>
          </w:p>
        </w:tc>
        <w:tc>
          <w:tcPr>
            <w:tcW w:w="843"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[QCF141$H6]</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[QCF141$I6]</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[QCF141$J6]</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[QCF141$K6]</w:t>
            </w:r>
          </w:p>
        </w:tc>
        <w:tc>
          <w:tcPr>
            <w:tcW w:w="843"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[QCF141$L6]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84"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[QCF141$A7]</w:t>
            </w:r>
          </w:p>
        </w:tc>
        <w:tc>
          <w:tcPr>
            <w:tcW w:w="843"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[QCF141$H7]</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[QCF141$I7]</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[QCF141$J7]</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[QCF141$K7]</w:t>
            </w:r>
          </w:p>
        </w:tc>
        <w:tc>
          <w:tcPr>
            <w:tcW w:w="843"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[QCF141$L7]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70" w:hRule="atLeast"/>
        </w:trPr>
        <w:tc>
          <w:tcPr>
            <w:tcW w:w="784"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[QCF141$A8]</w:t>
            </w:r>
          </w:p>
        </w:tc>
        <w:tc>
          <w:tcPr>
            <w:tcW w:w="843"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[QCF141$H8]</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[QCF141$I8]</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[QCF141$J8]</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[QCF141$K8]</w:t>
            </w:r>
          </w:p>
        </w:tc>
        <w:tc>
          <w:tcPr>
            <w:tcW w:w="843"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[QCF141$L8]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84"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[QCF141$A9]</w:t>
            </w:r>
          </w:p>
        </w:tc>
        <w:tc>
          <w:tcPr>
            <w:tcW w:w="843"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[QCF141$H9]</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[QCF141$I9]</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[QCF141$J9]</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[QCF141$K9]</w:t>
            </w:r>
          </w:p>
        </w:tc>
        <w:tc>
          <w:tcPr>
            <w:tcW w:w="843"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[QCF141$L9]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84"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[QCF141$A10]</w:t>
            </w:r>
          </w:p>
        </w:tc>
        <w:tc>
          <w:tcPr>
            <w:tcW w:w="843"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[QCF141$H10]</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[QCF141$I10]</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[QCF141$J10]</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[QCF141$K10]</w:t>
            </w:r>
          </w:p>
        </w:tc>
        <w:tc>
          <w:tcPr>
            <w:tcW w:w="843"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[QCF141$L10]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84"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[QCF141$A11]</w:t>
            </w:r>
          </w:p>
        </w:tc>
        <w:tc>
          <w:tcPr>
            <w:tcW w:w="843"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[QCF141$H11]</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[QCF141$I11]</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[QCF141$J11]</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[QCF141$K11]</w:t>
            </w:r>
          </w:p>
        </w:tc>
        <w:tc>
          <w:tcPr>
            <w:tcW w:w="843"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[QCF141$L11]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84"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[QCF141$A12]</w:t>
            </w:r>
          </w:p>
        </w:tc>
        <w:tc>
          <w:tcPr>
            <w:tcW w:w="843"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[QCF141$H12]</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[QCF141$I12]</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[QCF141$J12]</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[QCF141$K12]</w:t>
            </w:r>
          </w:p>
        </w:tc>
        <w:tc>
          <w:tcPr>
            <w:tcW w:w="843"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[QCF141$L12]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84" w:type="pct"/>
            <w:tcBorders>
              <w:bottom w:val="single" w:color="auto" w:sz="12"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[QCF141$A13]</w:t>
            </w:r>
          </w:p>
        </w:tc>
        <w:tc>
          <w:tcPr>
            <w:tcW w:w="843"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[QCF141$H13]</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[QCF141$I13]</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[QCF141$J13]</w:t>
            </w:r>
          </w:p>
        </w:tc>
        <w:tc>
          <w:tcPr>
            <w:tcW w:w="843"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[QCF141$K13]</w:t>
            </w:r>
          </w:p>
        </w:tc>
        <w:tc>
          <w:tcPr>
            <w:tcW w:w="843"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[QCF141$L13]</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【填报提示：与海油报表的QCF141</w:t>
      </w:r>
      <w:r>
        <w:rPr>
          <w:rFonts w:hint="eastAsia" w:ascii="Arial Narrow" w:hAnsi="Arial Narrow" w:eastAsia="仿宋_GB2312"/>
          <w:color w:val="00B050"/>
          <w:szCs w:val="24"/>
        </w:rPr>
        <w:t>一致。】</w:t>
      </w:r>
    </w:p>
    <w:p>
      <w:pPr>
        <w:pStyle w:val="81"/>
        <w:numPr>
          <w:ilvl w:val="1"/>
          <w:numId w:val="22"/>
        </w:numPr>
        <w:spacing w:before="60" w:beforeLines="25" w:after="60" w:afterLines="25" w:line="400" w:lineRule="exact"/>
        <w:ind w:left="0" w:firstLine="403" w:firstLineChars="0"/>
        <w:rPr>
          <w:rFonts w:ascii="Arial Narrow" w:hAnsi="Arial Narrow" w:eastAsia="仿宋_GB2312"/>
          <w:b/>
        </w:rPr>
      </w:pPr>
      <w:commentRangeStart w:id="27"/>
      <w:r>
        <w:rPr>
          <w:rFonts w:hint="eastAsia" w:ascii="Arial Narrow" w:hAnsi="Arial Narrow" w:eastAsia="仿宋_GB2312"/>
          <w:b/>
        </w:rPr>
        <w:t>建造合同预计损失</w:t>
      </w:r>
      <w:commentRangeEnd w:id="27"/>
      <w:r>
        <w:rPr>
          <w:rStyle w:val="18"/>
        </w:rPr>
        <w:commentReference w:id="27"/>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775"/>
        <w:gridCol w:w="2530"/>
        <w:gridCol w:w="2145"/>
        <w:gridCol w:w="183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94" w:type="pct"/>
            <w:tcBorders>
              <w:bottom w:val="single" w:color="auto" w:sz="6" w:space="0"/>
              <w:right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建造项目</w:t>
            </w:r>
          </w:p>
        </w:tc>
        <w:tc>
          <w:tcPr>
            <w:tcW w:w="1362" w:type="pct"/>
            <w:tcBorders>
              <w:left w:val="single" w:color="auto" w:sz="6"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预计损失金额</w:t>
            </w:r>
          </w:p>
        </w:tc>
        <w:tc>
          <w:tcPr>
            <w:tcW w:w="1155" w:type="pct"/>
            <w:tcBorders>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预计损失原因</w:t>
            </w:r>
          </w:p>
        </w:tc>
        <w:tc>
          <w:tcPr>
            <w:tcW w:w="989" w:type="pct"/>
            <w:tcBorders>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备注</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94" w:type="pct"/>
            <w:tcBorders>
              <w:top w:val="single" w:color="auto" w:sz="6" w:space="0"/>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p>
        </w:tc>
        <w:tc>
          <w:tcPr>
            <w:tcW w:w="1362" w:type="pct"/>
            <w:tcBorders>
              <w:top w:val="single" w:color="auto" w:sz="6" w:space="0"/>
              <w:lef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p>
        </w:tc>
        <w:tc>
          <w:tcPr>
            <w:tcW w:w="1155" w:type="pct"/>
            <w:tcBorders>
              <w:top w:val="single" w:color="auto" w:sz="6" w:space="0"/>
            </w:tcBorders>
            <w:shd w:val="clear" w:color="auto" w:fill="auto"/>
            <w:vAlign w:val="center"/>
          </w:tcPr>
          <w:p>
            <w:pPr>
              <w:widowControl/>
              <w:rPr>
                <w:rFonts w:ascii="Arial Narrow" w:hAnsi="Arial Narrow" w:eastAsia="仿宋_GB2312" w:cs="SimSun"/>
                <w:color w:val="000000"/>
                <w:kern w:val="0"/>
                <w:sz w:val="21"/>
                <w:szCs w:val="21"/>
              </w:rPr>
            </w:pPr>
          </w:p>
        </w:tc>
        <w:tc>
          <w:tcPr>
            <w:tcW w:w="989" w:type="pct"/>
            <w:tcBorders>
              <w:top w:val="single" w:color="auto" w:sz="6" w:space="0"/>
            </w:tcBorders>
            <w:shd w:val="clear" w:color="auto" w:fill="auto"/>
            <w:vAlign w:val="center"/>
          </w:tcPr>
          <w:p>
            <w:pPr>
              <w:widowControl/>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94"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p>
        </w:tc>
        <w:tc>
          <w:tcPr>
            <w:tcW w:w="1362" w:type="pct"/>
            <w:tcBorders>
              <w:lef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p>
        </w:tc>
        <w:tc>
          <w:tcPr>
            <w:tcW w:w="1155" w:type="pct"/>
            <w:shd w:val="clear" w:color="auto" w:fill="auto"/>
            <w:vAlign w:val="center"/>
          </w:tcPr>
          <w:p>
            <w:pPr>
              <w:widowControl/>
              <w:rPr>
                <w:rFonts w:ascii="Arial Narrow" w:hAnsi="Arial Narrow" w:eastAsia="仿宋_GB2312" w:cs="SimSun"/>
                <w:color w:val="000000"/>
                <w:kern w:val="0"/>
                <w:sz w:val="21"/>
                <w:szCs w:val="21"/>
              </w:rPr>
            </w:pPr>
          </w:p>
        </w:tc>
        <w:tc>
          <w:tcPr>
            <w:tcW w:w="989" w:type="pct"/>
            <w:shd w:val="clear" w:color="auto" w:fill="auto"/>
            <w:vAlign w:val="center"/>
          </w:tcPr>
          <w:p>
            <w:pPr>
              <w:widowControl/>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94"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p>
        </w:tc>
        <w:tc>
          <w:tcPr>
            <w:tcW w:w="1362" w:type="pct"/>
            <w:tcBorders>
              <w:lef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p>
        </w:tc>
        <w:tc>
          <w:tcPr>
            <w:tcW w:w="1155" w:type="pct"/>
            <w:shd w:val="clear" w:color="auto" w:fill="auto"/>
            <w:vAlign w:val="center"/>
          </w:tcPr>
          <w:p>
            <w:pPr>
              <w:widowControl/>
              <w:rPr>
                <w:rFonts w:ascii="Arial Narrow" w:hAnsi="Arial Narrow" w:eastAsia="仿宋_GB2312" w:cs="SimSun"/>
                <w:color w:val="000000"/>
                <w:kern w:val="0"/>
                <w:sz w:val="21"/>
                <w:szCs w:val="21"/>
              </w:rPr>
            </w:pPr>
          </w:p>
        </w:tc>
        <w:tc>
          <w:tcPr>
            <w:tcW w:w="989" w:type="pct"/>
            <w:shd w:val="clear" w:color="auto" w:fill="auto"/>
            <w:vAlign w:val="center"/>
          </w:tcPr>
          <w:p>
            <w:pPr>
              <w:widowControl/>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94" w:type="pct"/>
            <w:tcBorders>
              <w:righ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p>
        </w:tc>
        <w:tc>
          <w:tcPr>
            <w:tcW w:w="1362" w:type="pct"/>
            <w:tcBorders>
              <w:left w:val="single" w:color="auto" w:sz="6" w:space="0"/>
            </w:tcBorders>
            <w:shd w:val="clear" w:color="auto" w:fill="auto"/>
            <w:vAlign w:val="center"/>
          </w:tcPr>
          <w:p>
            <w:pPr>
              <w:widowControl/>
              <w:rPr>
                <w:rFonts w:ascii="Arial Narrow" w:hAnsi="Arial Narrow" w:eastAsia="仿宋_GB2312" w:cs="SimSun"/>
                <w:color w:val="000000"/>
                <w:kern w:val="0"/>
                <w:sz w:val="21"/>
                <w:szCs w:val="21"/>
              </w:rPr>
            </w:pPr>
          </w:p>
        </w:tc>
        <w:tc>
          <w:tcPr>
            <w:tcW w:w="1155" w:type="pct"/>
            <w:shd w:val="clear" w:color="auto" w:fill="auto"/>
            <w:vAlign w:val="center"/>
          </w:tcPr>
          <w:p>
            <w:pPr>
              <w:widowControl/>
              <w:rPr>
                <w:rFonts w:ascii="Arial Narrow" w:hAnsi="Arial Narrow" w:eastAsia="仿宋_GB2312" w:cs="SimSun"/>
                <w:color w:val="000000"/>
                <w:kern w:val="0"/>
                <w:sz w:val="21"/>
                <w:szCs w:val="21"/>
              </w:rPr>
            </w:pPr>
          </w:p>
        </w:tc>
        <w:tc>
          <w:tcPr>
            <w:tcW w:w="989" w:type="pct"/>
            <w:shd w:val="clear" w:color="auto" w:fill="auto"/>
            <w:vAlign w:val="center"/>
          </w:tcPr>
          <w:p>
            <w:pPr>
              <w:widowControl/>
              <w:rPr>
                <w:rFonts w:ascii="Arial Narrow" w:hAnsi="Arial Narrow" w:eastAsia="仿宋_GB2312" w:cs="SimSun"/>
                <w:color w:val="000000"/>
                <w:kern w:val="0"/>
                <w:sz w:val="21"/>
                <w:szCs w:val="21"/>
              </w:rPr>
            </w:pPr>
          </w:p>
        </w:tc>
      </w:tr>
    </w:tbl>
    <w:p>
      <w:pPr>
        <w:tabs>
          <w:tab w:val="left" w:pos="812"/>
        </w:tabs>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【如果企业建造合同发生预计损失，企业应当披露建造合同当期预计损失的原因和金额】</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销</w:t>
      </w:r>
      <w:commentRangeStart w:id="28"/>
      <w:r>
        <w:rPr>
          <w:rFonts w:hint="eastAsia" w:ascii="Arial Narrow" w:hAnsi="Arial Narrow" w:eastAsia="仿宋_GB2312"/>
          <w:b/>
          <w:bCs/>
        </w:rPr>
        <w:t>售费用</w:t>
      </w:r>
      <w:commentRangeEnd w:id="28"/>
      <w:r>
        <w:rPr>
          <w:rStyle w:val="18"/>
        </w:rPr>
        <w:commentReference w:id="28"/>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085"/>
        <w:gridCol w:w="3102"/>
        <w:gridCol w:w="310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661" w:type="pct"/>
            <w:tcBorders>
              <w:top w:val="single" w:color="auto" w:sz="12" w:space="0"/>
              <w:bottom w:val="single" w:color="auto" w:sz="6" w:space="0"/>
              <w:right w:val="single" w:color="auto" w:sz="4" w:space="0"/>
            </w:tcBorders>
            <w:vAlign w:val="center"/>
          </w:tcPr>
          <w:p>
            <w:pPr>
              <w:adjustRightInd w:val="0"/>
              <w:snapToGrid w:val="0"/>
              <w:jc w:val="center"/>
              <w:rPr>
                <w:rFonts w:ascii="Arial Narrow" w:hAnsi="Arial Narrow" w:eastAsia="仿宋_GB2312"/>
                <w:b/>
                <w:szCs w:val="24"/>
              </w:rPr>
            </w:pPr>
            <w:r>
              <w:rPr>
                <w:rFonts w:hint="eastAsia" w:ascii="Arial Narrow" w:hAnsi="Arial Narrow" w:eastAsia="仿宋_GB2312"/>
                <w:b/>
                <w:szCs w:val="24"/>
              </w:rPr>
              <w:t>项目</w:t>
            </w:r>
          </w:p>
        </w:tc>
        <w:tc>
          <w:tcPr>
            <w:tcW w:w="1670" w:type="pct"/>
            <w:tcBorders>
              <w:top w:val="single" w:color="auto" w:sz="12" w:space="0"/>
              <w:left w:val="single" w:color="auto" w:sz="4" w:space="0"/>
              <w:bottom w:val="single" w:color="auto" w:sz="6" w:space="0"/>
            </w:tcBorders>
            <w:vAlign w:val="center"/>
          </w:tcPr>
          <w:p>
            <w:pPr>
              <w:snapToGrid w:val="0"/>
              <w:jc w:val="center"/>
              <w:rPr>
                <w:rFonts w:ascii="Arial Narrow" w:hAnsi="Arial Narrow" w:eastAsia="仿宋_GB2312" w:cs="Arial"/>
                <w:b/>
                <w:kern w:val="0"/>
                <w:szCs w:val="24"/>
                <w:shd w:val="pct10" w:color="auto" w:fill="FFFFFF"/>
              </w:rPr>
            </w:pPr>
            <w:r>
              <w:rPr>
                <w:rFonts w:hint="eastAsia" w:ascii="Arial Narrow" w:hAnsi="Arial Narrow" w:eastAsia="仿宋_GB2312"/>
                <w:b/>
                <w:bCs/>
                <w:sz w:val="21"/>
                <w:szCs w:val="21"/>
              </w:rPr>
              <w:t>本期发生额</w:t>
            </w:r>
          </w:p>
        </w:tc>
        <w:tc>
          <w:tcPr>
            <w:tcW w:w="1669" w:type="pct"/>
            <w:tcBorders>
              <w:top w:val="single" w:color="auto" w:sz="12" w:space="0"/>
              <w:bottom w:val="single" w:color="auto" w:sz="6" w:space="0"/>
            </w:tcBorders>
            <w:vAlign w:val="center"/>
          </w:tcPr>
          <w:p>
            <w:pPr>
              <w:snapToGrid w:val="0"/>
              <w:jc w:val="center"/>
              <w:rPr>
                <w:rFonts w:ascii="Arial Narrow" w:hAnsi="Arial Narrow" w:eastAsia="仿宋_GB2312" w:cs="Arial"/>
                <w:b/>
                <w:kern w:val="0"/>
                <w:szCs w:val="24"/>
                <w:shd w:val="pct10" w:color="auto" w:fill="FFFFFF"/>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single" w:color="auto" w:sz="6" w:space="0"/>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一、直接销售费用</w:t>
            </w:r>
          </w:p>
        </w:tc>
        <w:tc>
          <w:tcPr>
            <w:tcW w:w="1670" w:type="pct"/>
            <w:tcBorders>
              <w:top w:val="single" w:color="auto" w:sz="6" w:space="0"/>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[BBN060$C4]</w:t>
            </w:r>
          </w:p>
        </w:tc>
        <w:tc>
          <w:tcPr>
            <w:tcW w:w="1669" w:type="pct"/>
            <w:tcBorders>
              <w:top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1.佣金</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[BBN060$C5]</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2.代理费(手续费)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3.商检费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4.中转费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5.外输费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6.运输费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[BBN060$C10]</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其中：商品运输费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[BBN060$C11]</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海运费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[BBN060$C12]</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铁路运输费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[BBN060$C13]</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7.包装费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[BBN060$C14]</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8.装卸费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[BBN060$C15]</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9.港杂费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[BBN060$C16]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10.船舶费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[BBN060$C17]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11.商品损耗</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[BBN060$C18]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12.仓储费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[BBN060$C19]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13.外包服务费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[BBN060$C20]</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14.其他</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[BBN060$C21]</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二、销售机构费用</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[BBN060$C22]</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1.职工薪酬</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[BBN060$C23]</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其中：工资</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[BBN060$C24]</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福利费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[BBN060$C25]</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社会保险费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[BBN060$C26]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住房费用</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[BBN060$C27]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工会经费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[BBN060$C28]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职工教育经费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[BBN060$C29]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非货币性福利</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[BBN060$C30]</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劳务派遣</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[BBN060$C31]</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其他</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[BBN060$C32]</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[BBN060$D32]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2.劳动保护费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[BBN060$G4]</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3.折旧及摊销</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[BBN060$G5]</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其中：折旧费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无形资产摊销</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长期待摊费用摊销</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使用权资产折旧费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4.办公费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[BBN060$G10]</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5.差旅费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[BBN060$G11]</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6.业务费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[BBN060$G12]</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7.会议费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[BBN060$G13]</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8.出国人员经费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[BBN060$G14]</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9.机物料消耗</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[BBN060$G15]</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10.低值易耗品</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[BBN060$G16]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11.广告费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[BBN060$G17]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12.宣传费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[BBN060$G18]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13.展览费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[BBN060$G19]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14.咨询费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[BBN060$G20]</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15.通讯费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[BBN060$G21]</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16.水电费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[BBN060$G22]</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17.物业管理费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[BBN060$G23]</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18.健康安全环保费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[BBN060$G24]</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19.租赁费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[BBN060$G25]</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20.修理费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[BBN060$G26]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21.图书资料费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[BBN060$G27]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50" w:hRule="atLeast"/>
        </w:trPr>
        <w:tc>
          <w:tcPr>
            <w:tcW w:w="1661" w:type="pct"/>
            <w:tcBorders>
              <w:top w:val="dotted" w:color="auto" w:sz="4" w:space="0"/>
              <w:bottom w:val="dotted" w:color="auto" w:sz="4" w:space="0"/>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22.保险费</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[BBN060$G28]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23.其他</w:t>
            </w:r>
          </w:p>
        </w:tc>
        <w:tc>
          <w:tcPr>
            <w:tcW w:w="1670" w:type="pct"/>
            <w:tcBorders>
              <w:left w:val="single"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[BBN060$G29]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[BBN060$H29]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single" w:color="auto" w:sz="12" w:space="0"/>
              <w:right w:val="single" w:color="auto" w:sz="4" w:space="0"/>
            </w:tcBorders>
            <w:vAlign w:val="center"/>
          </w:tcPr>
          <w:p>
            <w:pPr>
              <w:widowControl/>
              <w:spacing w:line="320" w:lineRule="exact"/>
              <w:jc w:val="center"/>
              <w:rPr>
                <w:rFonts w:ascii="仿宋_GB2312" w:hAnsi="SimSun" w:eastAsia="仿宋_GB2312"/>
                <w:b/>
                <w:kern w:val="0"/>
                <w:sz w:val="21"/>
                <w:szCs w:val="24"/>
              </w:rPr>
            </w:pPr>
            <w:r>
              <w:rPr>
                <w:rFonts w:hint="eastAsia" w:ascii="仿宋_GB2312" w:hAnsi="SimSun" w:eastAsia="仿宋_GB2312"/>
                <w:b/>
                <w:kern w:val="0"/>
                <w:sz w:val="21"/>
                <w:szCs w:val="24"/>
              </w:rPr>
              <w:t>合  计</w:t>
            </w:r>
          </w:p>
        </w:tc>
        <w:tc>
          <w:tcPr>
            <w:tcW w:w="1670" w:type="pct"/>
            <w:tcBorders>
              <w:left w:val="single" w:color="auto" w:sz="4" w:space="0"/>
              <w:bottom w:val="single" w:color="auto" w:sz="12"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[BBN060$G32]</w:t>
            </w:r>
          </w:p>
        </w:tc>
        <w:tc>
          <w:tcPr>
            <w:tcW w:w="1669" w:type="pct"/>
            <w:tcBorders>
              <w:bottom w:val="single" w:color="auto" w:sz="12"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[BBN060$H32]</w:t>
            </w:r>
          </w:p>
        </w:tc>
      </w:tr>
    </w:tbl>
    <w:p>
      <w:pPr>
        <w:tabs>
          <w:tab w:val="left" w:pos="812"/>
        </w:tabs>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【注：按照企业发生的实际明细项目的金额大小排序。删除无发生额的项目，金额较小的，可以并入</w:t>
      </w:r>
      <w:r>
        <w:rPr>
          <w:rFonts w:ascii="Arial Narrow" w:hAnsi="Arial Narrow" w:eastAsia="仿宋_GB2312"/>
          <w:color w:val="0000FF"/>
        </w:rPr>
        <w:t>“</w:t>
      </w:r>
      <w:r>
        <w:rPr>
          <w:rFonts w:hint="eastAsia" w:ascii="Arial Narrow" w:hAnsi="Arial Narrow" w:eastAsia="仿宋_GB2312"/>
          <w:color w:val="0000FF"/>
        </w:rPr>
        <w:t>其他</w:t>
      </w:r>
      <w:r>
        <w:rPr>
          <w:rFonts w:ascii="Arial Narrow" w:hAnsi="Arial Narrow" w:eastAsia="仿宋_GB2312"/>
          <w:color w:val="0000FF"/>
        </w:rPr>
        <w:t>”</w:t>
      </w:r>
      <w:r>
        <w:rPr>
          <w:rFonts w:hint="eastAsia" w:ascii="Arial Narrow" w:hAnsi="Arial Narrow" w:eastAsia="仿宋_GB2312"/>
          <w:color w:val="0000FF"/>
        </w:rPr>
        <w:t>项目披露，</w:t>
      </w:r>
      <w:r>
        <w:rPr>
          <w:rFonts w:ascii="Arial Narrow" w:hAnsi="Arial Narrow" w:eastAsia="仿宋_GB2312"/>
          <w:color w:val="0000FF"/>
        </w:rPr>
        <w:t>“</w:t>
      </w:r>
      <w:r>
        <w:rPr>
          <w:rFonts w:hint="eastAsia" w:ascii="Arial Narrow" w:hAnsi="Arial Narrow" w:eastAsia="仿宋_GB2312"/>
          <w:color w:val="0000FF"/>
        </w:rPr>
        <w:t>其他</w:t>
      </w:r>
      <w:r>
        <w:rPr>
          <w:rFonts w:ascii="Arial Narrow" w:hAnsi="Arial Narrow" w:eastAsia="仿宋_GB2312"/>
          <w:color w:val="0000FF"/>
        </w:rPr>
        <w:t>”</w:t>
      </w:r>
      <w:r>
        <w:rPr>
          <w:rFonts w:hint="eastAsia" w:ascii="Arial Narrow" w:hAnsi="Arial Narrow" w:eastAsia="仿宋_GB2312"/>
          <w:color w:val="0000FF"/>
        </w:rPr>
        <w:t>金额不能超过该项目总额</w:t>
      </w:r>
      <w:r>
        <w:rPr>
          <w:rFonts w:ascii="Arial Narrow" w:hAnsi="Arial Narrow" w:eastAsia="仿宋_GB2312"/>
          <w:color w:val="0000FF"/>
        </w:rPr>
        <w:t>10%</w:t>
      </w:r>
      <w:r>
        <w:rPr>
          <w:rFonts w:hint="eastAsia" w:ascii="Arial Narrow" w:hAnsi="Arial Narrow" w:eastAsia="仿宋_GB2312"/>
          <w:color w:val="0000FF"/>
        </w:rPr>
        <w:t>的，超过的需要进行解释或进一步分项披露。】</w:t>
      </w:r>
    </w:p>
    <w:p>
      <w:pPr>
        <w:tabs>
          <w:tab w:val="left" w:pos="812"/>
        </w:tabs>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BBN060</w:t>
      </w:r>
      <w:r>
        <w:rPr>
          <w:rFonts w:hint="eastAsia" w:ascii="Arial Narrow" w:hAnsi="Arial Narrow" w:eastAsia="仿宋_GB2312"/>
          <w:color w:val="00B050"/>
          <w:szCs w:val="24"/>
        </w:rPr>
        <w:t>一致。】</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管</w:t>
      </w:r>
      <w:commentRangeStart w:id="29"/>
      <w:r>
        <w:rPr>
          <w:rFonts w:hint="eastAsia" w:ascii="Arial Narrow" w:hAnsi="Arial Narrow" w:eastAsia="仿宋_GB2312"/>
          <w:b/>
          <w:bCs/>
        </w:rPr>
        <w:t>理费用</w:t>
      </w:r>
      <w:commentRangeEnd w:id="29"/>
      <w:r>
        <w:rPr>
          <w:rStyle w:val="18"/>
        </w:rPr>
        <w:commentReference w:id="29"/>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085"/>
        <w:gridCol w:w="3102"/>
        <w:gridCol w:w="310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661" w:type="pct"/>
            <w:tcBorders>
              <w:top w:val="single" w:color="auto" w:sz="12" w:space="0"/>
              <w:bottom w:val="single" w:color="auto" w:sz="6" w:space="0"/>
              <w:right w:val="single" w:color="auto" w:sz="6" w:space="0"/>
            </w:tcBorders>
            <w:vAlign w:val="center"/>
          </w:tcPr>
          <w:p>
            <w:pPr>
              <w:adjustRightInd w:val="0"/>
              <w:snapToGrid w:val="0"/>
              <w:jc w:val="center"/>
              <w:rPr>
                <w:rFonts w:ascii="Arial Narrow" w:hAnsi="Arial Narrow" w:eastAsia="仿宋_GB2312"/>
                <w:b/>
                <w:szCs w:val="24"/>
              </w:rPr>
            </w:pPr>
            <w:r>
              <w:rPr>
                <w:rFonts w:hint="eastAsia" w:ascii="Arial Narrow" w:hAnsi="Arial Narrow" w:eastAsia="仿宋_GB2312"/>
                <w:b/>
                <w:szCs w:val="24"/>
              </w:rPr>
              <w:t>项目</w:t>
            </w:r>
          </w:p>
        </w:tc>
        <w:tc>
          <w:tcPr>
            <w:tcW w:w="1670" w:type="pct"/>
            <w:tcBorders>
              <w:left w:val="single" w:color="auto" w:sz="6" w:space="0"/>
              <w:bottom w:val="single" w:color="auto" w:sz="6" w:space="0"/>
            </w:tcBorders>
            <w:vAlign w:val="center"/>
          </w:tcPr>
          <w:p>
            <w:pPr>
              <w:snapToGrid w:val="0"/>
              <w:jc w:val="center"/>
              <w:rPr>
                <w:rFonts w:ascii="Arial Narrow" w:hAnsi="Arial Narrow" w:eastAsia="仿宋_GB2312" w:cs="Arial"/>
                <w:b/>
                <w:kern w:val="0"/>
                <w:szCs w:val="24"/>
                <w:shd w:val="pct10" w:color="auto" w:fill="FFFFFF"/>
              </w:rPr>
            </w:pPr>
            <w:r>
              <w:rPr>
                <w:rFonts w:hint="eastAsia" w:ascii="Arial Narrow" w:hAnsi="Arial Narrow" w:eastAsia="仿宋_GB2312"/>
                <w:b/>
                <w:bCs/>
                <w:sz w:val="21"/>
                <w:szCs w:val="21"/>
              </w:rPr>
              <w:t>本期发生额</w:t>
            </w:r>
          </w:p>
        </w:tc>
        <w:tc>
          <w:tcPr>
            <w:tcW w:w="1669" w:type="pct"/>
            <w:tcBorders>
              <w:bottom w:val="single" w:color="auto" w:sz="6" w:space="0"/>
            </w:tcBorders>
            <w:vAlign w:val="center"/>
          </w:tcPr>
          <w:p>
            <w:pPr>
              <w:snapToGrid w:val="0"/>
              <w:jc w:val="center"/>
              <w:rPr>
                <w:rFonts w:ascii="Arial Narrow" w:hAnsi="Arial Narrow" w:eastAsia="仿宋_GB2312" w:cs="Arial"/>
                <w:b/>
                <w:kern w:val="0"/>
                <w:szCs w:val="24"/>
                <w:shd w:val="pct10" w:color="auto" w:fill="FFFFFF"/>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single" w:color="auto" w:sz="6"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一、职工薪酬</w:t>
            </w:r>
          </w:p>
        </w:tc>
        <w:tc>
          <w:tcPr>
            <w:tcW w:w="1670" w:type="pct"/>
            <w:tcBorders>
              <w:top w:val="single" w:color="auto" w:sz="6" w:space="0"/>
              <w:left w:val="single" w:color="auto" w:sz="6" w:space="0"/>
              <w:bottom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[BBN061$C4]</w:t>
            </w:r>
          </w:p>
        </w:tc>
        <w:tc>
          <w:tcPr>
            <w:tcW w:w="1669" w:type="pct"/>
            <w:tcBorders>
              <w:top w:val="single" w:color="auto" w:sz="6" w:space="0"/>
              <w:bottom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其中：工资</w:t>
            </w:r>
          </w:p>
        </w:tc>
        <w:tc>
          <w:tcPr>
            <w:tcW w:w="1670" w:type="pct"/>
            <w:tcBorders>
              <w:top w:val="dotted" w:color="auto" w:sz="4" w:space="0"/>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[BBN061$C5]</w:t>
            </w:r>
          </w:p>
        </w:tc>
        <w:tc>
          <w:tcPr>
            <w:tcW w:w="1669"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福利费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社会保险费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住房费用</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工会经费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职工教育经费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[BBN061$C10]</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非货币性福利</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[BBN061$C11]</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辞退福利</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[BBN061$C12]</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股份支付</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[BBN061$C13]</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劳务派遣</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[BBN061$C14]</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董事津贴</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[BBN061$C15]</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其他</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[BBN061$C16]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二、劳动保护费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[BBN061$C17]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三、离退休人员费用</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[BBN061$C18]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四、折旧及摊销</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[BBN061$C19]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其中：折旧费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[BBN061$C20]</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无形资产摊销 </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[BBN061$C21]</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长期待摊费用摊销</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[BBN061$C22]</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使用权资产折旧费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[BBN061$C23]</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五、四项费用</w:t>
            </w:r>
          </w:p>
        </w:tc>
        <w:tc>
          <w:tcPr>
            <w:tcW w:w="1670" w:type="pct"/>
            <w:tcBorders>
              <w:left w:val="single" w:color="auto" w:sz="6" w:space="0"/>
              <w:bottom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[BBN061$C24]</w:t>
            </w:r>
          </w:p>
        </w:tc>
        <w:tc>
          <w:tcPr>
            <w:tcW w:w="1669" w:type="pct"/>
            <w:tcBorders>
              <w:bottom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其中：办公费</w:t>
            </w:r>
          </w:p>
        </w:tc>
        <w:tc>
          <w:tcPr>
            <w:tcW w:w="1670" w:type="pct"/>
            <w:tcBorders>
              <w:top w:val="dotted" w:color="auto" w:sz="4" w:space="0"/>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[BBN061$C25]</w:t>
            </w:r>
          </w:p>
        </w:tc>
        <w:tc>
          <w:tcPr>
            <w:tcW w:w="1669"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差旅费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[BBN061$C26]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会议费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[BBN061$C27]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业务招待费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[BBN061$C28]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六、其他费用</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[BBN061$C29]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1.出国人员经费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[BBN061$C30]</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2.机物料消耗</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[BBN061$C31]</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3.低值易耗品</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[BBN061$C32]</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[BBN061$D32]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4.水电费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[BBN061$C33]</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[BBN061$D33]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5.通讯费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[BBN061$C34]</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[BBN061$D34]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6.物业管理费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[BBN061$G4]</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7.租赁费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[BBN061$G5]</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8.修理费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9.图书资料费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10.诉讼费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11.审计费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其中：年度决算审计费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[BBN061$G10]</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12.项目管理费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[BBN061$G11]</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13.咨询费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[BBN061$G12]</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14.设计费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[BBN061$G13]</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15.专家费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[BBN061$G14]</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16.行政性收费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[BBN061$G15]</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17.保险费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[BBN061$G16]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18.存货盘亏毁损报废</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[BBN061$G17]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19.运输费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[BBN061$G18]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20.董事会费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[BBN061$G19]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21.宣传费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[BBN061$G20]</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22.土地损失补偿费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[BBN061$G21]</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23.驻外办事处经费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[BBN061$G22]</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24.健康安全环保费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[BBN061$G23]</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其中：排污费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[BBN061$G24]</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25.党团协会费用</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[BBN061$G25]</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其中：党组织工作经费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[BBN061$G26]</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团组织工作经费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[BBN061$G27]</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团体会费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[BBN061$G28]</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26.外包服务费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[BBN061$G29]</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27.共享业务服务费</w:t>
            </w:r>
          </w:p>
        </w:tc>
        <w:tc>
          <w:tcPr>
            <w:tcW w:w="1670" w:type="pct"/>
            <w:tcBorders>
              <w:left w:val="single" w:color="auto" w:sz="6" w:space="0"/>
              <w:bottom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[BBN061$G30]</w:t>
            </w:r>
          </w:p>
        </w:tc>
        <w:tc>
          <w:tcPr>
            <w:tcW w:w="1669" w:type="pct"/>
            <w:tcBorders>
              <w:bottom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28.信息系统运行维护费</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[BBN061$G31]</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29.长期停工费用</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[BBN061$G32]</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[BBN061$H32]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30.其他</w:t>
            </w:r>
          </w:p>
        </w:tc>
        <w:tc>
          <w:tcPr>
            <w:tcW w:w="1670"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[BBN061$G33]</w:t>
            </w:r>
          </w:p>
        </w:tc>
        <w:tc>
          <w:tcPr>
            <w:tcW w:w="1669"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[BBN061$H33]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bottom w:val="single" w:color="auto" w:sz="12" w:space="0"/>
              <w:right w:val="single" w:color="auto" w:sz="6" w:space="0"/>
            </w:tcBorders>
            <w:vAlign w:val="center"/>
          </w:tcPr>
          <w:p>
            <w:pPr>
              <w:widowControl/>
              <w:spacing w:line="320" w:lineRule="exact"/>
              <w:jc w:val="center"/>
              <w:rPr>
                <w:rFonts w:ascii="仿宋_GB2312" w:hAnsi="SimSun" w:eastAsia="仿宋_GB2312"/>
                <w:b/>
                <w:kern w:val="0"/>
                <w:sz w:val="21"/>
                <w:szCs w:val="24"/>
              </w:rPr>
            </w:pPr>
            <w:r>
              <w:rPr>
                <w:rFonts w:hint="eastAsia" w:ascii="仿宋_GB2312" w:hAnsi="SimSun" w:eastAsia="仿宋_GB2312"/>
                <w:b/>
                <w:kern w:val="0"/>
                <w:sz w:val="21"/>
                <w:szCs w:val="24"/>
              </w:rPr>
              <w:t>合 计</w:t>
            </w:r>
          </w:p>
        </w:tc>
        <w:tc>
          <w:tcPr>
            <w:tcW w:w="1670" w:type="pct"/>
            <w:tcBorders>
              <w:left w:val="single" w:color="auto" w:sz="6"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[BBN061$G34]</w:t>
            </w:r>
          </w:p>
        </w:tc>
        <w:tc>
          <w:tcPr>
            <w:tcW w:w="1669" w:type="pct"/>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[BBN061$H34]</w:t>
            </w:r>
          </w:p>
        </w:tc>
      </w:tr>
    </w:tbl>
    <w:p>
      <w:pPr>
        <w:tabs>
          <w:tab w:val="left" w:pos="812"/>
        </w:tabs>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【注：按照企业发生的实际明细项目的金额大小排序，删除无发生额的项目，金额较小的，可以并入</w:t>
      </w:r>
      <w:r>
        <w:rPr>
          <w:rFonts w:ascii="Arial Narrow" w:hAnsi="Arial Narrow" w:eastAsia="仿宋_GB2312"/>
          <w:color w:val="0000FF"/>
        </w:rPr>
        <w:t>“</w:t>
      </w:r>
      <w:r>
        <w:rPr>
          <w:rFonts w:hint="eastAsia" w:ascii="Arial Narrow" w:hAnsi="Arial Narrow" w:eastAsia="仿宋_GB2312"/>
          <w:color w:val="0000FF"/>
        </w:rPr>
        <w:t>其他</w:t>
      </w:r>
      <w:r>
        <w:rPr>
          <w:rFonts w:ascii="Arial Narrow" w:hAnsi="Arial Narrow" w:eastAsia="仿宋_GB2312"/>
          <w:color w:val="0000FF"/>
        </w:rPr>
        <w:t>”</w:t>
      </w:r>
      <w:r>
        <w:rPr>
          <w:rFonts w:hint="eastAsia" w:ascii="Arial Narrow" w:hAnsi="Arial Narrow" w:eastAsia="仿宋_GB2312"/>
          <w:color w:val="0000FF"/>
        </w:rPr>
        <w:t>项目披露，</w:t>
      </w:r>
      <w:r>
        <w:rPr>
          <w:rFonts w:ascii="Arial Narrow" w:hAnsi="Arial Narrow" w:eastAsia="仿宋_GB2312"/>
          <w:color w:val="0000FF"/>
        </w:rPr>
        <w:t>“</w:t>
      </w:r>
      <w:r>
        <w:rPr>
          <w:rFonts w:hint="eastAsia" w:ascii="Arial Narrow" w:hAnsi="Arial Narrow" w:eastAsia="仿宋_GB2312"/>
          <w:color w:val="0000FF"/>
        </w:rPr>
        <w:t>其他</w:t>
      </w:r>
      <w:r>
        <w:rPr>
          <w:rFonts w:ascii="Arial Narrow" w:hAnsi="Arial Narrow" w:eastAsia="仿宋_GB2312"/>
          <w:color w:val="0000FF"/>
        </w:rPr>
        <w:t>”</w:t>
      </w:r>
      <w:r>
        <w:rPr>
          <w:rFonts w:hint="eastAsia" w:ascii="Arial Narrow" w:hAnsi="Arial Narrow" w:eastAsia="仿宋_GB2312"/>
          <w:color w:val="0000FF"/>
        </w:rPr>
        <w:t>金额不能超过该项目总额</w:t>
      </w:r>
      <w:r>
        <w:rPr>
          <w:rFonts w:ascii="Arial Narrow" w:hAnsi="Arial Narrow" w:eastAsia="仿宋_GB2312"/>
          <w:color w:val="0000FF"/>
        </w:rPr>
        <w:t>10%</w:t>
      </w:r>
      <w:r>
        <w:rPr>
          <w:rFonts w:hint="eastAsia" w:ascii="Arial Narrow" w:hAnsi="Arial Narrow" w:eastAsia="仿宋_GB2312"/>
          <w:color w:val="0000FF"/>
        </w:rPr>
        <w:t>的，超过的需要进行解释或进一步分项披露。】</w:t>
      </w:r>
    </w:p>
    <w:p>
      <w:pPr>
        <w:tabs>
          <w:tab w:val="left" w:pos="812"/>
        </w:tabs>
        <w:spacing w:before="60" w:beforeLines="25" w:after="60" w:afterLines="25" w:line="400" w:lineRule="exact"/>
        <w:ind w:firstLine="480" w:firstLineChars="200"/>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BBN061</w:t>
      </w:r>
      <w:r>
        <w:rPr>
          <w:rFonts w:hint="eastAsia" w:ascii="Arial Narrow" w:hAnsi="Arial Narrow" w:eastAsia="仿宋_GB2312"/>
          <w:color w:val="00B050"/>
          <w:szCs w:val="24"/>
        </w:rPr>
        <w:t>一致。】</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研</w:t>
      </w:r>
      <w:commentRangeStart w:id="30"/>
      <w:r>
        <w:rPr>
          <w:rFonts w:hint="eastAsia" w:ascii="Arial Narrow" w:hAnsi="Arial Narrow" w:eastAsia="仿宋_GB2312"/>
          <w:b/>
          <w:bCs/>
        </w:rPr>
        <w:t>发费用</w:t>
      </w:r>
      <w:commentRangeEnd w:id="30"/>
      <w:r>
        <w:rPr>
          <w:rStyle w:val="18"/>
        </w:rPr>
        <w:commentReference w:id="30"/>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085"/>
        <w:gridCol w:w="3102"/>
        <w:gridCol w:w="310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661" w:type="pct"/>
            <w:tcBorders>
              <w:top w:val="single" w:color="auto" w:sz="12" w:space="0"/>
              <w:bottom w:val="single" w:color="auto" w:sz="6" w:space="0"/>
              <w:right w:val="single" w:color="auto" w:sz="6" w:space="0"/>
            </w:tcBorders>
            <w:vAlign w:val="center"/>
          </w:tcPr>
          <w:p>
            <w:pPr>
              <w:adjustRightInd w:val="0"/>
              <w:snapToGrid w:val="0"/>
              <w:jc w:val="center"/>
              <w:rPr>
                <w:rFonts w:ascii="Arial Narrow" w:hAnsi="Arial Narrow" w:eastAsia="仿宋_GB2312"/>
                <w:b/>
                <w:szCs w:val="24"/>
              </w:rPr>
            </w:pPr>
            <w:r>
              <w:rPr>
                <w:rFonts w:hint="eastAsia" w:ascii="Arial Narrow" w:hAnsi="Arial Narrow" w:eastAsia="仿宋_GB2312"/>
                <w:b/>
                <w:szCs w:val="24"/>
              </w:rPr>
              <w:t>项目</w:t>
            </w:r>
          </w:p>
        </w:tc>
        <w:tc>
          <w:tcPr>
            <w:tcW w:w="1670" w:type="pct"/>
            <w:tcBorders>
              <w:left w:val="single" w:color="auto" w:sz="6" w:space="0"/>
              <w:bottom w:val="single" w:color="auto" w:sz="6" w:space="0"/>
            </w:tcBorders>
            <w:vAlign w:val="center"/>
          </w:tcPr>
          <w:p>
            <w:pPr>
              <w:snapToGrid w:val="0"/>
              <w:jc w:val="center"/>
              <w:rPr>
                <w:rFonts w:ascii="Arial Narrow" w:hAnsi="Arial Narrow" w:eastAsia="仿宋_GB2312" w:cs="Arial"/>
                <w:b/>
                <w:kern w:val="0"/>
                <w:szCs w:val="24"/>
                <w:shd w:val="pct10" w:color="auto" w:fill="FFFFFF"/>
              </w:rPr>
            </w:pPr>
            <w:r>
              <w:rPr>
                <w:rFonts w:hint="eastAsia" w:ascii="Arial Narrow" w:hAnsi="Arial Narrow" w:eastAsia="仿宋_GB2312"/>
                <w:b/>
                <w:bCs/>
                <w:sz w:val="21"/>
                <w:szCs w:val="21"/>
              </w:rPr>
              <w:t>本期发生额</w:t>
            </w:r>
          </w:p>
        </w:tc>
        <w:tc>
          <w:tcPr>
            <w:tcW w:w="1669" w:type="pct"/>
            <w:tcBorders>
              <w:bottom w:val="single" w:color="auto" w:sz="6" w:space="0"/>
            </w:tcBorders>
            <w:vAlign w:val="center"/>
          </w:tcPr>
          <w:p>
            <w:pPr>
              <w:snapToGrid w:val="0"/>
              <w:jc w:val="center"/>
              <w:rPr>
                <w:rFonts w:ascii="Arial Narrow" w:hAnsi="Arial Narrow" w:eastAsia="仿宋_GB2312" w:cs="Arial"/>
                <w:b/>
                <w:kern w:val="0"/>
                <w:szCs w:val="24"/>
                <w:shd w:val="pct10" w:color="auto" w:fill="FFFFFF"/>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single" w:color="auto" w:sz="6" w:space="0"/>
              <w:bottom w:val="dotted" w:color="auto" w:sz="4" w:space="0"/>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一、职工薪酬</w:t>
            </w:r>
          </w:p>
        </w:tc>
        <w:tc>
          <w:tcPr>
            <w:tcW w:w="1670" w:type="pct"/>
            <w:tcBorders>
              <w:top w:val="single" w:color="auto" w:sz="6" w:space="0"/>
              <w:left w:val="single" w:color="auto" w:sz="6" w:space="0"/>
              <w:bottom w:val="dotted" w:color="auto" w:sz="4"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[BBN062$C5]</w:t>
            </w:r>
          </w:p>
        </w:tc>
        <w:tc>
          <w:tcPr>
            <w:tcW w:w="1669" w:type="pct"/>
            <w:tcBorders>
              <w:top w:val="single" w:color="auto" w:sz="6" w:space="0"/>
              <w:bottom w:val="dotted" w:color="auto" w:sz="4"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top w:val="dotted" w:color="auto" w:sz="4" w:space="0"/>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其中：工资</w:t>
            </w:r>
          </w:p>
        </w:tc>
        <w:tc>
          <w:tcPr>
            <w:tcW w:w="1670" w:type="pct"/>
            <w:tcBorders>
              <w:top w:val="dotted" w:color="auto" w:sz="4" w:space="0"/>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[BBN062$C6]</w:t>
            </w:r>
          </w:p>
        </w:tc>
        <w:tc>
          <w:tcPr>
            <w:tcW w:w="1669" w:type="pct"/>
            <w:tcBorders>
              <w:top w:val="dotted" w:color="auto" w:sz="4"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福利费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[BBN062$C7]</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社会保险费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[BBN062$C8]</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住房费用</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[BBN062$C9]</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工会经费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[BBN062$C10]</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职工教育经费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[BBN062$C11]</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非货币性福利</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[BBN062$C12]</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劳务派遣</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[BBN062$C13]</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其他</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[BBN062$C14]</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二、劳动保护费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[BBN062$C15]</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三、折旧及摊销</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[BBN062$C16]</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其中：折旧费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[BBN062$C17]</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无形资产摊销</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[BBN062$C18]</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长期待摊费用摊销</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[BBN062$C19]</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使用权资产折旧费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[BBN062$C20]</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四、其他费用</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[BBN062$C21]</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1.办公费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[BBN062$C22]</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2.差旅费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[BBN062$C23]</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3.会议费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[BBN062$C24]</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4.业务招待费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[BBN062$C25]</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5.机物料消耗</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[BBN062$C26]</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6.低值易耗品</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[BBN062$C27]</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7.水电费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[BBN062$C28]</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8.通讯费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[BBN062$C29]</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9.物业管理费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[BBN062$C30]</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10.租赁费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[BBN062$C31]</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11.修理费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[BBN062$C32]</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[BBN062$D32]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12.图书资料费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[BBN062$C33]</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[BBN062$D33]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13.技术转让费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[BBN062$C34]</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[BBN062$D34]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14.项目管理费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[BBN062$C35]</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[BBN062$D35]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15.咨询费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[BBN062$C36]</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[BBN062$D36]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16.设计费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[BBN062$C37]</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[BBN062$D37]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17.专家费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[BBN062$C38]</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[BBN062$D38]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18.保险费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[BBN062$C39]</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[BBN062$D39]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19.运输费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[BBN062$C40]</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[BBN062$D40]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20.外包费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[BBN062$C41]</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[BBN062$D41]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21.材料费</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[BBN062$C42]</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[BBN062$D42]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right w:val="single" w:color="auto" w:sz="6" w:space="0"/>
            </w:tcBorders>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 xml:space="preserve">  22.其他</w:t>
            </w:r>
          </w:p>
        </w:tc>
        <w:tc>
          <w:tcPr>
            <w:tcW w:w="1670" w:type="pct"/>
            <w:tcBorders>
              <w:left w:val="single" w:color="auto" w:sz="6" w:space="0"/>
            </w:tcBorders>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[BBN062$C43]</w:t>
            </w:r>
          </w:p>
        </w:tc>
        <w:tc>
          <w:tcPr>
            <w:tcW w:w="1669" w:type="pct"/>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[BBN062$D43]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61" w:type="pct"/>
            <w:tcBorders>
              <w:bottom w:val="single" w:color="auto" w:sz="12" w:space="0"/>
              <w:right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1670" w:type="pct"/>
            <w:tcBorders>
              <w:left w:val="single" w:color="auto" w:sz="6"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[BBN062$C44]</w:t>
            </w:r>
          </w:p>
        </w:tc>
        <w:tc>
          <w:tcPr>
            <w:tcW w:w="1669" w:type="pct"/>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[BBN062$D44]</w:t>
            </w:r>
          </w:p>
        </w:tc>
      </w:tr>
    </w:tbl>
    <w:p>
      <w:pPr>
        <w:tabs>
          <w:tab w:val="left" w:pos="812"/>
        </w:tabs>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【注：按照企业发生的实际明细项目的金额大小排序，删除无发生额的项目，金额较小的，可以并入</w:t>
      </w:r>
      <w:r>
        <w:rPr>
          <w:rFonts w:ascii="Arial Narrow" w:hAnsi="Arial Narrow" w:eastAsia="仿宋_GB2312"/>
          <w:color w:val="0000FF"/>
        </w:rPr>
        <w:t>“</w:t>
      </w:r>
      <w:r>
        <w:rPr>
          <w:rFonts w:hint="eastAsia" w:ascii="Arial Narrow" w:hAnsi="Arial Narrow" w:eastAsia="仿宋_GB2312"/>
          <w:color w:val="0000FF"/>
        </w:rPr>
        <w:t>其他</w:t>
      </w:r>
      <w:r>
        <w:rPr>
          <w:rFonts w:ascii="Arial Narrow" w:hAnsi="Arial Narrow" w:eastAsia="仿宋_GB2312"/>
          <w:color w:val="0000FF"/>
        </w:rPr>
        <w:t>”</w:t>
      </w:r>
      <w:r>
        <w:rPr>
          <w:rFonts w:hint="eastAsia" w:ascii="Arial Narrow" w:hAnsi="Arial Narrow" w:eastAsia="仿宋_GB2312"/>
          <w:color w:val="0000FF"/>
        </w:rPr>
        <w:t>项目披露，</w:t>
      </w:r>
      <w:r>
        <w:rPr>
          <w:rFonts w:ascii="Arial Narrow" w:hAnsi="Arial Narrow" w:eastAsia="仿宋_GB2312"/>
          <w:color w:val="0000FF"/>
        </w:rPr>
        <w:t>“</w:t>
      </w:r>
      <w:r>
        <w:rPr>
          <w:rFonts w:hint="eastAsia" w:ascii="Arial Narrow" w:hAnsi="Arial Narrow" w:eastAsia="仿宋_GB2312"/>
          <w:color w:val="0000FF"/>
        </w:rPr>
        <w:t>其他</w:t>
      </w:r>
      <w:r>
        <w:rPr>
          <w:rFonts w:ascii="Arial Narrow" w:hAnsi="Arial Narrow" w:eastAsia="仿宋_GB2312"/>
          <w:color w:val="0000FF"/>
        </w:rPr>
        <w:t>”</w:t>
      </w:r>
      <w:r>
        <w:rPr>
          <w:rFonts w:hint="eastAsia" w:ascii="Arial Narrow" w:hAnsi="Arial Narrow" w:eastAsia="仿宋_GB2312"/>
          <w:color w:val="0000FF"/>
        </w:rPr>
        <w:t>金额不能超过该项目总额</w:t>
      </w:r>
      <w:r>
        <w:rPr>
          <w:rFonts w:ascii="Arial Narrow" w:hAnsi="Arial Narrow" w:eastAsia="仿宋_GB2312"/>
          <w:color w:val="0000FF"/>
        </w:rPr>
        <w:t>10%</w:t>
      </w:r>
      <w:r>
        <w:rPr>
          <w:rFonts w:hint="eastAsia" w:ascii="Arial Narrow" w:hAnsi="Arial Narrow" w:eastAsia="仿宋_GB2312"/>
          <w:color w:val="0000FF"/>
        </w:rPr>
        <w:t>的，超过的需要进行解释或进一步分项披露。】</w:t>
      </w:r>
    </w:p>
    <w:p>
      <w:pPr>
        <w:tabs>
          <w:tab w:val="left" w:pos="812"/>
        </w:tabs>
        <w:spacing w:before="60" w:beforeLines="25" w:after="60" w:afterLines="25" w:line="400" w:lineRule="exact"/>
        <w:ind w:firstLine="480" w:firstLineChars="200"/>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BBN062</w:t>
      </w:r>
      <w:r>
        <w:rPr>
          <w:rFonts w:hint="eastAsia" w:ascii="Arial Narrow" w:hAnsi="Arial Narrow" w:eastAsia="仿宋_GB2312"/>
          <w:color w:val="00B050"/>
          <w:szCs w:val="24"/>
        </w:rPr>
        <w:t>一致。】</w:t>
      </w:r>
    </w:p>
    <w:p>
      <w:pPr>
        <w:tabs>
          <w:tab w:val="left" w:pos="812"/>
        </w:tabs>
        <w:spacing w:before="60" w:beforeLines="25" w:after="60" w:afterLines="25" w:line="400" w:lineRule="exact"/>
        <w:ind w:firstLine="480" w:firstLineChars="200"/>
        <w:rPr>
          <w:rFonts w:ascii="Arial Narrow" w:hAnsi="Arial Narrow" w:eastAsia="仿宋_GB2312"/>
          <w:color w:val="0000FF"/>
        </w:rPr>
      </w:pP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财务费用</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672"/>
        <w:gridCol w:w="2807"/>
        <w:gridCol w:w="280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977"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类别</w:t>
            </w:r>
          </w:p>
        </w:tc>
        <w:tc>
          <w:tcPr>
            <w:tcW w:w="1511"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1512"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7" w:type="pct"/>
            <w:tcBorders>
              <w:top w:val="single"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利息费用总额</w:t>
            </w:r>
          </w:p>
        </w:tc>
        <w:tc>
          <w:tcPr>
            <w:tcW w:w="1511" w:type="pct"/>
            <w:tcBorders>
              <w:top w:val="single" w:color="auto" w:sz="4" w:space="0"/>
              <w:left w:val="single" w:color="auto" w:sz="4" w:space="0"/>
              <w:bottom w:val="dotted" w:color="auto" w:sz="4" w:space="0"/>
            </w:tcBorders>
            <w:shd w:val="clear" w:color="auto" w:fill="auto"/>
            <w:noWrap/>
            <w:vAlign w:val="center"/>
          </w:tcPr>
          <w:p>
            <w:pPr>
              <w:widowControl/>
              <w:rPr>
                <w:rFonts w:ascii="Arial Narrow" w:hAnsi="Arial Narrow" w:eastAsia="仿宋_GB2312" w:cs="SimSun"/>
                <w:color w:val="000000"/>
                <w:kern w:val="0"/>
                <w:sz w:val="21"/>
                <w:szCs w:val="21"/>
              </w:rPr>
            </w:pPr>
          </w:p>
        </w:tc>
        <w:tc>
          <w:tcPr>
            <w:tcW w:w="1512" w:type="pct"/>
            <w:tcBorders>
              <w:top w:val="single" w:color="auto" w:sz="4" w:space="0"/>
              <w:bottom w:val="dotted" w:color="auto" w:sz="4" w:space="0"/>
            </w:tcBorders>
            <w:shd w:val="clear" w:color="auto" w:fill="auto"/>
            <w:noWrap/>
            <w:vAlign w:val="center"/>
          </w:tcPr>
          <w:p>
            <w:pPr>
              <w:widowControl/>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7" w:type="pct"/>
            <w:tcBorders>
              <w:top w:val="dotted" w:color="auto" w:sz="4" w:space="0"/>
              <w:right w:val="single" w:color="auto" w:sz="4" w:space="0"/>
            </w:tcBorders>
            <w:shd w:val="clear" w:color="auto" w:fill="auto"/>
            <w:noWrap/>
            <w:vAlign w:val="center"/>
          </w:tcPr>
          <w:p>
            <w:pPr>
              <w:widowControl/>
              <w:ind w:firstLine="210" w:firstLineChars="100"/>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减：利息资本化</w:t>
            </w:r>
          </w:p>
        </w:tc>
        <w:tc>
          <w:tcPr>
            <w:tcW w:w="1511" w:type="pct"/>
            <w:tcBorders>
              <w:top w:val="dotted" w:color="auto" w:sz="4" w:space="0"/>
              <w:lef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p>
        </w:tc>
        <w:tc>
          <w:tcPr>
            <w:tcW w:w="1512" w:type="pct"/>
            <w:tcBorders>
              <w:top w:val="dotted" w:color="auto" w:sz="4" w:space="0"/>
            </w:tcBorders>
            <w:shd w:val="clear" w:color="auto" w:fill="auto"/>
            <w:noWrap/>
            <w:vAlign w:val="center"/>
          </w:tcPr>
          <w:p>
            <w:pPr>
              <w:widowControl/>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7"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利息费用净额</w:t>
            </w:r>
          </w:p>
        </w:tc>
        <w:tc>
          <w:tcPr>
            <w:tcW w:w="1511" w:type="pct"/>
            <w:tcBorders>
              <w:lef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p>
        </w:tc>
        <w:tc>
          <w:tcPr>
            <w:tcW w:w="1512" w:type="pct"/>
            <w:shd w:val="clear" w:color="auto" w:fill="auto"/>
            <w:noWrap/>
            <w:vAlign w:val="center"/>
          </w:tcPr>
          <w:p>
            <w:pPr>
              <w:widowControl/>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7"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 xml:space="preserve">  </w:t>
            </w:r>
            <w:r>
              <w:rPr>
                <w:rFonts w:hint="eastAsia" w:ascii="Arial Narrow" w:hAnsi="Arial Narrow" w:eastAsia="仿宋_GB2312" w:cs="SimSun"/>
                <w:color w:val="000000"/>
                <w:kern w:val="0"/>
                <w:sz w:val="21"/>
                <w:szCs w:val="21"/>
              </w:rPr>
              <w:t>减：利息收入</w:t>
            </w:r>
          </w:p>
        </w:tc>
        <w:tc>
          <w:tcPr>
            <w:tcW w:w="1511" w:type="pct"/>
            <w:tcBorders>
              <w:lef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p>
        </w:tc>
        <w:tc>
          <w:tcPr>
            <w:tcW w:w="1512" w:type="pct"/>
            <w:shd w:val="clear" w:color="auto" w:fill="auto"/>
            <w:noWrap/>
            <w:vAlign w:val="center"/>
          </w:tcPr>
          <w:p>
            <w:pPr>
              <w:widowControl/>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7"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承兑汇票贴息</w:t>
            </w:r>
          </w:p>
        </w:tc>
        <w:tc>
          <w:tcPr>
            <w:tcW w:w="1511" w:type="pct"/>
            <w:tcBorders>
              <w:lef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p>
        </w:tc>
        <w:tc>
          <w:tcPr>
            <w:tcW w:w="1512" w:type="pct"/>
            <w:shd w:val="clear" w:color="auto" w:fill="auto"/>
            <w:noWrap/>
            <w:vAlign w:val="center"/>
          </w:tcPr>
          <w:p>
            <w:pPr>
              <w:widowControl/>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7"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汇兑损益</w:t>
            </w:r>
          </w:p>
        </w:tc>
        <w:tc>
          <w:tcPr>
            <w:tcW w:w="1511" w:type="pct"/>
            <w:tcBorders>
              <w:lef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p>
        </w:tc>
        <w:tc>
          <w:tcPr>
            <w:tcW w:w="1512" w:type="pct"/>
            <w:shd w:val="clear" w:color="auto" w:fill="auto"/>
            <w:noWrap/>
            <w:vAlign w:val="center"/>
          </w:tcPr>
          <w:p>
            <w:pPr>
              <w:widowControl/>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7"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 xml:space="preserve">  </w:t>
            </w:r>
            <w:r>
              <w:rPr>
                <w:rFonts w:hint="eastAsia" w:ascii="Arial Narrow" w:hAnsi="Arial Narrow" w:eastAsia="仿宋_GB2312" w:cs="SimSun"/>
                <w:color w:val="000000"/>
                <w:kern w:val="0"/>
                <w:sz w:val="21"/>
                <w:szCs w:val="21"/>
              </w:rPr>
              <w:t>减：汇兑损益资本化</w:t>
            </w:r>
          </w:p>
        </w:tc>
        <w:tc>
          <w:tcPr>
            <w:tcW w:w="1511" w:type="pct"/>
            <w:tcBorders>
              <w:lef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p>
        </w:tc>
        <w:tc>
          <w:tcPr>
            <w:tcW w:w="1512" w:type="pct"/>
            <w:shd w:val="clear" w:color="auto" w:fill="auto"/>
            <w:noWrap/>
            <w:vAlign w:val="center"/>
          </w:tcPr>
          <w:p>
            <w:pPr>
              <w:widowControl/>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7"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手续费及其他</w:t>
            </w:r>
          </w:p>
        </w:tc>
        <w:tc>
          <w:tcPr>
            <w:tcW w:w="1511" w:type="pct"/>
            <w:tcBorders>
              <w:lef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p>
        </w:tc>
        <w:tc>
          <w:tcPr>
            <w:tcW w:w="1512" w:type="pct"/>
            <w:shd w:val="clear" w:color="auto" w:fill="auto"/>
            <w:noWrap/>
            <w:vAlign w:val="center"/>
          </w:tcPr>
          <w:p>
            <w:pPr>
              <w:widowControl/>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977" w:type="pct"/>
            <w:tcBorders>
              <w:bottom w:val="single" w:color="auto" w:sz="12"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1511" w:type="pct"/>
            <w:tcBorders>
              <w:lef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p>
        </w:tc>
        <w:tc>
          <w:tcPr>
            <w:tcW w:w="1512" w:type="pct"/>
            <w:shd w:val="clear" w:color="auto" w:fill="auto"/>
            <w:noWrap/>
            <w:vAlign w:val="center"/>
          </w:tcPr>
          <w:p>
            <w:pPr>
              <w:widowControl/>
              <w:jc w:val="center"/>
              <w:rPr>
                <w:rFonts w:ascii="Arial Narrow" w:hAnsi="Arial Narrow" w:eastAsia="仿宋_GB2312" w:cs="SimSun"/>
                <w:b/>
                <w:bCs/>
                <w:kern w:val="0"/>
                <w:sz w:val="21"/>
                <w:szCs w:val="21"/>
              </w:rPr>
            </w:pP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【说明：对企业间拆借资金所涉及的财务费用应单独说明。】</w:t>
      </w:r>
    </w:p>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BBN063</w:t>
      </w:r>
      <w:r>
        <w:rPr>
          <w:rFonts w:hint="eastAsia" w:ascii="Arial Narrow" w:hAnsi="Arial Narrow" w:eastAsia="仿宋_GB2312"/>
          <w:color w:val="00B050"/>
          <w:szCs w:val="24"/>
        </w:rPr>
        <w:t>勾稽。】</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其他收益</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3085"/>
        <w:gridCol w:w="3102"/>
        <w:gridCol w:w="310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661" w:type="pct"/>
            <w:tcBorders>
              <w:top w:val="single" w:color="auto" w:sz="12" w:space="0"/>
              <w:right w:val="single" w:color="auto" w:sz="4" w:space="0"/>
            </w:tcBorders>
            <w:shd w:val="clear" w:color="auto" w:fill="auto"/>
            <w:tcMar>
              <w:left w:w="108" w:type="dxa"/>
              <w:right w:w="108" w:type="dxa"/>
            </w:tcMar>
            <w:vAlign w:val="center"/>
          </w:tcPr>
          <w:p>
            <w:pPr>
              <w:tabs>
                <w:tab w:val="left" w:pos="2100"/>
              </w:tabs>
              <w:autoSpaceDE w:val="0"/>
              <w:autoSpaceDN w:val="0"/>
              <w:adjustRightInd w:val="0"/>
              <w:jc w:val="center"/>
              <w:rPr>
                <w:rFonts w:ascii="Arial Narrow" w:hAnsi="Arial Narrow" w:eastAsia="仿宋_GB2312"/>
                <w:b/>
                <w:kern w:val="0"/>
                <w:sz w:val="21"/>
                <w:szCs w:val="21"/>
              </w:rPr>
            </w:pPr>
            <w:r>
              <w:rPr>
                <w:rFonts w:hint="eastAsia" w:ascii="Arial Narrow" w:hAnsi="Arial Narrow" w:eastAsia="仿宋_GB2312" w:cs="仿宋_GB2312"/>
                <w:b/>
                <w:kern w:val="0"/>
                <w:position w:val="-1"/>
                <w:sz w:val="21"/>
                <w:szCs w:val="21"/>
              </w:rPr>
              <w:t>项目</w:t>
            </w:r>
          </w:p>
        </w:tc>
        <w:tc>
          <w:tcPr>
            <w:tcW w:w="1670" w:type="pct"/>
            <w:tcMar>
              <w:left w:w="108"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1669" w:type="pct"/>
            <w:shd w:val="clear" w:color="auto" w:fill="auto"/>
            <w:tcMar>
              <w:left w:w="108" w:type="dxa"/>
              <w:right w:w="108" w:type="dxa"/>
            </w:tcMar>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top w:val="single" w:color="auto" w:sz="4" w:space="0"/>
              <w:bottom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[QCF142$A4]</w:t>
            </w:r>
          </w:p>
        </w:tc>
        <w:tc>
          <w:tcPr>
            <w:tcW w:w="1670" w:type="pct"/>
            <w:tcBorders>
              <w:top w:val="single" w:color="auto" w:sz="4" w:space="0"/>
              <w:bottom w:val="dotted" w:color="auto" w:sz="4"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[QCF142$B4]</w:t>
            </w:r>
          </w:p>
        </w:tc>
        <w:tc>
          <w:tcPr>
            <w:tcW w:w="1669" w:type="pct"/>
            <w:tcBorders>
              <w:top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top w:val="dotted" w:color="auto" w:sz="4"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[QCF142$A5]</w:t>
            </w:r>
          </w:p>
        </w:tc>
        <w:tc>
          <w:tcPr>
            <w:tcW w:w="1670" w:type="pct"/>
            <w:tcBorders>
              <w:top w:val="dotted" w:color="auto" w:sz="4"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[QCF142$B5]</w:t>
            </w:r>
          </w:p>
        </w:tc>
        <w:tc>
          <w:tcPr>
            <w:tcW w:w="1669" w:type="pct"/>
            <w:tcBorders>
              <w:top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[QCF142$A6]</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[QCF142$B6]</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[QCF142$A7]</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[QCF142$B7]</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[QCF142$A8]</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[QCF142$B8]</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bottom w:val="single" w:color="auto" w:sz="12" w:space="0"/>
              <w:right w:val="single" w:color="auto" w:sz="4" w:space="0"/>
            </w:tcBorders>
            <w:shd w:val="clear" w:color="auto" w:fill="auto"/>
            <w:tcMar>
              <w:left w:w="108" w:type="dxa"/>
              <w:right w:w="10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[QCF142$A9]</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[QCF142$B9]</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[QCF142$C9]</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【提示：（</w:t>
      </w:r>
      <w:r>
        <w:rPr>
          <w:rFonts w:ascii="Arial Narrow" w:hAnsi="Arial Narrow" w:eastAsia="仿宋_GB2312"/>
          <w:bCs/>
          <w:color w:val="0000FF"/>
        </w:rPr>
        <w:t>1</w:t>
      </w:r>
      <w:r>
        <w:rPr>
          <w:rFonts w:hint="eastAsia" w:ascii="Arial Narrow" w:hAnsi="Arial Narrow" w:eastAsia="仿宋_GB2312"/>
          <w:bCs/>
          <w:color w:val="0000FF"/>
        </w:rPr>
        <w:t>）与日常活动相关的政府补助，采用总额法时计入其他收益；（</w:t>
      </w:r>
      <w:r>
        <w:rPr>
          <w:rFonts w:ascii="Arial Narrow" w:hAnsi="Arial Narrow" w:eastAsia="仿宋_GB2312"/>
          <w:bCs/>
          <w:color w:val="0000FF"/>
        </w:rPr>
        <w:t>2</w:t>
      </w:r>
      <w:r>
        <w:rPr>
          <w:rFonts w:hint="eastAsia" w:ascii="Arial Narrow" w:hAnsi="Arial Narrow" w:eastAsia="仿宋_GB2312"/>
          <w:bCs/>
          <w:color w:val="0000FF"/>
        </w:rPr>
        <w:t>）企业作为个人所得税的扣缴义务人，根据《中华人民共和国个人所得税法》收到的扣缴税款手续费作为其他收益反映。】</w:t>
      </w:r>
    </w:p>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（注：上年发生额按照同口径在附注中进行披露，但不调整对比报表金额。）</w:t>
      </w:r>
    </w:p>
    <w:p>
      <w:pPr>
        <w:tabs>
          <w:tab w:val="left" w:pos="812"/>
        </w:tabs>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QCF142</w:t>
      </w:r>
      <w:r>
        <w:rPr>
          <w:rFonts w:hint="eastAsia" w:ascii="Arial Narrow" w:hAnsi="Arial Narrow" w:eastAsia="仿宋_GB2312"/>
          <w:color w:val="00B050"/>
          <w:szCs w:val="24"/>
        </w:rPr>
        <w:t>一致。】</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投资收益</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4573"/>
        <w:gridCol w:w="2357"/>
        <w:gridCol w:w="235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462"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仿宋_GB2312"/>
                <w:b/>
                <w:kern w:val="0"/>
                <w:position w:val="-1"/>
                <w:sz w:val="21"/>
                <w:szCs w:val="21"/>
              </w:rPr>
              <w:t>产生投资收益的来源</w:t>
            </w:r>
          </w:p>
        </w:tc>
        <w:tc>
          <w:tcPr>
            <w:tcW w:w="1269"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1269"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权益法核算的长期股权投资收益</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[QCF143$C4]</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处置长期股权投资产生的投资收益</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[QCF143$C5]</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持有交易性金融资产区间取得的投资收益（新准则适用）</w:t>
            </w:r>
          </w:p>
        </w:tc>
        <w:tc>
          <w:tcPr>
            <w:tcW w:w="1269" w:type="pct"/>
            <w:tcBorders>
              <w:top w:val="dotted" w:color="auto" w:sz="4" w:space="0"/>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[QCF143$C6]</w:t>
            </w:r>
          </w:p>
        </w:tc>
        <w:tc>
          <w:tcPr>
            <w:tcW w:w="1269" w:type="pct"/>
            <w:tcBorders>
              <w:top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处置交易性金融资产取得的投资收益（新准则适用）</w:t>
            </w:r>
          </w:p>
        </w:tc>
        <w:tc>
          <w:tcPr>
            <w:tcW w:w="1269" w:type="pct"/>
            <w:tcBorders>
              <w:top w:val="dotted" w:color="auto" w:sz="4" w:space="0"/>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[QCF143$C7]</w:t>
            </w:r>
          </w:p>
        </w:tc>
        <w:tc>
          <w:tcPr>
            <w:tcW w:w="1269" w:type="pct"/>
            <w:tcBorders>
              <w:top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以公允价值计量且其变动计入当期损益的金融资产在持有期间的投资收益</w:t>
            </w:r>
          </w:p>
        </w:tc>
        <w:tc>
          <w:tcPr>
            <w:tcW w:w="1269" w:type="pct"/>
            <w:tcBorders>
              <w:top w:val="dotted" w:color="auto" w:sz="4" w:space="0"/>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[QCF143$C8]</w:t>
            </w:r>
          </w:p>
        </w:tc>
        <w:tc>
          <w:tcPr>
            <w:tcW w:w="1269" w:type="pct"/>
            <w:tcBorders>
              <w:top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处置以公允价值计量且其变动计入当期损益的金融资产取得的投资收益</w:t>
            </w:r>
          </w:p>
        </w:tc>
        <w:tc>
          <w:tcPr>
            <w:tcW w:w="1269" w:type="pct"/>
            <w:tcBorders>
              <w:top w:val="dotted" w:color="auto" w:sz="4" w:space="0"/>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[QCF143$C9]</w:t>
            </w:r>
          </w:p>
        </w:tc>
        <w:tc>
          <w:tcPr>
            <w:tcW w:w="1269" w:type="pct"/>
            <w:tcBorders>
              <w:top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持有至到期投资在持有期间的投资收益（旧准则适用）</w:t>
            </w:r>
          </w:p>
        </w:tc>
        <w:tc>
          <w:tcPr>
            <w:tcW w:w="1269" w:type="pct"/>
            <w:tcBorders>
              <w:top w:val="dotted" w:color="auto" w:sz="4" w:space="0"/>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[QCF143$C10]</w:t>
            </w:r>
          </w:p>
        </w:tc>
        <w:tc>
          <w:tcPr>
            <w:tcW w:w="1269" w:type="pct"/>
            <w:tcBorders>
              <w:top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处置持有至到期投资取得的投资收益（旧准则适用）</w:t>
            </w:r>
          </w:p>
        </w:tc>
        <w:tc>
          <w:tcPr>
            <w:tcW w:w="1269" w:type="pct"/>
            <w:tcBorders>
              <w:top w:val="dotted" w:color="auto" w:sz="4" w:space="0"/>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[QCF143$C11]</w:t>
            </w:r>
          </w:p>
        </w:tc>
        <w:tc>
          <w:tcPr>
            <w:tcW w:w="1269" w:type="pct"/>
            <w:tcBorders>
              <w:top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可供出售金融资产等取得的投资收益（旧准则适用）</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[QCF143$C12]</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处置可供出售金融资产取得的投资收益（旧准则适用）</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[QCF143$C13]</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债权投资持有期间的利息收益（新准则适用）</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[QCF143$C14]</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其他债权投资持有期间的利息收益（新准则适用）</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[QCF143$C15]</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债权投资处置收益（新准则适用）</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[QCF143$C16]</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其他债权投资处置收益（新准则适用）</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[QCF143$C17]</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持有其他非流动金融资产期间取得的投资收益（新准则适用）</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[QCF143$C18]</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处置其他非流动金融资产取得的投资收益（新准则适用）</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[QCF143$C19]</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取得控制权时，股权按公允价值重新计量产生的利得</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[QCF143$C20]</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丧失控制权后，剩余股权按公允价值重新计量产生的利得</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[QCF143$C21]</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持有其他权益工具期间取得的股利收入（新准则适用）</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[QCF143$C22]</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bottom w:val="dotted" w:color="auto" w:sz="4" w:space="0"/>
              <w:right w:val="single" w:color="auto" w:sz="4" w:space="0"/>
            </w:tcBorders>
            <w:shd w:val="clear" w:color="auto" w:fill="auto"/>
            <w:noWrap/>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[QCF143$C23]</w:t>
            </w:r>
          </w:p>
        </w:tc>
        <w:tc>
          <w:tcPr>
            <w:tcW w:w="126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[QCF143$D23]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bottom w:val="single" w:color="auto" w:sz="12" w:space="0"/>
              <w:right w:val="single" w:color="auto" w:sz="4" w:space="0"/>
            </w:tcBorders>
            <w:shd w:val="clear" w:color="auto" w:fill="auto"/>
            <w:noWrap/>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合</w:t>
            </w:r>
            <w:r>
              <w:rPr>
                <w:rFonts w:ascii="Arial Narrow" w:hAnsi="Arial Narrow" w:eastAsia="仿宋_GB2312" w:cs="SimSun"/>
                <w:b/>
                <w:color w:val="000000"/>
                <w:kern w:val="0"/>
                <w:sz w:val="21"/>
                <w:szCs w:val="21"/>
              </w:rPr>
              <w:t xml:space="preserve">      </w:t>
            </w:r>
            <w:r>
              <w:rPr>
                <w:rFonts w:hint="eastAsia" w:ascii="Arial Narrow" w:hAnsi="Arial Narrow" w:eastAsia="仿宋_GB2312" w:cs="SimSun"/>
                <w:b/>
                <w:color w:val="000000"/>
                <w:kern w:val="0"/>
                <w:sz w:val="21"/>
                <w:szCs w:val="21"/>
              </w:rPr>
              <w:t>计</w:t>
            </w:r>
          </w:p>
        </w:tc>
        <w:tc>
          <w:tcPr>
            <w:tcW w:w="1269" w:type="pct"/>
            <w:tcBorders>
              <w:left w:val="single" w:color="auto" w:sz="4" w:space="0"/>
            </w:tcBorders>
            <w:shd w:val="clear" w:color="auto" w:fill="auto"/>
            <w:noWrap/>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[QCF143$C24]</w:t>
            </w:r>
          </w:p>
        </w:tc>
        <w:tc>
          <w:tcPr>
            <w:tcW w:w="1269" w:type="pct"/>
            <w:shd w:val="clear" w:color="auto" w:fill="auto"/>
            <w:noWrap/>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[QCF143$D24]</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w:t>
      </w:r>
      <w:r>
        <w:rPr>
          <w:rFonts w:ascii="Arial Narrow" w:hAnsi="Arial Narrow" w:eastAsia="仿宋_GB2312"/>
          <w:bCs/>
          <w:color w:val="0000FF"/>
        </w:rPr>
        <w:t>1</w:t>
      </w:r>
      <w:r>
        <w:rPr>
          <w:rFonts w:hint="eastAsia" w:ascii="Arial Narrow" w:hAnsi="Arial Narrow" w:eastAsia="仿宋_GB2312"/>
          <w:bCs/>
          <w:color w:val="0000FF"/>
        </w:rPr>
        <w:t>、若投资收益汇回有重大限制的，应予以说明。若不存在此类重大限制，也应作出说明。</w:t>
      </w:r>
      <w:r>
        <w:rPr>
          <w:rFonts w:ascii="Arial Narrow" w:hAnsi="Arial Narrow" w:eastAsia="仿宋_GB2312"/>
          <w:bCs/>
          <w:color w:val="0000FF"/>
        </w:rPr>
        <w:t>2</w:t>
      </w:r>
      <w:r>
        <w:rPr>
          <w:rFonts w:hint="eastAsia" w:ascii="Arial Narrow" w:hAnsi="Arial Narrow" w:eastAsia="仿宋_GB2312"/>
          <w:bCs/>
          <w:color w:val="0000FF"/>
        </w:rPr>
        <w:t>、如权益法核算的被投资单位与本公司会计政策不一致，或取得被投资单位时的可辨认净资产与账面价值有差异的，应当参照本附注</w:t>
      </w:r>
      <w:r>
        <w:rPr>
          <w:rFonts w:ascii="Arial Narrow" w:hAnsi="Arial Narrow" w:eastAsia="仿宋_GB2312"/>
          <w:bCs/>
          <w:color w:val="0000FF"/>
        </w:rPr>
        <w:t>“</w:t>
      </w:r>
      <w:r>
        <w:rPr>
          <w:rFonts w:hint="eastAsia" w:ascii="Arial Narrow" w:hAnsi="Arial Narrow" w:eastAsia="仿宋_GB2312"/>
          <w:bCs/>
          <w:color w:val="0000FF"/>
        </w:rPr>
        <w:t>长期股权投资</w:t>
      </w:r>
      <w:r>
        <w:rPr>
          <w:rFonts w:ascii="Arial Narrow" w:hAnsi="Arial Narrow" w:eastAsia="仿宋_GB2312"/>
          <w:bCs/>
          <w:color w:val="0000FF"/>
        </w:rPr>
        <w:t>”</w:t>
      </w:r>
      <w:r>
        <w:rPr>
          <w:rFonts w:hint="eastAsia" w:ascii="Arial Narrow" w:hAnsi="Arial Narrow" w:eastAsia="仿宋_GB2312"/>
          <w:bCs/>
          <w:color w:val="0000FF"/>
        </w:rPr>
        <w:t>项目下的要求进行披露。】</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QCF143</w:t>
      </w:r>
      <w:r>
        <w:rPr>
          <w:rFonts w:hint="eastAsia" w:ascii="Arial Narrow" w:hAnsi="Arial Narrow" w:eastAsia="仿宋_GB2312"/>
          <w:color w:val="00B050"/>
          <w:szCs w:val="24"/>
        </w:rPr>
        <w:t>一致。】</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公允价值变动收益</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4361"/>
        <w:gridCol w:w="2409"/>
        <w:gridCol w:w="240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2376" w:type="pct"/>
            <w:tcBorders>
              <w:top w:val="single" w:color="auto" w:sz="12" w:space="0"/>
              <w:right w:val="single" w:color="auto" w:sz="4" w:space="0"/>
            </w:tcBorders>
            <w:shd w:val="clear" w:color="auto" w:fill="auto"/>
            <w:tcMar>
              <w:left w:w="108" w:type="dxa"/>
              <w:right w:w="108" w:type="dxa"/>
            </w:tcMar>
            <w:vAlign w:val="center"/>
          </w:tcPr>
          <w:p>
            <w:pPr>
              <w:tabs>
                <w:tab w:val="left" w:pos="2100"/>
              </w:tabs>
              <w:autoSpaceDE w:val="0"/>
              <w:autoSpaceDN w:val="0"/>
              <w:adjustRightInd w:val="0"/>
              <w:jc w:val="center"/>
              <w:rPr>
                <w:rFonts w:ascii="Arial Narrow" w:hAnsi="Arial Narrow" w:eastAsia="仿宋_GB2312"/>
                <w:b/>
                <w:kern w:val="0"/>
                <w:sz w:val="21"/>
                <w:szCs w:val="21"/>
              </w:rPr>
            </w:pPr>
            <w:r>
              <w:rPr>
                <w:rFonts w:hint="eastAsia" w:ascii="Arial Narrow" w:hAnsi="Arial Narrow" w:eastAsia="仿宋_GB2312" w:cs="仿宋_GB2312"/>
                <w:b/>
                <w:kern w:val="0"/>
                <w:position w:val="-1"/>
                <w:sz w:val="21"/>
                <w:szCs w:val="21"/>
              </w:rPr>
              <w:t>产生公允价值变动收益的来源</w:t>
            </w:r>
          </w:p>
        </w:tc>
        <w:tc>
          <w:tcPr>
            <w:tcW w:w="1312" w:type="pct"/>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1312" w:type="pct"/>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76" w:type="pct"/>
            <w:tcBorders>
              <w:top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交易性金融资产（新准则适用）</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[QCF145$B4]</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76" w:type="pct"/>
            <w:tcBorders>
              <w:top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以公允价值计量且其变动计入当期损益的金融资产（旧准则适用）</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[QCF145$B5]</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76" w:type="pct"/>
            <w:tcBorders>
              <w:top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衍生金融资产</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[QCF145$B6]</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76" w:type="pct"/>
            <w:tcBorders>
              <w:top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其他非流动金融资产</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[QCF145$B7]</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76" w:type="pct"/>
            <w:tcBorders>
              <w:top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交易性金融负债（新准则适用）</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[QCF145$B8]</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76" w:type="pct"/>
            <w:tcBorders>
              <w:top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以公允价值计量且其变动计入当期损益的金融负债（旧准则适用）</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[QCF145$B9]</w:t>
            </w:r>
          </w:p>
        </w:tc>
        <w:tc>
          <w:tcPr>
            <w:tcW w:w="1312"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76" w:type="pct"/>
            <w:tcBorders>
              <w:bottom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衍生金融负债</w:t>
            </w:r>
          </w:p>
        </w:tc>
        <w:tc>
          <w:tcPr>
            <w:tcW w:w="1312"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[QCF145$B10]</w:t>
            </w:r>
          </w:p>
        </w:tc>
        <w:tc>
          <w:tcPr>
            <w:tcW w:w="1312"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76"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按公允价值计量的投资性房地产</w:t>
            </w:r>
          </w:p>
        </w:tc>
        <w:tc>
          <w:tcPr>
            <w:tcW w:w="1312"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[QCF145$B11]</w:t>
            </w:r>
          </w:p>
        </w:tc>
        <w:tc>
          <w:tcPr>
            <w:tcW w:w="1312"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76"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w:t>
            </w:r>
          </w:p>
        </w:tc>
        <w:tc>
          <w:tcPr>
            <w:tcW w:w="1312"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[QCF145$B12]</w:t>
            </w:r>
          </w:p>
        </w:tc>
        <w:tc>
          <w:tcPr>
            <w:tcW w:w="1312"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[QCF145$C12]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76" w:type="pct"/>
            <w:tcBorders>
              <w:top w:val="dotted" w:color="auto" w:sz="4" w:space="0"/>
              <w:bottom w:val="single" w:color="auto" w:sz="12" w:space="0"/>
              <w:right w:val="single" w:color="auto" w:sz="4" w:space="0"/>
            </w:tcBorders>
            <w:shd w:val="clear" w:color="auto" w:fill="auto"/>
            <w:tcMar>
              <w:left w:w="108" w:type="dxa"/>
              <w:right w:w="108" w:type="dxa"/>
            </w:tcMar>
            <w:vAlign w:val="center"/>
          </w:tcPr>
          <w:p>
            <w:pPr>
              <w:widowControl/>
              <w:jc w:val="center"/>
              <w:rPr>
                <w:color w:val="000000"/>
                <w:sz w:val="18"/>
                <w:szCs w:val="18"/>
              </w:rPr>
            </w:pPr>
            <w:r>
              <w:rPr>
                <w:rFonts w:hint="eastAsia"/>
                <w:b/>
                <w:bCs/>
                <w:color w:val="000000"/>
                <w:sz w:val="18"/>
                <w:szCs w:val="18"/>
              </w:rPr>
              <w:t>合      计</w:t>
            </w:r>
          </w:p>
        </w:tc>
        <w:tc>
          <w:tcPr>
            <w:tcW w:w="1312" w:type="pct"/>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[QCF145$B13]</w:t>
            </w:r>
          </w:p>
        </w:tc>
        <w:tc>
          <w:tcPr>
            <w:tcW w:w="1312" w:type="pct"/>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[QCF145$C13]</w:t>
            </w:r>
          </w:p>
        </w:tc>
      </w:tr>
    </w:tbl>
    <w:p>
      <w:pPr>
        <w:pStyle w:val="31"/>
        <w:spacing w:before="60" w:beforeLines="25" w:after="60" w:afterLines="25" w:line="400" w:lineRule="exact"/>
        <w:ind w:firstLine="480" w:firstLineChars="200"/>
        <w:rPr>
          <w:rFonts w:ascii="Arial Narrow" w:hAnsi="Arial Narrow" w:eastAsia="仿宋_GB2312"/>
          <w:color w:val="00B050"/>
          <w:szCs w:val="24"/>
        </w:rPr>
      </w:pPr>
      <w:r>
        <w:rPr>
          <w:rFonts w:ascii="Arial Narrow" w:hAnsi="Arial Narrow" w:eastAsia="仿宋_GB2312"/>
          <w:color w:val="00B050"/>
          <w:szCs w:val="24"/>
        </w:rPr>
        <w:t>【填报提示：与海油报表的QCF145</w:t>
      </w:r>
      <w:r>
        <w:rPr>
          <w:rFonts w:hint="eastAsia" w:ascii="Arial Narrow" w:hAnsi="Arial Narrow" w:eastAsia="仿宋_GB2312"/>
          <w:color w:val="00B050"/>
          <w:szCs w:val="24"/>
        </w:rPr>
        <w:t>一致。】</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资产减值损失</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3085"/>
        <w:gridCol w:w="3102"/>
        <w:gridCol w:w="310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661" w:type="pct"/>
            <w:tcBorders>
              <w:top w:val="single" w:color="auto" w:sz="12" w:space="0"/>
              <w:right w:val="single" w:color="auto" w:sz="4" w:space="0"/>
            </w:tcBorders>
            <w:shd w:val="clear" w:color="auto" w:fill="auto"/>
            <w:tcMar>
              <w:left w:w="108" w:type="dxa"/>
              <w:right w:w="108" w:type="dxa"/>
            </w:tcMar>
            <w:vAlign w:val="center"/>
          </w:tcPr>
          <w:p>
            <w:pPr>
              <w:tabs>
                <w:tab w:val="left" w:pos="2100"/>
              </w:tabs>
              <w:autoSpaceDE w:val="0"/>
              <w:autoSpaceDN w:val="0"/>
              <w:adjustRightInd w:val="0"/>
              <w:jc w:val="center"/>
              <w:rPr>
                <w:rFonts w:ascii="Arial Narrow" w:hAnsi="Arial Narrow" w:eastAsia="仿宋_GB2312"/>
                <w:b/>
                <w:kern w:val="0"/>
                <w:sz w:val="21"/>
                <w:szCs w:val="21"/>
              </w:rPr>
            </w:pPr>
            <w:r>
              <w:rPr>
                <w:rFonts w:hint="eastAsia" w:ascii="Arial Narrow" w:hAnsi="Arial Narrow" w:eastAsia="仿宋_GB2312" w:cs="仿宋_GB2312"/>
                <w:b/>
                <w:kern w:val="0"/>
                <w:position w:val="-1"/>
                <w:sz w:val="21"/>
                <w:szCs w:val="21"/>
              </w:rPr>
              <w:t>项目</w:t>
            </w:r>
          </w:p>
        </w:tc>
        <w:tc>
          <w:tcPr>
            <w:tcW w:w="1670" w:type="pct"/>
            <w:tcBorders>
              <w:top w:val="single" w:color="auto" w:sz="12" w:space="0"/>
            </w:tcBorders>
            <w:tcMar>
              <w:left w:w="108" w:type="dxa"/>
              <w:right w:w="108" w:type="dxa"/>
            </w:tcMar>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1669" w:type="pct"/>
            <w:tcBorders>
              <w:top w:val="single" w:color="auto" w:sz="12" w:space="0"/>
            </w:tcBorders>
            <w:shd w:val="clear" w:color="auto" w:fill="auto"/>
            <w:tcMar>
              <w:left w:w="108" w:type="dxa"/>
              <w:right w:w="108" w:type="dxa"/>
            </w:tcMar>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top w:val="single" w:color="auto" w:sz="4" w:space="0"/>
              <w:bottom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坏账损失（旧金融工具准则适用）</w:t>
            </w:r>
          </w:p>
        </w:tc>
        <w:tc>
          <w:tcPr>
            <w:tcW w:w="1670" w:type="pct"/>
            <w:tcBorders>
              <w:top w:val="single" w:color="auto" w:sz="4" w:space="0"/>
              <w:bottom w:val="dotted" w:color="auto" w:sz="4"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[QCF147$B4]</w:t>
            </w:r>
          </w:p>
        </w:tc>
        <w:tc>
          <w:tcPr>
            <w:tcW w:w="1669" w:type="pct"/>
            <w:tcBorders>
              <w:top w:val="single" w:color="auto" w:sz="4" w:space="0"/>
              <w:bottom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top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存货跌价损失</w:t>
            </w:r>
          </w:p>
        </w:tc>
        <w:tc>
          <w:tcPr>
            <w:tcW w:w="1670" w:type="pct"/>
            <w:tcBorders>
              <w:top w:val="dotted" w:color="auto" w:sz="4"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[QCF147$B5]</w:t>
            </w:r>
          </w:p>
        </w:tc>
        <w:tc>
          <w:tcPr>
            <w:tcW w:w="1669" w:type="pct"/>
            <w:tcBorders>
              <w:top w:val="dotted" w:color="auto" w:sz="4" w:space="0"/>
            </w:tcBorders>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持有待售资产减值损失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[QCF147$B6]</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可供出售金融资产减值损失（旧金融工具准则适用）</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[QCF147$B7]</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合同取得成本相关资产减值损失（新收入准则适用）</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[QCF147$B8]</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合同履约成本相关资产减值损失（新收入准则适用）</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[QCF147$B9]</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持有至到期投资减值损失（旧金融工具准则适用）</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[QCF147$B10]</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长期股权投资减值损失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[QCF147$B11]</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投资性房地产减值损失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[QCF147$B12]</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固定资产减值损失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[QCF147$B13]</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工程物资减值损失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[QCF147$B14]</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在建工程减值损失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[QCF147$B15]</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生产性生物资产减值损失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[QCF147$B16]</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油气资产减值损失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[QCF147$B17]</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bottom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无形资产减值损失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[QCF147$B18]</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商誉减值损失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[QCF147$B19]</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使用权资产减值损失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[QCF147$B20]</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合同资产减值损失</w:t>
            </w:r>
          </w:p>
        </w:tc>
        <w:tc>
          <w:tcPr>
            <w:tcW w:w="1670" w:type="pct"/>
            <w:tcMar>
              <w:left w:w="108" w:type="dxa"/>
              <w:right w:w="108" w:type="dxa"/>
            </w:tcMar>
            <w:vAlign w:val="center"/>
          </w:tcPr>
          <w:p>
            <w:pPr>
              <w:widowControl/>
              <w:jc w:val="right"/>
              <w:rPr>
                <w:rFonts w:ascii="Arial Narrow" w:hAnsi="Arial Narrow" w:eastAsia="仿宋_GB2312" w:cs="SimSun"/>
                <w:color w:val="000000"/>
                <w:kern w:val="0"/>
                <w:sz w:val="21"/>
                <w:szCs w:val="21"/>
              </w:rPr>
            </w:pP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top w:val="dotted" w:color="auto" w:sz="4" w:space="0"/>
              <w:bottom w:val="dotted" w:color="auto" w:sz="4" w:space="0"/>
              <w:right w:val="single" w:color="auto" w:sz="4" w:space="0"/>
            </w:tcBorders>
            <w:shd w:val="clear" w:color="auto" w:fill="auto"/>
            <w:tcMar>
              <w:left w:w="108" w:type="dxa"/>
              <w:right w:w="108" w:type="dxa"/>
            </w:tcMar>
            <w:vAlign w:val="center"/>
          </w:tcPr>
          <w:p>
            <w:pPr>
              <w:widowControl/>
              <w:rPr>
                <w:rFonts w:ascii="Arial Narrow" w:hAnsi="Arial Narrow" w:eastAsia="仿宋_GB2312" w:cs="SimSun"/>
                <w:color w:val="000000"/>
                <w:kern w:val="0"/>
                <w:sz w:val="21"/>
                <w:szCs w:val="21"/>
              </w:rPr>
            </w:pPr>
            <w:r>
              <w:rPr>
                <w:rFonts w:hint="eastAsia" w:ascii="Arial Narrow" w:hAnsi="Arial Narrow" w:eastAsia="仿宋_GB2312" w:cs="SimSun"/>
                <w:color w:val="000000"/>
                <w:kern w:val="0"/>
                <w:sz w:val="21"/>
                <w:szCs w:val="21"/>
              </w:rPr>
              <w:t>其他</w:t>
            </w:r>
          </w:p>
        </w:tc>
        <w:tc>
          <w:tcPr>
            <w:tcW w:w="1670" w:type="pct"/>
            <w:tcBorders>
              <w:bottom w:val="dotted" w:color="auto" w:sz="4"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[QCF147$B21]</w:t>
            </w:r>
          </w:p>
        </w:tc>
        <w:tc>
          <w:tcPr>
            <w:tcW w:w="1669" w:type="pct"/>
            <w:shd w:val="clear" w:color="auto" w:fill="auto"/>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[QCF147$C21]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61" w:type="pct"/>
            <w:tcBorders>
              <w:top w:val="dotted" w:color="auto" w:sz="4" w:space="0"/>
              <w:bottom w:val="single" w:color="auto" w:sz="12" w:space="0"/>
              <w:right w:val="single" w:color="auto" w:sz="4" w:space="0"/>
            </w:tcBorders>
            <w:shd w:val="clear" w:color="auto" w:fill="auto"/>
            <w:tcMar>
              <w:left w:w="108" w:type="dxa"/>
              <w:right w:w="108" w:type="dxa"/>
            </w:tcMar>
            <w:vAlign w:val="center"/>
          </w:tcPr>
          <w:p>
            <w:pPr>
              <w:widowControl/>
              <w:jc w:val="center"/>
              <w:rPr>
                <w:rFonts w:ascii="Arial Narrow" w:hAnsi="Arial Narrow" w:eastAsia="仿宋_GB2312" w:cs="SimSun"/>
                <w:b/>
                <w:bCs/>
                <w:kern w:val="0"/>
                <w:sz w:val="21"/>
                <w:szCs w:val="21"/>
              </w:rPr>
            </w:pPr>
            <w:r>
              <w:rPr>
                <w:rFonts w:hint="eastAsia"/>
                <w:b/>
                <w:bCs/>
                <w:color w:val="000000"/>
                <w:sz w:val="18"/>
                <w:szCs w:val="18"/>
              </w:rPr>
              <w:t>合计</w:t>
            </w:r>
          </w:p>
        </w:tc>
        <w:tc>
          <w:tcPr>
            <w:tcW w:w="1670" w:type="pct"/>
            <w:tcBorders>
              <w:top w:val="dotted" w:color="auto" w:sz="4" w:space="0"/>
              <w:bottom w:val="single" w:color="auto" w:sz="12" w:space="0"/>
            </w:tcBorders>
            <w:tcMar>
              <w:left w:w="108" w:type="dxa"/>
              <w:right w:w="10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[QCF147$B22]</w:t>
            </w:r>
          </w:p>
        </w:tc>
        <w:tc>
          <w:tcPr>
            <w:tcW w:w="1669" w:type="pct"/>
            <w:tcBorders>
              <w:bottom w:val="single" w:color="auto" w:sz="12" w:space="0"/>
            </w:tcBorders>
            <w:shd w:val="clear" w:color="auto" w:fill="auto"/>
            <w:tcMar>
              <w:left w:w="108" w:type="dxa"/>
              <w:right w:w="10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[QCF147$C22]</w:t>
            </w:r>
          </w:p>
        </w:tc>
      </w:tr>
    </w:tbl>
    <w:p>
      <w:pPr>
        <w:pStyle w:val="31"/>
        <w:spacing w:before="60" w:beforeLines="25" w:after="60" w:afterLines="25" w:line="400" w:lineRule="exact"/>
        <w:ind w:firstLine="360" w:firstLineChars="150"/>
        <w:rPr>
          <w:rFonts w:ascii="Arial Narrow" w:hAnsi="Arial Narrow" w:eastAsia="仿宋_GB2312"/>
          <w:bCs/>
          <w:color w:val="0000FF"/>
        </w:rPr>
      </w:pPr>
      <w:r>
        <w:rPr>
          <w:rFonts w:ascii="Arial Narrow" w:hAnsi="Arial Narrow" w:eastAsia="仿宋_GB2312"/>
          <w:color w:val="00B050"/>
          <w:szCs w:val="24"/>
        </w:rPr>
        <w:t>【填报提示：与海油报表的QCF147</w:t>
      </w:r>
      <w:r>
        <w:rPr>
          <w:rFonts w:hint="eastAsia" w:ascii="Arial Narrow" w:hAnsi="Arial Narrow" w:eastAsia="仿宋_GB2312"/>
          <w:color w:val="00B050"/>
          <w:szCs w:val="24"/>
        </w:rPr>
        <w:t>一致。】</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资产处置收益</w:t>
      </w:r>
    </w:p>
    <w:tbl>
      <w:tblPr>
        <w:tblStyle w:val="9"/>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30" w:type="dxa"/>
          <w:bottom w:w="0" w:type="dxa"/>
          <w:right w:w="30" w:type="dxa"/>
        </w:tblCellMar>
      </w:tblPr>
      <w:tblGrid>
        <w:gridCol w:w="3481"/>
        <w:gridCol w:w="2903"/>
        <w:gridCol w:w="290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trHeight w:val="340" w:hRule="atLeast"/>
          <w:jc w:val="center"/>
        </w:trPr>
        <w:tc>
          <w:tcPr>
            <w:tcW w:w="1874" w:type="pct"/>
            <w:tcBorders>
              <w:top w:val="single" w:color="auto" w:sz="12" w:space="0"/>
              <w:bottom w:val="single" w:color="auto" w:sz="6" w:space="0"/>
              <w:right w:val="single" w:color="auto" w:sz="6" w:space="0"/>
            </w:tcBorders>
            <w:tcMar>
              <w:left w:w="108" w:type="dxa"/>
              <w:right w:w="108" w:type="dxa"/>
            </w:tcMar>
            <w:vAlign w:val="center"/>
          </w:tcPr>
          <w:p>
            <w:pPr>
              <w:widowControl/>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1563" w:type="pct"/>
            <w:tcBorders>
              <w:top w:val="single" w:color="auto" w:sz="12" w:space="0"/>
              <w:left w:val="single" w:color="auto" w:sz="6" w:space="0"/>
              <w:bottom w:val="single" w:color="auto" w:sz="6" w:space="0"/>
            </w:tcBorders>
            <w:tcMar>
              <w:left w:w="108" w:type="dxa"/>
              <w:right w:w="108" w:type="dxa"/>
            </w:tcMar>
            <w:vAlign w:val="center"/>
          </w:tcPr>
          <w:p>
            <w:pPr>
              <w:widowControl/>
              <w:jc w:val="center"/>
              <w:rPr>
                <w:rFonts w:ascii="Arial Narrow" w:hAnsi="Arial Narrow" w:eastAsia="仿宋_GB2312"/>
                <w:b/>
                <w:color w:val="000000"/>
                <w:kern w:val="0"/>
                <w:sz w:val="21"/>
                <w:szCs w:val="21"/>
              </w:rPr>
            </w:pPr>
            <w:r>
              <w:rPr>
                <w:rFonts w:hint="eastAsia" w:ascii="Arial Narrow" w:hAnsi="Arial Narrow" w:eastAsia="仿宋_GB2312"/>
                <w:b/>
                <w:bCs/>
                <w:sz w:val="21"/>
                <w:szCs w:val="21"/>
              </w:rPr>
              <w:t>本期发生额</w:t>
            </w:r>
          </w:p>
        </w:tc>
        <w:tc>
          <w:tcPr>
            <w:tcW w:w="1563" w:type="pct"/>
            <w:tcBorders>
              <w:top w:val="single" w:color="auto" w:sz="12" w:space="0"/>
              <w:bottom w:val="single" w:color="auto" w:sz="6" w:space="0"/>
            </w:tcBorders>
            <w:tcMar>
              <w:left w:w="108" w:type="dxa"/>
              <w:right w:w="108" w:type="dxa"/>
            </w:tcMar>
            <w:vAlign w:val="center"/>
          </w:tcPr>
          <w:p>
            <w:pPr>
              <w:widowControl/>
              <w:jc w:val="center"/>
              <w:rPr>
                <w:rFonts w:ascii="Arial Narrow" w:hAnsi="Arial Narrow" w:eastAsia="仿宋_GB2312"/>
                <w:b/>
                <w:color w:val="000000"/>
                <w:kern w:val="0"/>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trHeight w:val="340" w:hRule="atLeast"/>
          <w:jc w:val="center"/>
        </w:trPr>
        <w:tc>
          <w:tcPr>
            <w:tcW w:w="1874" w:type="pct"/>
            <w:tcBorders>
              <w:top w:val="single" w:color="auto" w:sz="6" w:space="0"/>
              <w:right w:val="single" w:color="auto" w:sz="6" w:space="0"/>
            </w:tcBorders>
            <w:tcMar>
              <w:left w:w="108" w:type="dxa"/>
              <w:righ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[QCF148$A4]</w:t>
            </w:r>
          </w:p>
        </w:tc>
        <w:tc>
          <w:tcPr>
            <w:tcW w:w="1563" w:type="pct"/>
            <w:tcBorders>
              <w:top w:val="single" w:color="auto" w:sz="6" w:space="0"/>
              <w:left w:val="single" w:color="auto" w:sz="6"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[QCF148$B4]</w:t>
            </w:r>
          </w:p>
        </w:tc>
        <w:tc>
          <w:tcPr>
            <w:tcW w:w="1563" w:type="pct"/>
            <w:tcBorders>
              <w:top w:val="single" w:color="auto" w:sz="6"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trHeight w:val="340" w:hRule="atLeast"/>
          <w:jc w:val="center"/>
        </w:trPr>
        <w:tc>
          <w:tcPr>
            <w:tcW w:w="1874" w:type="pct"/>
            <w:tcBorders>
              <w:right w:val="single" w:color="auto" w:sz="6" w:space="0"/>
            </w:tcBorders>
            <w:tcMar>
              <w:left w:w="108" w:type="dxa"/>
              <w:righ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[QCF148$A5]</w:t>
            </w:r>
          </w:p>
        </w:tc>
        <w:tc>
          <w:tcPr>
            <w:tcW w:w="1563" w:type="pct"/>
            <w:tcBorders>
              <w:left w:val="single" w:color="auto" w:sz="6"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[QCF148$B5]</w:t>
            </w:r>
          </w:p>
        </w:tc>
        <w:tc>
          <w:tcPr>
            <w:tcW w:w="1563"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trHeight w:val="340" w:hRule="atLeast"/>
          <w:jc w:val="center"/>
        </w:trPr>
        <w:tc>
          <w:tcPr>
            <w:tcW w:w="1874" w:type="pct"/>
            <w:tcBorders>
              <w:right w:val="single" w:color="auto" w:sz="6" w:space="0"/>
            </w:tcBorders>
            <w:tcMar>
              <w:left w:w="108" w:type="dxa"/>
              <w:righ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[QCF148$A6]</w:t>
            </w:r>
          </w:p>
        </w:tc>
        <w:tc>
          <w:tcPr>
            <w:tcW w:w="1563" w:type="pct"/>
            <w:tcBorders>
              <w:left w:val="single" w:color="auto" w:sz="6"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[QCF148$B6]</w:t>
            </w:r>
          </w:p>
        </w:tc>
        <w:tc>
          <w:tcPr>
            <w:tcW w:w="1563"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trHeight w:val="340" w:hRule="atLeast"/>
          <w:jc w:val="center"/>
        </w:trPr>
        <w:tc>
          <w:tcPr>
            <w:tcW w:w="1874" w:type="pct"/>
            <w:tcBorders>
              <w:right w:val="single" w:color="auto" w:sz="6" w:space="0"/>
            </w:tcBorders>
            <w:tcMar>
              <w:left w:w="108" w:type="dxa"/>
              <w:righ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[QCF148$A7]</w:t>
            </w:r>
          </w:p>
        </w:tc>
        <w:tc>
          <w:tcPr>
            <w:tcW w:w="1563" w:type="pct"/>
            <w:tcBorders>
              <w:left w:val="single" w:color="auto" w:sz="6"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[QCF148$B7]</w:t>
            </w:r>
          </w:p>
        </w:tc>
        <w:tc>
          <w:tcPr>
            <w:tcW w:w="1563"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trHeight w:val="340" w:hRule="atLeast"/>
          <w:jc w:val="center"/>
        </w:trPr>
        <w:tc>
          <w:tcPr>
            <w:tcW w:w="1874" w:type="pct"/>
            <w:tcBorders>
              <w:right w:val="single" w:color="auto" w:sz="6" w:space="0"/>
            </w:tcBorders>
            <w:tcMar>
              <w:left w:w="108" w:type="dxa"/>
              <w:righ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[QCF148$A8]</w:t>
            </w:r>
          </w:p>
        </w:tc>
        <w:tc>
          <w:tcPr>
            <w:tcW w:w="1563" w:type="pct"/>
            <w:tcBorders>
              <w:left w:val="single" w:color="auto" w:sz="6"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[QCF148$B8]</w:t>
            </w:r>
          </w:p>
        </w:tc>
        <w:tc>
          <w:tcPr>
            <w:tcW w:w="1563"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trHeight w:val="340" w:hRule="atLeast"/>
          <w:jc w:val="center"/>
        </w:trPr>
        <w:tc>
          <w:tcPr>
            <w:tcW w:w="1874" w:type="pct"/>
            <w:tcBorders>
              <w:right w:val="single" w:color="auto" w:sz="6" w:space="0"/>
            </w:tcBorders>
            <w:tcMar>
              <w:left w:w="108" w:type="dxa"/>
              <w:righ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[QCF148$A9]</w:t>
            </w:r>
          </w:p>
        </w:tc>
        <w:tc>
          <w:tcPr>
            <w:tcW w:w="1563" w:type="pct"/>
            <w:tcBorders>
              <w:left w:val="single" w:color="auto" w:sz="6" w:space="0"/>
            </w:tcBorders>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[QCF148$B9]</w:t>
            </w:r>
          </w:p>
        </w:tc>
        <w:tc>
          <w:tcPr>
            <w:tcW w:w="1563" w:type="pct"/>
            <w:tcMar>
              <w:left w:w="10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[QCF148$C9]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trHeight w:val="340" w:hRule="atLeast"/>
          <w:jc w:val="center"/>
        </w:trPr>
        <w:tc>
          <w:tcPr>
            <w:tcW w:w="1874" w:type="pct"/>
            <w:tcBorders>
              <w:bottom w:val="single" w:color="auto" w:sz="12" w:space="0"/>
              <w:right w:val="single" w:color="auto" w:sz="6" w:space="0"/>
            </w:tcBorders>
            <w:tcMar>
              <w:left w:w="108" w:type="dxa"/>
              <w:righ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[QCF148$A10]</w:t>
            </w:r>
          </w:p>
        </w:tc>
        <w:tc>
          <w:tcPr>
            <w:tcW w:w="1563" w:type="pct"/>
            <w:tcBorders>
              <w:left w:val="single" w:color="auto" w:sz="6" w:space="0"/>
            </w:tcBorders>
            <w:tcMar>
              <w:left w:w="108" w:type="dxa"/>
              <w:right w:w="10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[QCF148$B10]</w:t>
            </w:r>
          </w:p>
        </w:tc>
        <w:tc>
          <w:tcPr>
            <w:tcW w:w="1563" w:type="pct"/>
            <w:tcMar>
              <w:left w:w="108" w:type="dxa"/>
              <w:right w:w="10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[QCF148$C10]</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提示：反映企业出售划分为持有待售的非流动资产（金融工具、长期股权投资和投资性房地产除外）或处置组时确认的处置利得或损失，以及处置未划分为持有待售的固定资产、在建工程、生产性生物资产及无形资产而产生的处置利得或损失。债务重组中因处置非流动资产产生的利得或损失和非货币性资产交换产生的利得或损失也包括在本项目内。该项目应根据在损益类科目新设置的“资产处置损益”科目的发生额分析填列；如为处置损失，以“</w:t>
      </w:r>
      <w:r>
        <w:rPr>
          <w:rFonts w:ascii="Arial Narrow" w:hAnsi="Arial Narrow" w:eastAsia="仿宋_GB2312"/>
          <w:bCs/>
          <w:color w:val="0000FF"/>
        </w:rPr>
        <w:t>-”</w:t>
      </w:r>
      <w:r>
        <w:rPr>
          <w:rFonts w:hint="eastAsia" w:ascii="Arial Narrow" w:hAnsi="Arial Narrow" w:eastAsia="仿宋_GB2312"/>
          <w:bCs/>
          <w:color w:val="0000FF"/>
        </w:rPr>
        <w:t>号填列。</w:t>
      </w:r>
      <w:r>
        <w:rPr>
          <w:rFonts w:hint="eastAsia" w:ascii="Arial Narrow" w:hAnsi="Arial Narrow" w:eastAsia="仿宋_GB2312"/>
          <w:b/>
          <w:bCs/>
          <w:color w:val="0000FF"/>
        </w:rPr>
        <w:t>“上期发生额”应按照新口径追溯调整。</w:t>
      </w:r>
      <w:r>
        <w:rPr>
          <w:rFonts w:hint="eastAsia" w:ascii="Arial Narrow" w:hAnsi="Arial Narrow" w:eastAsia="仿宋_GB2312"/>
          <w:bCs/>
          <w:color w:val="0000FF"/>
        </w:rPr>
        <w:t>】</w:t>
      </w:r>
    </w:p>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【提示：</w:t>
      </w:r>
      <w:r>
        <w:rPr>
          <w:rFonts w:ascii="Arial Narrow" w:hAnsi="Arial Narrow" w:eastAsia="仿宋_GB2312"/>
          <w:bCs/>
          <w:color w:val="0000FF"/>
        </w:rPr>
        <w:t>1</w:t>
      </w:r>
      <w:r>
        <w:rPr>
          <w:rFonts w:hint="eastAsia" w:ascii="Arial Narrow" w:hAnsi="Arial Narrow" w:eastAsia="仿宋_GB2312"/>
          <w:bCs/>
          <w:color w:val="0000FF"/>
        </w:rPr>
        <w:t>、针对业务（包括子公司和分公司）处置，不论直接出售还是先持有待售再出售，相关处置损益均计入“投资收益”，相关</w:t>
      </w:r>
      <w:r>
        <w:rPr>
          <w:rFonts w:ascii="Arial Narrow" w:hAnsi="Arial Narrow" w:eastAsia="仿宋_GB2312"/>
          <w:bCs/>
          <w:color w:val="0000FF"/>
        </w:rPr>
        <w:t>OCI</w:t>
      </w:r>
      <w:r>
        <w:rPr>
          <w:rFonts w:hint="eastAsia" w:ascii="Arial Narrow" w:hAnsi="Arial Narrow" w:eastAsia="仿宋_GB2312"/>
          <w:bCs/>
          <w:color w:val="0000FF"/>
        </w:rPr>
        <w:t>同时转入“投资收益”。</w:t>
      </w:r>
    </w:p>
    <w:p>
      <w:pPr>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bCs/>
          <w:color w:val="0000FF"/>
        </w:rPr>
        <w:t>2</w:t>
      </w:r>
      <w:r>
        <w:rPr>
          <w:rFonts w:hint="eastAsia" w:ascii="Arial Narrow" w:hAnsi="Arial Narrow" w:eastAsia="仿宋_GB2312"/>
          <w:bCs/>
          <w:color w:val="0000FF"/>
        </w:rPr>
        <w:t>、不构成业务的资产包处置（资产包涵盖</w:t>
      </w:r>
      <w:r>
        <w:rPr>
          <w:rFonts w:ascii="Arial Narrow" w:hAnsi="Arial Narrow" w:eastAsia="仿宋_GB2312"/>
          <w:bCs/>
          <w:color w:val="0000FF"/>
        </w:rPr>
        <w:t>42</w:t>
      </w:r>
      <w:r>
        <w:rPr>
          <w:rFonts w:hint="eastAsia" w:ascii="Arial Narrow" w:hAnsi="Arial Narrow" w:eastAsia="仿宋_GB2312"/>
          <w:bCs/>
          <w:color w:val="0000FF"/>
        </w:rPr>
        <w:t>号准则规范及不在</w:t>
      </w:r>
      <w:r>
        <w:rPr>
          <w:rFonts w:ascii="Arial Narrow" w:hAnsi="Arial Narrow" w:eastAsia="仿宋_GB2312"/>
          <w:bCs/>
          <w:color w:val="0000FF"/>
        </w:rPr>
        <w:t>42</w:t>
      </w:r>
      <w:r>
        <w:rPr>
          <w:rFonts w:hint="eastAsia" w:ascii="Arial Narrow" w:hAnsi="Arial Narrow" w:eastAsia="仿宋_GB2312"/>
          <w:bCs/>
          <w:color w:val="0000FF"/>
        </w:rPr>
        <w:t>号准则规范的相关资产），无论直接出售还是先持有待售再出售，相关处置损益打包确认，均计入“资产处置收益”。与处置组资产包相关的</w:t>
      </w:r>
      <w:r>
        <w:rPr>
          <w:rFonts w:ascii="Arial Narrow" w:hAnsi="Arial Narrow" w:eastAsia="仿宋_GB2312"/>
          <w:bCs/>
          <w:color w:val="0000FF"/>
        </w:rPr>
        <w:t>OCI</w:t>
      </w:r>
      <w:r>
        <w:rPr>
          <w:rFonts w:hint="eastAsia" w:ascii="Arial Narrow" w:hAnsi="Arial Narrow" w:eastAsia="仿宋_GB2312"/>
          <w:bCs/>
          <w:color w:val="0000FF"/>
        </w:rPr>
        <w:t>也转入“资产处置收益”。</w:t>
      </w:r>
    </w:p>
    <w:p>
      <w:pPr>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bCs/>
          <w:color w:val="0000FF"/>
        </w:rPr>
        <w:t>3</w:t>
      </w:r>
      <w:r>
        <w:rPr>
          <w:rFonts w:hint="eastAsia" w:ascii="Arial Narrow" w:hAnsi="Arial Narrow" w:eastAsia="仿宋_GB2312"/>
          <w:bCs/>
          <w:color w:val="0000FF"/>
        </w:rPr>
        <w:t>、单项的投资性房地产的处置，无论是直接出售还是先划分为持有待售资产再出售，处置损益均计入</w:t>
      </w:r>
      <w:r>
        <w:rPr>
          <w:rFonts w:ascii="Arial Narrow" w:hAnsi="Arial Narrow" w:eastAsia="仿宋_GB2312"/>
          <w:bCs/>
          <w:color w:val="0000FF"/>
        </w:rPr>
        <w:t xml:space="preserve"> “</w:t>
      </w:r>
      <w:r>
        <w:rPr>
          <w:rFonts w:hint="eastAsia" w:ascii="Arial Narrow" w:hAnsi="Arial Narrow" w:eastAsia="仿宋_GB2312"/>
          <w:bCs/>
          <w:color w:val="0000FF"/>
        </w:rPr>
        <w:t>其他业务收入</w:t>
      </w:r>
      <w:r>
        <w:rPr>
          <w:rFonts w:ascii="Arial Narrow" w:hAnsi="Arial Narrow" w:eastAsia="仿宋_GB2312"/>
          <w:bCs/>
          <w:color w:val="0000FF"/>
        </w:rPr>
        <w:t>/</w:t>
      </w:r>
      <w:r>
        <w:rPr>
          <w:rFonts w:hint="eastAsia" w:ascii="Arial Narrow" w:hAnsi="Arial Narrow" w:eastAsia="仿宋_GB2312"/>
          <w:bCs/>
          <w:color w:val="0000FF"/>
        </w:rPr>
        <w:t>成本”】</w:t>
      </w:r>
    </w:p>
    <w:p>
      <w:pPr>
        <w:pStyle w:val="31"/>
        <w:spacing w:before="60" w:beforeLines="25" w:after="60" w:afterLines="25" w:line="400" w:lineRule="exact"/>
        <w:ind w:firstLine="480" w:firstLineChars="200"/>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QCF148</w:t>
      </w:r>
      <w:r>
        <w:rPr>
          <w:rFonts w:hint="eastAsia" w:ascii="Arial Narrow" w:hAnsi="Arial Narrow" w:eastAsia="仿宋_GB2312"/>
          <w:color w:val="00B050"/>
          <w:szCs w:val="24"/>
        </w:rPr>
        <w:t>一致。】</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营业外收入</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3794"/>
        <w:gridCol w:w="1830"/>
        <w:gridCol w:w="1832"/>
        <w:gridCol w:w="183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043"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类别</w:t>
            </w:r>
          </w:p>
        </w:tc>
        <w:tc>
          <w:tcPr>
            <w:tcW w:w="985"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986"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上期发生额</w:t>
            </w:r>
          </w:p>
        </w:tc>
        <w:tc>
          <w:tcPr>
            <w:tcW w:w="986" w:type="pct"/>
            <w:tcBorders>
              <w:bottom w:val="single" w:color="auto" w:sz="4"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计入当期非经常性损益的金额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top w:val="single" w:color="auto" w:sz="4" w:space="0"/>
              <w:bottom w:val="dotted" w:color="auto" w:sz="4" w:space="0"/>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[QCF149$A5]</w:t>
            </w:r>
          </w:p>
        </w:tc>
        <w:tc>
          <w:tcPr>
            <w:tcW w:w="985" w:type="pct"/>
            <w:tcBorders>
              <w:top w:val="single" w:color="auto" w:sz="4" w:space="0"/>
              <w:left w:val="single" w:color="auto" w:sz="4" w:space="0"/>
              <w:bottom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[QCF149$B5]</w:t>
            </w:r>
          </w:p>
        </w:tc>
        <w:tc>
          <w:tcPr>
            <w:tcW w:w="986" w:type="pct"/>
            <w:tcBorders>
              <w:top w:val="single" w:color="auto" w:sz="4" w:space="0"/>
              <w:bottom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[QCF149$C5]</w:t>
            </w:r>
          </w:p>
        </w:tc>
        <w:tc>
          <w:tcPr>
            <w:tcW w:w="986" w:type="pct"/>
            <w:tcBorders>
              <w:top w:val="single" w:color="auto" w:sz="4" w:space="0"/>
              <w:bottom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top w:val="dotted" w:color="auto" w:sz="4" w:space="0"/>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[QCF149$A6]</w:t>
            </w:r>
          </w:p>
        </w:tc>
        <w:tc>
          <w:tcPr>
            <w:tcW w:w="985" w:type="pct"/>
            <w:tcBorders>
              <w:top w:val="dotted" w:color="auto" w:sz="4" w:space="0"/>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[QCF149$B6]</w:t>
            </w:r>
          </w:p>
        </w:tc>
        <w:tc>
          <w:tcPr>
            <w:tcW w:w="986" w:type="pct"/>
            <w:tcBorders>
              <w:top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[QCF149$C6]</w:t>
            </w:r>
          </w:p>
        </w:tc>
        <w:tc>
          <w:tcPr>
            <w:tcW w:w="986"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[QCF149$A7]</w:t>
            </w:r>
          </w:p>
        </w:tc>
        <w:tc>
          <w:tcPr>
            <w:tcW w:w="985"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[QCF149$B7]</w:t>
            </w:r>
          </w:p>
        </w:tc>
        <w:tc>
          <w:tcPr>
            <w:tcW w:w="986"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[QCF149$C7]</w:t>
            </w:r>
          </w:p>
        </w:tc>
        <w:tc>
          <w:tcPr>
            <w:tcW w:w="986"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[QCF149$A8]</w:t>
            </w:r>
          </w:p>
        </w:tc>
        <w:tc>
          <w:tcPr>
            <w:tcW w:w="985"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[QCF149$B8]</w:t>
            </w:r>
          </w:p>
        </w:tc>
        <w:tc>
          <w:tcPr>
            <w:tcW w:w="986"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[QCF149$C8]</w:t>
            </w:r>
          </w:p>
        </w:tc>
        <w:tc>
          <w:tcPr>
            <w:tcW w:w="986"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[QCF149$A9]</w:t>
            </w:r>
          </w:p>
        </w:tc>
        <w:tc>
          <w:tcPr>
            <w:tcW w:w="985"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[QCF149$B9]</w:t>
            </w:r>
          </w:p>
        </w:tc>
        <w:tc>
          <w:tcPr>
            <w:tcW w:w="986"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[QCF149$C9]</w:t>
            </w:r>
          </w:p>
        </w:tc>
        <w:tc>
          <w:tcPr>
            <w:tcW w:w="986"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bottom w:val="single" w:color="auto" w:sz="12" w:space="0"/>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[QCF149$A10]</w:t>
            </w:r>
          </w:p>
        </w:tc>
        <w:tc>
          <w:tcPr>
            <w:tcW w:w="985"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[QCF149$B10]</w:t>
            </w:r>
          </w:p>
        </w:tc>
        <w:tc>
          <w:tcPr>
            <w:tcW w:w="986"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[QCF149$C10]</w:t>
            </w:r>
          </w:p>
        </w:tc>
        <w:tc>
          <w:tcPr>
            <w:tcW w:w="986"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[QCF149$D10]</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【说明</w:t>
      </w:r>
      <w:r>
        <w:rPr>
          <w:rFonts w:ascii="Arial Narrow" w:hAnsi="Arial Narrow" w:eastAsia="仿宋_GB2312"/>
          <w:bCs/>
          <w:color w:val="0000FF"/>
        </w:rPr>
        <w:t>“</w:t>
      </w:r>
      <w:r>
        <w:rPr>
          <w:rFonts w:hint="eastAsia" w:ascii="Arial Narrow" w:hAnsi="Arial Narrow" w:eastAsia="仿宋_GB2312"/>
          <w:bCs/>
          <w:color w:val="0000FF"/>
        </w:rPr>
        <w:t>其他</w:t>
      </w:r>
      <w:r>
        <w:rPr>
          <w:rFonts w:ascii="Arial Narrow" w:hAnsi="Arial Narrow" w:eastAsia="仿宋_GB2312"/>
          <w:bCs/>
          <w:color w:val="0000FF"/>
        </w:rPr>
        <w:t>”</w:t>
      </w:r>
      <w:r>
        <w:rPr>
          <w:rFonts w:hint="eastAsia" w:ascii="Arial Narrow" w:hAnsi="Arial Narrow" w:eastAsia="仿宋_GB2312"/>
          <w:bCs/>
          <w:color w:val="0000FF"/>
        </w:rPr>
        <w:t>项中的主要内容。】</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QCF149</w:t>
      </w:r>
      <w:r>
        <w:rPr>
          <w:rFonts w:hint="eastAsia" w:ascii="Arial Narrow" w:hAnsi="Arial Narrow" w:eastAsia="仿宋_GB2312"/>
          <w:color w:val="00B050"/>
          <w:szCs w:val="24"/>
        </w:rPr>
        <w:t>一致。】</w:t>
      </w:r>
    </w:p>
    <w:p>
      <w:pPr>
        <w:tabs>
          <w:tab w:val="left" w:pos="812"/>
        </w:tabs>
        <w:spacing w:before="60" w:beforeLines="25" w:after="60" w:afterLines="25" w:line="400" w:lineRule="exact"/>
        <w:ind w:firstLine="480"/>
        <w:rPr>
          <w:rFonts w:ascii="Arial Narrow" w:hAnsi="Arial Narrow" w:eastAsia="仿宋_GB2312"/>
          <w:bCs/>
        </w:rPr>
      </w:pPr>
      <w:r>
        <w:rPr>
          <w:rFonts w:hint="eastAsia" w:ascii="Arial Narrow" w:hAnsi="Arial Narrow" w:eastAsia="仿宋_GB2312"/>
          <w:bCs/>
        </w:rPr>
        <w:t>政府补助明细：</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795"/>
        <w:gridCol w:w="2745"/>
        <w:gridCol w:w="274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043" w:type="pct"/>
            <w:tcBorders>
              <w:bottom w:val="single" w:color="auto" w:sz="6" w:space="0"/>
              <w:right w:val="single" w:color="auto" w:sz="6" w:space="0"/>
            </w:tcBorders>
            <w:shd w:val="clear" w:color="auto" w:fill="auto"/>
            <w:vAlign w:val="center"/>
          </w:tcPr>
          <w:p>
            <w:pPr>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项目</w:t>
            </w:r>
          </w:p>
        </w:tc>
        <w:tc>
          <w:tcPr>
            <w:tcW w:w="1478" w:type="pct"/>
            <w:tcBorders>
              <w:left w:val="single" w:color="auto" w:sz="6" w:space="0"/>
              <w:bottom w:val="single" w:color="auto" w:sz="6" w:space="0"/>
            </w:tcBorders>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1479" w:type="pct"/>
            <w:tcBorders>
              <w:bottom w:val="single" w:color="auto" w:sz="6" w:space="0"/>
            </w:tcBorders>
            <w:shd w:val="clear" w:color="auto" w:fill="auto"/>
            <w:vAlign w:val="center"/>
          </w:tcPr>
          <w:p>
            <w:pPr>
              <w:jc w:val="center"/>
              <w:rPr>
                <w:rFonts w:ascii="Arial Narrow" w:hAnsi="Arial Narrow" w:eastAsia="仿宋_GB2312" w:cs="Arial"/>
                <w:b/>
                <w:bCs/>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top w:val="single" w:color="auto" w:sz="6"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[QCF150$A4]</w:t>
            </w:r>
          </w:p>
        </w:tc>
        <w:tc>
          <w:tcPr>
            <w:tcW w:w="1478" w:type="pct"/>
            <w:tcBorders>
              <w:top w:val="single" w:color="auto" w:sz="6" w:space="0"/>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[QCF150$B4]</w:t>
            </w:r>
          </w:p>
        </w:tc>
        <w:tc>
          <w:tcPr>
            <w:tcW w:w="1479" w:type="pct"/>
            <w:tcBorders>
              <w:top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[QCF150$C4]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[QCF150$A5]</w:t>
            </w:r>
          </w:p>
        </w:tc>
        <w:tc>
          <w:tcPr>
            <w:tcW w:w="1478"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[QCF150$B5]</w:t>
            </w:r>
          </w:p>
        </w:tc>
        <w:tc>
          <w:tcPr>
            <w:tcW w:w="1479"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[QCF150$C5]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[QCF150$A6]</w:t>
            </w:r>
          </w:p>
        </w:tc>
        <w:tc>
          <w:tcPr>
            <w:tcW w:w="1478"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[QCF150$B6]</w:t>
            </w:r>
          </w:p>
        </w:tc>
        <w:tc>
          <w:tcPr>
            <w:tcW w:w="1479"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[QCF150$C6]</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【说明</w:t>
      </w:r>
      <w:r>
        <w:rPr>
          <w:rFonts w:ascii="Arial Narrow" w:hAnsi="Arial Narrow" w:eastAsia="仿宋_GB2312"/>
          <w:bCs/>
          <w:color w:val="0000FF"/>
        </w:rPr>
        <w:t>:</w:t>
      </w:r>
      <w:r>
        <w:rPr>
          <w:rFonts w:hint="eastAsia" w:ascii="Arial Narrow" w:hAnsi="Arial Narrow" w:eastAsia="仿宋_GB2312"/>
          <w:bCs/>
          <w:color w:val="0000FF"/>
        </w:rPr>
        <w:t>上年发生额按同口径单独披露。】</w:t>
      </w:r>
    </w:p>
    <w:p>
      <w:pPr>
        <w:pStyle w:val="31"/>
        <w:spacing w:before="60" w:beforeLines="25" w:after="60" w:afterLines="25" w:line="400" w:lineRule="exact"/>
        <w:ind w:firstLine="360" w:firstLineChars="15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QCF150</w:t>
      </w:r>
      <w:r>
        <w:rPr>
          <w:rFonts w:hint="eastAsia" w:ascii="Arial Narrow" w:hAnsi="Arial Narrow" w:eastAsia="仿宋_GB2312"/>
          <w:color w:val="00B050"/>
          <w:szCs w:val="24"/>
        </w:rPr>
        <w:t>一致。】</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营业外支出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3794"/>
        <w:gridCol w:w="1830"/>
        <w:gridCol w:w="1832"/>
        <w:gridCol w:w="183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043"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2"/>
              </w:rPr>
            </w:pPr>
            <w:r>
              <w:rPr>
                <w:rFonts w:hint="eastAsia" w:ascii="Arial Narrow" w:hAnsi="Arial Narrow" w:eastAsia="仿宋_GB2312" w:cs="SimSun"/>
                <w:b/>
                <w:bCs/>
                <w:kern w:val="0"/>
                <w:sz w:val="21"/>
                <w:szCs w:val="22"/>
              </w:rPr>
              <w:t>类别</w:t>
            </w:r>
          </w:p>
        </w:tc>
        <w:tc>
          <w:tcPr>
            <w:tcW w:w="985"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986"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上期发生额</w:t>
            </w:r>
          </w:p>
        </w:tc>
        <w:tc>
          <w:tcPr>
            <w:tcW w:w="986" w:type="pct"/>
            <w:tcBorders>
              <w:bottom w:val="single" w:color="auto" w:sz="4" w:space="0"/>
            </w:tcBorders>
            <w:vAlign w:val="center"/>
          </w:tcPr>
          <w:p>
            <w:pPr>
              <w:jc w:val="center"/>
              <w:rPr>
                <w:rFonts w:ascii="Arial Narrow" w:hAnsi="Arial Narrow" w:eastAsia="仿宋_GB2312"/>
                <w:bCs/>
                <w:sz w:val="21"/>
                <w:szCs w:val="21"/>
              </w:rPr>
            </w:pPr>
            <w:r>
              <w:rPr>
                <w:rFonts w:hint="eastAsia" w:ascii="Arial Narrow" w:hAnsi="Arial Narrow" w:eastAsia="仿宋_GB2312"/>
                <w:b/>
                <w:bCs/>
                <w:sz w:val="21"/>
                <w:szCs w:val="21"/>
              </w:rPr>
              <w:t>计入当期非经常性损益的金额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top w:val="single" w:color="auto" w:sz="4" w:space="0"/>
              <w:bottom w:val="dotted" w:color="auto" w:sz="4" w:space="0"/>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[QCF151$A5]</w:t>
            </w:r>
          </w:p>
        </w:tc>
        <w:tc>
          <w:tcPr>
            <w:tcW w:w="985" w:type="pct"/>
            <w:tcBorders>
              <w:top w:val="single" w:color="auto" w:sz="4" w:space="0"/>
              <w:left w:val="single" w:color="auto" w:sz="4" w:space="0"/>
              <w:bottom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[QCF151$B5]</w:t>
            </w:r>
          </w:p>
        </w:tc>
        <w:tc>
          <w:tcPr>
            <w:tcW w:w="986" w:type="pct"/>
            <w:tcBorders>
              <w:top w:val="single" w:color="auto" w:sz="4" w:space="0"/>
              <w:bottom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[QCF151$C5]</w:t>
            </w:r>
          </w:p>
        </w:tc>
        <w:tc>
          <w:tcPr>
            <w:tcW w:w="986" w:type="pct"/>
            <w:tcBorders>
              <w:top w:val="single" w:color="auto" w:sz="4" w:space="0"/>
              <w:bottom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top w:val="dotted" w:color="auto" w:sz="4" w:space="0"/>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[QCF151$A6]</w:t>
            </w:r>
          </w:p>
        </w:tc>
        <w:tc>
          <w:tcPr>
            <w:tcW w:w="985" w:type="pct"/>
            <w:tcBorders>
              <w:top w:val="dotted" w:color="auto" w:sz="4" w:space="0"/>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[QCF151$B6]</w:t>
            </w:r>
          </w:p>
        </w:tc>
        <w:tc>
          <w:tcPr>
            <w:tcW w:w="986" w:type="pct"/>
            <w:tcBorders>
              <w:top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[QCF151$C6]</w:t>
            </w:r>
          </w:p>
        </w:tc>
        <w:tc>
          <w:tcPr>
            <w:tcW w:w="986" w:type="pct"/>
            <w:tcBorders>
              <w:top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[QCF151$A7]</w:t>
            </w:r>
          </w:p>
        </w:tc>
        <w:tc>
          <w:tcPr>
            <w:tcW w:w="985"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[QCF151$B7]</w:t>
            </w:r>
          </w:p>
        </w:tc>
        <w:tc>
          <w:tcPr>
            <w:tcW w:w="986"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[QCF151$C7]</w:t>
            </w:r>
          </w:p>
        </w:tc>
        <w:tc>
          <w:tcPr>
            <w:tcW w:w="986"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[QCF151$A8]</w:t>
            </w:r>
          </w:p>
        </w:tc>
        <w:tc>
          <w:tcPr>
            <w:tcW w:w="985"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[QCF151$B8]</w:t>
            </w:r>
          </w:p>
        </w:tc>
        <w:tc>
          <w:tcPr>
            <w:tcW w:w="986"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[QCF151$C8]</w:t>
            </w:r>
          </w:p>
        </w:tc>
        <w:tc>
          <w:tcPr>
            <w:tcW w:w="986"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[QCF151$A9]</w:t>
            </w:r>
          </w:p>
        </w:tc>
        <w:tc>
          <w:tcPr>
            <w:tcW w:w="985"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[QCF151$B9]</w:t>
            </w:r>
          </w:p>
        </w:tc>
        <w:tc>
          <w:tcPr>
            <w:tcW w:w="986"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[QCF151$C9]</w:t>
            </w:r>
          </w:p>
        </w:tc>
        <w:tc>
          <w:tcPr>
            <w:tcW w:w="986"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043" w:type="pct"/>
            <w:tcBorders>
              <w:bottom w:val="single" w:color="auto" w:sz="12" w:space="0"/>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[QCF151$A10]</w:t>
            </w:r>
          </w:p>
        </w:tc>
        <w:tc>
          <w:tcPr>
            <w:tcW w:w="985"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[QCF151$B10]</w:t>
            </w:r>
          </w:p>
        </w:tc>
        <w:tc>
          <w:tcPr>
            <w:tcW w:w="986"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[QCF151$C10]</w:t>
            </w:r>
          </w:p>
        </w:tc>
        <w:tc>
          <w:tcPr>
            <w:tcW w:w="986" w:type="pct"/>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[QCF151$D10]</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【说明</w:t>
      </w:r>
      <w:r>
        <w:rPr>
          <w:rFonts w:ascii="Arial Narrow" w:hAnsi="Arial Narrow" w:eastAsia="仿宋_GB2312"/>
          <w:bCs/>
          <w:color w:val="0000FF"/>
        </w:rPr>
        <w:t>“</w:t>
      </w:r>
      <w:r>
        <w:rPr>
          <w:rFonts w:hint="eastAsia" w:ascii="Arial Narrow" w:hAnsi="Arial Narrow" w:eastAsia="仿宋_GB2312"/>
          <w:bCs/>
          <w:color w:val="0000FF"/>
        </w:rPr>
        <w:t>其他</w:t>
      </w:r>
      <w:r>
        <w:rPr>
          <w:rFonts w:ascii="Arial Narrow" w:hAnsi="Arial Narrow" w:eastAsia="仿宋_GB2312"/>
          <w:bCs/>
          <w:color w:val="0000FF"/>
        </w:rPr>
        <w:t>”</w:t>
      </w:r>
      <w:r>
        <w:rPr>
          <w:rFonts w:hint="eastAsia" w:ascii="Arial Narrow" w:hAnsi="Arial Narrow" w:eastAsia="仿宋_GB2312"/>
          <w:bCs/>
          <w:color w:val="0000FF"/>
        </w:rPr>
        <w:t>项中的主要内容。】</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QCF151</w:t>
      </w:r>
      <w:r>
        <w:rPr>
          <w:rFonts w:hint="eastAsia" w:ascii="Arial Narrow" w:hAnsi="Arial Narrow" w:eastAsia="仿宋_GB2312"/>
          <w:color w:val="00B050"/>
          <w:szCs w:val="24"/>
        </w:rPr>
        <w:t>一致。】</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所得税费用</w:t>
      </w:r>
    </w:p>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w:t>
      </w:r>
      <w:r>
        <w:rPr>
          <w:rFonts w:hint="eastAsia" w:ascii="Arial Narrow" w:hAnsi="Arial Narrow" w:eastAsia="仿宋_GB2312"/>
          <w:b/>
          <w:bCs/>
          <w:color w:val="0000FF"/>
        </w:rPr>
        <w:t>各级法人单位及合并报表均需披露。</w:t>
      </w:r>
      <w:r>
        <w:rPr>
          <w:rFonts w:hint="eastAsia" w:ascii="Arial Narrow" w:hAnsi="Arial Narrow" w:eastAsia="仿宋_GB2312"/>
          <w:b/>
          <w:bCs/>
          <w:color w:val="FF0000"/>
        </w:rPr>
        <w:t>法人单位及合并报表利润表所得税费用为</w:t>
      </w:r>
      <w:r>
        <w:rPr>
          <w:rFonts w:ascii="Arial Narrow" w:hAnsi="Arial Narrow" w:eastAsia="仿宋_GB2312"/>
          <w:b/>
          <w:bCs/>
          <w:color w:val="FF0000"/>
        </w:rPr>
        <w:t>0</w:t>
      </w:r>
      <w:r>
        <w:rPr>
          <w:rFonts w:hint="eastAsia" w:ascii="Arial Narrow" w:hAnsi="Arial Narrow" w:eastAsia="仿宋_GB2312"/>
          <w:b/>
          <w:bCs/>
          <w:color w:val="FF0000"/>
        </w:rPr>
        <w:t>的，但仍需披露会计利润与所得税费用调整过程</w:t>
      </w:r>
      <w:r>
        <w:rPr>
          <w:rFonts w:hint="eastAsia" w:ascii="Arial Narrow" w:hAnsi="Arial Narrow" w:eastAsia="仿宋_GB2312"/>
          <w:bCs/>
          <w:color w:val="0000FF"/>
        </w:rPr>
        <w:t>。】</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247"/>
        <w:gridCol w:w="2060"/>
        <w:gridCol w:w="198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825" w:type="pct"/>
            <w:tcBorders>
              <w:top w:val="single" w:color="auto" w:sz="12" w:space="0"/>
              <w:bottom w:val="single" w:color="auto" w:sz="4" w:space="0"/>
              <w:righ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1109" w:type="pct"/>
            <w:tcBorders>
              <w:left w:val="single" w:color="auto" w:sz="4" w:space="0"/>
              <w:bottom w:val="single" w:color="auto" w:sz="4" w:space="0"/>
            </w:tcBorders>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1066" w:type="pct"/>
            <w:tcBorders>
              <w:bottom w:val="single" w:color="auto" w:sz="4" w:space="0"/>
            </w:tcBorders>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25" w:type="pct"/>
            <w:tcBorders>
              <w:top w:val="single" w:color="auto" w:sz="4" w:space="0"/>
              <w:bottom w:val="dotted" w:color="auto" w:sz="4" w:space="0"/>
              <w:right w:val="single" w:color="auto" w:sz="4" w:space="0"/>
            </w:tcBorders>
            <w:shd w:val="clear" w:color="auto" w:fill="auto"/>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当期所得税费用</w:t>
            </w:r>
          </w:p>
        </w:tc>
        <w:tc>
          <w:tcPr>
            <w:tcW w:w="1109" w:type="pct"/>
            <w:tcBorders>
              <w:top w:val="single" w:color="auto" w:sz="4" w:space="0"/>
              <w:left w:val="single" w:color="auto" w:sz="4" w:space="0"/>
              <w:bottom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[QCF152$B4]</w:t>
            </w:r>
          </w:p>
        </w:tc>
        <w:tc>
          <w:tcPr>
            <w:tcW w:w="1066" w:type="pct"/>
            <w:tcBorders>
              <w:top w:val="single" w:color="auto" w:sz="4" w:space="0"/>
              <w:bottom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[QCF152$C4]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25" w:type="pct"/>
            <w:tcBorders>
              <w:top w:val="dotted" w:color="auto" w:sz="4" w:space="0"/>
              <w:right w:val="single" w:color="auto" w:sz="4" w:space="0"/>
            </w:tcBorders>
            <w:shd w:val="clear" w:color="auto" w:fill="auto"/>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递延所得税调整</w:t>
            </w:r>
          </w:p>
        </w:tc>
        <w:tc>
          <w:tcPr>
            <w:tcW w:w="1109" w:type="pct"/>
            <w:tcBorders>
              <w:top w:val="dotted" w:color="auto" w:sz="4" w:space="0"/>
              <w:left w:val="single"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[QCF152$B5]</w:t>
            </w:r>
          </w:p>
        </w:tc>
        <w:tc>
          <w:tcPr>
            <w:tcW w:w="1066" w:type="pct"/>
            <w:tcBorders>
              <w:top w:val="dotted"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[QCF152$C5]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25" w:type="pct"/>
            <w:tcBorders>
              <w:right w:val="single" w:color="auto" w:sz="4" w:space="0"/>
            </w:tcBorders>
            <w:shd w:val="clear" w:color="auto" w:fill="auto"/>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其他</w:t>
            </w:r>
          </w:p>
        </w:tc>
        <w:tc>
          <w:tcPr>
            <w:tcW w:w="1109" w:type="pct"/>
            <w:tcBorders>
              <w:left w:val="single" w:color="auto" w:sz="4"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[QCF152$B6]</w:t>
            </w:r>
          </w:p>
        </w:tc>
        <w:tc>
          <w:tcPr>
            <w:tcW w:w="1066"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[QCF152$C6]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25" w:type="pct"/>
            <w:tcBorders>
              <w:bottom w:val="single" w:color="auto" w:sz="12" w:space="0"/>
              <w:right w:val="single" w:color="auto" w:sz="4" w:space="0"/>
            </w:tcBorders>
            <w:shd w:val="clear" w:color="auto" w:fill="auto"/>
            <w:vAlign w:val="center"/>
          </w:tcPr>
          <w:p>
            <w:pPr>
              <w:widowControl/>
              <w:jc w:val="center"/>
              <w:rPr>
                <w:rFonts w:ascii="Arial Narrow" w:hAnsi="Arial Narrow" w:eastAsia="仿宋_GB2312" w:cs="SimSun"/>
                <w:b/>
                <w:kern w:val="0"/>
                <w:sz w:val="21"/>
                <w:szCs w:val="22"/>
              </w:rPr>
            </w:pPr>
            <w:r>
              <w:rPr>
                <w:rFonts w:hint="eastAsia" w:ascii="Arial Narrow" w:hAnsi="Arial Narrow" w:eastAsia="仿宋_GB2312" w:cs="SimSun"/>
                <w:b/>
                <w:kern w:val="0"/>
                <w:sz w:val="21"/>
                <w:szCs w:val="22"/>
              </w:rPr>
              <w:t>合计</w:t>
            </w:r>
          </w:p>
        </w:tc>
        <w:tc>
          <w:tcPr>
            <w:tcW w:w="1109" w:type="pct"/>
            <w:tcBorders>
              <w:left w:val="single" w:color="auto" w:sz="4" w:space="0"/>
            </w:tcBorders>
            <w:shd w:val="clear" w:color="auto" w:fill="auto"/>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[QCF152$B7]</w:t>
            </w:r>
          </w:p>
        </w:tc>
        <w:tc>
          <w:tcPr>
            <w:tcW w:w="1066" w:type="pct"/>
            <w:shd w:val="clear" w:color="auto" w:fill="auto"/>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[QCF152$C7]</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【填报提示：与海油报表的QCF152</w:t>
      </w:r>
      <w:r>
        <w:rPr>
          <w:rFonts w:hint="eastAsia" w:ascii="Arial Narrow" w:hAnsi="Arial Narrow" w:eastAsia="仿宋_GB2312"/>
          <w:color w:val="00B050"/>
          <w:szCs w:val="24"/>
        </w:rPr>
        <w:t>一致。】</w:t>
      </w:r>
    </w:p>
    <w:p>
      <w:pPr>
        <w:spacing w:before="60" w:beforeLines="25" w:after="60" w:afterLines="25" w:line="400" w:lineRule="exact"/>
        <w:ind w:firstLine="480" w:firstLineChars="200"/>
        <w:rPr>
          <w:rFonts w:ascii="Arial Narrow" w:hAnsi="Arial Narrow" w:eastAsia="仿宋_GB2312"/>
          <w:b/>
          <w:bCs/>
        </w:rPr>
      </w:pPr>
      <w:r>
        <w:rPr>
          <w:rFonts w:hint="eastAsia" w:ascii="Arial Narrow" w:hAnsi="Arial Narrow" w:eastAsia="仿宋_GB2312"/>
          <w:b/>
          <w:bCs/>
        </w:rPr>
        <w:t>会计利润与所得税费用调整过程：</w:t>
      </w:r>
    </w:p>
    <w:tbl>
      <w:tblPr>
        <w:tblStyle w:val="32"/>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292"/>
        <w:gridCol w:w="399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2849" w:type="pct"/>
            <w:tcBorders>
              <w:top w:val="single" w:color="auto" w:sz="12" w:space="0"/>
              <w:bottom w:val="single" w:color="auto" w:sz="6" w:space="0"/>
              <w:right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2151" w:type="pct"/>
            <w:tcBorders>
              <w:top w:val="single" w:color="auto" w:sz="12" w:space="0"/>
              <w:left w:val="single" w:color="auto" w:sz="6" w:space="0"/>
              <w:bottom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本年发生额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49" w:type="pct"/>
            <w:tcBorders>
              <w:top w:val="single" w:color="auto" w:sz="6" w:space="0"/>
              <w:right w:val="single" w:color="auto" w:sz="6"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利润总额</w:t>
            </w:r>
          </w:p>
        </w:tc>
        <w:tc>
          <w:tcPr>
            <w:tcW w:w="2151" w:type="pct"/>
            <w:tcBorders>
              <w:top w:val="single" w:color="auto" w:sz="6" w:space="0"/>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[QCF153$B4]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49" w:type="pct"/>
            <w:tcBorders>
              <w:right w:val="single" w:color="auto" w:sz="6"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按法定</w:t>
            </w:r>
            <w:r>
              <w:rPr>
                <w:rFonts w:ascii="Arial Narrow" w:hAnsi="Arial Narrow" w:eastAsia="仿宋_GB2312"/>
                <w:sz w:val="21"/>
                <w:szCs w:val="22"/>
              </w:rPr>
              <w:t>/</w:t>
            </w:r>
            <w:r>
              <w:rPr>
                <w:rFonts w:hint="eastAsia" w:ascii="Arial Narrow" w:hAnsi="Arial Narrow" w:eastAsia="仿宋_GB2312"/>
                <w:sz w:val="21"/>
                <w:szCs w:val="22"/>
              </w:rPr>
              <w:t>适用税率计算的所得税费用</w:t>
            </w:r>
          </w:p>
        </w:tc>
        <w:tc>
          <w:tcPr>
            <w:tcW w:w="2151"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[QCF153$B5]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49" w:type="pct"/>
            <w:tcBorders>
              <w:right w:val="single" w:color="auto" w:sz="6"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子公司适用不同税率的影响</w:t>
            </w:r>
          </w:p>
        </w:tc>
        <w:tc>
          <w:tcPr>
            <w:tcW w:w="2151"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[QCF153$B6]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49" w:type="pct"/>
            <w:tcBorders>
              <w:right w:val="single" w:color="auto" w:sz="6"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调整以前期间所得税的影响</w:t>
            </w:r>
          </w:p>
        </w:tc>
        <w:tc>
          <w:tcPr>
            <w:tcW w:w="2151"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[QCF153$B7]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49" w:type="pct"/>
            <w:tcBorders>
              <w:right w:val="single" w:color="auto" w:sz="6"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非应税收入的影响</w:t>
            </w:r>
          </w:p>
        </w:tc>
        <w:tc>
          <w:tcPr>
            <w:tcW w:w="2151"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[QCF153$B8]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49" w:type="pct"/>
            <w:tcBorders>
              <w:right w:val="single" w:color="auto" w:sz="6"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不可抵扣的成本、费用和损失的影响</w:t>
            </w:r>
          </w:p>
        </w:tc>
        <w:tc>
          <w:tcPr>
            <w:tcW w:w="2151"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[QCF153$B9]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49" w:type="pct"/>
            <w:tcBorders>
              <w:right w:val="single" w:color="auto" w:sz="6"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使用前期未确认递延所得税资产的可抵扣亏损的影响</w:t>
            </w:r>
          </w:p>
        </w:tc>
        <w:tc>
          <w:tcPr>
            <w:tcW w:w="2151"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[QCF153$B10]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49" w:type="pct"/>
            <w:tcBorders>
              <w:right w:val="single" w:color="auto" w:sz="6"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本期未确认递延所得税资产的可抵扣暂时性差异或可抵扣亏损的影响</w:t>
            </w:r>
          </w:p>
        </w:tc>
        <w:tc>
          <w:tcPr>
            <w:tcW w:w="2151"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[QCF153$B11]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49" w:type="pct"/>
            <w:tcBorders>
              <w:right w:val="single" w:color="auto" w:sz="6"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其他影响</w:t>
            </w:r>
          </w:p>
        </w:tc>
        <w:tc>
          <w:tcPr>
            <w:tcW w:w="2151" w:type="pct"/>
            <w:tcBorders>
              <w:left w:val="single" w:color="auto" w:sz="6"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[QCF153$B12]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849" w:type="pct"/>
            <w:tcBorders>
              <w:bottom w:val="single" w:color="auto" w:sz="12" w:space="0"/>
              <w:right w:val="single" w:color="auto" w:sz="6" w:space="0"/>
            </w:tcBorders>
            <w:vAlign w:val="center"/>
          </w:tcPr>
          <w:p>
            <w:pPr>
              <w:widowControl/>
              <w:jc w:val="center"/>
              <w:rPr>
                <w:rFonts w:ascii="Arial Narrow" w:hAnsi="Arial Narrow" w:eastAsia="仿宋_GB2312" w:cs="SimSun"/>
                <w:b/>
                <w:kern w:val="0"/>
                <w:sz w:val="21"/>
                <w:szCs w:val="22"/>
              </w:rPr>
            </w:pPr>
            <w:r>
              <w:rPr>
                <w:rFonts w:hint="eastAsia" w:ascii="Arial Narrow" w:hAnsi="Arial Narrow" w:eastAsia="仿宋_GB2312" w:cs="SimSun"/>
                <w:b/>
                <w:kern w:val="0"/>
                <w:sz w:val="21"/>
                <w:szCs w:val="22"/>
              </w:rPr>
              <w:t>所得税费用</w:t>
            </w:r>
          </w:p>
        </w:tc>
        <w:tc>
          <w:tcPr>
            <w:tcW w:w="2151" w:type="pct"/>
            <w:tcBorders>
              <w:left w:val="single" w:color="auto" w:sz="6"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[QCF153$B13]</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【除“利润总额”外，</w:t>
      </w:r>
      <w:r>
        <w:rPr>
          <w:rFonts w:hint="eastAsia" w:ascii="Arial Narrow" w:hAnsi="Arial Narrow" w:eastAsia="仿宋_GB2312"/>
          <w:b/>
          <w:bCs/>
          <w:color w:val="0000FF"/>
        </w:rPr>
        <w:t>各行数据均指影响所得税费用金额</w:t>
      </w:r>
      <w:r>
        <w:rPr>
          <w:rFonts w:hint="eastAsia" w:ascii="Arial Narrow" w:hAnsi="Arial Narrow" w:eastAsia="仿宋_GB2312"/>
          <w:bCs/>
          <w:color w:val="0000FF"/>
        </w:rPr>
        <w:t>，</w:t>
      </w:r>
      <w:r>
        <w:rPr>
          <w:rFonts w:hint="eastAsia" w:ascii="Arial Narrow" w:hAnsi="Arial Narrow" w:eastAsia="仿宋_GB2312"/>
          <w:b/>
          <w:bCs/>
          <w:color w:val="0000FF"/>
        </w:rPr>
        <w:t>而非应纳税所得额或时间性差异金额。</w:t>
      </w:r>
    </w:p>
    <w:p>
      <w:pPr>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bCs/>
          <w:color w:val="0000FF"/>
        </w:rPr>
        <w:t>1</w:t>
      </w:r>
      <w:r>
        <w:rPr>
          <w:rFonts w:hint="eastAsia" w:ascii="Arial Narrow" w:hAnsi="Arial Narrow" w:eastAsia="仿宋_GB2312"/>
          <w:bCs/>
          <w:color w:val="0000FF"/>
        </w:rPr>
        <w:t>、利润总额：根据利润表“利润总额”填列，合并报表</w:t>
      </w:r>
      <w:r>
        <w:rPr>
          <w:rFonts w:ascii="Arial Narrow" w:hAnsi="Arial Narrow" w:eastAsia="仿宋_GB2312"/>
          <w:bCs/>
          <w:color w:val="0000FF"/>
        </w:rPr>
        <w:t>87</w:t>
      </w:r>
      <w:r>
        <w:rPr>
          <w:rFonts w:hint="eastAsia" w:ascii="Arial Narrow" w:hAnsi="Arial Narrow" w:eastAsia="仿宋_GB2312"/>
          <w:bCs/>
          <w:color w:val="0000FF"/>
        </w:rPr>
        <w:t>行利润总额须与利润表一致。</w:t>
      </w:r>
    </w:p>
    <w:p>
      <w:pPr>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bCs/>
          <w:color w:val="0000FF"/>
        </w:rPr>
        <w:t>2</w:t>
      </w:r>
      <w:r>
        <w:rPr>
          <w:rFonts w:hint="eastAsia" w:ascii="Arial Narrow" w:hAnsi="Arial Narrow" w:eastAsia="仿宋_GB2312"/>
          <w:bCs/>
          <w:color w:val="0000FF"/>
        </w:rPr>
        <w:t>、按法定</w:t>
      </w:r>
      <w:r>
        <w:rPr>
          <w:rFonts w:ascii="Arial Narrow" w:hAnsi="Arial Narrow" w:eastAsia="仿宋_GB2312"/>
          <w:bCs/>
          <w:color w:val="0000FF"/>
        </w:rPr>
        <w:t>/</w:t>
      </w:r>
      <w:r>
        <w:rPr>
          <w:rFonts w:hint="eastAsia" w:ascii="Arial Narrow" w:hAnsi="Arial Narrow" w:eastAsia="仿宋_GB2312"/>
          <w:bCs/>
          <w:color w:val="0000FF"/>
        </w:rPr>
        <w:t>适用税率计算的所得税费用：指不考虑任何纳税调整因素、按照利润总额乘以法定</w:t>
      </w:r>
      <w:r>
        <w:rPr>
          <w:rFonts w:ascii="Arial Narrow" w:hAnsi="Arial Narrow" w:eastAsia="仿宋_GB2312"/>
          <w:bCs/>
          <w:color w:val="0000FF"/>
        </w:rPr>
        <w:t>/</w:t>
      </w:r>
      <w:r>
        <w:rPr>
          <w:rFonts w:hint="eastAsia" w:ascii="Arial Narrow" w:hAnsi="Arial Narrow" w:eastAsia="仿宋_GB2312"/>
          <w:bCs/>
          <w:color w:val="0000FF"/>
        </w:rPr>
        <w:t>适用税率机械计算的所得税费用金额，当利润总额为负数，结果以负数填列。对于明细纳税主体适用所得税税率为法定税率（</w:t>
      </w:r>
      <w:r>
        <w:rPr>
          <w:rFonts w:ascii="Arial Narrow" w:hAnsi="Arial Narrow" w:eastAsia="仿宋_GB2312"/>
          <w:bCs/>
          <w:color w:val="0000FF"/>
        </w:rPr>
        <w:t>25%</w:t>
      </w:r>
      <w:r>
        <w:rPr>
          <w:rFonts w:hint="eastAsia" w:ascii="Arial Narrow" w:hAnsi="Arial Narrow" w:eastAsia="仿宋_GB2312"/>
          <w:bCs/>
          <w:color w:val="0000FF"/>
        </w:rPr>
        <w:t>）或实际执行的优惠税率（如</w:t>
      </w:r>
      <w:r>
        <w:rPr>
          <w:rFonts w:ascii="Arial Narrow" w:hAnsi="Arial Narrow" w:eastAsia="仿宋_GB2312"/>
          <w:bCs/>
          <w:color w:val="0000FF"/>
        </w:rPr>
        <w:t>15%</w:t>
      </w:r>
      <w:r>
        <w:rPr>
          <w:rFonts w:hint="eastAsia" w:ascii="Arial Narrow" w:hAnsi="Arial Narrow" w:eastAsia="仿宋_GB2312"/>
          <w:bCs/>
          <w:color w:val="0000FF"/>
        </w:rPr>
        <w:t>），对于合并纳税主体，适用税率为合并报表母公司实际执行税率。</w:t>
      </w:r>
    </w:p>
    <w:p>
      <w:pPr>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bCs/>
          <w:color w:val="0000FF"/>
        </w:rPr>
        <w:t>3</w:t>
      </w:r>
      <w:r>
        <w:rPr>
          <w:rFonts w:hint="eastAsia" w:ascii="Arial Narrow" w:hAnsi="Arial Narrow" w:eastAsia="仿宋_GB2312"/>
          <w:bCs/>
          <w:color w:val="0000FF"/>
        </w:rPr>
        <w:t>、子公司适用不同税率的所得税费用影响：指计算合并报表数据时，部分子公司与合并报表选用的适用税率差异对所得税费用的影响金额。经本项目调整后的合并报表所得税费用金额（即本行与“按法定</w:t>
      </w:r>
      <w:r>
        <w:rPr>
          <w:rFonts w:ascii="Arial Narrow" w:hAnsi="Arial Narrow" w:eastAsia="仿宋_GB2312"/>
          <w:bCs/>
          <w:color w:val="0000FF"/>
        </w:rPr>
        <w:t>/</w:t>
      </w:r>
      <w:r>
        <w:rPr>
          <w:rFonts w:hint="eastAsia" w:ascii="Arial Narrow" w:hAnsi="Arial Narrow" w:eastAsia="仿宋_GB2312"/>
          <w:bCs/>
          <w:color w:val="0000FF"/>
        </w:rPr>
        <w:t>适用税率计算的所得税费用”之和）为各纳税主体利润总额乘以各自适用税率直接计算的所得税费用之和。】</w:t>
      </w:r>
    </w:p>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【填报提示：与海油报表的QCF153</w:t>
      </w:r>
      <w:r>
        <w:rPr>
          <w:rFonts w:hint="eastAsia" w:ascii="Arial Narrow" w:hAnsi="Arial Narrow" w:eastAsia="仿宋_GB2312"/>
          <w:color w:val="00B050"/>
          <w:szCs w:val="24"/>
        </w:rPr>
        <w:t>一致。】</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归属于母公司所有者的其他综合收益</w:t>
      </w:r>
    </w:p>
    <w:p>
      <w:pPr>
        <w:pStyle w:val="81"/>
        <w:numPr>
          <w:ilvl w:val="1"/>
          <w:numId w:val="28"/>
        </w:numPr>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其他综合收益各项目及其所得税影响和转入损益情况</w:t>
      </w:r>
    </w:p>
    <w:tbl>
      <w:tblPr>
        <w:tblStyle w:val="32"/>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872"/>
        <w:gridCol w:w="1302"/>
        <w:gridCol w:w="1426"/>
        <w:gridCol w:w="1426"/>
        <w:gridCol w:w="1417"/>
        <w:gridCol w:w="1406"/>
        <w:gridCol w:w="143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469" w:type="pct"/>
            <w:vMerge w:val="restart"/>
            <w:tcBorders>
              <w:top w:val="single" w:color="auto" w:sz="12" w:space="0"/>
              <w:right w:val="single" w:color="auto" w:sz="6" w:space="0"/>
            </w:tcBorders>
            <w:tcMar>
              <w:left w:w="108" w:type="dxa"/>
              <w:right w:w="28" w:type="dxa"/>
            </w:tcMar>
            <w:vAlign w:val="center"/>
          </w:tcPr>
          <w:p>
            <w:pPr>
              <w:snapToGrid w:val="0"/>
              <w:jc w:val="center"/>
              <w:outlineLvl w:val="1"/>
              <w:rPr>
                <w:rFonts w:ascii="Arial Narrow" w:hAnsi="Arial Narrow" w:eastAsia="仿宋_GB2312"/>
                <w:b/>
                <w:sz w:val="20"/>
              </w:rPr>
            </w:pPr>
            <w:r>
              <w:rPr>
                <w:rFonts w:hint="eastAsia" w:ascii="Arial Narrow" w:hAnsi="Arial Narrow" w:eastAsia="仿宋_GB2312"/>
                <w:b/>
                <w:bCs/>
                <w:sz w:val="20"/>
              </w:rPr>
              <w:t>项目</w:t>
            </w:r>
          </w:p>
        </w:tc>
        <w:tc>
          <w:tcPr>
            <w:tcW w:w="2237" w:type="pct"/>
            <w:gridSpan w:val="3"/>
            <w:tcBorders>
              <w:left w:val="single" w:color="auto" w:sz="6" w:space="0"/>
            </w:tcBorders>
            <w:tcMar>
              <w:left w:w="28" w:type="dxa"/>
              <w:right w:w="28" w:type="dxa"/>
            </w:tcMar>
            <w:vAlign w:val="center"/>
          </w:tcPr>
          <w:p>
            <w:pPr>
              <w:snapToGrid w:val="0"/>
              <w:jc w:val="center"/>
              <w:rPr>
                <w:rFonts w:ascii="Arial Narrow" w:hAnsi="Arial Narrow" w:eastAsia="仿宋_GB2312" w:cs="Calibri"/>
                <w:b/>
                <w:bCs/>
                <w:sz w:val="20"/>
              </w:rPr>
            </w:pPr>
            <w:r>
              <w:rPr>
                <w:rFonts w:hint="eastAsia" w:ascii="Arial Narrow" w:hAnsi="Arial Narrow" w:eastAsia="仿宋_GB2312"/>
                <w:b/>
                <w:bCs/>
                <w:sz w:val="20"/>
              </w:rPr>
              <w:t>本期发生额</w:t>
            </w:r>
          </w:p>
        </w:tc>
        <w:tc>
          <w:tcPr>
            <w:tcW w:w="2294" w:type="pct"/>
            <w:gridSpan w:val="3"/>
            <w:tcMar>
              <w:left w:w="28" w:type="dxa"/>
              <w:right w:w="108" w:type="dxa"/>
            </w:tcMar>
            <w:vAlign w:val="center"/>
          </w:tcPr>
          <w:p>
            <w:pPr>
              <w:snapToGrid w:val="0"/>
              <w:jc w:val="center"/>
              <w:rPr>
                <w:rFonts w:ascii="Arial Narrow" w:hAnsi="Arial Narrow" w:eastAsia="仿宋_GB2312" w:cs="Calibri"/>
                <w:b/>
                <w:bCs/>
                <w:sz w:val="20"/>
              </w:rPr>
            </w:pPr>
            <w:r>
              <w:rPr>
                <w:rFonts w:hint="eastAsia" w:ascii="Arial Narrow" w:hAnsi="Arial Narrow" w:eastAsia="仿宋_GB2312"/>
                <w:b/>
                <w:bCs/>
                <w:sz w:val="20"/>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469" w:type="pct"/>
            <w:vMerge w:val="continue"/>
            <w:tcBorders>
              <w:bottom w:val="single" w:color="auto" w:sz="6" w:space="0"/>
              <w:right w:val="single" w:color="auto" w:sz="6" w:space="0"/>
            </w:tcBorders>
            <w:tcMar>
              <w:left w:w="108" w:type="dxa"/>
              <w:right w:w="28" w:type="dxa"/>
            </w:tcMar>
            <w:vAlign w:val="center"/>
          </w:tcPr>
          <w:p>
            <w:pPr>
              <w:snapToGrid w:val="0"/>
              <w:jc w:val="center"/>
              <w:outlineLvl w:val="1"/>
              <w:rPr>
                <w:rFonts w:ascii="Arial Narrow" w:hAnsi="Arial Narrow" w:eastAsia="仿宋_GB2312"/>
                <w:sz w:val="20"/>
              </w:rPr>
            </w:pPr>
          </w:p>
        </w:tc>
        <w:tc>
          <w:tcPr>
            <w:tcW w:w="701" w:type="pct"/>
            <w:tcBorders>
              <w:left w:val="single" w:color="auto" w:sz="6" w:space="0"/>
              <w:bottom w:val="single" w:color="auto" w:sz="6" w:space="0"/>
            </w:tcBorders>
            <w:tcMar>
              <w:left w:w="28" w:type="dxa"/>
              <w:right w:w="28" w:type="dxa"/>
            </w:tcMar>
            <w:vAlign w:val="center"/>
          </w:tcPr>
          <w:p>
            <w:pPr>
              <w:adjustRightInd w:val="0"/>
              <w:snapToGrid w:val="0"/>
              <w:jc w:val="center"/>
              <w:rPr>
                <w:rFonts w:ascii="Arial Narrow" w:hAnsi="Arial Narrow" w:eastAsia="仿宋_GB2312"/>
                <w:b/>
                <w:sz w:val="20"/>
              </w:rPr>
            </w:pPr>
            <w:r>
              <w:rPr>
                <w:rFonts w:hint="eastAsia" w:ascii="Arial Narrow" w:hAnsi="Arial Narrow" w:eastAsia="仿宋_GB2312"/>
                <w:b/>
                <w:sz w:val="20"/>
              </w:rPr>
              <w:t>税前金额</w:t>
            </w:r>
          </w:p>
        </w:tc>
        <w:tc>
          <w:tcPr>
            <w:tcW w:w="768" w:type="pct"/>
            <w:tcBorders>
              <w:bottom w:val="single" w:color="auto" w:sz="6" w:space="0"/>
            </w:tcBorders>
            <w:tcMar>
              <w:left w:w="28" w:type="dxa"/>
              <w:right w:w="28" w:type="dxa"/>
            </w:tcMar>
            <w:vAlign w:val="center"/>
          </w:tcPr>
          <w:p>
            <w:pPr>
              <w:adjustRightInd w:val="0"/>
              <w:snapToGrid w:val="0"/>
              <w:jc w:val="center"/>
              <w:rPr>
                <w:rFonts w:ascii="Arial Narrow" w:hAnsi="Arial Narrow" w:eastAsia="仿宋_GB2312"/>
                <w:b/>
                <w:sz w:val="20"/>
              </w:rPr>
            </w:pPr>
            <w:r>
              <w:rPr>
                <w:rFonts w:hint="eastAsia" w:ascii="Arial Narrow" w:hAnsi="Arial Narrow" w:eastAsia="仿宋_GB2312"/>
                <w:b/>
                <w:sz w:val="20"/>
              </w:rPr>
              <w:t>所得税</w:t>
            </w:r>
          </w:p>
        </w:tc>
        <w:tc>
          <w:tcPr>
            <w:tcW w:w="768" w:type="pct"/>
            <w:tcBorders>
              <w:bottom w:val="single" w:color="auto" w:sz="6" w:space="0"/>
            </w:tcBorders>
            <w:tcMar>
              <w:left w:w="28" w:type="dxa"/>
              <w:right w:w="28" w:type="dxa"/>
            </w:tcMar>
            <w:vAlign w:val="center"/>
          </w:tcPr>
          <w:p>
            <w:pPr>
              <w:adjustRightInd w:val="0"/>
              <w:snapToGrid w:val="0"/>
              <w:jc w:val="center"/>
              <w:rPr>
                <w:rFonts w:ascii="Arial Narrow" w:hAnsi="Arial Narrow" w:eastAsia="仿宋_GB2312"/>
                <w:b/>
                <w:sz w:val="20"/>
              </w:rPr>
            </w:pPr>
            <w:r>
              <w:rPr>
                <w:rFonts w:hint="eastAsia" w:ascii="Arial Narrow" w:hAnsi="Arial Narrow" w:eastAsia="仿宋_GB2312"/>
                <w:b/>
                <w:sz w:val="20"/>
              </w:rPr>
              <w:t>税后净额</w:t>
            </w:r>
          </w:p>
        </w:tc>
        <w:tc>
          <w:tcPr>
            <w:tcW w:w="763" w:type="pct"/>
            <w:tcBorders>
              <w:bottom w:val="single" w:color="auto" w:sz="6" w:space="0"/>
            </w:tcBorders>
            <w:tcMar>
              <w:left w:w="28" w:type="dxa"/>
              <w:right w:w="28" w:type="dxa"/>
            </w:tcMar>
            <w:vAlign w:val="center"/>
          </w:tcPr>
          <w:p>
            <w:pPr>
              <w:snapToGrid w:val="0"/>
              <w:jc w:val="center"/>
              <w:outlineLvl w:val="1"/>
              <w:rPr>
                <w:rFonts w:ascii="Arial Narrow" w:hAnsi="Arial Narrow" w:eastAsia="仿宋_GB2312"/>
                <w:b/>
                <w:sz w:val="20"/>
              </w:rPr>
            </w:pPr>
            <w:r>
              <w:rPr>
                <w:rFonts w:hint="eastAsia" w:ascii="Arial Narrow" w:hAnsi="Arial Narrow" w:eastAsia="仿宋_GB2312"/>
                <w:b/>
                <w:sz w:val="20"/>
              </w:rPr>
              <w:t>税前金额</w:t>
            </w:r>
          </w:p>
        </w:tc>
        <w:tc>
          <w:tcPr>
            <w:tcW w:w="757" w:type="pct"/>
            <w:tcBorders>
              <w:bottom w:val="single" w:color="auto" w:sz="6" w:space="0"/>
            </w:tcBorders>
            <w:tcMar>
              <w:left w:w="28" w:type="dxa"/>
              <w:right w:w="28" w:type="dxa"/>
            </w:tcMar>
            <w:vAlign w:val="center"/>
          </w:tcPr>
          <w:p>
            <w:pPr>
              <w:snapToGrid w:val="0"/>
              <w:jc w:val="center"/>
              <w:outlineLvl w:val="1"/>
              <w:rPr>
                <w:rFonts w:ascii="Arial Narrow" w:hAnsi="Arial Narrow" w:eastAsia="仿宋_GB2312"/>
                <w:b/>
                <w:sz w:val="20"/>
              </w:rPr>
            </w:pPr>
            <w:r>
              <w:rPr>
                <w:rFonts w:hint="eastAsia" w:ascii="Arial Narrow" w:hAnsi="Arial Narrow" w:eastAsia="仿宋_GB2312"/>
                <w:b/>
                <w:sz w:val="20"/>
              </w:rPr>
              <w:t>所得税</w:t>
            </w:r>
          </w:p>
        </w:tc>
        <w:tc>
          <w:tcPr>
            <w:tcW w:w="773" w:type="pct"/>
            <w:tcBorders>
              <w:bottom w:val="single" w:color="auto" w:sz="6" w:space="0"/>
            </w:tcBorders>
            <w:tcMar>
              <w:left w:w="28" w:type="dxa"/>
              <w:right w:w="108" w:type="dxa"/>
            </w:tcMar>
            <w:vAlign w:val="center"/>
          </w:tcPr>
          <w:p>
            <w:pPr>
              <w:snapToGrid w:val="0"/>
              <w:jc w:val="center"/>
              <w:outlineLvl w:val="1"/>
              <w:rPr>
                <w:rFonts w:ascii="Arial Narrow" w:hAnsi="Arial Narrow" w:eastAsia="仿宋_GB2312"/>
                <w:b/>
                <w:sz w:val="20"/>
              </w:rPr>
            </w:pPr>
            <w:r>
              <w:rPr>
                <w:rFonts w:hint="eastAsia" w:ascii="Arial Narrow" w:hAnsi="Arial Narrow" w:eastAsia="仿宋_GB2312"/>
                <w:b/>
                <w:sz w:val="20"/>
              </w:rPr>
              <w:t>税后净额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top w:val="dotted" w:color="auto" w:sz="4" w:space="0"/>
              <w:right w:val="single" w:color="auto" w:sz="6" w:space="0"/>
            </w:tcBorders>
            <w:tcMar>
              <w:left w:w="108" w:type="dxa"/>
              <w:right w:w="28" w:type="dxa"/>
            </w:tcMar>
            <w:vAlign w:val="center"/>
          </w:tcPr>
          <w:p>
            <w:pPr>
              <w:outlineLvl w:val="0"/>
              <w:rPr>
                <w:rFonts w:ascii="Arial Narrow" w:hAnsi="Arial Narrow" w:eastAsia="仿宋_GB2312"/>
                <w:b/>
                <w:sz w:val="21"/>
                <w:szCs w:val="22"/>
              </w:rPr>
            </w:pPr>
            <w:r>
              <w:rPr>
                <w:rFonts w:hint="eastAsia" w:ascii="Arial Narrow" w:hAnsi="Arial Narrow" w:eastAsia="仿宋_GB2312"/>
                <w:b/>
                <w:sz w:val="21"/>
                <w:szCs w:val="22"/>
              </w:rPr>
              <w:t>一、以后不能重分类进损益的其他综合收益</w:t>
            </w:r>
          </w:p>
        </w:tc>
        <w:tc>
          <w:tcPr>
            <w:tcW w:w="701" w:type="pct"/>
            <w:tcBorders>
              <w:top w:val="dotted" w:color="auto" w:sz="4" w:space="0"/>
              <w:left w:val="single" w:color="auto" w:sz="6" w:space="0"/>
            </w:tcBorders>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[QCF154$B5]</w:t>
            </w:r>
          </w:p>
        </w:tc>
        <w:tc>
          <w:tcPr>
            <w:tcW w:w="768" w:type="pct"/>
            <w:tcBorders>
              <w:top w:val="dotted" w:color="auto" w:sz="4" w:space="0"/>
            </w:tcBorders>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[QCF154$C5]</w:t>
            </w:r>
          </w:p>
        </w:tc>
        <w:tc>
          <w:tcPr>
            <w:tcW w:w="768" w:type="pct"/>
            <w:tcBorders>
              <w:top w:val="dotted" w:color="auto" w:sz="4" w:space="0"/>
            </w:tcBorders>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[QCF154$D5]</w:t>
            </w:r>
          </w:p>
        </w:tc>
        <w:tc>
          <w:tcPr>
            <w:tcW w:w="763" w:type="pct"/>
            <w:tcBorders>
              <w:top w:val="dotted" w:color="auto" w:sz="4" w:space="0"/>
            </w:tcBorders>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[QCF154$E5]</w:t>
            </w:r>
          </w:p>
        </w:tc>
        <w:tc>
          <w:tcPr>
            <w:tcW w:w="757" w:type="pct"/>
            <w:tcBorders>
              <w:top w:val="dotted" w:color="auto" w:sz="4" w:space="0"/>
            </w:tcBorders>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[QCF154$F5]</w:t>
            </w:r>
          </w:p>
        </w:tc>
        <w:tc>
          <w:tcPr>
            <w:tcW w:w="773" w:type="pct"/>
            <w:tcBorders>
              <w:top w:val="dotted" w:color="auto" w:sz="4" w:space="0"/>
            </w:tcBorders>
            <w:tcMar>
              <w:left w:w="28" w:type="dxa"/>
              <w:right w:w="10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1.重新计量设定受益计划净负债或净资产的变动</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[QCF154$B6]</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[QCF154$C6]</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[QCF154$D6]</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[QCF154$E6]</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[QCF154$F6]</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2.权益法下在被投资单位不能重分类进损益的其他综合收益中享有的份额</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[QCF154$B7]</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[QCF154$C7]</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[QCF154$D7]</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[QCF154$E7]</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[QCF154$F7]</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3.其他权益工具投资公允价值变动（新准则适用）</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[QCF154$B8]</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[QCF154$C8]</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[QCF154$D8]</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[QCF154$E8]</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[QCF154$F8]</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4.企业自身信用风险公允价值变动（新准则适用）</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[QCF154$B9]</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[QCF154$C9]</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[QCF154$D9]</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[QCF154$E9]</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[QCF154$F9]</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5.其他</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[QCF154$B10]</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[QCF154$C10]</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[QCF154$D10]</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[QCF154$E10]</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[QCF154$F10]</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b/>
                <w:sz w:val="21"/>
                <w:szCs w:val="22"/>
              </w:rPr>
            </w:pPr>
            <w:r>
              <w:rPr>
                <w:rFonts w:hint="eastAsia" w:ascii="Arial Narrow" w:hAnsi="Arial Narrow" w:eastAsia="仿宋_GB2312"/>
                <w:b/>
                <w:sz w:val="21"/>
                <w:szCs w:val="22"/>
              </w:rPr>
              <w:t>二、以后将重分类进损益的其他综合收益</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[QCF154$B11]</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[QCF154$C11]</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[QCF154$D11]</w:t>
            </w:r>
          </w:p>
        </w:tc>
        <w:tc>
          <w:tcPr>
            <w:tcW w:w="763"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[QCF154$E11]</w:t>
            </w:r>
          </w:p>
        </w:tc>
        <w:tc>
          <w:tcPr>
            <w:tcW w:w="757"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[QCF154$F11]</w:t>
            </w:r>
          </w:p>
        </w:tc>
        <w:tc>
          <w:tcPr>
            <w:tcW w:w="773" w:type="pct"/>
            <w:tcMar>
              <w:left w:w="28" w:type="dxa"/>
              <w:right w:w="10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[QCF154$G11]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jc w:val="center"/>
              <w:outlineLvl w:val="0"/>
              <w:rPr>
                <w:rFonts w:ascii="Arial Narrow" w:hAnsi="Arial Narrow" w:eastAsia="仿宋_GB2312"/>
                <w:sz w:val="21"/>
                <w:szCs w:val="22"/>
              </w:rPr>
            </w:pPr>
            <w:r>
              <w:rPr>
                <w:rFonts w:hint="eastAsia" w:ascii="Arial Narrow" w:hAnsi="Arial Narrow" w:eastAsia="仿宋_GB2312"/>
                <w:sz w:val="21"/>
                <w:szCs w:val="22"/>
              </w:rPr>
              <w:t>1.权益法下在被投资单位以后将重分类进损益的其他综合收益中享有的份额</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[QCF154$B12]</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[QCF154$C12]</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[QCF154$D12]</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[QCF154$E12]</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[QCF154$F12]</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 xml:space="preserve">    减：前期计入其他综合收益当期转入损益</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[QCF154$B13]</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[QCF154$C13]</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[QCF154$D13]</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[QCF154$E13]</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[QCF154$F13]</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b/>
                <w:sz w:val="21"/>
                <w:szCs w:val="22"/>
              </w:rPr>
            </w:pPr>
            <w:r>
              <w:rPr>
                <w:rFonts w:hint="eastAsia" w:ascii="Arial Narrow" w:hAnsi="Arial Narrow" w:eastAsia="仿宋_GB2312"/>
                <w:b/>
                <w:sz w:val="21"/>
                <w:szCs w:val="22"/>
              </w:rPr>
              <w:t>小  计</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[QCF154$B14]</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[QCF154$C14]</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[QCF154$D14]</w:t>
            </w:r>
          </w:p>
        </w:tc>
        <w:tc>
          <w:tcPr>
            <w:tcW w:w="763"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[QCF154$E14]</w:t>
            </w:r>
          </w:p>
        </w:tc>
        <w:tc>
          <w:tcPr>
            <w:tcW w:w="757"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[QCF154$F14]</w:t>
            </w:r>
          </w:p>
        </w:tc>
        <w:tc>
          <w:tcPr>
            <w:tcW w:w="773" w:type="pct"/>
            <w:tcMar>
              <w:left w:w="28" w:type="dxa"/>
              <w:right w:w="10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[QCF154$G14]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jc w:val="center"/>
              <w:outlineLvl w:val="0"/>
              <w:rPr>
                <w:rFonts w:ascii="Arial Narrow" w:hAnsi="Arial Narrow" w:eastAsia="仿宋_GB2312"/>
                <w:sz w:val="21"/>
                <w:szCs w:val="22"/>
              </w:rPr>
            </w:pPr>
            <w:r>
              <w:rPr>
                <w:rFonts w:hint="eastAsia" w:ascii="Arial Narrow" w:hAnsi="Arial Narrow" w:eastAsia="仿宋_GB2312"/>
                <w:sz w:val="21"/>
                <w:szCs w:val="22"/>
              </w:rPr>
              <w:t>2.其他债权投资公允价值变动（新准则适用）</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[QCF154$B15]</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[QCF154$C15]</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[QCF154$D15]</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[QCF154$E15]</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[QCF154$F15]</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 xml:space="preserve">    减：前期计入其他综合收益当期转入损益</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[QCF154$B16]</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[QCF154$C16]</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[QCF154$D16]</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[QCF154$E16]</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[QCF154$F16]</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b/>
                <w:sz w:val="21"/>
                <w:szCs w:val="22"/>
              </w:rPr>
            </w:pPr>
            <w:r>
              <w:rPr>
                <w:rFonts w:hint="eastAsia" w:ascii="Arial Narrow" w:hAnsi="Arial Narrow" w:eastAsia="仿宋_GB2312"/>
                <w:b/>
                <w:sz w:val="21"/>
                <w:szCs w:val="22"/>
              </w:rPr>
              <w:t>小  计</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[QCF154$B17]</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[QCF154$C17]</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[QCF154$D17]</w:t>
            </w:r>
          </w:p>
        </w:tc>
        <w:tc>
          <w:tcPr>
            <w:tcW w:w="763"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[QCF154$E17]</w:t>
            </w:r>
          </w:p>
        </w:tc>
        <w:tc>
          <w:tcPr>
            <w:tcW w:w="757"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[QCF154$F17]</w:t>
            </w:r>
          </w:p>
        </w:tc>
        <w:tc>
          <w:tcPr>
            <w:tcW w:w="773" w:type="pct"/>
            <w:tcMar>
              <w:left w:w="28" w:type="dxa"/>
              <w:right w:w="10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[QCF154$G17]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jc w:val="center"/>
              <w:outlineLvl w:val="0"/>
              <w:rPr>
                <w:rFonts w:ascii="Arial Narrow" w:hAnsi="Arial Narrow" w:eastAsia="仿宋_GB2312"/>
                <w:sz w:val="21"/>
                <w:szCs w:val="22"/>
              </w:rPr>
            </w:pPr>
            <w:r>
              <w:rPr>
                <w:rFonts w:hint="eastAsia" w:ascii="Arial Narrow" w:hAnsi="Arial Narrow" w:eastAsia="仿宋_GB2312"/>
                <w:sz w:val="21"/>
                <w:szCs w:val="22"/>
              </w:rPr>
              <w:t>3.可供出售金融资产公允价值变动损益（旧准则适用）</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[QCF154$B18]</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[QCF154$C18]</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[QCF154$D18]</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[QCF154$E18]</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[QCF154$F18]</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 xml:space="preserve">    减：前期计入其他综合收益当期转入损益</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[QCF154$B19]</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[QCF154$C19]</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[QCF154$D19]</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[QCF154$E19]</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[QCF154$F19]</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b/>
                <w:sz w:val="21"/>
                <w:szCs w:val="22"/>
              </w:rPr>
            </w:pPr>
            <w:r>
              <w:rPr>
                <w:rFonts w:hint="eastAsia" w:ascii="Arial Narrow" w:hAnsi="Arial Narrow" w:eastAsia="仿宋_GB2312"/>
                <w:b/>
                <w:sz w:val="21"/>
                <w:szCs w:val="22"/>
              </w:rPr>
              <w:t>小  计</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[QCF154$B20]</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[QCF154$C20]</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[QCF154$D20]</w:t>
            </w:r>
          </w:p>
        </w:tc>
        <w:tc>
          <w:tcPr>
            <w:tcW w:w="763"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[QCF154$E20]</w:t>
            </w:r>
          </w:p>
        </w:tc>
        <w:tc>
          <w:tcPr>
            <w:tcW w:w="757"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[QCF154$F20]</w:t>
            </w:r>
          </w:p>
        </w:tc>
        <w:tc>
          <w:tcPr>
            <w:tcW w:w="773" w:type="pct"/>
            <w:tcMar>
              <w:left w:w="28" w:type="dxa"/>
              <w:right w:w="10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[QCF154$G20]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4.金融资产重分类计入其他综合收益的金额（新准则适用）</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[QCF154$B21]</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[QCF154$C21]</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[QCF154$D21]</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[QCF154$E21]</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[QCF154$F21]</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jc w:val="center"/>
              <w:outlineLvl w:val="0"/>
              <w:rPr>
                <w:rFonts w:ascii="Arial Narrow" w:hAnsi="Arial Narrow" w:eastAsia="仿宋_GB2312"/>
                <w:sz w:val="21"/>
                <w:szCs w:val="22"/>
              </w:rPr>
            </w:pPr>
            <w:r>
              <w:rPr>
                <w:rFonts w:hint="eastAsia" w:ascii="Arial Narrow" w:hAnsi="Arial Narrow" w:eastAsia="仿宋_GB2312"/>
                <w:sz w:val="21"/>
                <w:szCs w:val="22"/>
              </w:rPr>
              <w:t xml:space="preserve">    减：前期计入其他综合收益当期转入损益</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[QCF154$B22]</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[QCF154$C22]</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[QCF154$D22]</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[QCF154$E22]</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[QCF154$F22]</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b/>
                <w:sz w:val="21"/>
                <w:szCs w:val="22"/>
              </w:rPr>
            </w:pPr>
            <w:r>
              <w:rPr>
                <w:rFonts w:hint="eastAsia" w:ascii="Arial Narrow" w:hAnsi="Arial Narrow" w:eastAsia="仿宋_GB2312"/>
                <w:b/>
                <w:sz w:val="21"/>
                <w:szCs w:val="22"/>
              </w:rPr>
              <w:t>小  计</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[QCF154$B23]</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[QCF154$C23]</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[QCF154$D23]</w:t>
            </w:r>
          </w:p>
        </w:tc>
        <w:tc>
          <w:tcPr>
            <w:tcW w:w="763"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[QCF154$E23]</w:t>
            </w:r>
          </w:p>
        </w:tc>
        <w:tc>
          <w:tcPr>
            <w:tcW w:w="757"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[QCF154$F23]</w:t>
            </w:r>
          </w:p>
        </w:tc>
        <w:tc>
          <w:tcPr>
            <w:tcW w:w="773" w:type="pct"/>
            <w:tcMar>
              <w:left w:w="28" w:type="dxa"/>
              <w:right w:w="10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[QCF154$G23]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5.持有至到期投资重分类为可供出售金融资产损益（旧准则适用）</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[QCF154$B24]</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[QCF154$C24]</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[QCF154$D24]</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[QCF154$E24]</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[QCF154$F24]</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jc w:val="center"/>
              <w:outlineLvl w:val="0"/>
              <w:rPr>
                <w:rFonts w:ascii="Arial Narrow" w:hAnsi="Arial Narrow" w:eastAsia="仿宋_GB2312"/>
                <w:sz w:val="21"/>
                <w:szCs w:val="22"/>
              </w:rPr>
            </w:pPr>
            <w:r>
              <w:rPr>
                <w:rFonts w:hint="eastAsia" w:ascii="Arial Narrow" w:hAnsi="Arial Narrow" w:eastAsia="仿宋_GB2312"/>
                <w:sz w:val="21"/>
                <w:szCs w:val="22"/>
              </w:rPr>
              <w:t xml:space="preserve">    减：前期计入其他综合收益当期转入损益</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[QCF154$B25]</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[QCF154$C25]</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[QCF154$D25]</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[QCF154$E25]</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[QCF154$F25]</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b/>
                <w:sz w:val="21"/>
                <w:szCs w:val="22"/>
              </w:rPr>
            </w:pPr>
            <w:r>
              <w:rPr>
                <w:rFonts w:hint="eastAsia" w:ascii="Arial Narrow" w:hAnsi="Arial Narrow" w:eastAsia="仿宋_GB2312"/>
                <w:b/>
                <w:sz w:val="21"/>
                <w:szCs w:val="22"/>
              </w:rPr>
              <w:t>小  计</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[QCF154$B26]</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[QCF154$C26]</w:t>
            </w:r>
          </w:p>
        </w:tc>
        <w:tc>
          <w:tcPr>
            <w:tcW w:w="768"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[QCF154$D26]</w:t>
            </w:r>
          </w:p>
        </w:tc>
        <w:tc>
          <w:tcPr>
            <w:tcW w:w="763"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[QCF154$E26]</w:t>
            </w:r>
          </w:p>
        </w:tc>
        <w:tc>
          <w:tcPr>
            <w:tcW w:w="757" w:type="pct"/>
            <w:tcMar>
              <w:left w:w="28" w:type="dxa"/>
              <w:right w:w="2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[QCF154$F26]</w:t>
            </w:r>
          </w:p>
        </w:tc>
        <w:tc>
          <w:tcPr>
            <w:tcW w:w="773" w:type="pct"/>
            <w:tcMar>
              <w:left w:w="28" w:type="dxa"/>
              <w:right w:w="108" w:type="dxa"/>
            </w:tcMar>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[QCF154$G26]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right w:val="single" w:color="auto" w:sz="6" w:space="0"/>
            </w:tcBorders>
            <w:tcMar>
              <w:left w:w="108" w:type="dxa"/>
              <w:right w:w="28" w:type="dxa"/>
            </w:tcMar>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6.其他债权投资信用减值准备（新准则适用）</w:t>
            </w:r>
          </w:p>
        </w:tc>
        <w:tc>
          <w:tcPr>
            <w:tcW w:w="701" w:type="pct"/>
            <w:tcBorders>
              <w:left w:val="single" w:color="auto" w:sz="6"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[QCF154$B27]</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[QCF154$C27]</w:t>
            </w:r>
          </w:p>
        </w:tc>
        <w:tc>
          <w:tcPr>
            <w:tcW w:w="768"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[QCF154$D27]</w:t>
            </w:r>
          </w:p>
        </w:tc>
        <w:tc>
          <w:tcPr>
            <w:tcW w:w="763"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[QCF154$E27]</w:t>
            </w:r>
          </w:p>
        </w:tc>
        <w:tc>
          <w:tcPr>
            <w:tcW w:w="757" w:type="pct"/>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[QCF154$F27]</w:t>
            </w:r>
          </w:p>
        </w:tc>
        <w:tc>
          <w:tcPr>
            <w:tcW w:w="773" w:type="pct"/>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469" w:type="pct"/>
            <w:tcBorders>
              <w:bottom w:val="dotted" w:color="auto" w:sz="4" w:space="0"/>
              <w:right w:val="single" w:color="auto" w:sz="6" w:space="0"/>
            </w:tcBorders>
            <w:tcMar>
              <w:left w:w="108" w:type="dxa"/>
              <w:right w:w="28" w:type="dxa"/>
            </w:tcMar>
            <w:vAlign w:val="center"/>
          </w:tcPr>
          <w:p>
            <w:pPr>
              <w:jc w:val="center"/>
              <w:outlineLvl w:val="0"/>
              <w:rPr>
                <w:rFonts w:ascii="Arial Narrow" w:hAnsi="Arial Narrow" w:eastAsia="仿宋_GB2312"/>
                <w:sz w:val="21"/>
                <w:szCs w:val="22"/>
              </w:rPr>
            </w:pPr>
            <w:r>
              <w:rPr>
                <w:rFonts w:hint="eastAsia" w:ascii="Arial Narrow" w:hAnsi="Arial Narrow" w:eastAsia="仿宋_GB2312"/>
                <w:sz w:val="21"/>
                <w:szCs w:val="22"/>
              </w:rPr>
              <w:t xml:space="preserve">    减：前期计入其他综合收益当期转入损益</w:t>
            </w:r>
          </w:p>
        </w:tc>
        <w:tc>
          <w:tcPr>
            <w:tcW w:w="701" w:type="pct"/>
            <w:tcBorders>
              <w:left w:val="single" w:color="auto" w:sz="6" w:space="0"/>
              <w:bottom w:val="dotted" w:color="auto" w:sz="4"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[QCF154$B28]</w:t>
            </w:r>
          </w:p>
        </w:tc>
        <w:tc>
          <w:tcPr>
            <w:tcW w:w="768" w:type="pct"/>
            <w:tcBorders>
              <w:bottom w:val="dotted" w:color="auto" w:sz="4"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[QCF154$C28]</w:t>
            </w:r>
          </w:p>
        </w:tc>
        <w:tc>
          <w:tcPr>
            <w:tcW w:w="768" w:type="pct"/>
            <w:tcBorders>
              <w:bottom w:val="dotted" w:color="auto" w:sz="4"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[QCF154$D28]</w:t>
            </w:r>
          </w:p>
        </w:tc>
        <w:tc>
          <w:tcPr>
            <w:tcW w:w="763" w:type="pct"/>
            <w:tcBorders>
              <w:bottom w:val="dotted" w:color="auto" w:sz="4"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[QCF154$E28]</w:t>
            </w:r>
          </w:p>
        </w:tc>
        <w:tc>
          <w:tcPr>
            <w:tcW w:w="757" w:type="pct"/>
            <w:tcBorders>
              <w:bottom w:val="dotted" w:color="auto" w:sz="4" w:space="0"/>
            </w:tcBorders>
            <w:tcMar>
              <w:left w:w="28" w:type="dxa"/>
              <w:right w:w="2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[QCF154$F28]</w:t>
            </w:r>
          </w:p>
        </w:tc>
        <w:tc>
          <w:tcPr>
            <w:tcW w:w="773" w:type="pct"/>
            <w:tcBorders>
              <w:bottom w:val="dotted" w:color="auto" w:sz="4" w:space="0"/>
            </w:tcBorders>
            <w:tcMar>
              <w:left w:w="28" w:type="dxa"/>
              <w:right w:w="108" w:type="dxa"/>
            </w:tcMar>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b/>
                <w:sz w:val="21"/>
                <w:szCs w:val="22"/>
              </w:rPr>
            </w:pPr>
            <w:r>
              <w:rPr>
                <w:rFonts w:hint="eastAsia" w:ascii="Arial Narrow" w:hAnsi="Arial Narrow" w:eastAsia="仿宋_GB2312"/>
                <w:b/>
                <w:sz w:val="21"/>
                <w:szCs w:val="22"/>
              </w:rPr>
              <w:t>小  计</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[QCF154$B29]</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[QCF154$C29]</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[QCF154$D29]</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[QCF154$E29]</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[QCF154$F29]</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[QCF154$G29]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7.现金流量套期储备（现金流量套期损益的有效部分）</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[QCF154$B30]</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[QCF154$C30]</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[QCF154$D30]</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[QCF154$E30]</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[QCF154$F30]</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 xml:space="preserve">    减：转为被套期项目初始确认金额的调整额</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[QCF154$B31]</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[QCF154$C31]</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[QCF154$D31]</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[QCF154$E31]</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[QCF154$F31]</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 xml:space="preserve">        前期计入其他综合收益当期转入损益</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[QCF154$B32]</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[QCF154$C32]</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[QCF154$D32]</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[QCF154$E32]</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[QCF154$F32]</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b/>
                <w:sz w:val="21"/>
                <w:szCs w:val="22"/>
              </w:rPr>
            </w:pPr>
            <w:r>
              <w:rPr>
                <w:rFonts w:hint="eastAsia" w:ascii="Arial Narrow" w:hAnsi="Arial Narrow" w:eastAsia="仿宋_GB2312"/>
                <w:b/>
                <w:sz w:val="21"/>
                <w:szCs w:val="22"/>
              </w:rPr>
              <w:t>小  计</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[QCF154$B33]</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[QCF154$C33]</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[QCF154$D33]</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[QCF154$E33]</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[QCF154$F33]</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[QCF154$G33]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8.外币财务报表折算差额</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[QCF154$B34]</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[QCF154$C34]</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[QCF154$D34]</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[QCF154$E34]</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[QCF154$F34]</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 xml:space="preserve">    减：前期计入其他综合收益当期转入损益</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[QCF154$B35]</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[QCF154$C35]</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[QCF154$D35]</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[QCF154$E35]</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[QCF154$F35]</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b/>
                <w:sz w:val="21"/>
                <w:szCs w:val="22"/>
              </w:rPr>
            </w:pPr>
            <w:r>
              <w:rPr>
                <w:rFonts w:hint="eastAsia" w:ascii="Arial Narrow" w:hAnsi="Arial Narrow" w:eastAsia="仿宋_GB2312"/>
                <w:b/>
                <w:sz w:val="21"/>
                <w:szCs w:val="22"/>
              </w:rPr>
              <w:t>小  计</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[QCF154$B36]</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[QCF154$C36]</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[QCF154$D36]</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[QCF154$E36]</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[QCF154$F36]</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[QCF154$G36]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9.其他</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[QCF154$B37]</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[QCF154$C37]</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[QCF154$D37]</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[QCF154$E37]</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[QCF154$F37]</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 xml:space="preserve">    减：前期计入其他综合收益当期转入损益</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[QCF154$B38]</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[QCF154$C38]</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[QCF154$D38]</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[QCF154$E38]</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[QCF154$F38]</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sz w:val="21"/>
                <w:szCs w:val="22"/>
              </w:rPr>
            </w:pPr>
            <w:r>
              <w:rPr>
                <w:rFonts w:hint="eastAsia" w:ascii="Arial Narrow" w:hAnsi="Arial Narrow" w:eastAsia="仿宋_GB2312"/>
                <w:sz w:val="21"/>
                <w:szCs w:val="22"/>
              </w:rPr>
              <w:t>小  计</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[QCF154$B39]</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[QCF154$C39]</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[QCF154$D39]</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[QCF154$E39]</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[QCF154$F39]</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[QCF154$G39]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9" w:type="pct"/>
            <w:tcBorders>
              <w:top w:val="dotted" w:color="auto" w:sz="4" w:space="0"/>
              <w:left w:val="nil"/>
              <w:bottom w:val="single" w:color="auto" w:sz="12" w:space="0"/>
              <w:right w:val="single" w:color="auto" w:sz="4" w:space="0"/>
            </w:tcBorders>
            <w:vAlign w:val="center"/>
          </w:tcPr>
          <w:p>
            <w:pPr>
              <w:outlineLvl w:val="0"/>
              <w:rPr>
                <w:rFonts w:ascii="Arial Narrow" w:hAnsi="Arial Narrow" w:eastAsia="仿宋_GB2312"/>
                <w:b/>
                <w:sz w:val="21"/>
                <w:szCs w:val="22"/>
              </w:rPr>
            </w:pPr>
            <w:r>
              <w:rPr>
                <w:rFonts w:hint="eastAsia" w:ascii="Arial Narrow" w:hAnsi="Arial Narrow" w:eastAsia="仿宋_GB2312"/>
                <w:b/>
                <w:sz w:val="21"/>
                <w:szCs w:val="22"/>
              </w:rPr>
              <w:t>三、其他综合收益合计</w:t>
            </w:r>
          </w:p>
        </w:tc>
        <w:tc>
          <w:tcPr>
            <w:tcW w:w="701" w:type="pct"/>
            <w:tcBorders>
              <w:top w:val="dotted" w:color="auto" w:sz="4" w:space="0"/>
              <w:left w:val="single"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[QCF154$B40]</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[QCF154$C40]</w:t>
            </w:r>
          </w:p>
        </w:tc>
        <w:tc>
          <w:tcPr>
            <w:tcW w:w="768"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[QCF154$D40]</w:t>
            </w:r>
          </w:p>
        </w:tc>
        <w:tc>
          <w:tcPr>
            <w:tcW w:w="76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[QCF154$E40]</w:t>
            </w:r>
          </w:p>
        </w:tc>
        <w:tc>
          <w:tcPr>
            <w:tcW w:w="757"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[QCF154$F40]</w:t>
            </w:r>
          </w:p>
        </w:tc>
        <w:tc>
          <w:tcPr>
            <w:tcW w:w="77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[QCF154$G40]</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【填报提示：与海油报表的QCF154</w:t>
      </w:r>
      <w:r>
        <w:rPr>
          <w:rFonts w:hint="eastAsia" w:ascii="Arial Narrow" w:hAnsi="Arial Narrow" w:eastAsia="仿宋_GB2312"/>
          <w:color w:val="00B050"/>
          <w:szCs w:val="24"/>
        </w:rPr>
        <w:t>一致。】</w:t>
      </w:r>
    </w:p>
    <w:p>
      <w:pPr>
        <w:pStyle w:val="81"/>
        <w:numPr>
          <w:ilvl w:val="1"/>
          <w:numId w:val="28"/>
        </w:numPr>
        <w:spacing w:before="60" w:beforeLines="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bCs/>
        </w:rPr>
        <w:t>其他综合收益各项目的调节情况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566"/>
        <w:gridCol w:w="1144"/>
        <w:gridCol w:w="1144"/>
        <w:gridCol w:w="1144"/>
        <w:gridCol w:w="1144"/>
        <w:gridCol w:w="114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920" w:type="pct"/>
            <w:tcBorders>
              <w:top w:val="single" w:color="auto" w:sz="12" w:space="0"/>
              <w:bottom w:val="single" w:color="auto" w:sz="6" w:space="0"/>
              <w:right w:val="single" w:color="auto" w:sz="6" w:space="0"/>
            </w:tcBorders>
            <w:shd w:val="clear" w:color="auto" w:fill="auto"/>
            <w:tcMar>
              <w:left w:w="10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项目</w:t>
            </w:r>
          </w:p>
        </w:tc>
        <w:tc>
          <w:tcPr>
            <w:tcW w:w="616" w:type="pct"/>
            <w:tcBorders>
              <w:top w:val="single" w:color="auto" w:sz="12" w:space="0"/>
              <w:left w:val="single" w:color="auto" w:sz="6" w:space="0"/>
              <w:bottom w:val="single" w:color="auto" w:sz="6" w:space="0"/>
            </w:tcBorders>
            <w:shd w:val="clear" w:color="auto" w:fill="auto"/>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上年年初余额</w:t>
            </w:r>
          </w:p>
        </w:tc>
        <w:tc>
          <w:tcPr>
            <w:tcW w:w="616" w:type="pct"/>
            <w:tcBorders>
              <w:top w:val="single" w:color="auto" w:sz="12" w:space="0"/>
              <w:bottom w:val="single" w:color="auto" w:sz="6" w:space="0"/>
            </w:tcBorders>
            <w:shd w:val="clear" w:color="auto" w:fill="auto"/>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上年增减变动金额（减少以</w:t>
            </w:r>
            <w:r>
              <w:rPr>
                <w:rFonts w:ascii="Arial Narrow" w:hAnsi="Arial Narrow" w:eastAsia="仿宋_GB2312" w:cs="SimSun"/>
                <w:b/>
                <w:bCs/>
                <w:color w:val="000000"/>
                <w:kern w:val="0"/>
                <w:sz w:val="20"/>
              </w:rPr>
              <w:t>“-”</w:t>
            </w:r>
            <w:r>
              <w:rPr>
                <w:rFonts w:hint="eastAsia" w:ascii="Arial Narrow" w:hAnsi="Arial Narrow" w:eastAsia="仿宋_GB2312" w:cs="SimSun"/>
                <w:b/>
                <w:bCs/>
                <w:color w:val="000000"/>
                <w:kern w:val="0"/>
                <w:sz w:val="20"/>
              </w:rPr>
              <w:t>号填列）</w:t>
            </w:r>
          </w:p>
        </w:tc>
        <w:tc>
          <w:tcPr>
            <w:tcW w:w="616" w:type="pct"/>
            <w:tcBorders>
              <w:top w:val="single" w:color="auto" w:sz="12" w:space="0"/>
              <w:bottom w:val="single" w:color="auto" w:sz="6" w:space="0"/>
            </w:tcBorders>
            <w:shd w:val="clear" w:color="auto" w:fill="auto"/>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本年年初余额</w:t>
            </w:r>
          </w:p>
        </w:tc>
        <w:tc>
          <w:tcPr>
            <w:tcW w:w="616" w:type="pct"/>
            <w:tcBorders>
              <w:top w:val="single" w:color="auto" w:sz="12" w:space="0"/>
              <w:bottom w:val="single" w:color="auto" w:sz="6" w:space="0"/>
            </w:tcBorders>
            <w:shd w:val="clear" w:color="auto" w:fill="auto"/>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本年增减变动金额（减少以</w:t>
            </w:r>
            <w:r>
              <w:rPr>
                <w:rFonts w:ascii="Arial Narrow" w:hAnsi="Arial Narrow" w:eastAsia="仿宋_GB2312" w:cs="SimSun"/>
                <w:b/>
                <w:bCs/>
                <w:color w:val="000000"/>
                <w:kern w:val="0"/>
                <w:sz w:val="20"/>
              </w:rPr>
              <w:t>“-”</w:t>
            </w:r>
            <w:r>
              <w:rPr>
                <w:rFonts w:hint="eastAsia" w:ascii="Arial Narrow" w:hAnsi="Arial Narrow" w:eastAsia="仿宋_GB2312" w:cs="SimSun"/>
                <w:b/>
                <w:bCs/>
                <w:color w:val="000000"/>
                <w:kern w:val="0"/>
                <w:sz w:val="20"/>
              </w:rPr>
              <w:t>号填列）</w:t>
            </w:r>
          </w:p>
        </w:tc>
        <w:tc>
          <w:tcPr>
            <w:tcW w:w="616" w:type="pct"/>
            <w:tcBorders>
              <w:top w:val="single" w:color="auto" w:sz="12" w:space="0"/>
              <w:bottom w:val="single" w:color="auto" w:sz="6" w:space="0"/>
            </w:tcBorders>
            <w:shd w:val="clear" w:color="auto" w:fill="auto"/>
            <w:tcMar>
              <w:left w:w="28" w:type="dxa"/>
              <w:right w:w="10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本年年末余额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20" w:type="pct"/>
            <w:tcBorders>
              <w:right w:val="single" w:color="auto" w:sz="6" w:space="0"/>
            </w:tcBorders>
            <w:shd w:val="clear" w:color="auto" w:fill="auto"/>
            <w:tcMar>
              <w:left w:w="108" w:type="dxa"/>
              <w:right w:w="28" w:type="dxa"/>
            </w:tcMar>
            <w:vAlign w:val="bottom"/>
          </w:tcPr>
          <w:p>
            <w:pPr>
              <w:outlineLvl w:val="0"/>
              <w:rPr>
                <w:rFonts w:ascii="Arial Narrow" w:hAnsi="Arial Narrow" w:eastAsia="仿宋_GB2312"/>
                <w:sz w:val="18"/>
                <w:szCs w:val="18"/>
              </w:rPr>
            </w:pPr>
            <w:r>
              <w:rPr>
                <w:rFonts w:hint="eastAsia" w:ascii="Arial Narrow" w:hAnsi="Arial Narrow" w:eastAsia="仿宋_GB2312"/>
                <w:sz w:val="18"/>
                <w:szCs w:val="18"/>
              </w:rPr>
              <w:t>重新计量设定受益计划变动额</w:t>
            </w:r>
          </w:p>
        </w:tc>
        <w:tc>
          <w:tcPr>
            <w:tcW w:w="616" w:type="pct"/>
            <w:tcBorders>
              <w:left w:val="single" w:color="auto" w:sz="6" w:space="0"/>
            </w:tcBorders>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10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20" w:type="pct"/>
            <w:tcBorders>
              <w:right w:val="single" w:color="auto" w:sz="6" w:space="0"/>
            </w:tcBorders>
            <w:shd w:val="clear" w:color="auto" w:fill="auto"/>
            <w:tcMar>
              <w:left w:w="108" w:type="dxa"/>
              <w:right w:w="28" w:type="dxa"/>
            </w:tcMar>
            <w:vAlign w:val="bottom"/>
          </w:tcPr>
          <w:p>
            <w:pPr>
              <w:outlineLvl w:val="0"/>
              <w:rPr>
                <w:rFonts w:ascii="Arial Narrow" w:hAnsi="Arial Narrow" w:eastAsia="仿宋_GB2312"/>
                <w:sz w:val="18"/>
                <w:szCs w:val="18"/>
              </w:rPr>
            </w:pPr>
            <w:r>
              <w:rPr>
                <w:rFonts w:hint="eastAsia" w:ascii="Arial Narrow" w:hAnsi="Arial Narrow" w:eastAsia="仿宋_GB2312"/>
                <w:sz w:val="18"/>
                <w:szCs w:val="18"/>
              </w:rPr>
              <w:t>权益法下不能转损益的其他综合收益</w:t>
            </w:r>
          </w:p>
        </w:tc>
        <w:tc>
          <w:tcPr>
            <w:tcW w:w="616" w:type="pct"/>
            <w:tcBorders>
              <w:left w:val="single" w:color="auto" w:sz="6" w:space="0"/>
            </w:tcBorders>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10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20" w:type="pct"/>
            <w:tcBorders>
              <w:right w:val="single" w:color="auto" w:sz="6" w:space="0"/>
            </w:tcBorders>
            <w:shd w:val="clear" w:color="auto" w:fill="auto"/>
            <w:tcMar>
              <w:left w:w="108" w:type="dxa"/>
              <w:right w:w="28" w:type="dxa"/>
            </w:tcMar>
            <w:vAlign w:val="bottom"/>
          </w:tcPr>
          <w:p>
            <w:pPr>
              <w:outlineLvl w:val="0"/>
              <w:rPr>
                <w:rFonts w:ascii="Arial Narrow" w:hAnsi="Arial Narrow" w:eastAsia="仿宋_GB2312"/>
                <w:sz w:val="18"/>
                <w:szCs w:val="18"/>
              </w:rPr>
            </w:pPr>
            <w:r>
              <w:rPr>
                <w:rFonts w:hint="eastAsia" w:ascii="Arial Narrow" w:hAnsi="Arial Narrow" w:eastAsia="仿宋_GB2312"/>
                <w:sz w:val="18"/>
                <w:szCs w:val="18"/>
              </w:rPr>
              <w:t>权益法下可转损益的其他综合收益</w:t>
            </w:r>
          </w:p>
        </w:tc>
        <w:tc>
          <w:tcPr>
            <w:tcW w:w="616" w:type="pct"/>
            <w:tcBorders>
              <w:left w:val="single" w:color="auto" w:sz="6" w:space="0"/>
            </w:tcBorders>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10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20" w:type="pct"/>
            <w:tcBorders>
              <w:right w:val="single" w:color="auto" w:sz="6" w:space="0"/>
            </w:tcBorders>
            <w:shd w:val="clear" w:color="auto" w:fill="auto"/>
            <w:tcMar>
              <w:left w:w="108" w:type="dxa"/>
              <w:right w:w="28" w:type="dxa"/>
            </w:tcMar>
            <w:vAlign w:val="bottom"/>
          </w:tcPr>
          <w:p>
            <w:pPr>
              <w:outlineLvl w:val="0"/>
              <w:rPr>
                <w:rFonts w:ascii="Arial Narrow" w:hAnsi="Arial Narrow" w:eastAsia="仿宋_GB2312"/>
                <w:sz w:val="18"/>
                <w:szCs w:val="18"/>
              </w:rPr>
            </w:pPr>
            <w:r>
              <w:rPr>
                <w:rFonts w:hint="eastAsia" w:ascii="Arial Narrow" w:hAnsi="Arial Narrow" w:eastAsia="仿宋_GB2312"/>
                <w:sz w:val="18"/>
                <w:szCs w:val="18"/>
              </w:rPr>
              <w:t>可供出售金融资产公允价值变动损益</w:t>
            </w:r>
          </w:p>
        </w:tc>
        <w:tc>
          <w:tcPr>
            <w:tcW w:w="616" w:type="pct"/>
            <w:tcBorders>
              <w:left w:val="single" w:color="auto" w:sz="6" w:space="0"/>
            </w:tcBorders>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10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20" w:type="pct"/>
            <w:tcBorders>
              <w:right w:val="single" w:color="auto" w:sz="6" w:space="0"/>
            </w:tcBorders>
            <w:shd w:val="clear" w:color="auto" w:fill="auto"/>
            <w:tcMar>
              <w:left w:w="108" w:type="dxa"/>
              <w:right w:w="28" w:type="dxa"/>
            </w:tcMar>
            <w:vAlign w:val="bottom"/>
          </w:tcPr>
          <w:p>
            <w:pPr>
              <w:outlineLvl w:val="0"/>
              <w:rPr>
                <w:rFonts w:ascii="Arial Narrow" w:hAnsi="Arial Narrow" w:eastAsia="仿宋_GB2312"/>
                <w:sz w:val="18"/>
                <w:szCs w:val="18"/>
              </w:rPr>
            </w:pPr>
            <w:r>
              <w:rPr>
                <w:rFonts w:hint="eastAsia" w:ascii="Arial Narrow" w:hAnsi="Arial Narrow" w:eastAsia="仿宋_GB2312"/>
                <w:sz w:val="18"/>
                <w:szCs w:val="18"/>
              </w:rPr>
              <w:t>持有至到期投资重分类为可供出售金融资产损益</w:t>
            </w:r>
          </w:p>
        </w:tc>
        <w:tc>
          <w:tcPr>
            <w:tcW w:w="616" w:type="pct"/>
            <w:tcBorders>
              <w:left w:val="single" w:color="auto" w:sz="6" w:space="0"/>
            </w:tcBorders>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10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20" w:type="pct"/>
            <w:tcBorders>
              <w:right w:val="single" w:color="auto" w:sz="6" w:space="0"/>
            </w:tcBorders>
            <w:shd w:val="clear" w:color="auto" w:fill="auto"/>
            <w:tcMar>
              <w:left w:w="108" w:type="dxa"/>
              <w:right w:w="28" w:type="dxa"/>
            </w:tcMar>
            <w:vAlign w:val="bottom"/>
          </w:tcPr>
          <w:p>
            <w:pPr>
              <w:outlineLvl w:val="0"/>
              <w:rPr>
                <w:rFonts w:ascii="Arial Narrow" w:hAnsi="Arial Narrow" w:eastAsia="仿宋_GB2312"/>
                <w:sz w:val="18"/>
                <w:szCs w:val="18"/>
              </w:rPr>
            </w:pPr>
            <w:r>
              <w:rPr>
                <w:rFonts w:hint="eastAsia" w:ascii="Arial Narrow" w:hAnsi="Arial Narrow" w:eastAsia="仿宋_GB2312"/>
                <w:sz w:val="18"/>
                <w:szCs w:val="18"/>
              </w:rPr>
              <w:t>现金流量套期储备（现金流量套期损益的有效部分）</w:t>
            </w:r>
          </w:p>
        </w:tc>
        <w:tc>
          <w:tcPr>
            <w:tcW w:w="616" w:type="pct"/>
            <w:tcBorders>
              <w:left w:val="single" w:color="auto" w:sz="6" w:space="0"/>
            </w:tcBorders>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10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20" w:type="pct"/>
            <w:tcBorders>
              <w:right w:val="single" w:color="auto" w:sz="6" w:space="0"/>
            </w:tcBorders>
            <w:shd w:val="clear" w:color="auto" w:fill="auto"/>
            <w:tcMar>
              <w:left w:w="108" w:type="dxa"/>
              <w:right w:w="28" w:type="dxa"/>
            </w:tcMar>
            <w:vAlign w:val="bottom"/>
          </w:tcPr>
          <w:p>
            <w:pPr>
              <w:outlineLvl w:val="0"/>
              <w:rPr>
                <w:rFonts w:ascii="Arial Narrow" w:hAnsi="Arial Narrow" w:eastAsia="仿宋_GB2312"/>
                <w:sz w:val="18"/>
                <w:szCs w:val="18"/>
              </w:rPr>
            </w:pPr>
            <w:r>
              <w:rPr>
                <w:rFonts w:hint="eastAsia" w:ascii="Arial Narrow" w:hAnsi="Arial Narrow" w:eastAsia="仿宋_GB2312"/>
                <w:sz w:val="18"/>
                <w:szCs w:val="18"/>
              </w:rPr>
              <w:t>外币财务报表折算差额</w:t>
            </w:r>
          </w:p>
        </w:tc>
        <w:tc>
          <w:tcPr>
            <w:tcW w:w="616" w:type="pct"/>
            <w:tcBorders>
              <w:left w:val="single" w:color="auto" w:sz="6" w:space="0"/>
            </w:tcBorders>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10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20" w:type="pct"/>
            <w:tcBorders>
              <w:right w:val="single" w:color="auto" w:sz="6" w:space="0"/>
            </w:tcBorders>
            <w:shd w:val="clear" w:color="auto" w:fill="auto"/>
            <w:tcMar>
              <w:left w:w="108" w:type="dxa"/>
              <w:right w:w="28" w:type="dxa"/>
            </w:tcMar>
            <w:vAlign w:val="bottom"/>
          </w:tcPr>
          <w:p>
            <w:pPr>
              <w:outlineLvl w:val="0"/>
              <w:rPr>
                <w:rFonts w:ascii="Arial Narrow" w:hAnsi="Arial Narrow" w:eastAsia="仿宋_GB2312"/>
                <w:sz w:val="18"/>
                <w:szCs w:val="18"/>
              </w:rPr>
            </w:pPr>
            <w:r>
              <w:rPr>
                <w:rFonts w:hint="eastAsia" w:ascii="Arial Narrow" w:hAnsi="Arial Narrow" w:eastAsia="仿宋_GB2312"/>
                <w:sz w:val="18"/>
                <w:szCs w:val="18"/>
              </w:rPr>
              <w:t>其他</w:t>
            </w:r>
          </w:p>
        </w:tc>
        <w:tc>
          <w:tcPr>
            <w:tcW w:w="616" w:type="pct"/>
            <w:tcBorders>
              <w:left w:val="single" w:color="auto" w:sz="6" w:space="0"/>
            </w:tcBorders>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sz w:val="18"/>
                <w:szCs w:val="18"/>
              </w:rPr>
            </w:pPr>
          </w:p>
        </w:tc>
        <w:tc>
          <w:tcPr>
            <w:tcW w:w="616" w:type="pct"/>
            <w:shd w:val="clear" w:color="auto" w:fill="auto"/>
            <w:tcMar>
              <w:left w:w="28" w:type="dxa"/>
              <w:right w:w="10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20" w:type="pct"/>
            <w:tcBorders>
              <w:bottom w:val="single" w:color="auto" w:sz="12" w:space="0"/>
              <w:right w:val="single" w:color="auto" w:sz="6" w:space="0"/>
            </w:tcBorders>
            <w:shd w:val="clear" w:color="auto" w:fill="auto"/>
            <w:tcMar>
              <w:left w:w="108" w:type="dxa"/>
              <w:right w:w="28" w:type="dxa"/>
            </w:tcMar>
            <w:vAlign w:val="center"/>
          </w:tcPr>
          <w:p>
            <w:pPr>
              <w:jc w:val="center"/>
              <w:outlineLvl w:val="0"/>
              <w:rPr>
                <w:rFonts w:ascii="Arial Narrow" w:hAnsi="Arial Narrow" w:eastAsia="仿宋_GB2312"/>
                <w:b/>
                <w:sz w:val="18"/>
                <w:szCs w:val="18"/>
              </w:rPr>
            </w:pPr>
            <w:r>
              <w:rPr>
                <w:rFonts w:hint="eastAsia" w:ascii="Arial Narrow" w:hAnsi="Arial Narrow" w:eastAsia="仿宋_GB2312"/>
                <w:b/>
                <w:sz w:val="18"/>
                <w:szCs w:val="18"/>
              </w:rPr>
              <w:t>其他综合收益合计</w:t>
            </w:r>
          </w:p>
        </w:tc>
        <w:tc>
          <w:tcPr>
            <w:tcW w:w="616" w:type="pct"/>
            <w:tcBorders>
              <w:left w:val="single" w:color="auto" w:sz="6" w:space="0"/>
            </w:tcBorders>
            <w:shd w:val="clear" w:color="auto" w:fill="auto"/>
            <w:tcMar>
              <w:left w:w="28" w:type="dxa"/>
              <w:right w:w="28" w:type="dxa"/>
            </w:tcMar>
            <w:vAlign w:val="center"/>
          </w:tcPr>
          <w:p>
            <w:pPr>
              <w:outlineLvl w:val="0"/>
              <w:rPr>
                <w:rFonts w:ascii="Arial Narrow" w:hAnsi="Arial Narrow" w:eastAsia="仿宋_GB2312"/>
                <w:b/>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b/>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b/>
                <w:sz w:val="18"/>
                <w:szCs w:val="18"/>
              </w:rPr>
            </w:pPr>
          </w:p>
        </w:tc>
        <w:tc>
          <w:tcPr>
            <w:tcW w:w="616" w:type="pct"/>
            <w:shd w:val="clear" w:color="auto" w:fill="auto"/>
            <w:tcMar>
              <w:left w:w="28" w:type="dxa"/>
              <w:right w:w="28" w:type="dxa"/>
            </w:tcMar>
            <w:vAlign w:val="center"/>
          </w:tcPr>
          <w:p>
            <w:pPr>
              <w:outlineLvl w:val="0"/>
              <w:rPr>
                <w:rFonts w:ascii="Arial Narrow" w:hAnsi="Arial Narrow" w:eastAsia="仿宋_GB2312"/>
                <w:b/>
                <w:sz w:val="18"/>
                <w:szCs w:val="18"/>
              </w:rPr>
            </w:pPr>
          </w:p>
        </w:tc>
        <w:tc>
          <w:tcPr>
            <w:tcW w:w="616" w:type="pct"/>
            <w:shd w:val="clear" w:color="auto" w:fill="auto"/>
            <w:tcMar>
              <w:left w:w="28" w:type="dxa"/>
              <w:right w:w="108" w:type="dxa"/>
            </w:tcMar>
            <w:vAlign w:val="center"/>
          </w:tcPr>
          <w:p>
            <w:pPr>
              <w:outlineLvl w:val="0"/>
              <w:rPr>
                <w:rFonts w:ascii="Arial Narrow" w:hAnsi="Arial Narrow" w:eastAsia="仿宋_GB2312"/>
                <w:b/>
                <w:sz w:val="18"/>
                <w:szCs w:val="18"/>
              </w:rPr>
            </w:pPr>
          </w:p>
        </w:tc>
      </w:tr>
    </w:tbl>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非货币性资产交换</w:t>
      </w:r>
    </w:p>
    <w:tbl>
      <w:tblPr>
        <w:tblStyle w:val="9"/>
        <w:tblW w:w="4985"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090"/>
        <w:gridCol w:w="1019"/>
        <w:gridCol w:w="1010"/>
        <w:gridCol w:w="1027"/>
        <w:gridCol w:w="1010"/>
        <w:gridCol w:w="1019"/>
        <w:gridCol w:w="1019"/>
        <w:gridCol w:w="1011"/>
        <w:gridCol w:w="100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211" w:type="pct"/>
            <w:gridSpan w:val="4"/>
            <w:shd w:val="clear" w:color="auto" w:fill="auto"/>
            <w:noWrap/>
            <w:tcMar>
              <w:left w:w="10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换入资产</w:t>
            </w:r>
          </w:p>
        </w:tc>
        <w:tc>
          <w:tcPr>
            <w:tcW w:w="1523" w:type="pct"/>
            <w:gridSpan w:val="3"/>
            <w:shd w:val="clear" w:color="auto" w:fill="auto"/>
            <w:noWrap/>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换出资产</w:t>
            </w:r>
          </w:p>
        </w:tc>
        <w:tc>
          <w:tcPr>
            <w:tcW w:w="322" w:type="pct"/>
            <w:vMerge w:val="restart"/>
            <w:shd w:val="clear" w:color="auto" w:fill="auto"/>
            <w:noWrap/>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补价</w:t>
            </w:r>
          </w:p>
        </w:tc>
        <w:tc>
          <w:tcPr>
            <w:tcW w:w="944" w:type="pct"/>
            <w:vMerge w:val="restart"/>
            <w:shd w:val="clear" w:color="auto" w:fill="auto"/>
            <w:noWrap/>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应确认的收益</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524" w:type="pct"/>
            <w:tcBorders>
              <w:bottom w:val="single" w:color="auto" w:sz="6" w:space="0"/>
            </w:tcBorders>
            <w:shd w:val="clear" w:color="auto" w:fill="auto"/>
            <w:noWrap/>
            <w:tcMar>
              <w:left w:w="10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资产类别</w:t>
            </w:r>
          </w:p>
        </w:tc>
        <w:tc>
          <w:tcPr>
            <w:tcW w:w="480" w:type="pct"/>
            <w:tcBorders>
              <w:bottom w:val="single" w:color="auto" w:sz="6" w:space="0"/>
            </w:tcBorders>
            <w:shd w:val="clear" w:color="auto" w:fill="auto"/>
            <w:noWrap/>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账面价值</w:t>
            </w:r>
          </w:p>
        </w:tc>
        <w:tc>
          <w:tcPr>
            <w:tcW w:w="501" w:type="pct"/>
            <w:tcBorders>
              <w:bottom w:val="single" w:color="auto" w:sz="6" w:space="0"/>
            </w:tcBorders>
            <w:shd w:val="clear" w:color="auto" w:fill="auto"/>
            <w:noWrap/>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公允价值</w:t>
            </w:r>
          </w:p>
        </w:tc>
        <w:tc>
          <w:tcPr>
            <w:tcW w:w="706" w:type="pct"/>
            <w:tcBorders>
              <w:bottom w:val="single" w:color="auto" w:sz="6" w:space="0"/>
            </w:tcBorders>
            <w:shd w:val="clear" w:color="auto" w:fill="auto"/>
            <w:noWrap/>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成本确定方式</w:t>
            </w:r>
          </w:p>
        </w:tc>
        <w:tc>
          <w:tcPr>
            <w:tcW w:w="507" w:type="pct"/>
            <w:tcBorders>
              <w:bottom w:val="single" w:color="auto" w:sz="6" w:space="0"/>
            </w:tcBorders>
            <w:shd w:val="clear" w:color="auto" w:fill="auto"/>
            <w:noWrap/>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资产类别</w:t>
            </w:r>
          </w:p>
        </w:tc>
        <w:tc>
          <w:tcPr>
            <w:tcW w:w="507" w:type="pct"/>
            <w:tcBorders>
              <w:bottom w:val="single" w:color="auto" w:sz="6" w:space="0"/>
            </w:tcBorders>
            <w:shd w:val="clear" w:color="auto" w:fill="auto"/>
            <w:noWrap/>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账面价值</w:t>
            </w:r>
          </w:p>
        </w:tc>
        <w:tc>
          <w:tcPr>
            <w:tcW w:w="509" w:type="pct"/>
            <w:tcBorders>
              <w:bottom w:val="single" w:color="auto" w:sz="6" w:space="0"/>
            </w:tcBorders>
            <w:shd w:val="clear" w:color="auto" w:fill="auto"/>
            <w:noWrap/>
            <w:tcMar>
              <w:left w:w="28" w:type="dxa"/>
              <w:right w:w="28" w:type="dxa"/>
            </w:tcMar>
            <w:vAlign w:val="center"/>
          </w:tcPr>
          <w:p>
            <w:pPr>
              <w:widowControl/>
              <w:jc w:val="center"/>
              <w:rPr>
                <w:rFonts w:ascii="Arial Narrow" w:hAnsi="Arial Narrow" w:eastAsia="仿宋_GB2312" w:cs="SimSun"/>
                <w:b/>
                <w:bCs/>
                <w:color w:val="000000"/>
                <w:kern w:val="0"/>
                <w:sz w:val="20"/>
              </w:rPr>
            </w:pPr>
            <w:r>
              <w:rPr>
                <w:rFonts w:hint="eastAsia" w:ascii="Arial Narrow" w:hAnsi="Arial Narrow" w:eastAsia="仿宋_GB2312" w:cs="SimSun"/>
                <w:b/>
                <w:bCs/>
                <w:color w:val="000000"/>
                <w:kern w:val="0"/>
                <w:sz w:val="20"/>
              </w:rPr>
              <w:t>公允价值</w:t>
            </w:r>
          </w:p>
        </w:tc>
        <w:tc>
          <w:tcPr>
            <w:tcW w:w="322" w:type="pct"/>
            <w:vMerge w:val="continue"/>
            <w:tcBorders>
              <w:bottom w:val="single" w:color="auto" w:sz="6" w:space="0"/>
            </w:tcBorders>
            <w:tcMar>
              <w:left w:w="28" w:type="dxa"/>
              <w:right w:w="28" w:type="dxa"/>
            </w:tcMar>
            <w:vAlign w:val="center"/>
          </w:tcPr>
          <w:p>
            <w:pPr>
              <w:widowControl/>
              <w:jc w:val="center"/>
              <w:rPr>
                <w:rFonts w:ascii="Arial Narrow" w:hAnsi="Arial Narrow" w:eastAsia="仿宋_GB2312" w:cs="SimSun"/>
                <w:b/>
                <w:bCs/>
                <w:color w:val="000000"/>
                <w:kern w:val="0"/>
                <w:sz w:val="20"/>
              </w:rPr>
            </w:pPr>
          </w:p>
        </w:tc>
        <w:tc>
          <w:tcPr>
            <w:tcW w:w="944" w:type="pct"/>
            <w:vMerge w:val="continue"/>
            <w:tcBorders>
              <w:bottom w:val="single" w:color="auto" w:sz="6" w:space="0"/>
            </w:tcBorders>
            <w:tcMar>
              <w:left w:w="28" w:type="dxa"/>
              <w:right w:w="28" w:type="dxa"/>
            </w:tcMar>
            <w:vAlign w:val="center"/>
          </w:tcPr>
          <w:p>
            <w:pPr>
              <w:widowControl/>
              <w:jc w:val="center"/>
              <w:rPr>
                <w:rFonts w:ascii="Arial Narrow" w:hAnsi="Arial Narrow" w:eastAsia="仿宋_GB2312" w:cs="SimSun"/>
                <w:b/>
                <w:bCs/>
                <w:color w:val="000000"/>
                <w:kern w:val="0"/>
                <w:sz w:val="2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130" w:hRule="atLeast"/>
        </w:trPr>
        <w:tc>
          <w:tcPr>
            <w:tcW w:w="524" w:type="pct"/>
            <w:tcBorders>
              <w:top w:val="single" w:color="auto" w:sz="6" w:space="0"/>
              <w:bottom w:val="dotted" w:color="auto" w:sz="4" w:space="0"/>
            </w:tcBorders>
            <w:shd w:val="clear" w:color="auto" w:fill="auto"/>
            <w:noWrap/>
            <w:tcMar>
              <w:left w:w="108" w:type="dxa"/>
              <w:right w:w="2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[BEN032$A5]</w:t>
            </w:r>
          </w:p>
        </w:tc>
        <w:tc>
          <w:tcPr>
            <w:tcW w:w="480" w:type="pct"/>
            <w:tcBorders>
              <w:top w:val="single" w:color="auto" w:sz="6" w:space="0"/>
              <w:bottom w:val="dotted" w:color="auto" w:sz="4" w:space="0"/>
            </w:tcBorders>
            <w:shd w:val="clear" w:color="auto" w:fill="auto"/>
            <w:noWrap/>
            <w:tcMar>
              <w:left w:w="28" w:type="dxa"/>
              <w:right w:w="28" w:type="dxa"/>
            </w:tcMar>
            <w:vAlign w:val="center"/>
          </w:tcPr>
          <w:p>
            <w:pPr>
              <w:jc w:val="right"/>
              <w:outlineLvl w:val="0"/>
              <w:rPr>
                <w:rFonts w:ascii="Arial Narrow" w:hAnsi="Arial Narrow" w:eastAsia="仿宋_GB2312"/>
                <w:sz w:val="21"/>
                <w:szCs w:val="21"/>
              </w:rPr>
            </w:pPr>
            <w:r>
              <w:rPr>
                <w:rFonts w:ascii="Arial Narrow" w:hAnsi="Arial Narrow" w:eastAsia="仿宋_GB2312"/>
                <w:sz w:val="21"/>
                <w:szCs w:val="21"/>
              </w:rPr>
              <w:t>[BEN032$C5]</w:t>
            </w:r>
          </w:p>
        </w:tc>
        <w:tc>
          <w:tcPr>
            <w:tcW w:w="501" w:type="pct"/>
            <w:tcBorders>
              <w:top w:val="single" w:color="auto" w:sz="6" w:space="0"/>
              <w:bottom w:val="dotted" w:color="auto" w:sz="4" w:space="0"/>
            </w:tcBorders>
            <w:shd w:val="clear" w:color="auto" w:fill="auto"/>
            <w:noWrap/>
            <w:tcMar>
              <w:left w:w="28" w:type="dxa"/>
              <w:right w:w="28" w:type="dxa"/>
            </w:tcMar>
            <w:vAlign w:val="center"/>
          </w:tcPr>
          <w:p>
            <w:pPr>
              <w:jc w:val="right"/>
              <w:outlineLvl w:val="0"/>
              <w:rPr>
                <w:rFonts w:ascii="Arial Narrow" w:hAnsi="Arial Narrow" w:eastAsia="仿宋_GB2312"/>
                <w:sz w:val="21"/>
                <w:szCs w:val="21"/>
              </w:rPr>
            </w:pPr>
            <w:r>
              <w:rPr>
                <w:rFonts w:ascii="Arial Narrow" w:hAnsi="Arial Narrow" w:eastAsia="仿宋_GB2312"/>
                <w:sz w:val="21"/>
                <w:szCs w:val="21"/>
              </w:rPr>
              <w:t>[BEN032$E5]</w:t>
            </w:r>
          </w:p>
        </w:tc>
        <w:tc>
          <w:tcPr>
            <w:tcW w:w="706" w:type="pct"/>
            <w:tcBorders>
              <w:top w:val="single" w:color="auto" w:sz="6" w:space="0"/>
              <w:bottom w:val="dotted" w:color="auto" w:sz="4" w:space="0"/>
            </w:tcBorders>
            <w:shd w:val="clear" w:color="auto" w:fill="auto"/>
            <w:noWrap/>
            <w:tcMar>
              <w:left w:w="28" w:type="dxa"/>
              <w:right w:w="2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[BEN032$G5]</w:t>
            </w:r>
          </w:p>
        </w:tc>
        <w:tc>
          <w:tcPr>
            <w:tcW w:w="507" w:type="pct"/>
            <w:tcBorders>
              <w:top w:val="single" w:color="auto" w:sz="6" w:space="0"/>
              <w:bottom w:val="dotted" w:color="auto" w:sz="4" w:space="0"/>
            </w:tcBorders>
            <w:shd w:val="clear" w:color="auto" w:fill="auto"/>
            <w:noWrap/>
            <w:tcMar>
              <w:left w:w="28" w:type="dxa"/>
              <w:right w:w="2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[BEN032$A8]</w:t>
            </w:r>
          </w:p>
        </w:tc>
        <w:tc>
          <w:tcPr>
            <w:tcW w:w="507" w:type="pct"/>
            <w:tcBorders>
              <w:top w:val="single" w:color="auto" w:sz="6" w:space="0"/>
              <w:bottom w:val="dotted" w:color="auto" w:sz="4" w:space="0"/>
            </w:tcBorders>
            <w:shd w:val="clear" w:color="auto" w:fill="auto"/>
            <w:noWrap/>
            <w:tcMar>
              <w:left w:w="28" w:type="dxa"/>
              <w:right w:w="28" w:type="dxa"/>
            </w:tcMar>
            <w:vAlign w:val="center"/>
          </w:tcPr>
          <w:p>
            <w:pPr>
              <w:jc w:val="right"/>
              <w:outlineLvl w:val="0"/>
              <w:rPr>
                <w:rFonts w:ascii="Arial Narrow" w:hAnsi="Arial Narrow" w:eastAsia="仿宋_GB2312"/>
                <w:sz w:val="21"/>
                <w:szCs w:val="21"/>
              </w:rPr>
            </w:pPr>
            <w:r>
              <w:rPr>
                <w:rFonts w:ascii="Arial Narrow" w:hAnsi="Arial Narrow" w:eastAsia="仿宋_GB2312"/>
                <w:sz w:val="21"/>
                <w:szCs w:val="21"/>
              </w:rPr>
              <w:t>[BEN032$C8]</w:t>
            </w:r>
          </w:p>
        </w:tc>
        <w:tc>
          <w:tcPr>
            <w:tcW w:w="509" w:type="pct"/>
            <w:tcBorders>
              <w:top w:val="single" w:color="auto" w:sz="6" w:space="0"/>
              <w:bottom w:val="dotted" w:color="auto" w:sz="4" w:space="0"/>
            </w:tcBorders>
            <w:shd w:val="clear" w:color="auto" w:fill="auto"/>
            <w:noWrap/>
            <w:tcMar>
              <w:left w:w="28" w:type="dxa"/>
              <w:right w:w="28" w:type="dxa"/>
            </w:tcMar>
            <w:vAlign w:val="center"/>
          </w:tcPr>
          <w:p>
            <w:pPr>
              <w:jc w:val="right"/>
              <w:outlineLvl w:val="0"/>
              <w:rPr>
                <w:rFonts w:ascii="Arial Narrow" w:hAnsi="Arial Narrow" w:eastAsia="仿宋_GB2312"/>
                <w:sz w:val="21"/>
                <w:szCs w:val="21"/>
              </w:rPr>
            </w:pPr>
            <w:r>
              <w:rPr>
                <w:rFonts w:ascii="Arial Narrow" w:hAnsi="Arial Narrow" w:eastAsia="仿宋_GB2312"/>
                <w:sz w:val="21"/>
                <w:szCs w:val="21"/>
              </w:rPr>
              <w:t>[BEN032$D8]</w:t>
            </w:r>
          </w:p>
        </w:tc>
        <w:tc>
          <w:tcPr>
            <w:tcW w:w="322" w:type="pct"/>
            <w:tcBorders>
              <w:top w:val="single" w:color="auto" w:sz="6" w:space="0"/>
              <w:bottom w:val="dotted" w:color="auto" w:sz="4" w:space="0"/>
            </w:tcBorders>
            <w:shd w:val="clear" w:color="auto" w:fill="auto"/>
            <w:noWrap/>
            <w:tcMar>
              <w:left w:w="28" w:type="dxa"/>
              <w:right w:w="28" w:type="dxa"/>
            </w:tcMar>
            <w:vAlign w:val="center"/>
          </w:tcPr>
          <w:p>
            <w:pPr>
              <w:jc w:val="right"/>
              <w:outlineLvl w:val="0"/>
              <w:rPr>
                <w:rFonts w:ascii="Arial Narrow" w:hAnsi="Arial Narrow" w:eastAsia="仿宋_GB2312"/>
                <w:sz w:val="21"/>
                <w:szCs w:val="21"/>
              </w:rPr>
            </w:pPr>
            <w:r>
              <w:rPr>
                <w:rFonts w:ascii="Arial Narrow" w:hAnsi="Arial Narrow" w:eastAsia="仿宋_GB2312"/>
                <w:sz w:val="21"/>
                <w:szCs w:val="21"/>
              </w:rPr>
              <w:t>[BEN032$E8]</w:t>
            </w:r>
          </w:p>
        </w:tc>
        <w:tc>
          <w:tcPr>
            <w:tcW w:w="944" w:type="pct"/>
            <w:tcBorders>
              <w:top w:val="single" w:color="auto" w:sz="6" w:space="0"/>
              <w:bottom w:val="dotted" w:color="auto" w:sz="4" w:space="0"/>
            </w:tcBorders>
            <w:shd w:val="clear" w:color="auto" w:fill="auto"/>
            <w:noWrap/>
            <w:tcMar>
              <w:left w:w="28" w:type="dxa"/>
              <w:right w:w="28" w:type="dxa"/>
            </w:tcMar>
            <w:vAlign w:val="center"/>
          </w:tcPr>
          <w:p>
            <w:pPr>
              <w:jc w:val="right"/>
              <w:outlineLvl w:val="0"/>
              <w:rPr>
                <w:rFonts w:ascii="Arial Narrow" w:hAnsi="Arial Narrow" w:eastAsia="仿宋_GB2312"/>
                <w:sz w:val="21"/>
                <w:szCs w:val="21"/>
              </w:rPr>
            </w:pPr>
            <w:r>
              <w:rPr>
                <w:rFonts w:ascii="Arial Narrow" w:hAnsi="Arial Narrow" w:eastAsia="仿宋_GB2312"/>
                <w:sz w:val="21"/>
                <w:szCs w:val="21"/>
              </w:rPr>
              <w:t>[BEN032$F8]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524" w:type="pct"/>
            <w:tcBorders>
              <w:top w:val="dotted" w:color="auto" w:sz="4" w:space="0"/>
            </w:tcBorders>
            <w:shd w:val="clear" w:color="auto" w:fill="auto"/>
            <w:noWrap/>
            <w:tcMar>
              <w:left w:w="108" w:type="dxa"/>
              <w:right w:w="28" w:type="dxa"/>
            </w:tcMar>
            <w:vAlign w:val="center"/>
          </w:tcPr>
          <w:p>
            <w:pPr>
              <w:outlineLvl w:val="0"/>
              <w:rPr>
                <w:rFonts w:ascii="Arial Narrow" w:hAnsi="Arial Narrow" w:eastAsia="仿宋_GB2312"/>
                <w:sz w:val="18"/>
                <w:szCs w:val="18"/>
              </w:rPr>
            </w:pPr>
          </w:p>
        </w:tc>
        <w:tc>
          <w:tcPr>
            <w:tcW w:w="480" w:type="pct"/>
            <w:tcBorders>
              <w:top w:val="dotted" w:color="auto" w:sz="4" w:space="0"/>
            </w:tcBorders>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1" w:type="pct"/>
            <w:tcBorders>
              <w:top w:val="dotted" w:color="auto" w:sz="4" w:space="0"/>
            </w:tcBorders>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706" w:type="pct"/>
            <w:tcBorders>
              <w:top w:val="dotted" w:color="auto" w:sz="4" w:space="0"/>
            </w:tcBorders>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7" w:type="pct"/>
            <w:tcBorders>
              <w:top w:val="dotted" w:color="auto" w:sz="4" w:space="0"/>
            </w:tcBorders>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7" w:type="pct"/>
            <w:tcBorders>
              <w:top w:val="dotted" w:color="auto" w:sz="4" w:space="0"/>
            </w:tcBorders>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9" w:type="pct"/>
            <w:tcBorders>
              <w:top w:val="dotted" w:color="auto" w:sz="4" w:space="0"/>
            </w:tcBorders>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322" w:type="pct"/>
            <w:tcBorders>
              <w:top w:val="dotted" w:color="auto" w:sz="4" w:space="0"/>
            </w:tcBorders>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944" w:type="pct"/>
            <w:tcBorders>
              <w:top w:val="dotted" w:color="auto" w:sz="4" w:space="0"/>
            </w:tcBorders>
            <w:shd w:val="clear" w:color="auto" w:fill="auto"/>
            <w:noWrap/>
            <w:tcMar>
              <w:left w:w="28" w:type="dxa"/>
              <w:right w:w="2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524" w:type="pct"/>
            <w:shd w:val="clear" w:color="auto" w:fill="auto"/>
            <w:noWrap/>
            <w:tcMar>
              <w:left w:w="108" w:type="dxa"/>
              <w:right w:w="28" w:type="dxa"/>
            </w:tcMar>
            <w:vAlign w:val="center"/>
          </w:tcPr>
          <w:p>
            <w:pPr>
              <w:outlineLvl w:val="0"/>
              <w:rPr>
                <w:rFonts w:ascii="Arial Narrow" w:hAnsi="Arial Narrow" w:eastAsia="仿宋_GB2312"/>
                <w:sz w:val="18"/>
                <w:szCs w:val="18"/>
              </w:rPr>
            </w:pPr>
          </w:p>
        </w:tc>
        <w:tc>
          <w:tcPr>
            <w:tcW w:w="480"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1"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706"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7"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7"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9"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322"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944" w:type="pct"/>
            <w:shd w:val="clear" w:color="auto" w:fill="auto"/>
            <w:noWrap/>
            <w:tcMar>
              <w:left w:w="28" w:type="dxa"/>
              <w:right w:w="2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524" w:type="pct"/>
            <w:shd w:val="clear" w:color="auto" w:fill="auto"/>
            <w:noWrap/>
            <w:tcMar>
              <w:left w:w="108" w:type="dxa"/>
              <w:right w:w="28" w:type="dxa"/>
            </w:tcMar>
            <w:vAlign w:val="center"/>
          </w:tcPr>
          <w:p>
            <w:pPr>
              <w:outlineLvl w:val="0"/>
              <w:rPr>
                <w:rFonts w:ascii="Arial Narrow" w:hAnsi="Arial Narrow" w:eastAsia="仿宋_GB2312"/>
                <w:sz w:val="18"/>
                <w:szCs w:val="18"/>
              </w:rPr>
            </w:pPr>
          </w:p>
        </w:tc>
        <w:tc>
          <w:tcPr>
            <w:tcW w:w="480"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1"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706"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7"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7"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9"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322"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944" w:type="pct"/>
            <w:shd w:val="clear" w:color="auto" w:fill="auto"/>
            <w:noWrap/>
            <w:tcMar>
              <w:left w:w="28" w:type="dxa"/>
              <w:right w:w="2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524" w:type="pct"/>
            <w:shd w:val="clear" w:color="auto" w:fill="auto"/>
            <w:noWrap/>
            <w:tcMar>
              <w:left w:w="108" w:type="dxa"/>
              <w:right w:w="28" w:type="dxa"/>
            </w:tcMar>
            <w:vAlign w:val="center"/>
          </w:tcPr>
          <w:p>
            <w:pPr>
              <w:outlineLvl w:val="0"/>
              <w:rPr>
                <w:rFonts w:ascii="Arial Narrow" w:hAnsi="Arial Narrow" w:eastAsia="仿宋_GB2312"/>
                <w:sz w:val="18"/>
                <w:szCs w:val="18"/>
              </w:rPr>
            </w:pPr>
          </w:p>
        </w:tc>
        <w:tc>
          <w:tcPr>
            <w:tcW w:w="480"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1"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706"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7"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7"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9"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322"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944" w:type="pct"/>
            <w:shd w:val="clear" w:color="auto" w:fill="auto"/>
            <w:noWrap/>
            <w:tcMar>
              <w:left w:w="28" w:type="dxa"/>
              <w:right w:w="28" w:type="dxa"/>
            </w:tcMar>
            <w:vAlign w:val="center"/>
          </w:tcPr>
          <w:p>
            <w:pPr>
              <w:outlineLvl w:val="0"/>
              <w:rPr>
                <w:rFonts w:ascii="Arial Narrow" w:hAnsi="Arial Narrow" w:eastAsia="仿宋_GB2312"/>
                <w:sz w:val="18"/>
                <w:szCs w:val="18"/>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524" w:type="pct"/>
            <w:shd w:val="clear" w:color="auto" w:fill="auto"/>
            <w:noWrap/>
            <w:tcMar>
              <w:left w:w="108" w:type="dxa"/>
              <w:right w:w="28" w:type="dxa"/>
            </w:tcMar>
            <w:vAlign w:val="center"/>
          </w:tcPr>
          <w:p>
            <w:pPr>
              <w:outlineLvl w:val="0"/>
              <w:rPr>
                <w:rFonts w:ascii="Arial Narrow" w:hAnsi="Arial Narrow" w:eastAsia="仿宋_GB2312"/>
                <w:sz w:val="18"/>
                <w:szCs w:val="18"/>
              </w:rPr>
            </w:pPr>
          </w:p>
        </w:tc>
        <w:tc>
          <w:tcPr>
            <w:tcW w:w="480"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1"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706"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7"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7"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509"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322" w:type="pct"/>
            <w:shd w:val="clear" w:color="auto" w:fill="auto"/>
            <w:noWrap/>
            <w:tcMar>
              <w:left w:w="28" w:type="dxa"/>
              <w:right w:w="28" w:type="dxa"/>
            </w:tcMar>
            <w:vAlign w:val="center"/>
          </w:tcPr>
          <w:p>
            <w:pPr>
              <w:outlineLvl w:val="0"/>
              <w:rPr>
                <w:rFonts w:ascii="Arial Narrow" w:hAnsi="Arial Narrow" w:eastAsia="仿宋_GB2312"/>
                <w:sz w:val="18"/>
                <w:szCs w:val="18"/>
              </w:rPr>
            </w:pPr>
          </w:p>
        </w:tc>
        <w:tc>
          <w:tcPr>
            <w:tcW w:w="944" w:type="pct"/>
            <w:shd w:val="clear" w:color="auto" w:fill="auto"/>
            <w:noWrap/>
            <w:tcMar>
              <w:left w:w="28" w:type="dxa"/>
              <w:right w:w="28" w:type="dxa"/>
            </w:tcMar>
            <w:vAlign w:val="center"/>
          </w:tcPr>
          <w:p>
            <w:pPr>
              <w:outlineLvl w:val="0"/>
              <w:rPr>
                <w:rFonts w:ascii="Arial Narrow" w:hAnsi="Arial Narrow" w:eastAsia="仿宋_GB2312"/>
                <w:sz w:val="18"/>
                <w:szCs w:val="18"/>
              </w:rPr>
            </w:pPr>
          </w:p>
        </w:tc>
      </w:tr>
    </w:tbl>
    <w:p>
      <w:pPr>
        <w:tabs>
          <w:tab w:val="left" w:pos="7350"/>
        </w:tabs>
        <w:spacing w:before="25" w:after="120" w:afterLines="50"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w:t>
      </w:r>
      <w:r>
        <w:rPr>
          <w:rFonts w:hint="eastAsia" w:ascii="Arial Narrow" w:hAnsi="Arial Narrow" w:eastAsia="仿宋_GB2312"/>
          <w:bCs/>
          <w:color w:val="0000FF"/>
        </w:rPr>
        <w:t>披露：（</w:t>
      </w:r>
      <w:r>
        <w:rPr>
          <w:rFonts w:ascii="Arial Narrow" w:hAnsi="Arial Narrow" w:eastAsia="仿宋_GB2312"/>
          <w:bCs/>
          <w:color w:val="0000FF"/>
        </w:rPr>
        <w:t>1</w:t>
      </w:r>
      <w:r>
        <w:rPr>
          <w:rFonts w:hint="eastAsia" w:ascii="Arial Narrow" w:hAnsi="Arial Narrow" w:eastAsia="仿宋_GB2312"/>
          <w:bCs/>
          <w:color w:val="0000FF"/>
        </w:rPr>
        <w:t>）非货币性资产交换</w:t>
      </w:r>
      <w:r>
        <w:rPr>
          <w:rFonts w:hint="eastAsia" w:ascii="Arial Narrow" w:hAnsi="Arial Narrow" w:eastAsia="仿宋_GB2312" w:cs="仿宋_GB2312"/>
          <w:color w:val="0000FF"/>
          <w:kern w:val="0"/>
          <w:szCs w:val="24"/>
        </w:rPr>
        <w:t>换入资产、换出资产的类别；（</w:t>
      </w:r>
      <w:r>
        <w:rPr>
          <w:rFonts w:ascii="Arial Narrow" w:hAnsi="Arial Narrow" w:eastAsia="仿宋_GB2312" w:cs="仿宋_GB2312"/>
          <w:color w:val="0000FF"/>
          <w:kern w:val="0"/>
          <w:szCs w:val="24"/>
        </w:rPr>
        <w:t>2</w:t>
      </w:r>
      <w:r>
        <w:rPr>
          <w:rFonts w:hint="eastAsia" w:ascii="Arial Narrow" w:hAnsi="Arial Narrow" w:eastAsia="仿宋_GB2312" w:cs="仿宋_GB2312"/>
          <w:color w:val="0000FF"/>
          <w:kern w:val="0"/>
          <w:szCs w:val="24"/>
        </w:rPr>
        <w:t>）交换是否具有商业实质的情况说明；（</w:t>
      </w:r>
      <w:r>
        <w:rPr>
          <w:rFonts w:ascii="Arial Narrow" w:hAnsi="Arial Narrow" w:eastAsia="仿宋_GB2312" w:cs="仿宋_GB2312"/>
          <w:color w:val="0000FF"/>
          <w:kern w:val="0"/>
          <w:szCs w:val="24"/>
        </w:rPr>
        <w:t>3</w:t>
      </w:r>
      <w:r>
        <w:rPr>
          <w:rFonts w:hint="eastAsia" w:ascii="Arial Narrow" w:hAnsi="Arial Narrow" w:eastAsia="仿宋_GB2312" w:cs="仿宋_GB2312"/>
          <w:color w:val="0000FF"/>
          <w:kern w:val="0"/>
          <w:szCs w:val="24"/>
        </w:rPr>
        <w:t>）换入资产成本的确定方式；（</w:t>
      </w:r>
      <w:r>
        <w:rPr>
          <w:rFonts w:ascii="Arial Narrow" w:hAnsi="Arial Narrow" w:eastAsia="仿宋_GB2312" w:cs="仿宋_GB2312"/>
          <w:color w:val="0000FF"/>
          <w:kern w:val="0"/>
          <w:szCs w:val="24"/>
        </w:rPr>
        <w:t>4</w:t>
      </w:r>
      <w:r>
        <w:rPr>
          <w:rFonts w:hint="eastAsia" w:ascii="Arial Narrow" w:hAnsi="Arial Narrow" w:eastAsia="仿宋_GB2312" w:cs="仿宋_GB2312"/>
          <w:color w:val="0000FF"/>
          <w:kern w:val="0"/>
          <w:szCs w:val="24"/>
        </w:rPr>
        <w:t>）换入资产、换出资产的公允价值及换出资产的账面价值等。</w:t>
      </w:r>
      <w:r>
        <w:rPr>
          <w:rFonts w:hint="eastAsia" w:ascii="Arial Narrow" w:hAnsi="Arial Narrow" w:eastAsia="仿宋_GB2312"/>
          <w:color w:val="0000FF"/>
          <w:szCs w:val="24"/>
        </w:rPr>
        <w:t>】</w:t>
      </w:r>
    </w:p>
    <w:p>
      <w:pPr>
        <w:tabs>
          <w:tab w:val="left" w:pos="7350"/>
        </w:tabs>
        <w:spacing w:before="25" w:after="120" w:afterLines="50"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【报告期内发生资产置换、转让及出售行为的公司，应专项披露资产置换的详细情况，包括资产账面价值、转让金额、转让原因以及对公司财务状况、经营成果的影响等。】</w:t>
      </w:r>
    </w:p>
    <w:p>
      <w:pPr>
        <w:tabs>
          <w:tab w:val="left" w:pos="7350"/>
        </w:tabs>
        <w:spacing w:before="25" w:after="120" w:afterLines="50"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【如没有则提示：】</w:t>
      </w:r>
    </w:p>
    <w:p>
      <w:pPr>
        <w:tabs>
          <w:tab w:val="left" w:pos="7350"/>
        </w:tabs>
        <w:spacing w:before="25" w:after="120" w:afterLines="50" w:line="400" w:lineRule="exact"/>
        <w:ind w:firstLine="480" w:firstLineChars="200"/>
        <w:rPr>
          <w:rFonts w:ascii="Arial Narrow" w:hAnsi="Arial Narrow" w:eastAsia="仿宋_GB2312" w:cs="SimSun"/>
          <w:color w:val="000000"/>
          <w:kern w:val="0"/>
          <w:szCs w:val="24"/>
        </w:rPr>
      </w:pPr>
      <w:r>
        <w:rPr>
          <w:rFonts w:hint="eastAsia" w:ascii="Arial Narrow" w:hAnsi="Arial Narrow" w:eastAsia="仿宋_GB2312"/>
          <w:color w:val="000000"/>
          <w:szCs w:val="24"/>
        </w:rPr>
        <w:t>公司本年度没有发生需披露的</w:t>
      </w:r>
      <w:r>
        <w:rPr>
          <w:rFonts w:hint="eastAsia" w:ascii="Arial Narrow" w:hAnsi="Arial Narrow" w:eastAsia="仿宋_GB2312" w:cs="SimSun"/>
          <w:color w:val="000000"/>
          <w:kern w:val="0"/>
          <w:szCs w:val="24"/>
        </w:rPr>
        <w:t>非货币性资产交换事项。</w:t>
      </w:r>
    </w:p>
    <w:p>
      <w:pPr>
        <w:tabs>
          <w:tab w:val="left" w:pos="7350"/>
        </w:tabs>
        <w:spacing w:before="25" w:after="120" w:afterLines="50" w:line="400" w:lineRule="exact"/>
        <w:ind w:firstLine="480" w:firstLineChars="200"/>
        <w:rPr>
          <w:rFonts w:ascii="Arial Narrow" w:hAnsi="Arial Narrow" w:eastAsia="仿宋_GB2312" w:cs="SimSun"/>
          <w:color w:val="000000"/>
          <w:kern w:val="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BEN032</w:t>
      </w:r>
      <w:r>
        <w:rPr>
          <w:rFonts w:hint="eastAsia" w:ascii="Arial Narrow" w:hAnsi="Arial Narrow" w:eastAsia="仿宋_GB2312"/>
          <w:color w:val="00B050"/>
          <w:szCs w:val="24"/>
        </w:rPr>
        <w:t>中的相关数据一致。】</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股份支付</w:t>
      </w:r>
    </w:p>
    <w:p>
      <w:pPr>
        <w:pStyle w:val="81"/>
        <w:numPr>
          <w:ilvl w:val="0"/>
          <w:numId w:val="29"/>
        </w:numPr>
        <w:spacing w:before="60" w:beforeLines="25" w:after="60" w:afterLines="25" w:line="400" w:lineRule="exact"/>
        <w:ind w:firstLineChars="0"/>
        <w:rPr>
          <w:rFonts w:ascii="Arial Narrow" w:hAnsi="Arial Narrow" w:eastAsia="仿宋_GB2312"/>
          <w:b/>
          <w:bCs/>
        </w:rPr>
      </w:pPr>
      <w:bookmarkStart w:id="8" w:name="_Toc247371913"/>
      <w:bookmarkStart w:id="9" w:name="_Toc247094129"/>
      <w:bookmarkStart w:id="10" w:name="_Toc241636505"/>
      <w:r>
        <w:rPr>
          <w:rFonts w:hint="eastAsia" w:ascii="Arial Narrow" w:hAnsi="Arial Narrow" w:eastAsia="仿宋_GB2312"/>
          <w:b/>
          <w:bCs/>
        </w:rPr>
        <w:t>股份支付总体情况</w:t>
      </w:r>
      <w:bookmarkEnd w:id="8"/>
      <w:bookmarkEnd w:id="9"/>
      <w:bookmarkEnd w:id="10"/>
    </w:p>
    <w:tbl>
      <w:tblPr>
        <w:tblStyle w:val="9"/>
        <w:tblW w:w="5003"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6611"/>
        <w:gridCol w:w="268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3557" w:type="pct"/>
            <w:tcBorders>
              <w:top w:val="single" w:color="auto" w:sz="12" w:space="0"/>
              <w:left w:val="nil"/>
              <w:bottom w:val="dotted" w:color="auto" w:sz="4"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公司本期授予的各项权益工具总额</w:t>
            </w:r>
          </w:p>
        </w:tc>
        <w:tc>
          <w:tcPr>
            <w:tcW w:w="1443" w:type="pct"/>
            <w:tcBorders>
              <w:top w:val="single" w:color="auto" w:sz="12" w:space="0"/>
              <w:left w:val="dotted" w:color="auto" w:sz="4" w:space="0"/>
              <w:bottom w:val="dotted" w:color="auto" w:sz="4"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[QCF155$B3]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3557" w:type="pct"/>
            <w:tcBorders>
              <w:top w:val="dotted" w:color="auto" w:sz="4" w:space="0"/>
              <w:left w:val="nil"/>
              <w:bottom w:val="dotted" w:color="auto" w:sz="4"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公司本期行权的各项权益工具总额</w:t>
            </w:r>
          </w:p>
        </w:tc>
        <w:tc>
          <w:tcPr>
            <w:tcW w:w="1443"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[QCF155$B4]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3557" w:type="pct"/>
            <w:tcBorders>
              <w:top w:val="dotted" w:color="auto" w:sz="4" w:space="0"/>
              <w:left w:val="nil"/>
              <w:bottom w:val="dotted" w:color="auto" w:sz="4"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公司本期失效的各项权益工具总额</w:t>
            </w:r>
          </w:p>
        </w:tc>
        <w:tc>
          <w:tcPr>
            <w:tcW w:w="1443"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[QCF155$B5]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3557" w:type="pct"/>
            <w:tcBorders>
              <w:top w:val="dotted" w:color="auto" w:sz="4" w:space="0"/>
              <w:left w:val="nil"/>
              <w:bottom w:val="dotted" w:color="auto" w:sz="4"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公司期末发行在外的股份期权行权价格的范围和合同剩余期限</w:t>
            </w:r>
          </w:p>
        </w:tc>
        <w:tc>
          <w:tcPr>
            <w:tcW w:w="1443"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[QCF155$B6]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3557" w:type="pct"/>
            <w:tcBorders>
              <w:top w:val="dotted" w:color="auto" w:sz="4" w:space="0"/>
              <w:left w:val="nil"/>
              <w:bottom w:val="single" w:color="auto" w:sz="12"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公司期末其他权益工具行权价格的范围和合同剩余期限</w:t>
            </w:r>
          </w:p>
        </w:tc>
        <w:tc>
          <w:tcPr>
            <w:tcW w:w="1443"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[QCF155$B7]</w:t>
            </w:r>
          </w:p>
        </w:tc>
      </w:tr>
    </w:tbl>
    <w:p>
      <w:pPr>
        <w:pStyle w:val="31"/>
        <w:spacing w:before="60" w:beforeLines="25" w:after="60" w:afterLines="25" w:line="400" w:lineRule="exact"/>
        <w:ind w:firstLine="480" w:firstLineChars="200"/>
        <w:rPr>
          <w:rFonts w:ascii="Arial Narrow" w:hAnsi="Arial Narrow" w:eastAsia="仿宋_GB2312"/>
          <w:bCs/>
          <w:color w:val="0000FF"/>
        </w:rPr>
      </w:pPr>
      <w:bookmarkStart w:id="11" w:name="_Toc241636506"/>
      <w:bookmarkStart w:id="12" w:name="_Toc247094130"/>
      <w:bookmarkStart w:id="13" w:name="_Toc247371914"/>
      <w:r>
        <w:rPr>
          <w:rFonts w:ascii="Arial Narrow" w:hAnsi="Arial Narrow" w:eastAsia="仿宋_GB2312"/>
          <w:color w:val="00B050"/>
          <w:szCs w:val="24"/>
        </w:rPr>
        <w:t>【填报提示：与海油报表的QCF155</w:t>
      </w:r>
      <w:r>
        <w:rPr>
          <w:rFonts w:hint="eastAsia" w:ascii="Arial Narrow" w:hAnsi="Arial Narrow" w:eastAsia="仿宋_GB2312"/>
          <w:color w:val="00B050"/>
          <w:szCs w:val="24"/>
        </w:rPr>
        <w:t>一致。】</w:t>
      </w:r>
    </w:p>
    <w:p>
      <w:pPr>
        <w:pStyle w:val="81"/>
        <w:numPr>
          <w:ilvl w:val="0"/>
          <w:numId w:val="29"/>
        </w:numPr>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以权益结算的股份支付情况</w:t>
      </w:r>
      <w:bookmarkEnd w:id="11"/>
      <w:bookmarkEnd w:id="12"/>
      <w:bookmarkEnd w:id="13"/>
    </w:p>
    <w:tbl>
      <w:tblPr>
        <w:tblStyle w:val="9"/>
        <w:tblW w:w="5003"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212"/>
        <w:gridCol w:w="408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2804" w:type="pct"/>
            <w:tcBorders>
              <w:top w:val="single" w:color="auto" w:sz="12" w:space="0"/>
              <w:left w:val="nil"/>
              <w:bottom w:val="dotted" w:color="auto" w:sz="4"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授予日权益工具公允价值的确定方法</w:t>
            </w:r>
          </w:p>
        </w:tc>
        <w:tc>
          <w:tcPr>
            <w:tcW w:w="2196" w:type="pct"/>
            <w:tcBorders>
              <w:top w:val="single" w:color="auto" w:sz="12" w:space="0"/>
              <w:left w:val="dotted" w:color="auto" w:sz="4" w:space="0"/>
              <w:bottom w:val="dotted" w:color="auto" w:sz="4"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[QCF156$B3]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2804" w:type="pct"/>
            <w:tcBorders>
              <w:top w:val="dotted" w:color="auto" w:sz="4" w:space="0"/>
              <w:left w:val="nil"/>
              <w:bottom w:val="dotted" w:color="auto" w:sz="4"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对可行权权益工具数量的最佳估计的确定方法</w:t>
            </w:r>
          </w:p>
        </w:tc>
        <w:tc>
          <w:tcPr>
            <w:tcW w:w="2196"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[QCF156$B4]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2804" w:type="pct"/>
            <w:tcBorders>
              <w:top w:val="dotted" w:color="auto" w:sz="4" w:space="0"/>
              <w:left w:val="nil"/>
              <w:bottom w:val="dotted" w:color="auto" w:sz="4"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本期估计与上期估计有重大差异的原因</w:t>
            </w:r>
          </w:p>
        </w:tc>
        <w:tc>
          <w:tcPr>
            <w:tcW w:w="2196"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[QCF156$B5]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2804" w:type="pct"/>
            <w:tcBorders>
              <w:top w:val="dotted" w:color="auto" w:sz="4" w:space="0"/>
              <w:left w:val="nil"/>
              <w:bottom w:val="dotted" w:color="auto" w:sz="4"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资本公积中以权益结算的股份支付的累计金额</w:t>
            </w:r>
          </w:p>
        </w:tc>
        <w:tc>
          <w:tcPr>
            <w:tcW w:w="2196" w:type="pct"/>
            <w:tcBorders>
              <w:top w:val="dotted" w:color="auto" w:sz="4" w:space="0"/>
              <w:left w:val="dotted" w:color="auto" w:sz="4" w:space="0"/>
              <w:bottom w:val="dotted" w:color="auto" w:sz="4"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[QCF156$B6]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2804" w:type="pct"/>
            <w:tcBorders>
              <w:top w:val="dotted" w:color="auto" w:sz="4" w:space="0"/>
              <w:left w:val="nil"/>
              <w:bottom w:val="single" w:color="auto" w:sz="12"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以权益结算的股份支付确认的费用总额</w:t>
            </w:r>
          </w:p>
        </w:tc>
        <w:tc>
          <w:tcPr>
            <w:tcW w:w="2196" w:type="pct"/>
            <w:tcBorders>
              <w:top w:val="dotted" w:color="auto" w:sz="4" w:space="0"/>
              <w:left w:val="dotted" w:color="auto" w:sz="4" w:space="0"/>
              <w:bottom w:val="single" w:color="auto" w:sz="12" w:space="0"/>
              <w:right w:val="dotted" w:color="auto" w:sz="4" w:space="0"/>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[QCF156$B7]</w:t>
            </w:r>
          </w:p>
        </w:tc>
      </w:tr>
    </w:tbl>
    <w:p>
      <w:pPr>
        <w:tabs>
          <w:tab w:val="left" w:pos="7350"/>
        </w:tabs>
        <w:spacing w:before="25" w:after="120" w:afterLines="50"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【本期估计与上期估计有重大差异的原因如没有，请填写“无”。】</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QCF156</w:t>
      </w:r>
      <w:r>
        <w:rPr>
          <w:rFonts w:hint="eastAsia" w:ascii="Arial Narrow" w:hAnsi="Arial Narrow" w:eastAsia="仿宋_GB2312"/>
          <w:color w:val="00B050"/>
          <w:szCs w:val="24"/>
        </w:rPr>
        <w:t>一致。】</w:t>
      </w:r>
    </w:p>
    <w:p>
      <w:pPr>
        <w:pStyle w:val="81"/>
        <w:numPr>
          <w:ilvl w:val="0"/>
          <w:numId w:val="29"/>
        </w:numPr>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以现金结算的股份支付情况</w:t>
      </w:r>
    </w:p>
    <w:tbl>
      <w:tblPr>
        <w:tblStyle w:val="9"/>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920"/>
        <w:gridCol w:w="336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3187" w:type="pct"/>
            <w:tcBorders>
              <w:top w:val="single" w:color="auto" w:sz="12" w:space="0"/>
              <w:left w:val="nil"/>
              <w:bottom w:val="dotted" w:color="auto" w:sz="4"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公司承担的、以股份或其他权益工具为基础计算确定的负债的公允价值确定方法</w:t>
            </w:r>
          </w:p>
        </w:tc>
        <w:tc>
          <w:tcPr>
            <w:tcW w:w="1813" w:type="pct"/>
            <w:tcBorders>
              <w:top w:val="single" w:color="auto" w:sz="12" w:space="0"/>
              <w:left w:val="dotted" w:color="auto" w:sz="4" w:space="0"/>
              <w:bottom w:val="dotted" w:color="auto" w:sz="4" w:space="0"/>
              <w:right w:val="nil"/>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[QCF157$B3]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3187" w:type="pct"/>
            <w:tcBorders>
              <w:top w:val="dotted" w:color="auto" w:sz="4" w:space="0"/>
              <w:left w:val="nil"/>
              <w:bottom w:val="dotted" w:color="auto" w:sz="4"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负债中因以现金结算的股份支付产生的累计负债金额</w:t>
            </w:r>
          </w:p>
        </w:tc>
        <w:tc>
          <w:tcPr>
            <w:tcW w:w="1813" w:type="pct"/>
            <w:tcBorders>
              <w:top w:val="dotted" w:color="auto" w:sz="4" w:space="0"/>
              <w:left w:val="dotted" w:color="auto" w:sz="4" w:space="0"/>
              <w:bottom w:val="dotted" w:color="auto" w:sz="4" w:space="0"/>
              <w:right w:val="nil"/>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[QCF157$B4]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3187" w:type="pct"/>
            <w:tcBorders>
              <w:top w:val="dotted" w:color="auto" w:sz="4" w:space="0"/>
              <w:left w:val="nil"/>
              <w:bottom w:val="single" w:color="auto" w:sz="12" w:space="0"/>
              <w:right w:val="dotted" w:color="auto" w:sz="4"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以现金结算的股份支付而确认的费用总额</w:t>
            </w:r>
          </w:p>
        </w:tc>
        <w:tc>
          <w:tcPr>
            <w:tcW w:w="1813" w:type="pct"/>
            <w:tcBorders>
              <w:top w:val="dotted" w:color="auto" w:sz="4" w:space="0"/>
              <w:left w:val="dotted" w:color="auto" w:sz="4" w:space="0"/>
              <w:bottom w:val="single" w:color="auto" w:sz="12" w:space="0"/>
              <w:right w:val="nil"/>
            </w:tcBorders>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[QCF157$B5]</w:t>
            </w:r>
          </w:p>
        </w:tc>
      </w:tr>
    </w:tbl>
    <w:p>
      <w:pPr>
        <w:tabs>
          <w:tab w:val="left" w:pos="7350"/>
        </w:tabs>
        <w:spacing w:before="25" w:after="120" w:afterLines="50" w:line="400" w:lineRule="exact"/>
        <w:ind w:firstLine="480" w:firstLineChars="200"/>
        <w:rPr>
          <w:rFonts w:ascii="Arial Narrow" w:hAnsi="Arial Narrow" w:eastAsia="仿宋_GB2312"/>
          <w:color w:val="0000FF"/>
          <w:szCs w:val="24"/>
        </w:rPr>
      </w:pPr>
      <w:bookmarkStart w:id="14" w:name="_Toc247094132"/>
      <w:bookmarkStart w:id="15" w:name="_Toc241636508"/>
      <w:bookmarkStart w:id="16" w:name="_Toc247371916"/>
      <w:r>
        <w:rPr>
          <w:rFonts w:hint="eastAsia" w:ascii="Arial Narrow" w:hAnsi="Arial Narrow" w:eastAsia="仿宋_GB2312"/>
          <w:color w:val="0000FF"/>
          <w:szCs w:val="24"/>
        </w:rPr>
        <w:t>【注：若有</w:t>
      </w:r>
      <w:bookmarkEnd w:id="14"/>
      <w:bookmarkEnd w:id="15"/>
      <w:bookmarkEnd w:id="16"/>
      <w:r>
        <w:rPr>
          <w:rFonts w:hint="eastAsia" w:ascii="Arial Narrow" w:hAnsi="Arial Narrow" w:eastAsia="仿宋_GB2312"/>
          <w:color w:val="0000FF"/>
          <w:szCs w:val="24"/>
        </w:rPr>
        <w:t>股份支付的修改、终止情况及其他事项应详细说明。】</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QCF157</w:t>
      </w:r>
      <w:r>
        <w:rPr>
          <w:rFonts w:hint="eastAsia" w:ascii="Arial Narrow" w:hAnsi="Arial Narrow" w:eastAsia="仿宋_GB2312"/>
          <w:color w:val="00B050"/>
          <w:szCs w:val="24"/>
        </w:rPr>
        <w:t>一致。】</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债务重组</w:t>
      </w:r>
    </w:p>
    <w:p>
      <w:pPr>
        <w:pStyle w:val="81"/>
        <w:numPr>
          <w:ilvl w:val="0"/>
          <w:numId w:val="30"/>
        </w:numPr>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szCs w:val="24"/>
        </w:rPr>
        <w:t>债务人项目</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661"/>
        <w:gridCol w:w="1948"/>
        <w:gridCol w:w="1934"/>
        <w:gridCol w:w="174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71"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债务重组方式</w:t>
            </w:r>
          </w:p>
        </w:tc>
        <w:tc>
          <w:tcPr>
            <w:tcW w:w="1049" w:type="pct"/>
            <w:tcBorders>
              <w:left w:val="single" w:color="auto" w:sz="4" w:space="0"/>
              <w:bottom w:val="single" w:color="auto" w:sz="4" w:space="0"/>
            </w:tcBorders>
            <w:shd w:val="clear" w:color="auto" w:fill="auto"/>
            <w:noWrap/>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债务重组利得金额</w:t>
            </w:r>
          </w:p>
        </w:tc>
        <w:tc>
          <w:tcPr>
            <w:tcW w:w="1041" w:type="pct"/>
            <w:tcBorders>
              <w:bottom w:val="single" w:color="auto" w:sz="4" w:space="0"/>
            </w:tcBorders>
            <w:shd w:val="clear" w:color="auto" w:fill="auto"/>
            <w:noWrap/>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股本增加金额</w:t>
            </w:r>
          </w:p>
        </w:tc>
        <w:tc>
          <w:tcPr>
            <w:tcW w:w="939" w:type="pct"/>
            <w:tcBorders>
              <w:bottom w:val="single" w:color="auto" w:sz="4" w:space="0"/>
            </w:tcBorders>
            <w:shd w:val="clear" w:color="auto" w:fill="auto"/>
            <w:noWrap/>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或有应付金额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71" w:type="pct"/>
            <w:tcBorders>
              <w:top w:val="single" w:color="auto" w:sz="4" w:space="0"/>
              <w:bottom w:val="dotted" w:color="auto" w:sz="4" w:space="0"/>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以低于债务账面价值的现金清偿债务</w:t>
            </w:r>
          </w:p>
        </w:tc>
        <w:tc>
          <w:tcPr>
            <w:tcW w:w="1049" w:type="pct"/>
            <w:tcBorders>
              <w:top w:val="single" w:color="auto" w:sz="4" w:space="0"/>
              <w:left w:val="single" w:color="auto" w:sz="4" w:space="0"/>
              <w:bottom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[QCF158$C4]</w:t>
            </w:r>
          </w:p>
        </w:tc>
        <w:tc>
          <w:tcPr>
            <w:tcW w:w="1041" w:type="pct"/>
            <w:tcBorders>
              <w:top w:val="single" w:color="auto" w:sz="4" w:space="0"/>
              <w:bottom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[QCF158$D4]</w:t>
            </w:r>
          </w:p>
        </w:tc>
        <w:tc>
          <w:tcPr>
            <w:tcW w:w="939" w:type="pct"/>
            <w:tcBorders>
              <w:top w:val="single" w:color="auto" w:sz="4" w:space="0"/>
              <w:bottom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71" w:type="pct"/>
            <w:tcBorders>
              <w:top w:val="dotted" w:color="auto" w:sz="4" w:space="0"/>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以非现金资产清偿债务</w:t>
            </w:r>
          </w:p>
        </w:tc>
        <w:tc>
          <w:tcPr>
            <w:tcW w:w="1049" w:type="pct"/>
            <w:tcBorders>
              <w:top w:val="dotted" w:color="auto" w:sz="4" w:space="0"/>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[QCF158$C5]</w:t>
            </w:r>
          </w:p>
        </w:tc>
        <w:tc>
          <w:tcPr>
            <w:tcW w:w="1041" w:type="pct"/>
            <w:tcBorders>
              <w:top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[QCF158$D5]</w:t>
            </w:r>
          </w:p>
        </w:tc>
        <w:tc>
          <w:tcPr>
            <w:tcW w:w="939" w:type="pct"/>
            <w:tcBorders>
              <w:top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71"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债务转为资本</w:t>
            </w:r>
          </w:p>
        </w:tc>
        <w:tc>
          <w:tcPr>
            <w:tcW w:w="104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[QCF158$C6]</w:t>
            </w:r>
          </w:p>
        </w:tc>
        <w:tc>
          <w:tcPr>
            <w:tcW w:w="1041"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[QCF158$D6]</w:t>
            </w:r>
          </w:p>
        </w:tc>
        <w:tc>
          <w:tcPr>
            <w:tcW w:w="93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71"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修改其它债务条件</w:t>
            </w:r>
          </w:p>
        </w:tc>
        <w:tc>
          <w:tcPr>
            <w:tcW w:w="104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[QCF158$C7]</w:t>
            </w:r>
          </w:p>
        </w:tc>
        <w:tc>
          <w:tcPr>
            <w:tcW w:w="1041"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[QCF158$D7]</w:t>
            </w:r>
          </w:p>
        </w:tc>
        <w:tc>
          <w:tcPr>
            <w:tcW w:w="93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[QCF158$B7]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71"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混合重组方式</w:t>
            </w:r>
          </w:p>
        </w:tc>
        <w:tc>
          <w:tcPr>
            <w:tcW w:w="1049"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[QCF158$C8]</w:t>
            </w:r>
          </w:p>
        </w:tc>
        <w:tc>
          <w:tcPr>
            <w:tcW w:w="1041"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[QCF158$D8]</w:t>
            </w:r>
          </w:p>
        </w:tc>
        <w:tc>
          <w:tcPr>
            <w:tcW w:w="939"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[QCF158$B8]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71" w:type="pct"/>
            <w:tcBorders>
              <w:bottom w:val="single" w:color="auto" w:sz="12" w:space="0"/>
              <w:right w:val="single" w:color="auto" w:sz="4" w:space="0"/>
            </w:tcBorders>
            <w:shd w:val="clear" w:color="auto" w:fill="auto"/>
            <w:noWrap/>
            <w:vAlign w:val="center"/>
          </w:tcPr>
          <w:p>
            <w:pPr>
              <w:jc w:val="center"/>
              <w:outlineLvl w:val="0"/>
              <w:rPr>
                <w:rFonts w:ascii="Arial Narrow" w:hAnsi="Arial Narrow" w:eastAsia="仿宋_GB2312"/>
                <w:b/>
                <w:sz w:val="21"/>
                <w:szCs w:val="21"/>
              </w:rPr>
            </w:pPr>
            <w:r>
              <w:rPr>
                <w:rFonts w:hint="eastAsia" w:ascii="Arial Narrow" w:hAnsi="Arial Narrow" w:eastAsia="仿宋_GB2312"/>
                <w:b/>
                <w:sz w:val="21"/>
                <w:szCs w:val="21"/>
              </w:rPr>
              <w:t>合计</w:t>
            </w:r>
          </w:p>
        </w:tc>
        <w:tc>
          <w:tcPr>
            <w:tcW w:w="1049" w:type="pct"/>
            <w:tcBorders>
              <w:left w:val="single" w:color="auto" w:sz="4" w:space="0"/>
            </w:tcBorders>
            <w:shd w:val="clear" w:color="auto" w:fill="auto"/>
            <w:noWrap/>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[QCF158$C9]</w:t>
            </w:r>
          </w:p>
        </w:tc>
        <w:tc>
          <w:tcPr>
            <w:tcW w:w="1041" w:type="pct"/>
            <w:shd w:val="clear" w:color="auto" w:fill="auto"/>
            <w:noWrap/>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[QCF158$D9]</w:t>
            </w:r>
          </w:p>
        </w:tc>
        <w:tc>
          <w:tcPr>
            <w:tcW w:w="939" w:type="pct"/>
            <w:shd w:val="clear" w:color="auto" w:fill="auto"/>
            <w:noWrap/>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[QCF158$B9]</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【填报提示：与海油报表的QCF158</w:t>
      </w:r>
      <w:r>
        <w:rPr>
          <w:rFonts w:hint="eastAsia" w:ascii="Arial Narrow" w:hAnsi="Arial Narrow" w:eastAsia="仿宋_GB2312"/>
          <w:color w:val="00B050"/>
          <w:szCs w:val="24"/>
        </w:rPr>
        <w:t>一致。】</w:t>
      </w:r>
    </w:p>
    <w:p>
      <w:pPr>
        <w:spacing w:before="60" w:beforeLines="25" w:after="60" w:afterLines="25" w:line="400" w:lineRule="exact"/>
        <w:ind w:firstLine="477" w:firstLineChars="199"/>
        <w:rPr>
          <w:rFonts w:ascii="Arial Narrow" w:hAnsi="Arial Narrow" w:eastAsia="仿宋_GB2312"/>
          <w:szCs w:val="24"/>
        </w:rPr>
      </w:pPr>
      <w:r>
        <w:rPr>
          <w:rFonts w:hint="eastAsia" w:ascii="Arial Narrow" w:hAnsi="Arial Narrow" w:eastAsia="仿宋_GB2312"/>
          <w:szCs w:val="24"/>
        </w:rPr>
        <w:t>公允价值的确定方法及依据：</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709"/>
        <w:gridCol w:w="2788"/>
        <w:gridCol w:w="2790"/>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997" w:type="pct"/>
            <w:tcBorders>
              <w:bottom w:val="single" w:color="auto" w:sz="6" w:space="0"/>
              <w:right w:val="single" w:color="auto" w:sz="6" w:space="0"/>
            </w:tcBorders>
            <w:shd w:val="clear" w:color="auto" w:fill="auto"/>
            <w:noWrap/>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项目</w:t>
            </w:r>
          </w:p>
        </w:tc>
        <w:tc>
          <w:tcPr>
            <w:tcW w:w="1501" w:type="pct"/>
            <w:tcBorders>
              <w:left w:val="single" w:color="auto" w:sz="6" w:space="0"/>
              <w:bottom w:val="single" w:color="auto" w:sz="6" w:space="0"/>
            </w:tcBorders>
            <w:shd w:val="clear" w:color="auto" w:fill="auto"/>
            <w:noWrap/>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公允价值金额</w:t>
            </w:r>
          </w:p>
        </w:tc>
        <w:tc>
          <w:tcPr>
            <w:tcW w:w="1502" w:type="pct"/>
            <w:tcBorders>
              <w:bottom w:val="single" w:color="auto" w:sz="6" w:space="0"/>
            </w:tcBorders>
            <w:shd w:val="clear" w:color="auto" w:fill="auto"/>
            <w:noWrap/>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确定方法及依据</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97" w:type="pct"/>
            <w:tcBorders>
              <w:top w:val="single" w:color="auto" w:sz="6" w:space="0"/>
              <w:right w:val="single" w:color="auto" w:sz="6"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非现金资产</w:t>
            </w:r>
          </w:p>
        </w:tc>
        <w:tc>
          <w:tcPr>
            <w:tcW w:w="1501" w:type="pct"/>
            <w:tcBorders>
              <w:top w:val="single" w:color="auto" w:sz="6" w:space="0"/>
              <w:left w:val="single" w:color="auto" w:sz="6"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[QCF159$B4]</w:t>
            </w:r>
          </w:p>
        </w:tc>
        <w:tc>
          <w:tcPr>
            <w:tcW w:w="1502" w:type="pct"/>
            <w:tcBorders>
              <w:top w:val="single" w:color="auto" w:sz="6"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[QCF159$C4]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97" w:type="pct"/>
            <w:tcBorders>
              <w:right w:val="single" w:color="auto" w:sz="6"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债务转成的股份</w:t>
            </w:r>
          </w:p>
        </w:tc>
        <w:tc>
          <w:tcPr>
            <w:tcW w:w="1501" w:type="pct"/>
            <w:tcBorders>
              <w:left w:val="single" w:color="auto" w:sz="6"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[QCF159$B5]</w:t>
            </w:r>
          </w:p>
        </w:tc>
        <w:tc>
          <w:tcPr>
            <w:tcW w:w="1502"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[QCF159$C5]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997" w:type="pct"/>
            <w:tcBorders>
              <w:right w:val="single" w:color="auto" w:sz="6"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修改其他条件后的债务</w:t>
            </w:r>
          </w:p>
        </w:tc>
        <w:tc>
          <w:tcPr>
            <w:tcW w:w="1501" w:type="pct"/>
            <w:tcBorders>
              <w:left w:val="single" w:color="auto" w:sz="6"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[QCF159$B6]</w:t>
            </w:r>
          </w:p>
        </w:tc>
        <w:tc>
          <w:tcPr>
            <w:tcW w:w="1502"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[QCF159$C6]</w:t>
            </w:r>
          </w:p>
        </w:tc>
      </w:tr>
    </w:tbl>
    <w:p>
      <w:pPr>
        <w:spacing w:before="60" w:beforeLines="25" w:after="60" w:afterLines="25" w:line="400" w:lineRule="exact"/>
        <w:ind w:firstLine="477" w:firstLineChars="199"/>
        <w:rPr>
          <w:rFonts w:ascii="Arial Narrow" w:hAnsi="Arial Narrow" w:eastAsia="仿宋_GB2312"/>
          <w:color w:val="0000FF"/>
          <w:szCs w:val="24"/>
        </w:rPr>
      </w:pPr>
      <w:r>
        <w:rPr>
          <w:rFonts w:hint="eastAsia" w:ascii="Arial Narrow" w:hAnsi="Arial Narrow" w:eastAsia="仿宋_GB2312"/>
          <w:color w:val="0000FF"/>
          <w:szCs w:val="24"/>
        </w:rPr>
        <w:t>【（</w:t>
      </w:r>
      <w:r>
        <w:rPr>
          <w:rFonts w:ascii="Arial Narrow" w:hAnsi="Arial Narrow" w:eastAsia="仿宋_GB2312"/>
          <w:color w:val="0000FF"/>
          <w:szCs w:val="24"/>
        </w:rPr>
        <w:t>1</w:t>
      </w:r>
      <w:r>
        <w:rPr>
          <w:rFonts w:hint="eastAsia" w:ascii="Arial Narrow" w:hAnsi="Arial Narrow" w:eastAsia="仿宋_GB2312"/>
          <w:color w:val="0000FF"/>
          <w:szCs w:val="24"/>
        </w:rPr>
        <w:t>）说明上述债务重组事项中债务重组协议主要内容及执行情况，如关于或有支出的描述，并应披露上述债务重组导致的或有支出总金额；（</w:t>
      </w:r>
      <w:r>
        <w:rPr>
          <w:rFonts w:ascii="Arial Narrow" w:hAnsi="Arial Narrow" w:eastAsia="仿宋_GB2312"/>
          <w:color w:val="0000FF"/>
          <w:szCs w:val="24"/>
        </w:rPr>
        <w:t>2</w:t>
      </w:r>
      <w:r>
        <w:rPr>
          <w:rFonts w:hint="eastAsia" w:ascii="Arial Narrow" w:hAnsi="Arial Narrow" w:eastAsia="仿宋_GB2312"/>
          <w:color w:val="0000FF"/>
          <w:szCs w:val="24"/>
        </w:rPr>
        <w:t>）债务重组中转让的非现金资产的公允价值、由债务转成的股份的公允价值和修改其他债务条件后债务的公允价值的确定方法及依据。】</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QCF159</w:t>
      </w:r>
      <w:r>
        <w:rPr>
          <w:rFonts w:hint="eastAsia" w:ascii="Arial Narrow" w:hAnsi="Arial Narrow" w:eastAsia="仿宋_GB2312"/>
          <w:color w:val="00B050"/>
          <w:szCs w:val="24"/>
        </w:rPr>
        <w:t>一致。】</w:t>
      </w:r>
    </w:p>
    <w:p>
      <w:pPr>
        <w:pStyle w:val="81"/>
        <w:numPr>
          <w:ilvl w:val="0"/>
          <w:numId w:val="30"/>
        </w:numPr>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债权人项目</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388"/>
        <w:gridCol w:w="1535"/>
        <w:gridCol w:w="1696"/>
        <w:gridCol w:w="1713"/>
        <w:gridCol w:w="195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289" w:type="pct"/>
            <w:tcBorders>
              <w:top w:val="single" w:color="auto" w:sz="12" w:space="0"/>
              <w:bottom w:val="single" w:color="auto" w:sz="6" w:space="0"/>
              <w:right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债务重组方式</w:t>
            </w:r>
          </w:p>
        </w:tc>
        <w:tc>
          <w:tcPr>
            <w:tcW w:w="815" w:type="pct"/>
            <w:tcBorders>
              <w:top w:val="single" w:color="auto" w:sz="12" w:space="0"/>
              <w:left w:val="single" w:color="auto" w:sz="6"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债务重组损失金额</w:t>
            </w:r>
          </w:p>
        </w:tc>
        <w:tc>
          <w:tcPr>
            <w:tcW w:w="916"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长期股权投资增加金额</w:t>
            </w:r>
          </w:p>
        </w:tc>
        <w:tc>
          <w:tcPr>
            <w:tcW w:w="925"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占债务人股权的比例</w:t>
            </w:r>
            <w:r>
              <w:rPr>
                <w:rFonts w:ascii="Arial Narrow" w:hAnsi="Arial Narrow" w:eastAsia="仿宋_GB2312" w:cs="SimSun"/>
                <w:b/>
                <w:bCs/>
                <w:color w:val="000000"/>
                <w:kern w:val="0"/>
                <w:sz w:val="21"/>
                <w:szCs w:val="21"/>
              </w:rPr>
              <w:t>%</w:t>
            </w:r>
          </w:p>
        </w:tc>
        <w:tc>
          <w:tcPr>
            <w:tcW w:w="1055"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或有应收金额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89" w:type="pct"/>
            <w:tcBorders>
              <w:top w:val="single" w:color="auto" w:sz="6" w:space="0"/>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低于债权账面价值的现金收回债权</w:t>
            </w:r>
          </w:p>
        </w:tc>
        <w:tc>
          <w:tcPr>
            <w:tcW w:w="815" w:type="pct"/>
            <w:tcBorders>
              <w:top w:val="single" w:color="auto" w:sz="6" w:space="0"/>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[QCF160$C4]</w:t>
            </w:r>
          </w:p>
        </w:tc>
        <w:tc>
          <w:tcPr>
            <w:tcW w:w="916" w:type="pct"/>
            <w:tcBorders>
              <w:top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[QCF160$D4]</w:t>
            </w:r>
          </w:p>
        </w:tc>
        <w:tc>
          <w:tcPr>
            <w:tcW w:w="925" w:type="pct"/>
            <w:tcBorders>
              <w:top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[QCF160$E4]</w:t>
            </w:r>
          </w:p>
        </w:tc>
        <w:tc>
          <w:tcPr>
            <w:tcW w:w="1055" w:type="pct"/>
            <w:tcBorders>
              <w:top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89"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以非现金资产收回债权</w:t>
            </w:r>
          </w:p>
        </w:tc>
        <w:tc>
          <w:tcPr>
            <w:tcW w:w="81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[QCF160$C5]</w:t>
            </w:r>
          </w:p>
        </w:tc>
        <w:tc>
          <w:tcPr>
            <w:tcW w:w="916"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[QCF160$D5]</w:t>
            </w:r>
          </w:p>
        </w:tc>
        <w:tc>
          <w:tcPr>
            <w:tcW w:w="9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[QCF160$E5]</w:t>
            </w:r>
          </w:p>
        </w:tc>
        <w:tc>
          <w:tcPr>
            <w:tcW w:w="105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89"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债权转为股权</w:t>
            </w:r>
          </w:p>
        </w:tc>
        <w:tc>
          <w:tcPr>
            <w:tcW w:w="81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[QCF160$C6]</w:t>
            </w:r>
          </w:p>
        </w:tc>
        <w:tc>
          <w:tcPr>
            <w:tcW w:w="916"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[QCF160$D6]</w:t>
            </w:r>
          </w:p>
        </w:tc>
        <w:tc>
          <w:tcPr>
            <w:tcW w:w="9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[QCF160$E6]</w:t>
            </w:r>
          </w:p>
        </w:tc>
        <w:tc>
          <w:tcPr>
            <w:tcW w:w="105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89"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修改其它债务条件</w:t>
            </w:r>
          </w:p>
        </w:tc>
        <w:tc>
          <w:tcPr>
            <w:tcW w:w="81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[QCF160$C7]</w:t>
            </w:r>
          </w:p>
        </w:tc>
        <w:tc>
          <w:tcPr>
            <w:tcW w:w="916"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[QCF160$D7]</w:t>
            </w:r>
          </w:p>
        </w:tc>
        <w:tc>
          <w:tcPr>
            <w:tcW w:w="9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[QCF160$E7]</w:t>
            </w:r>
          </w:p>
        </w:tc>
        <w:tc>
          <w:tcPr>
            <w:tcW w:w="105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[QCF160$B7]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89"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混合重组方式</w:t>
            </w:r>
          </w:p>
        </w:tc>
        <w:tc>
          <w:tcPr>
            <w:tcW w:w="815" w:type="pct"/>
            <w:tcBorders>
              <w:left w:val="single" w:color="auto" w:sz="6" w:space="0"/>
            </w:tcBorders>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[QCF160$C8]</w:t>
            </w:r>
          </w:p>
        </w:tc>
        <w:tc>
          <w:tcPr>
            <w:tcW w:w="916"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[QCF160$D8]</w:t>
            </w:r>
          </w:p>
        </w:tc>
        <w:tc>
          <w:tcPr>
            <w:tcW w:w="92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[QCF160$E8]</w:t>
            </w:r>
          </w:p>
        </w:tc>
        <w:tc>
          <w:tcPr>
            <w:tcW w:w="1055" w:type="pct"/>
            <w:shd w:val="clear" w:color="auto" w:fill="auto"/>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[QCF160$B8]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289" w:type="pct"/>
            <w:tcBorders>
              <w:bottom w:val="single" w:color="auto" w:sz="12" w:space="0"/>
              <w:right w:val="single" w:color="auto" w:sz="6" w:space="0"/>
            </w:tcBorders>
            <w:shd w:val="clear" w:color="auto" w:fill="auto"/>
            <w:vAlign w:val="center"/>
          </w:tcPr>
          <w:p>
            <w:pPr>
              <w:jc w:val="center"/>
              <w:outlineLvl w:val="0"/>
              <w:rPr>
                <w:rFonts w:ascii="Arial Narrow" w:hAnsi="Arial Narrow" w:eastAsia="仿宋_GB2312"/>
                <w:b/>
                <w:sz w:val="21"/>
                <w:szCs w:val="21"/>
              </w:rPr>
            </w:pPr>
            <w:r>
              <w:rPr>
                <w:rFonts w:hint="eastAsia" w:ascii="Arial Narrow" w:hAnsi="Arial Narrow" w:eastAsia="仿宋_GB2312"/>
                <w:b/>
                <w:sz w:val="21"/>
                <w:szCs w:val="21"/>
              </w:rPr>
              <w:t>合计</w:t>
            </w:r>
          </w:p>
        </w:tc>
        <w:tc>
          <w:tcPr>
            <w:tcW w:w="815" w:type="pct"/>
            <w:tcBorders>
              <w:left w:val="single" w:color="auto" w:sz="6" w:space="0"/>
            </w:tcBorders>
            <w:shd w:val="clear" w:color="auto" w:fill="auto"/>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[QCF160$C9]</w:t>
            </w:r>
          </w:p>
        </w:tc>
        <w:tc>
          <w:tcPr>
            <w:tcW w:w="916" w:type="pct"/>
            <w:shd w:val="clear" w:color="auto" w:fill="auto"/>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[QCF160$D9]</w:t>
            </w:r>
          </w:p>
        </w:tc>
        <w:tc>
          <w:tcPr>
            <w:tcW w:w="925" w:type="pct"/>
            <w:shd w:val="clear" w:color="auto" w:fill="auto"/>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[QCF160$E9]</w:t>
            </w:r>
          </w:p>
        </w:tc>
        <w:tc>
          <w:tcPr>
            <w:tcW w:w="1055" w:type="pct"/>
            <w:shd w:val="clear" w:color="auto" w:fill="auto"/>
            <w:vAlign w:val="center"/>
          </w:tcPr>
          <w:p>
            <w:pPr>
              <w:widowControl/>
              <w:jc w:val="right"/>
              <w:rPr>
                <w:rFonts w:ascii="Arial Narrow" w:hAnsi="Arial Narrow" w:eastAsia="仿宋_GB2312" w:cs="SimSun"/>
                <w:b/>
                <w:color w:val="000000"/>
                <w:kern w:val="0"/>
                <w:sz w:val="21"/>
                <w:szCs w:val="21"/>
              </w:rPr>
            </w:pPr>
            <w:r>
              <w:rPr>
                <w:rFonts w:ascii="Arial Narrow" w:hAnsi="Arial Narrow" w:eastAsia="仿宋_GB2312" w:cs="SimSun"/>
                <w:b/>
                <w:color w:val="000000"/>
                <w:kern w:val="0"/>
                <w:sz w:val="21"/>
                <w:szCs w:val="21"/>
              </w:rPr>
              <w:t>[QCF160$B9]</w:t>
            </w:r>
          </w:p>
        </w:tc>
      </w:tr>
    </w:tbl>
    <w:p>
      <w:pPr>
        <w:pStyle w:val="31"/>
        <w:spacing w:before="60" w:beforeLines="25" w:after="60" w:afterLines="25" w:line="400" w:lineRule="exact"/>
        <w:ind w:firstLine="480" w:firstLineChars="200"/>
        <w:rPr>
          <w:rFonts w:ascii="Arial Narrow" w:hAnsi="Arial Narrow" w:eastAsia="仿宋_GB2312"/>
          <w:bCs/>
          <w:color w:val="0000FF"/>
        </w:rPr>
      </w:pPr>
      <w:r>
        <w:rPr>
          <w:rFonts w:ascii="Arial Narrow" w:hAnsi="Arial Narrow" w:eastAsia="仿宋_GB2312"/>
          <w:color w:val="00B050"/>
          <w:szCs w:val="24"/>
        </w:rPr>
        <w:t>【填报提示：与海油报表的QCF160</w:t>
      </w:r>
      <w:r>
        <w:rPr>
          <w:rFonts w:hint="eastAsia" w:ascii="Arial Narrow" w:hAnsi="Arial Narrow" w:eastAsia="仿宋_GB2312"/>
          <w:color w:val="00B050"/>
          <w:szCs w:val="24"/>
        </w:rPr>
        <w:t>一致。】</w:t>
      </w:r>
    </w:p>
    <w:p>
      <w:pPr>
        <w:spacing w:before="60" w:beforeLines="25" w:after="60" w:afterLines="25" w:line="400" w:lineRule="atLeast"/>
        <w:ind w:firstLine="477" w:firstLineChars="199"/>
        <w:rPr>
          <w:rFonts w:ascii="Arial Narrow" w:hAnsi="Arial Narrow" w:eastAsia="仿宋_GB2312"/>
          <w:color w:val="0000FF"/>
          <w:szCs w:val="24"/>
        </w:rPr>
      </w:pPr>
      <w:r>
        <w:rPr>
          <w:rFonts w:hint="eastAsia" w:ascii="Arial Narrow" w:hAnsi="Arial Narrow" w:eastAsia="仿宋_GB2312"/>
          <w:szCs w:val="24"/>
        </w:rPr>
        <w:t>公允价值的确定方法及依据：</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227"/>
        <w:gridCol w:w="2286"/>
        <w:gridCol w:w="277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2276"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项目</w:t>
            </w:r>
          </w:p>
        </w:tc>
        <w:tc>
          <w:tcPr>
            <w:tcW w:w="1231" w:type="pct"/>
            <w:tcBorders>
              <w:left w:val="single" w:color="auto" w:sz="4" w:space="0"/>
              <w:bottom w:val="single" w:color="auto" w:sz="4" w:space="0"/>
            </w:tcBorders>
            <w:shd w:val="clear" w:color="auto" w:fill="auto"/>
            <w:noWrap/>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公允价值金额</w:t>
            </w:r>
          </w:p>
        </w:tc>
        <w:tc>
          <w:tcPr>
            <w:tcW w:w="1493" w:type="pct"/>
            <w:tcBorders>
              <w:bottom w:val="single" w:color="auto" w:sz="4" w:space="0"/>
            </w:tcBorders>
            <w:shd w:val="clear" w:color="auto" w:fill="auto"/>
            <w:noWrap/>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确定方法及依据</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276" w:type="pct"/>
            <w:tcBorders>
              <w:top w:val="single" w:color="auto" w:sz="4" w:space="0"/>
              <w:bottom w:val="dotted" w:color="auto" w:sz="4" w:space="0"/>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非现金资产</w:t>
            </w:r>
          </w:p>
        </w:tc>
        <w:tc>
          <w:tcPr>
            <w:tcW w:w="1231" w:type="pct"/>
            <w:tcBorders>
              <w:top w:val="single" w:color="auto" w:sz="4" w:space="0"/>
              <w:left w:val="single" w:color="auto" w:sz="4" w:space="0"/>
              <w:bottom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[QCF161$B4]</w:t>
            </w:r>
          </w:p>
        </w:tc>
        <w:tc>
          <w:tcPr>
            <w:tcW w:w="1493" w:type="pct"/>
            <w:tcBorders>
              <w:top w:val="single" w:color="auto" w:sz="4" w:space="0"/>
              <w:bottom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[QCF161$C4]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276" w:type="pct"/>
            <w:tcBorders>
              <w:top w:val="dotted" w:color="auto" w:sz="4" w:space="0"/>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债权转成的投资</w:t>
            </w:r>
          </w:p>
        </w:tc>
        <w:tc>
          <w:tcPr>
            <w:tcW w:w="1231" w:type="pct"/>
            <w:tcBorders>
              <w:top w:val="dotted" w:color="auto" w:sz="4" w:space="0"/>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[QCF161$B5]</w:t>
            </w:r>
          </w:p>
        </w:tc>
        <w:tc>
          <w:tcPr>
            <w:tcW w:w="1493" w:type="pct"/>
            <w:tcBorders>
              <w:top w:val="dotted"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[QCF161$C5]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276" w:type="pct"/>
            <w:tcBorders>
              <w:bottom w:val="single" w:color="auto" w:sz="12" w:space="0"/>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修改其他条件后的债权</w:t>
            </w:r>
          </w:p>
        </w:tc>
        <w:tc>
          <w:tcPr>
            <w:tcW w:w="1231" w:type="pct"/>
            <w:tcBorders>
              <w:left w:val="single" w:color="auto" w:sz="4" w:space="0"/>
            </w:tcBorders>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[QCF161$B6]</w:t>
            </w:r>
          </w:p>
        </w:tc>
        <w:tc>
          <w:tcPr>
            <w:tcW w:w="1493" w:type="pct"/>
            <w:shd w:val="clear" w:color="auto" w:fill="auto"/>
            <w:noWrap/>
            <w:vAlign w:val="center"/>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[QCF161$C6]</w:t>
            </w:r>
          </w:p>
        </w:tc>
      </w:tr>
    </w:tbl>
    <w:p>
      <w:pPr>
        <w:spacing w:before="60" w:beforeLines="25" w:after="60" w:afterLines="25" w:line="400" w:lineRule="atLeast"/>
        <w:ind w:firstLine="477" w:firstLineChars="199"/>
        <w:rPr>
          <w:rFonts w:ascii="Arial Narrow" w:hAnsi="Arial Narrow" w:eastAsia="仿宋_GB2312"/>
          <w:color w:val="0000FF"/>
          <w:szCs w:val="24"/>
        </w:rPr>
      </w:pPr>
      <w:r>
        <w:rPr>
          <w:rFonts w:hint="eastAsia" w:ascii="Arial Narrow" w:hAnsi="Arial Narrow" w:eastAsia="仿宋_GB2312"/>
          <w:color w:val="0000FF"/>
          <w:szCs w:val="24"/>
        </w:rPr>
        <w:t>【以文字形式补充说明债务重组的主要内容：上述债务重组事项中债务重组协议主要内容及执行情况，如关于或有收益的描述，并应披露上述债务重组导致的或有收益总金额，债务重组中受让的非现金资产的公允价值、由债权转成的股份的公允价值和修改其他债务条件后债权的公允价值的确定方法及依据。】</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QCF161</w:t>
      </w:r>
      <w:r>
        <w:rPr>
          <w:rFonts w:hint="eastAsia" w:ascii="Arial Narrow" w:hAnsi="Arial Narrow" w:eastAsia="仿宋_GB2312"/>
          <w:color w:val="00B050"/>
          <w:szCs w:val="24"/>
        </w:rPr>
        <w:t>一致。】</w:t>
      </w:r>
    </w:p>
    <w:p>
      <w:pPr>
        <w:snapToGrid w:val="0"/>
        <w:spacing w:before="60" w:beforeLines="25" w:after="60" w:afterLines="25" w:line="400" w:lineRule="atLeast"/>
        <w:ind w:firstLine="480" w:firstLineChars="200"/>
        <w:rPr>
          <w:rFonts w:ascii="Arial Narrow" w:hAnsi="Arial Narrow" w:eastAsia="仿宋_GB2312"/>
          <w:color w:val="0000FF"/>
        </w:rPr>
      </w:pPr>
      <w:r>
        <w:rPr>
          <w:rFonts w:hint="eastAsia" w:ascii="Arial Narrow" w:hAnsi="Arial Narrow" w:eastAsia="仿宋_GB2312"/>
          <w:color w:val="0000FF"/>
        </w:rPr>
        <w:t>【如没有则提示：】</w:t>
      </w:r>
    </w:p>
    <w:p>
      <w:pPr>
        <w:snapToGrid w:val="0"/>
        <w:spacing w:before="60" w:beforeLines="25" w:after="60" w:afterLines="25" w:line="400" w:lineRule="atLeast"/>
        <w:ind w:firstLine="480" w:firstLineChars="200"/>
        <w:rPr>
          <w:rFonts w:ascii="Arial Narrow" w:hAnsi="Arial Narrow" w:eastAsia="仿宋_GB2312"/>
          <w:color w:val="0000FF"/>
          <w:szCs w:val="24"/>
        </w:rPr>
      </w:pPr>
      <w:r>
        <w:rPr>
          <w:rFonts w:hint="eastAsia" w:ascii="Arial Narrow" w:hAnsi="Arial Narrow" w:eastAsia="仿宋_GB2312"/>
          <w:color w:val="000000"/>
          <w:szCs w:val="24"/>
        </w:rPr>
        <w:t>公司本年度没有发生需披露的</w:t>
      </w:r>
      <w:r>
        <w:rPr>
          <w:rFonts w:hint="eastAsia" w:ascii="Arial Narrow" w:hAnsi="Arial Narrow" w:eastAsia="仿宋_GB2312" w:cs="SimSun"/>
          <w:color w:val="000000"/>
          <w:kern w:val="0"/>
          <w:szCs w:val="24"/>
        </w:rPr>
        <w:t>债务重组事项。</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借款费用</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5212"/>
        <w:gridCol w:w="2037"/>
        <w:gridCol w:w="203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806"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仿宋_GB2312"/>
                <w:b/>
                <w:kern w:val="0"/>
                <w:position w:val="-1"/>
                <w:sz w:val="21"/>
                <w:szCs w:val="21"/>
              </w:rPr>
              <w:t>项目</w:t>
            </w:r>
          </w:p>
        </w:tc>
        <w:tc>
          <w:tcPr>
            <w:tcW w:w="1097"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cs="SimSun"/>
                <w:b/>
                <w:bCs/>
                <w:sz w:val="21"/>
                <w:szCs w:val="21"/>
              </w:rPr>
              <w:t>当期资本化的借款费用金额</w:t>
            </w:r>
          </w:p>
        </w:tc>
        <w:tc>
          <w:tcPr>
            <w:tcW w:w="1097" w:type="pct"/>
            <w:tcBorders>
              <w:bottom w:val="single" w:color="auto" w:sz="4"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cs="仿宋_GB2312"/>
                <w:b/>
                <w:kern w:val="0"/>
                <w:position w:val="-1"/>
                <w:sz w:val="21"/>
                <w:szCs w:val="21"/>
              </w:rPr>
              <w:t>资本化率（%）</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top w:val="single" w:color="auto" w:sz="4" w:space="0"/>
              <w:bottom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[BBN034$A44]</w:t>
            </w:r>
          </w:p>
        </w:tc>
        <w:tc>
          <w:tcPr>
            <w:tcW w:w="1097" w:type="pct"/>
            <w:tcBorders>
              <w:top w:val="single" w:color="auto" w:sz="4" w:space="0"/>
              <w:left w:val="single" w:color="auto" w:sz="4" w:space="0"/>
              <w:bottom w:val="dotted"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[BBN034$D44]</w:t>
            </w:r>
          </w:p>
        </w:tc>
        <w:tc>
          <w:tcPr>
            <w:tcW w:w="1097" w:type="pct"/>
            <w:tcBorders>
              <w:top w:val="single" w:color="auto" w:sz="4" w:space="0"/>
              <w:bottom w:val="dotted"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[BBN034$C44]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top w:val="dotted" w:color="auto" w:sz="4"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[BBN034$A45]</w:t>
            </w:r>
          </w:p>
        </w:tc>
        <w:tc>
          <w:tcPr>
            <w:tcW w:w="1097" w:type="pct"/>
            <w:tcBorders>
              <w:top w:val="dotted" w:color="auto" w:sz="4" w:space="0"/>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[BBN034$D45]</w:t>
            </w:r>
          </w:p>
        </w:tc>
        <w:tc>
          <w:tcPr>
            <w:tcW w:w="1097" w:type="pct"/>
            <w:tcBorders>
              <w:top w:val="dotted"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[BBN034$C45]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[BBN034$A46]</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[BBN034$D46]</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[BBN034$C46]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[BBN034$A47]</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[BBN034$D47]</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[BBN034$C47]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[BBN034$A48]</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[BBN034$D48]</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[BBN034$C48]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[BBN034$A49]</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[BBN034$D49]</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[BBN034$C49]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[BBN034$A50]</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[BBN034$D50]</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[BBN034$C50]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[BBN034$A51]</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[BBN034$D51]</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[BBN034$C51]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[BBN034$A52]</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[BBN034$D52]</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[BBN034$C52]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[BBN034$A53]</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[BBN034$D53]</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[BBN034$C53]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[BBN034$A54]</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[BBN034$D54]</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[BBN034$C54]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[BBN034$A55]</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[BBN034$D55]</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[BBN034$C55]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[BBN034$A56]</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[BBN034$D56]</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[BBN034$C56]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[BBN034$A57]</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[BBN034$D57]</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[BBN034$C57]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[BBN034$A58]</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[BBN034$D58]</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[BBN034$C58]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806" w:type="pct"/>
            <w:tcBorders>
              <w:bottom w:val="single" w:color="auto" w:sz="12" w:space="0"/>
              <w:right w:val="single" w:color="auto" w:sz="4" w:space="0"/>
            </w:tcBorders>
            <w:shd w:val="clear" w:color="auto" w:fill="auto"/>
            <w:noWrap/>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[BBN034$A59]</w:t>
            </w:r>
          </w:p>
        </w:tc>
        <w:tc>
          <w:tcPr>
            <w:tcW w:w="1097" w:type="pct"/>
            <w:tcBorders>
              <w:left w:val="single" w:color="auto" w:sz="4" w:space="0"/>
            </w:tcBorders>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[BBN034$D59]</w:t>
            </w:r>
          </w:p>
        </w:tc>
        <w:tc>
          <w:tcPr>
            <w:tcW w:w="1097" w:type="pct"/>
            <w:shd w:val="clear" w:color="auto" w:fill="auto"/>
            <w:noWrap/>
          </w:tcPr>
          <w:p>
            <w:pPr>
              <w:widowControl/>
              <w:jc w:val="right"/>
              <w:rPr>
                <w:rFonts w:ascii="Arial Narrow" w:hAnsi="Arial Narrow" w:eastAsia="仿宋_GB2312" w:cs="SimSun"/>
                <w:color w:val="000000"/>
                <w:kern w:val="0"/>
                <w:sz w:val="21"/>
                <w:szCs w:val="21"/>
              </w:rPr>
            </w:pPr>
            <w:r>
              <w:rPr>
                <w:rFonts w:ascii="Arial Narrow" w:hAnsi="Arial Narrow" w:eastAsia="仿宋_GB2312" w:cs="SimSun"/>
                <w:color w:val="000000"/>
                <w:kern w:val="0"/>
                <w:sz w:val="21"/>
                <w:szCs w:val="21"/>
              </w:rPr>
              <w:t>[BBN034$C59]</w:t>
            </w:r>
          </w:p>
        </w:tc>
      </w:tr>
    </w:tbl>
    <w:p>
      <w:pPr>
        <w:tabs>
          <w:tab w:val="left" w:pos="812"/>
        </w:tabs>
        <w:spacing w:before="25" w:after="60" w:afterLines="25" w:line="400" w:lineRule="exact"/>
        <w:ind w:firstLine="470" w:firstLineChars="196"/>
        <w:rPr>
          <w:rFonts w:ascii="Arial Narrow" w:hAnsi="Arial Narrow" w:eastAsia="仿宋_GB2312"/>
          <w:bCs/>
          <w:color w:val="0000FF"/>
        </w:rPr>
      </w:pPr>
      <w:r>
        <w:rPr>
          <w:rFonts w:hint="eastAsia" w:ascii="Arial Narrow" w:hAnsi="Arial Narrow" w:eastAsia="仿宋_GB2312"/>
          <w:bCs/>
          <w:color w:val="0000FF"/>
        </w:rPr>
        <w:t>【说明：</w:t>
      </w:r>
      <w:r>
        <w:rPr>
          <w:rFonts w:ascii="Arial Narrow" w:hAnsi="Arial Narrow" w:eastAsia="仿宋_GB2312"/>
          <w:bCs/>
          <w:color w:val="0000FF"/>
        </w:rPr>
        <w:t>1.</w:t>
      </w:r>
      <w:r>
        <w:rPr>
          <w:rFonts w:hint="eastAsia" w:ascii="Arial Narrow" w:hAnsi="Arial Narrow" w:eastAsia="仿宋_GB2312"/>
          <w:bCs/>
          <w:color w:val="0000FF"/>
        </w:rPr>
        <w:t>当期资本化的借款费用金额；</w:t>
      </w:r>
      <w:r>
        <w:rPr>
          <w:rFonts w:ascii="Arial Narrow" w:hAnsi="Arial Narrow" w:eastAsia="仿宋_GB2312"/>
          <w:bCs/>
          <w:color w:val="0000FF"/>
        </w:rPr>
        <w:t>2.</w:t>
      </w:r>
      <w:r>
        <w:rPr>
          <w:rFonts w:hint="eastAsia" w:ascii="Arial Narrow" w:hAnsi="Arial Narrow" w:eastAsia="仿宋_GB2312"/>
          <w:bCs/>
          <w:color w:val="0000FF"/>
        </w:rPr>
        <w:t>本年用于计算确定借款费用资本化金额的资本化率。】</w:t>
      </w:r>
    </w:p>
    <w:p>
      <w:pPr>
        <w:tabs>
          <w:tab w:val="left" w:pos="812"/>
        </w:tabs>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BBN034</w:t>
      </w:r>
      <w:r>
        <w:rPr>
          <w:rFonts w:hint="eastAsia" w:ascii="Arial Narrow" w:hAnsi="Arial Narrow" w:eastAsia="仿宋_GB2312"/>
          <w:color w:val="00B050"/>
          <w:szCs w:val="24"/>
        </w:rPr>
        <w:t>一致。】</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外币折算</w:t>
      </w:r>
    </w:p>
    <w:p>
      <w:pPr>
        <w:tabs>
          <w:tab w:val="left" w:pos="812"/>
        </w:tabs>
        <w:spacing w:before="25" w:after="60" w:afterLines="25" w:line="400" w:lineRule="exact"/>
        <w:ind w:firstLine="470" w:firstLineChars="196"/>
        <w:rPr>
          <w:rFonts w:ascii="Arial Narrow" w:hAnsi="Arial Narrow" w:eastAsia="仿宋_GB2312"/>
          <w:bCs/>
          <w:color w:val="0000FF"/>
        </w:rPr>
      </w:pPr>
      <w:r>
        <w:rPr>
          <w:rFonts w:hint="eastAsia" w:ascii="Arial Narrow" w:hAnsi="Arial Narrow" w:eastAsia="仿宋_GB2312"/>
          <w:bCs/>
          <w:color w:val="0000FF"/>
        </w:rPr>
        <w:t>【说明：</w:t>
      </w:r>
      <w:r>
        <w:rPr>
          <w:rFonts w:ascii="Arial Narrow" w:hAnsi="Arial Narrow" w:eastAsia="仿宋_GB2312"/>
          <w:bCs/>
          <w:color w:val="0000FF"/>
        </w:rPr>
        <w:t>1.</w:t>
      </w:r>
      <w:r>
        <w:rPr>
          <w:rFonts w:hint="eastAsia" w:ascii="Arial Narrow" w:hAnsi="Arial Narrow" w:eastAsia="仿宋_GB2312"/>
          <w:bCs/>
          <w:color w:val="0000FF"/>
        </w:rPr>
        <w:t>计入当期损益的汇兑差额；</w:t>
      </w:r>
      <w:r>
        <w:rPr>
          <w:rFonts w:ascii="Arial Narrow" w:hAnsi="Arial Narrow" w:eastAsia="仿宋_GB2312"/>
          <w:bCs/>
          <w:color w:val="0000FF"/>
        </w:rPr>
        <w:t>2.</w:t>
      </w:r>
      <w:r>
        <w:rPr>
          <w:rFonts w:hint="eastAsia" w:ascii="Arial Narrow" w:hAnsi="Arial Narrow" w:eastAsia="仿宋_GB2312"/>
          <w:bCs/>
          <w:color w:val="0000FF"/>
        </w:rPr>
        <w:t>处置境外经营对外币财务报表折算差额的影响。】</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租赁</w:t>
      </w:r>
    </w:p>
    <w:p>
      <w:pPr>
        <w:pStyle w:val="81"/>
        <w:numPr>
          <w:ilvl w:val="0"/>
          <w:numId w:val="31"/>
        </w:numPr>
        <w:spacing w:before="60" w:beforeLines="25" w:after="60" w:afterLines="25" w:line="400" w:lineRule="exact"/>
        <w:ind w:firstLineChars="0"/>
        <w:rPr>
          <w:rFonts w:ascii="Arial Narrow" w:hAnsi="Arial Narrow" w:eastAsia="仿宋_GB2312" w:cs="仿宋_GB2312"/>
          <w:b/>
          <w:kern w:val="0"/>
          <w:position w:val="-2"/>
          <w:szCs w:val="24"/>
        </w:rPr>
      </w:pPr>
      <w:r>
        <w:rPr>
          <w:rFonts w:hint="eastAsia" w:ascii="Arial Narrow" w:hAnsi="Arial Narrow" w:eastAsia="仿宋_GB2312"/>
          <w:b/>
          <w:bCs/>
        </w:rPr>
        <w:t>融资租出资产（</w:t>
      </w:r>
      <w:r>
        <w:rPr>
          <w:rFonts w:hint="eastAsia" w:ascii="Arial Narrow" w:hAnsi="Arial Narrow" w:eastAsia="仿宋_GB2312" w:cs="仿宋_GB2312"/>
          <w:b/>
          <w:kern w:val="0"/>
          <w:position w:val="-2"/>
          <w:szCs w:val="24"/>
        </w:rPr>
        <w:t>出租人）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645"/>
        <w:gridCol w:w="464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501" w:type="pct"/>
            <w:tcBorders>
              <w:top w:val="single" w:color="auto" w:sz="12" w:space="0"/>
              <w:bottom w:val="single" w:color="auto" w:sz="6" w:space="0"/>
              <w:right w:val="single" w:color="auto" w:sz="6"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仿宋_GB2312"/>
                <w:b/>
                <w:kern w:val="0"/>
                <w:position w:val="-1"/>
                <w:sz w:val="21"/>
                <w:szCs w:val="21"/>
              </w:rPr>
              <w:t>剩余租赁期</w:t>
            </w:r>
          </w:p>
        </w:tc>
        <w:tc>
          <w:tcPr>
            <w:tcW w:w="2499" w:type="pct"/>
            <w:tcBorders>
              <w:top w:val="single" w:color="auto" w:sz="12" w:space="0"/>
              <w:left w:val="single" w:color="auto" w:sz="6" w:space="0"/>
              <w:bottom w:val="single" w:color="auto" w:sz="6"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cs="仿宋_GB2312"/>
                <w:b/>
                <w:kern w:val="0"/>
                <w:position w:val="-1"/>
                <w:sz w:val="21"/>
                <w:szCs w:val="21"/>
              </w:rPr>
              <w:t>最低租赁收款额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top w:val="single" w:color="auto" w:sz="6" w:space="0"/>
              <w:right w:val="single" w:color="auto" w:sz="6"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1</w:t>
            </w:r>
            <w:r>
              <w:rPr>
                <w:rFonts w:hint="eastAsia" w:ascii="Arial Narrow" w:hAnsi="Arial Narrow" w:eastAsia="仿宋_GB2312"/>
                <w:sz w:val="21"/>
                <w:szCs w:val="21"/>
              </w:rPr>
              <w:t>年以内（含</w:t>
            </w:r>
            <w:r>
              <w:rPr>
                <w:rFonts w:ascii="Arial Narrow" w:hAnsi="Arial Narrow" w:eastAsia="仿宋_GB2312"/>
                <w:sz w:val="21"/>
                <w:szCs w:val="21"/>
              </w:rPr>
              <w:t>1</w:t>
            </w:r>
            <w:r>
              <w:rPr>
                <w:rFonts w:hint="eastAsia" w:ascii="Arial Narrow" w:hAnsi="Arial Narrow" w:eastAsia="仿宋_GB2312"/>
                <w:sz w:val="21"/>
                <w:szCs w:val="21"/>
              </w:rPr>
              <w:t>年）</w:t>
            </w:r>
          </w:p>
        </w:tc>
        <w:tc>
          <w:tcPr>
            <w:tcW w:w="2499" w:type="pct"/>
            <w:tcBorders>
              <w:top w:val="single" w:color="auto" w:sz="6" w:space="0"/>
              <w:left w:val="single" w:color="auto" w:sz="6"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[QCF162$B4]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right w:val="single" w:color="auto" w:sz="6"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1</w:t>
            </w:r>
            <w:r>
              <w:rPr>
                <w:rFonts w:hint="eastAsia" w:ascii="Arial Narrow" w:hAnsi="Arial Narrow" w:eastAsia="仿宋_GB2312"/>
                <w:sz w:val="21"/>
                <w:szCs w:val="21"/>
              </w:rPr>
              <w:t>年以上</w:t>
            </w:r>
            <w:r>
              <w:rPr>
                <w:rFonts w:ascii="Arial Narrow" w:hAnsi="Arial Narrow" w:eastAsia="仿宋_GB2312"/>
                <w:sz w:val="21"/>
                <w:szCs w:val="21"/>
              </w:rPr>
              <w:t>2</w:t>
            </w:r>
            <w:r>
              <w:rPr>
                <w:rFonts w:hint="eastAsia" w:ascii="Arial Narrow" w:hAnsi="Arial Narrow" w:eastAsia="仿宋_GB2312"/>
                <w:sz w:val="21"/>
                <w:szCs w:val="21"/>
              </w:rPr>
              <w:t>年以内（含</w:t>
            </w:r>
            <w:r>
              <w:rPr>
                <w:rFonts w:ascii="Arial Narrow" w:hAnsi="Arial Narrow" w:eastAsia="仿宋_GB2312"/>
                <w:sz w:val="21"/>
                <w:szCs w:val="21"/>
              </w:rPr>
              <w:t>2</w:t>
            </w:r>
            <w:r>
              <w:rPr>
                <w:rFonts w:hint="eastAsia" w:ascii="Arial Narrow" w:hAnsi="Arial Narrow" w:eastAsia="仿宋_GB2312"/>
                <w:sz w:val="21"/>
                <w:szCs w:val="21"/>
              </w:rPr>
              <w:t>年）</w:t>
            </w:r>
          </w:p>
        </w:tc>
        <w:tc>
          <w:tcPr>
            <w:tcW w:w="2499" w:type="pct"/>
            <w:tcBorders>
              <w:left w:val="single" w:color="auto" w:sz="6"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[QCF162$B5]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right w:val="single" w:color="auto" w:sz="6"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2</w:t>
            </w:r>
            <w:r>
              <w:rPr>
                <w:rFonts w:hint="eastAsia" w:ascii="Arial Narrow" w:hAnsi="Arial Narrow" w:eastAsia="仿宋_GB2312"/>
                <w:sz w:val="21"/>
                <w:szCs w:val="21"/>
              </w:rPr>
              <w:t>年以上</w:t>
            </w:r>
            <w:r>
              <w:rPr>
                <w:rFonts w:ascii="Arial Narrow" w:hAnsi="Arial Narrow" w:eastAsia="仿宋_GB2312"/>
                <w:sz w:val="21"/>
                <w:szCs w:val="21"/>
              </w:rPr>
              <w:t>3</w:t>
            </w:r>
            <w:r>
              <w:rPr>
                <w:rFonts w:hint="eastAsia" w:ascii="Arial Narrow" w:hAnsi="Arial Narrow" w:eastAsia="仿宋_GB2312"/>
                <w:sz w:val="21"/>
                <w:szCs w:val="21"/>
              </w:rPr>
              <w:t>年以内（含</w:t>
            </w:r>
            <w:r>
              <w:rPr>
                <w:rFonts w:ascii="Arial Narrow" w:hAnsi="Arial Narrow" w:eastAsia="仿宋_GB2312"/>
                <w:sz w:val="21"/>
                <w:szCs w:val="21"/>
              </w:rPr>
              <w:t>3</w:t>
            </w:r>
            <w:r>
              <w:rPr>
                <w:rFonts w:hint="eastAsia" w:ascii="Arial Narrow" w:hAnsi="Arial Narrow" w:eastAsia="仿宋_GB2312"/>
                <w:sz w:val="21"/>
                <w:szCs w:val="21"/>
              </w:rPr>
              <w:t>年）</w:t>
            </w:r>
          </w:p>
        </w:tc>
        <w:tc>
          <w:tcPr>
            <w:tcW w:w="2499" w:type="pct"/>
            <w:tcBorders>
              <w:left w:val="single" w:color="auto" w:sz="6"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[QCF162$B6]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right w:val="single" w:color="auto" w:sz="6"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3</w:t>
            </w:r>
            <w:r>
              <w:rPr>
                <w:rFonts w:hint="eastAsia" w:ascii="Arial Narrow" w:hAnsi="Arial Narrow" w:eastAsia="仿宋_GB2312"/>
                <w:sz w:val="21"/>
                <w:szCs w:val="21"/>
              </w:rPr>
              <w:t>年以上</w:t>
            </w:r>
          </w:p>
        </w:tc>
        <w:tc>
          <w:tcPr>
            <w:tcW w:w="2499" w:type="pct"/>
            <w:tcBorders>
              <w:left w:val="single" w:color="auto" w:sz="6"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[QCF162$B7]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bottom w:val="single" w:color="auto" w:sz="12" w:space="0"/>
              <w:right w:val="single" w:color="auto" w:sz="6" w:space="0"/>
            </w:tcBorders>
            <w:shd w:val="clear" w:color="auto" w:fill="auto"/>
            <w:noWrap/>
            <w:vAlign w:val="center"/>
          </w:tcPr>
          <w:p>
            <w:pPr>
              <w:jc w:val="center"/>
              <w:outlineLvl w:val="0"/>
              <w:rPr>
                <w:rFonts w:ascii="Arial Narrow" w:hAnsi="Arial Narrow" w:eastAsia="仿宋_GB2312"/>
                <w:b/>
                <w:sz w:val="21"/>
                <w:szCs w:val="21"/>
              </w:rPr>
            </w:pPr>
            <w:r>
              <w:rPr>
                <w:rFonts w:hint="eastAsia" w:ascii="Arial Narrow" w:hAnsi="Arial Narrow" w:eastAsia="仿宋_GB2312"/>
                <w:b/>
                <w:sz w:val="21"/>
                <w:szCs w:val="21"/>
              </w:rPr>
              <w:t>合计</w:t>
            </w:r>
          </w:p>
        </w:tc>
        <w:tc>
          <w:tcPr>
            <w:tcW w:w="2499" w:type="pct"/>
            <w:tcBorders>
              <w:left w:val="single" w:color="auto" w:sz="6" w:space="0"/>
            </w:tcBorders>
            <w:shd w:val="clear" w:color="auto" w:fill="auto"/>
            <w:noWrap/>
            <w:vAlign w:val="center"/>
          </w:tcPr>
          <w:p>
            <w:pPr>
              <w:jc w:val="right"/>
              <w:outlineLvl w:val="0"/>
              <w:rPr>
                <w:rFonts w:ascii="Arial Narrow" w:hAnsi="Arial Narrow"/>
                <w:sz w:val="21"/>
                <w:szCs w:val="21"/>
              </w:rPr>
            </w:pPr>
            <w:r>
              <w:rPr>
                <w:rFonts w:ascii="Arial Narrow" w:hAnsi="Arial Narrow"/>
                <w:b/>
                <w:sz w:val="21"/>
                <w:szCs w:val="21"/>
              </w:rPr>
              <w:t>[QCF162$B8</w:t>
            </w:r>
            <w:r>
              <w:rPr>
                <w:rFonts w:ascii="Arial Narrow" w:hAnsi="Arial Narrow"/>
                <w:sz w:val="21"/>
                <w:szCs w:val="21"/>
              </w:rPr>
              <w:t>]</w:t>
            </w:r>
          </w:p>
        </w:tc>
      </w:tr>
    </w:tbl>
    <w:p>
      <w:pPr>
        <w:tabs>
          <w:tab w:val="left" w:pos="812"/>
        </w:tabs>
        <w:spacing w:before="60" w:beforeLines="25" w:after="60" w:afterLines="25" w:line="400" w:lineRule="exact"/>
        <w:ind w:firstLine="352" w:firstLineChars="147"/>
        <w:rPr>
          <w:rFonts w:ascii="Arial Narrow" w:hAnsi="Arial Narrow" w:eastAsia="仿宋_GB2312"/>
          <w:bCs/>
        </w:rPr>
      </w:pPr>
      <w:r>
        <w:rPr>
          <w:rFonts w:hint="eastAsia" w:ascii="Arial Narrow" w:hAnsi="Arial Narrow" w:eastAsia="仿宋_GB2312"/>
          <w:bCs/>
        </w:rPr>
        <w:t>本公司融资租赁中未实现融资收益年末的摊余金额为</w:t>
      </w:r>
      <w:r>
        <w:rPr>
          <w:rFonts w:ascii="Arial Narrow" w:hAnsi="Arial Narrow" w:eastAsia="仿宋_GB2312"/>
          <w:bCs/>
          <w:color w:val="FF0000"/>
        </w:rPr>
        <w:t>XXX</w:t>
      </w:r>
      <w:r>
        <w:rPr>
          <w:rFonts w:hint="eastAsia" w:ascii="Arial Narrow" w:hAnsi="Arial Narrow" w:eastAsia="仿宋_GB2312"/>
          <w:bCs/>
        </w:rPr>
        <w:t>元。</w:t>
      </w:r>
    </w:p>
    <w:p>
      <w:pPr>
        <w:pStyle w:val="31"/>
        <w:spacing w:before="60" w:beforeLines="25" w:after="60" w:afterLines="25" w:line="400" w:lineRule="exact"/>
        <w:ind w:firstLine="480" w:firstLineChars="200"/>
        <w:rPr>
          <w:rFonts w:ascii="Arial Narrow" w:hAnsi="Arial Narrow" w:eastAsia="仿宋_GB2312"/>
          <w:bCs/>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QCF162</w:t>
      </w:r>
      <w:r>
        <w:rPr>
          <w:rFonts w:hint="eastAsia" w:ascii="Arial Narrow" w:hAnsi="Arial Narrow" w:eastAsia="仿宋_GB2312"/>
          <w:color w:val="00B050"/>
          <w:szCs w:val="24"/>
        </w:rPr>
        <w:t>一致。】</w:t>
      </w:r>
    </w:p>
    <w:p>
      <w:pPr>
        <w:pStyle w:val="81"/>
        <w:numPr>
          <w:ilvl w:val="0"/>
          <w:numId w:val="31"/>
        </w:numPr>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经营租出资产（出租人）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664"/>
        <w:gridCol w:w="2311"/>
        <w:gridCol w:w="231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511" w:type="pct"/>
            <w:vMerge w:val="restart"/>
            <w:tcBorders>
              <w:top w:val="single" w:color="auto" w:sz="12" w:space="0"/>
              <w:right w:val="single" w:color="auto" w:sz="4" w:space="0"/>
            </w:tcBorders>
            <w:shd w:val="clear" w:color="auto" w:fill="auto"/>
            <w:noWrap/>
            <w:vAlign w:val="center"/>
          </w:tcPr>
          <w:p>
            <w:pPr>
              <w:autoSpaceDE w:val="0"/>
              <w:autoSpaceDN w:val="0"/>
              <w:adjustRightInd w:val="0"/>
              <w:ind w:right="-20"/>
              <w:jc w:val="center"/>
              <w:rPr>
                <w:rFonts w:ascii="Arial Narrow" w:hAnsi="Arial Narrow" w:eastAsia="仿宋_GB2312" w:cs="仿宋_GB2312"/>
                <w:b/>
                <w:kern w:val="0"/>
                <w:position w:val="-1"/>
                <w:sz w:val="21"/>
                <w:szCs w:val="21"/>
              </w:rPr>
            </w:pPr>
            <w:r>
              <w:rPr>
                <w:rFonts w:hint="eastAsia" w:ascii="Arial Narrow" w:hAnsi="Arial Narrow" w:eastAsia="仿宋_GB2312" w:cs="仿宋_GB2312"/>
                <w:b/>
                <w:kern w:val="0"/>
                <w:position w:val="-1"/>
                <w:sz w:val="21"/>
                <w:szCs w:val="21"/>
              </w:rPr>
              <w:t>经营租赁租出资产类别</w:t>
            </w:r>
          </w:p>
        </w:tc>
        <w:tc>
          <w:tcPr>
            <w:tcW w:w="2489" w:type="pct"/>
            <w:gridSpan w:val="2"/>
            <w:tcBorders>
              <w:left w:val="single" w:color="auto" w:sz="4" w:space="0"/>
              <w:bottom w:val="single" w:color="auto" w:sz="4" w:space="0"/>
            </w:tcBorders>
            <w:shd w:val="clear" w:color="auto" w:fill="auto"/>
            <w:noWrap/>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资产账面价值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511" w:type="pct"/>
            <w:vMerge w:val="continue"/>
            <w:tcBorders>
              <w:bottom w:val="single" w:color="auto" w:sz="4" w:space="0"/>
              <w:right w:val="single" w:color="auto" w:sz="4" w:space="0"/>
            </w:tcBorders>
            <w:shd w:val="clear" w:color="auto" w:fill="auto"/>
            <w:noWrap/>
            <w:vAlign w:val="center"/>
          </w:tcPr>
          <w:p>
            <w:pPr>
              <w:autoSpaceDE w:val="0"/>
              <w:autoSpaceDN w:val="0"/>
              <w:adjustRightInd w:val="0"/>
              <w:ind w:right="-20"/>
              <w:jc w:val="center"/>
              <w:rPr>
                <w:rFonts w:ascii="Arial Narrow" w:hAnsi="Arial Narrow" w:eastAsia="仿宋_GB2312" w:cs="仿宋_GB2312"/>
                <w:b/>
                <w:kern w:val="0"/>
                <w:position w:val="-1"/>
                <w:sz w:val="21"/>
                <w:szCs w:val="21"/>
              </w:rPr>
            </w:pPr>
          </w:p>
        </w:tc>
        <w:tc>
          <w:tcPr>
            <w:tcW w:w="1244"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期末</w:t>
            </w:r>
          </w:p>
        </w:tc>
        <w:tc>
          <w:tcPr>
            <w:tcW w:w="1245" w:type="pct"/>
            <w:tcBorders>
              <w:bottom w:val="single" w:color="auto" w:sz="4" w:space="0"/>
            </w:tcBorders>
            <w:shd w:val="clear" w:color="auto" w:fill="auto"/>
            <w:noWrap/>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年初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11" w:type="pct"/>
            <w:tcBorders>
              <w:top w:val="single" w:color="auto" w:sz="4" w:space="0"/>
              <w:bottom w:val="dotted" w:color="auto" w:sz="4" w:space="0"/>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[QCF164$B4]</w:t>
            </w:r>
          </w:p>
        </w:tc>
        <w:tc>
          <w:tcPr>
            <w:tcW w:w="1244" w:type="pct"/>
            <w:tcBorders>
              <w:top w:val="single" w:color="auto" w:sz="4" w:space="0"/>
              <w:left w:val="single" w:color="auto" w:sz="4" w:space="0"/>
              <w:bottom w:val="dotted"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[QCF164$B4]</w:t>
            </w:r>
          </w:p>
        </w:tc>
        <w:tc>
          <w:tcPr>
            <w:tcW w:w="1245" w:type="pct"/>
            <w:tcBorders>
              <w:top w:val="single" w:color="auto" w:sz="4" w:space="0"/>
              <w:bottom w:val="dotted"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11" w:type="pct"/>
            <w:tcBorders>
              <w:top w:val="dotted" w:color="auto" w:sz="4" w:space="0"/>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[QCF164$B5]</w:t>
            </w:r>
          </w:p>
        </w:tc>
        <w:tc>
          <w:tcPr>
            <w:tcW w:w="1244" w:type="pct"/>
            <w:tcBorders>
              <w:top w:val="dotted" w:color="auto" w:sz="4" w:space="0"/>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[QCF164$B5]</w:t>
            </w:r>
          </w:p>
        </w:tc>
        <w:tc>
          <w:tcPr>
            <w:tcW w:w="1245" w:type="pct"/>
            <w:tcBorders>
              <w:top w:val="dotted"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11" w:type="pct"/>
            <w:tcBorders>
              <w:top w:val="dotted" w:color="auto" w:sz="4" w:space="0"/>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[QCF164$B6]</w:t>
            </w:r>
          </w:p>
        </w:tc>
        <w:tc>
          <w:tcPr>
            <w:tcW w:w="1244" w:type="pct"/>
            <w:tcBorders>
              <w:top w:val="dotted" w:color="auto" w:sz="4" w:space="0"/>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[QCF164$B6]</w:t>
            </w:r>
          </w:p>
        </w:tc>
        <w:tc>
          <w:tcPr>
            <w:tcW w:w="1245" w:type="pct"/>
            <w:tcBorders>
              <w:top w:val="dotted"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11" w:type="pct"/>
            <w:tcBorders>
              <w:top w:val="dotted" w:color="auto" w:sz="4" w:space="0"/>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[QCF164$B7]</w:t>
            </w:r>
          </w:p>
        </w:tc>
        <w:tc>
          <w:tcPr>
            <w:tcW w:w="1244" w:type="pct"/>
            <w:tcBorders>
              <w:top w:val="dotted" w:color="auto" w:sz="4" w:space="0"/>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[QCF164$B7]</w:t>
            </w:r>
          </w:p>
        </w:tc>
        <w:tc>
          <w:tcPr>
            <w:tcW w:w="1245" w:type="pct"/>
            <w:tcBorders>
              <w:top w:val="dotted"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11" w:type="pct"/>
            <w:tcBorders>
              <w:top w:val="dotted" w:color="auto" w:sz="4" w:space="0"/>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[QCF164$B8]</w:t>
            </w:r>
          </w:p>
        </w:tc>
        <w:tc>
          <w:tcPr>
            <w:tcW w:w="1244" w:type="pct"/>
            <w:tcBorders>
              <w:top w:val="dotted" w:color="auto" w:sz="4" w:space="0"/>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[QCF164$B8]</w:t>
            </w:r>
          </w:p>
        </w:tc>
        <w:tc>
          <w:tcPr>
            <w:tcW w:w="1245" w:type="pct"/>
            <w:tcBorders>
              <w:top w:val="dotted"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11" w:type="pct"/>
            <w:tcBorders>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[QCF164$B9]</w:t>
            </w:r>
          </w:p>
        </w:tc>
        <w:tc>
          <w:tcPr>
            <w:tcW w:w="1244" w:type="pct"/>
            <w:tcBorders>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[QCF164$B9]</w:t>
            </w:r>
          </w:p>
        </w:tc>
        <w:tc>
          <w:tcPr>
            <w:tcW w:w="1245" w:type="pct"/>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11" w:type="pct"/>
            <w:tcBorders>
              <w:right w:val="single" w:color="auto" w:sz="4" w:space="0"/>
            </w:tcBorders>
            <w:shd w:val="clear" w:color="auto" w:fill="auto"/>
            <w:noWrap/>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[QCF164$B10]</w:t>
            </w:r>
          </w:p>
        </w:tc>
        <w:tc>
          <w:tcPr>
            <w:tcW w:w="1244" w:type="pct"/>
            <w:tcBorders>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[QCF164$B10]</w:t>
            </w:r>
          </w:p>
        </w:tc>
        <w:tc>
          <w:tcPr>
            <w:tcW w:w="1245" w:type="pct"/>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[QCF164$C10]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11" w:type="pct"/>
            <w:tcBorders>
              <w:bottom w:val="single" w:color="auto" w:sz="12" w:space="0"/>
              <w:right w:val="single" w:color="auto" w:sz="4" w:space="0"/>
            </w:tcBorders>
            <w:shd w:val="clear" w:color="auto" w:fill="auto"/>
            <w:noWrap/>
          </w:tcPr>
          <w:p>
            <w:pPr>
              <w:widowControl/>
              <w:spacing w:line="320" w:lineRule="exact"/>
              <w:jc w:val="center"/>
              <w:rPr>
                <w:rFonts w:ascii="仿宋_GB2312" w:hAnsi="SimSun" w:eastAsia="仿宋_GB2312"/>
                <w:b/>
                <w:kern w:val="0"/>
                <w:sz w:val="21"/>
                <w:szCs w:val="24"/>
              </w:rPr>
            </w:pPr>
            <w:r>
              <w:rPr>
                <w:rFonts w:ascii="仿宋_GB2312" w:hAnsi="SimSun" w:eastAsia="仿宋_GB2312"/>
                <w:b/>
                <w:kern w:val="0"/>
                <w:sz w:val="21"/>
                <w:szCs w:val="24"/>
              </w:rPr>
              <w:t>[QCF164$B4]</w:t>
            </w:r>
          </w:p>
        </w:tc>
        <w:tc>
          <w:tcPr>
            <w:tcW w:w="1244" w:type="pct"/>
            <w:tcBorders>
              <w:left w:val="single" w:color="auto" w:sz="4" w:space="0"/>
            </w:tcBorders>
            <w:shd w:val="clear" w:color="auto" w:fill="auto"/>
            <w:noWrap/>
            <w:vAlign w:val="center"/>
          </w:tcPr>
          <w:p>
            <w:pPr>
              <w:jc w:val="right"/>
              <w:outlineLvl w:val="0"/>
              <w:rPr>
                <w:rFonts w:ascii="Arial Narrow" w:hAnsi="Arial Narrow"/>
                <w:b/>
                <w:sz w:val="21"/>
                <w:szCs w:val="21"/>
              </w:rPr>
            </w:pPr>
            <w:r>
              <w:rPr>
                <w:rFonts w:ascii="Arial Narrow" w:hAnsi="Arial Narrow"/>
                <w:b/>
                <w:sz w:val="21"/>
                <w:szCs w:val="21"/>
              </w:rPr>
              <w:t>[QCF164$B11]</w:t>
            </w:r>
          </w:p>
        </w:tc>
        <w:tc>
          <w:tcPr>
            <w:tcW w:w="1245" w:type="pct"/>
            <w:shd w:val="clear" w:color="auto" w:fill="auto"/>
            <w:noWrap/>
            <w:vAlign w:val="center"/>
          </w:tcPr>
          <w:p>
            <w:pPr>
              <w:jc w:val="right"/>
              <w:outlineLvl w:val="0"/>
              <w:rPr>
                <w:rFonts w:ascii="Arial Narrow" w:hAnsi="Arial Narrow"/>
                <w:b/>
                <w:sz w:val="21"/>
                <w:szCs w:val="21"/>
              </w:rPr>
            </w:pPr>
            <w:r>
              <w:rPr>
                <w:rFonts w:ascii="Arial Narrow" w:hAnsi="Arial Narrow"/>
                <w:b/>
                <w:sz w:val="21"/>
                <w:szCs w:val="21"/>
              </w:rPr>
              <w:t>[QCF164$C11]</w:t>
            </w:r>
          </w:p>
        </w:tc>
      </w:tr>
    </w:tbl>
    <w:p>
      <w:pPr>
        <w:tabs>
          <w:tab w:val="left" w:pos="812"/>
        </w:tabs>
        <w:spacing w:before="60" w:beforeLines="25" w:after="60" w:afterLines="25" w:line="400" w:lineRule="exact"/>
        <w:ind w:firstLine="352" w:firstLineChars="147"/>
        <w:rPr>
          <w:rFonts w:ascii="Arial Narrow" w:hAnsi="Arial Narrow" w:eastAsia="仿宋_GB2312"/>
          <w:bCs/>
          <w:color w:val="0000FF"/>
        </w:rPr>
      </w:pPr>
      <w:r>
        <w:rPr>
          <w:rFonts w:hint="eastAsia" w:ascii="Arial Narrow" w:hAnsi="Arial Narrow" w:eastAsia="仿宋_GB2312"/>
          <w:bCs/>
          <w:color w:val="0000FF"/>
        </w:rPr>
        <w:t>【已作为投资性房地产核算的租赁也在此披露。】</w:t>
      </w:r>
    </w:p>
    <w:p>
      <w:pPr>
        <w:pStyle w:val="31"/>
        <w:spacing w:before="60" w:beforeLines="25" w:after="60" w:afterLines="25" w:line="400" w:lineRule="exact"/>
        <w:ind w:firstLine="480" w:firstLineChars="200"/>
        <w:rPr>
          <w:rFonts w:ascii="Arial Narrow" w:hAnsi="Arial Narrow" w:eastAsia="仿宋_GB2312"/>
          <w:bCs/>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QCF164</w:t>
      </w:r>
      <w:r>
        <w:rPr>
          <w:rFonts w:hint="eastAsia" w:ascii="Arial Narrow" w:hAnsi="Arial Narrow" w:eastAsia="仿宋_GB2312"/>
          <w:color w:val="00B050"/>
          <w:szCs w:val="24"/>
        </w:rPr>
        <w:t>一致。】</w:t>
      </w:r>
    </w:p>
    <w:p>
      <w:pPr>
        <w:pStyle w:val="81"/>
        <w:numPr>
          <w:ilvl w:val="0"/>
          <w:numId w:val="31"/>
        </w:numPr>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融资租入资产（承租人）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203"/>
        <w:gridCol w:w="1351"/>
        <w:gridCol w:w="1351"/>
        <w:gridCol w:w="1351"/>
        <w:gridCol w:w="1341"/>
        <w:gridCol w:w="1331"/>
        <w:gridCol w:w="135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873" w:type="pct"/>
            <w:vMerge w:val="restart"/>
            <w:tcBorders>
              <w:top w:val="single" w:color="auto" w:sz="12" w:space="0"/>
              <w:right w:val="single" w:color="auto" w:sz="4" w:space="0"/>
            </w:tcBorders>
            <w:shd w:val="clear" w:color="auto" w:fill="auto"/>
            <w:noWrap/>
            <w:vAlign w:val="center"/>
          </w:tcPr>
          <w:p>
            <w:pPr>
              <w:autoSpaceDE w:val="0"/>
              <w:autoSpaceDN w:val="0"/>
              <w:adjustRightInd w:val="0"/>
              <w:ind w:right="-20"/>
              <w:jc w:val="center"/>
              <w:rPr>
                <w:rFonts w:ascii="Arial Narrow" w:hAnsi="Arial Narrow" w:eastAsia="仿宋_GB2312" w:cs="仿宋_GB2312"/>
                <w:b/>
                <w:kern w:val="0"/>
                <w:position w:val="-1"/>
                <w:sz w:val="21"/>
                <w:szCs w:val="21"/>
              </w:rPr>
            </w:pPr>
            <w:r>
              <w:rPr>
                <w:rFonts w:hint="eastAsia" w:ascii="Arial Narrow" w:hAnsi="Arial Narrow" w:eastAsia="仿宋_GB2312" w:cs="仿宋_GB2312"/>
                <w:b/>
                <w:kern w:val="0"/>
                <w:position w:val="-1"/>
                <w:sz w:val="21"/>
                <w:szCs w:val="21"/>
              </w:rPr>
              <w:t>租入资产类别</w:t>
            </w:r>
          </w:p>
        </w:tc>
        <w:tc>
          <w:tcPr>
            <w:tcW w:w="2057" w:type="pct"/>
            <w:gridSpan w:val="3"/>
            <w:tcBorders>
              <w:left w:val="single" w:color="auto" w:sz="4" w:space="0"/>
            </w:tcBorders>
            <w:shd w:val="clear" w:color="auto" w:fill="auto"/>
            <w:noWrap/>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期末余额</w:t>
            </w:r>
          </w:p>
        </w:tc>
        <w:tc>
          <w:tcPr>
            <w:tcW w:w="2070" w:type="pct"/>
            <w:gridSpan w:val="3"/>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873" w:type="pct"/>
            <w:vMerge w:val="continue"/>
            <w:tcBorders>
              <w:bottom w:val="single" w:color="auto" w:sz="4" w:space="0"/>
              <w:right w:val="single" w:color="auto" w:sz="4" w:space="0"/>
            </w:tcBorders>
            <w:shd w:val="clear" w:color="auto" w:fill="auto"/>
            <w:noWrap/>
            <w:vAlign w:val="center"/>
          </w:tcPr>
          <w:p>
            <w:pPr>
              <w:autoSpaceDE w:val="0"/>
              <w:autoSpaceDN w:val="0"/>
              <w:adjustRightInd w:val="0"/>
              <w:ind w:right="-20"/>
              <w:rPr>
                <w:rFonts w:ascii="Arial Narrow" w:hAnsi="Arial Narrow" w:eastAsia="仿宋_GB2312" w:cs="仿宋_GB2312"/>
                <w:kern w:val="0"/>
                <w:position w:val="-1"/>
                <w:sz w:val="21"/>
                <w:szCs w:val="21"/>
              </w:rPr>
            </w:pPr>
          </w:p>
        </w:tc>
        <w:tc>
          <w:tcPr>
            <w:tcW w:w="909" w:type="pct"/>
            <w:tcBorders>
              <w:left w:val="single" w:color="auto" w:sz="4" w:space="0"/>
              <w:bottom w:val="single" w:color="auto" w:sz="4" w:space="0"/>
            </w:tcBorders>
            <w:shd w:val="clear" w:color="auto" w:fill="auto"/>
            <w:noWrap/>
            <w:vAlign w:val="center"/>
          </w:tcPr>
          <w:p>
            <w:pPr>
              <w:spacing w:after="160" w:line="240" w:lineRule="exact"/>
              <w:jc w:val="center"/>
              <w:rPr>
                <w:rFonts w:ascii="Arial Narrow" w:hAnsi="Arial Narrow" w:eastAsia="仿宋_GB2312" w:cs="SimSun"/>
                <w:b/>
                <w:sz w:val="21"/>
                <w:szCs w:val="21"/>
              </w:rPr>
            </w:pPr>
            <w:r>
              <w:rPr>
                <w:rFonts w:hint="eastAsia" w:ascii="Arial Narrow" w:hAnsi="Arial Narrow" w:eastAsia="仿宋_GB2312" w:cs="SimSun"/>
                <w:b/>
                <w:sz w:val="21"/>
                <w:szCs w:val="21"/>
              </w:rPr>
              <w:t>资产原值</w:t>
            </w:r>
          </w:p>
        </w:tc>
        <w:tc>
          <w:tcPr>
            <w:tcW w:w="574" w:type="pct"/>
            <w:tcBorders>
              <w:bottom w:val="single" w:color="auto" w:sz="4" w:space="0"/>
            </w:tcBorders>
            <w:shd w:val="clear" w:color="auto" w:fill="auto"/>
            <w:vAlign w:val="center"/>
          </w:tcPr>
          <w:p>
            <w:pPr>
              <w:spacing w:after="160" w:line="240" w:lineRule="exact"/>
              <w:ind w:left="-108" w:leftChars="-45"/>
              <w:jc w:val="center"/>
              <w:rPr>
                <w:rFonts w:ascii="Arial Narrow" w:hAnsi="Arial Narrow" w:eastAsia="仿宋_GB2312" w:cs="SimSun"/>
                <w:b/>
                <w:sz w:val="21"/>
                <w:szCs w:val="21"/>
              </w:rPr>
            </w:pPr>
            <w:r>
              <w:rPr>
                <w:rFonts w:hint="eastAsia" w:ascii="Arial Narrow" w:hAnsi="Arial Narrow" w:eastAsia="仿宋_GB2312" w:cs="SimSun"/>
                <w:b/>
                <w:sz w:val="21"/>
                <w:szCs w:val="21"/>
              </w:rPr>
              <w:t>累计折旧</w:t>
            </w:r>
            <w:r>
              <w:rPr>
                <w:rFonts w:ascii="Arial Narrow" w:hAnsi="Arial Narrow" w:eastAsia="仿宋_GB2312" w:cs="SimSun"/>
                <w:b/>
                <w:sz w:val="21"/>
                <w:szCs w:val="21"/>
              </w:rPr>
              <w:t>/</w:t>
            </w:r>
            <w:r>
              <w:rPr>
                <w:rFonts w:hint="eastAsia" w:ascii="Arial Narrow" w:hAnsi="Arial Narrow" w:eastAsia="仿宋_GB2312" w:cs="SimSun"/>
                <w:b/>
                <w:sz w:val="21"/>
                <w:szCs w:val="21"/>
              </w:rPr>
              <w:t>摊销</w:t>
            </w:r>
          </w:p>
        </w:tc>
        <w:tc>
          <w:tcPr>
            <w:tcW w:w="574" w:type="pct"/>
            <w:tcBorders>
              <w:bottom w:val="single" w:color="auto" w:sz="4" w:space="0"/>
            </w:tcBorders>
            <w:shd w:val="clear" w:color="auto" w:fill="auto"/>
            <w:vAlign w:val="center"/>
          </w:tcPr>
          <w:p>
            <w:pPr>
              <w:spacing w:after="160" w:line="240" w:lineRule="exact"/>
              <w:jc w:val="center"/>
              <w:rPr>
                <w:rFonts w:ascii="Arial Narrow" w:hAnsi="Arial Narrow" w:eastAsia="仿宋_GB2312" w:cs="SimSun"/>
                <w:b/>
                <w:sz w:val="21"/>
                <w:szCs w:val="21"/>
              </w:rPr>
            </w:pPr>
            <w:r>
              <w:rPr>
                <w:rFonts w:hint="eastAsia" w:ascii="Arial Narrow" w:hAnsi="Arial Narrow" w:eastAsia="仿宋_GB2312" w:cs="SimSun"/>
                <w:b/>
                <w:sz w:val="21"/>
                <w:szCs w:val="21"/>
              </w:rPr>
              <w:t>减值准备</w:t>
            </w:r>
          </w:p>
        </w:tc>
        <w:tc>
          <w:tcPr>
            <w:tcW w:w="574" w:type="pct"/>
            <w:tcBorders>
              <w:bottom w:val="single" w:color="auto" w:sz="4" w:space="0"/>
            </w:tcBorders>
            <w:shd w:val="clear" w:color="auto" w:fill="auto"/>
            <w:vAlign w:val="center"/>
          </w:tcPr>
          <w:p>
            <w:pPr>
              <w:jc w:val="center"/>
              <w:rPr>
                <w:rFonts w:ascii="Arial Narrow" w:hAnsi="Arial Narrow" w:eastAsia="仿宋_GB2312" w:cs="SimSun"/>
                <w:b/>
                <w:sz w:val="21"/>
                <w:szCs w:val="21"/>
              </w:rPr>
            </w:pPr>
            <w:r>
              <w:rPr>
                <w:rFonts w:hint="eastAsia" w:ascii="Arial Narrow" w:hAnsi="Arial Narrow" w:eastAsia="仿宋_GB2312" w:cs="SimSun"/>
                <w:b/>
                <w:sz w:val="21"/>
                <w:szCs w:val="21"/>
              </w:rPr>
              <w:t>资产原值</w:t>
            </w:r>
          </w:p>
        </w:tc>
        <w:tc>
          <w:tcPr>
            <w:tcW w:w="574" w:type="pct"/>
            <w:tcBorders>
              <w:bottom w:val="single" w:color="auto" w:sz="4" w:space="0"/>
            </w:tcBorders>
            <w:shd w:val="clear" w:color="auto" w:fill="auto"/>
            <w:vAlign w:val="center"/>
          </w:tcPr>
          <w:p>
            <w:pPr>
              <w:jc w:val="center"/>
              <w:rPr>
                <w:rFonts w:ascii="Arial Narrow" w:hAnsi="Arial Narrow" w:eastAsia="仿宋_GB2312" w:cs="SimSun"/>
                <w:b/>
                <w:sz w:val="21"/>
                <w:szCs w:val="21"/>
              </w:rPr>
            </w:pPr>
            <w:r>
              <w:rPr>
                <w:rFonts w:hint="eastAsia" w:ascii="Arial Narrow" w:hAnsi="Arial Narrow" w:eastAsia="仿宋_GB2312" w:cs="SimSun"/>
                <w:b/>
                <w:sz w:val="21"/>
                <w:szCs w:val="21"/>
              </w:rPr>
              <w:t>累计折旧</w:t>
            </w:r>
            <w:r>
              <w:rPr>
                <w:rFonts w:ascii="Arial Narrow" w:hAnsi="Arial Narrow" w:eastAsia="仿宋_GB2312" w:cs="SimSun"/>
                <w:b/>
                <w:sz w:val="21"/>
                <w:szCs w:val="21"/>
              </w:rPr>
              <w:t>/</w:t>
            </w:r>
            <w:r>
              <w:rPr>
                <w:rFonts w:hint="eastAsia" w:ascii="Arial Narrow" w:hAnsi="Arial Narrow" w:eastAsia="仿宋_GB2312" w:cs="SimSun"/>
                <w:b/>
                <w:sz w:val="21"/>
                <w:szCs w:val="21"/>
              </w:rPr>
              <w:t>摊销</w:t>
            </w:r>
          </w:p>
        </w:tc>
        <w:tc>
          <w:tcPr>
            <w:tcW w:w="923" w:type="pct"/>
            <w:tcBorders>
              <w:bottom w:val="single" w:color="auto" w:sz="4" w:space="0"/>
            </w:tcBorders>
            <w:shd w:val="clear" w:color="auto" w:fill="auto"/>
            <w:noWrap/>
            <w:vAlign w:val="center"/>
          </w:tcPr>
          <w:p>
            <w:pPr>
              <w:jc w:val="center"/>
              <w:rPr>
                <w:rFonts w:ascii="Arial Narrow" w:hAnsi="Arial Narrow" w:eastAsia="仿宋_GB2312" w:cs="SimSun"/>
                <w:b/>
                <w:sz w:val="21"/>
                <w:szCs w:val="21"/>
              </w:rPr>
            </w:pPr>
            <w:r>
              <w:rPr>
                <w:rFonts w:hint="eastAsia" w:ascii="Arial Narrow" w:hAnsi="Arial Narrow" w:eastAsia="仿宋_GB2312" w:cs="SimSun"/>
                <w:b/>
                <w:sz w:val="21"/>
                <w:szCs w:val="21"/>
              </w:rPr>
              <w:t>减值准备</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73" w:type="pct"/>
            <w:tcBorders>
              <w:top w:val="single" w:color="auto" w:sz="4" w:space="0"/>
              <w:bottom w:val="dotted" w:color="auto" w:sz="4" w:space="0"/>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土地资产</w:t>
            </w:r>
          </w:p>
        </w:tc>
        <w:tc>
          <w:tcPr>
            <w:tcW w:w="909" w:type="pct"/>
            <w:tcBorders>
              <w:top w:val="single" w:color="auto" w:sz="4" w:space="0"/>
              <w:left w:val="single" w:color="auto" w:sz="4" w:space="0"/>
              <w:bottom w:val="dotted" w:color="auto" w:sz="4" w:space="0"/>
            </w:tcBorders>
            <w:shd w:val="clear" w:color="auto" w:fill="auto"/>
            <w:noWrap/>
            <w:vAlign w:val="center"/>
          </w:tcPr>
          <w:p>
            <w:pPr>
              <w:jc w:val="right"/>
              <w:outlineLvl w:val="0"/>
              <w:rPr>
                <w:rFonts w:ascii="Arial Narrow" w:hAnsi="Arial Narrow"/>
                <w:sz w:val="21"/>
                <w:szCs w:val="21"/>
              </w:rPr>
            </w:pPr>
          </w:p>
        </w:tc>
        <w:tc>
          <w:tcPr>
            <w:tcW w:w="574"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p>
        </w:tc>
        <w:tc>
          <w:tcPr>
            <w:tcW w:w="574"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p>
        </w:tc>
        <w:tc>
          <w:tcPr>
            <w:tcW w:w="574"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p>
        </w:tc>
        <w:tc>
          <w:tcPr>
            <w:tcW w:w="574"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p>
        </w:tc>
        <w:tc>
          <w:tcPr>
            <w:tcW w:w="923" w:type="pct"/>
            <w:tcBorders>
              <w:top w:val="single" w:color="auto" w:sz="4" w:space="0"/>
              <w:bottom w:val="dotted" w:color="auto" w:sz="4" w:space="0"/>
            </w:tcBorders>
            <w:shd w:val="clear" w:color="auto" w:fill="auto"/>
            <w:noWrap/>
            <w:vAlign w:val="center"/>
          </w:tcPr>
          <w:p>
            <w:pPr>
              <w:jc w:val="right"/>
              <w:outlineLvl w:val="0"/>
              <w:rPr>
                <w:rFonts w:ascii="Arial Narrow" w:hAnsi="Arial Narrow"/>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73" w:type="pct"/>
            <w:tcBorders>
              <w:top w:val="dotted" w:color="auto" w:sz="4" w:space="0"/>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房屋建筑物</w:t>
            </w:r>
          </w:p>
        </w:tc>
        <w:tc>
          <w:tcPr>
            <w:tcW w:w="909" w:type="pct"/>
            <w:tcBorders>
              <w:top w:val="dotted" w:color="auto" w:sz="4" w:space="0"/>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[BEN023$B5]</w:t>
            </w:r>
          </w:p>
        </w:tc>
        <w:tc>
          <w:tcPr>
            <w:tcW w:w="574"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[BEN023$C5]</w:t>
            </w:r>
          </w:p>
        </w:tc>
        <w:tc>
          <w:tcPr>
            <w:tcW w:w="574"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[BEN023$D5]</w:t>
            </w:r>
          </w:p>
        </w:tc>
        <w:tc>
          <w:tcPr>
            <w:tcW w:w="574"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[BEN023$E5]</w:t>
            </w:r>
          </w:p>
        </w:tc>
        <w:tc>
          <w:tcPr>
            <w:tcW w:w="574"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[BEN023$F5]</w:t>
            </w:r>
          </w:p>
        </w:tc>
        <w:tc>
          <w:tcPr>
            <w:tcW w:w="923" w:type="pct"/>
            <w:tcBorders>
              <w:top w:val="dotted"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[BEN023$G5]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73"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机器设备</w:t>
            </w:r>
          </w:p>
        </w:tc>
        <w:tc>
          <w:tcPr>
            <w:tcW w:w="909" w:type="pct"/>
            <w:tcBorders>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[BEN023$B7]</w:t>
            </w:r>
          </w:p>
        </w:tc>
        <w:tc>
          <w:tcPr>
            <w:tcW w:w="57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[BEN023$C7]</w:t>
            </w:r>
          </w:p>
        </w:tc>
        <w:tc>
          <w:tcPr>
            <w:tcW w:w="57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[BEN023$D7]</w:t>
            </w:r>
          </w:p>
        </w:tc>
        <w:tc>
          <w:tcPr>
            <w:tcW w:w="57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[BEN023$E7]</w:t>
            </w:r>
          </w:p>
        </w:tc>
        <w:tc>
          <w:tcPr>
            <w:tcW w:w="57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[BEN023$F7]</w:t>
            </w:r>
          </w:p>
        </w:tc>
        <w:tc>
          <w:tcPr>
            <w:tcW w:w="923" w:type="pct"/>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[BEN023$G7]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73"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运输工具</w:t>
            </w:r>
          </w:p>
        </w:tc>
        <w:tc>
          <w:tcPr>
            <w:tcW w:w="909" w:type="pct"/>
            <w:tcBorders>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[BEN023$B9]</w:t>
            </w:r>
          </w:p>
        </w:tc>
        <w:tc>
          <w:tcPr>
            <w:tcW w:w="57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[BEN023$C9]</w:t>
            </w:r>
          </w:p>
        </w:tc>
        <w:tc>
          <w:tcPr>
            <w:tcW w:w="57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[BEN023$D9]</w:t>
            </w:r>
          </w:p>
        </w:tc>
        <w:tc>
          <w:tcPr>
            <w:tcW w:w="57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[BEN023$E9]</w:t>
            </w:r>
          </w:p>
        </w:tc>
        <w:tc>
          <w:tcPr>
            <w:tcW w:w="57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[BEN023$F8]</w:t>
            </w:r>
          </w:p>
        </w:tc>
        <w:tc>
          <w:tcPr>
            <w:tcW w:w="923" w:type="pct"/>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[BEN023$G9]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73"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电子设备</w:t>
            </w:r>
          </w:p>
        </w:tc>
        <w:tc>
          <w:tcPr>
            <w:tcW w:w="909" w:type="pct"/>
            <w:tcBorders>
              <w:left w:val="single" w:color="auto" w:sz="4" w:space="0"/>
            </w:tcBorders>
            <w:shd w:val="clear" w:color="auto" w:fill="auto"/>
            <w:noWrap/>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923" w:type="pct"/>
            <w:shd w:val="clear" w:color="auto" w:fill="auto"/>
            <w:noWrap/>
            <w:vAlign w:val="center"/>
          </w:tcPr>
          <w:p>
            <w:pPr>
              <w:jc w:val="right"/>
              <w:outlineLvl w:val="0"/>
              <w:rPr>
                <w:rFonts w:ascii="Arial Narrow" w:hAnsi="Arial Narrow"/>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73"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办公设备</w:t>
            </w:r>
          </w:p>
        </w:tc>
        <w:tc>
          <w:tcPr>
            <w:tcW w:w="909" w:type="pct"/>
            <w:tcBorders>
              <w:left w:val="single" w:color="auto" w:sz="4" w:space="0"/>
            </w:tcBorders>
            <w:shd w:val="clear" w:color="auto" w:fill="auto"/>
            <w:noWrap/>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923" w:type="pct"/>
            <w:shd w:val="clear" w:color="auto" w:fill="auto"/>
            <w:noWrap/>
            <w:vAlign w:val="center"/>
          </w:tcPr>
          <w:p>
            <w:pPr>
              <w:jc w:val="right"/>
              <w:outlineLvl w:val="0"/>
              <w:rPr>
                <w:rFonts w:ascii="Arial Narrow" w:hAnsi="Arial Narrow"/>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73"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其他</w:t>
            </w:r>
          </w:p>
        </w:tc>
        <w:tc>
          <w:tcPr>
            <w:tcW w:w="909" w:type="pct"/>
            <w:tcBorders>
              <w:left w:val="single" w:color="auto" w:sz="4" w:space="0"/>
            </w:tcBorders>
            <w:shd w:val="clear" w:color="auto" w:fill="auto"/>
            <w:noWrap/>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574" w:type="pct"/>
            <w:shd w:val="clear" w:color="auto" w:fill="auto"/>
            <w:vAlign w:val="center"/>
          </w:tcPr>
          <w:p>
            <w:pPr>
              <w:jc w:val="right"/>
              <w:outlineLvl w:val="0"/>
              <w:rPr>
                <w:rFonts w:ascii="Arial Narrow" w:hAnsi="Arial Narrow"/>
                <w:sz w:val="21"/>
                <w:szCs w:val="21"/>
              </w:rPr>
            </w:pPr>
          </w:p>
        </w:tc>
        <w:tc>
          <w:tcPr>
            <w:tcW w:w="923" w:type="pct"/>
            <w:shd w:val="clear" w:color="auto" w:fill="auto"/>
            <w:noWrap/>
            <w:vAlign w:val="center"/>
          </w:tcPr>
          <w:p>
            <w:pPr>
              <w:jc w:val="right"/>
              <w:outlineLvl w:val="0"/>
              <w:rPr>
                <w:rFonts w:ascii="Arial Narrow" w:hAnsi="Arial Narrow"/>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73" w:type="pct"/>
            <w:tcBorders>
              <w:bottom w:val="single" w:color="auto" w:sz="12" w:space="0"/>
              <w:right w:val="single" w:color="auto" w:sz="4" w:space="0"/>
            </w:tcBorders>
            <w:shd w:val="clear" w:color="auto" w:fill="auto"/>
            <w:noWrap/>
            <w:vAlign w:val="center"/>
          </w:tcPr>
          <w:p>
            <w:pPr>
              <w:jc w:val="center"/>
              <w:outlineLvl w:val="0"/>
              <w:rPr>
                <w:rFonts w:ascii="Arial Narrow" w:hAnsi="Arial Narrow" w:eastAsia="仿宋_GB2312"/>
                <w:b/>
                <w:sz w:val="21"/>
                <w:szCs w:val="21"/>
              </w:rPr>
            </w:pPr>
            <w:r>
              <w:rPr>
                <w:rFonts w:hint="eastAsia" w:ascii="Arial Narrow" w:hAnsi="Arial Narrow" w:eastAsia="仿宋_GB2312"/>
                <w:b/>
                <w:sz w:val="21"/>
                <w:szCs w:val="21"/>
              </w:rPr>
              <w:t>合计</w:t>
            </w:r>
          </w:p>
        </w:tc>
        <w:tc>
          <w:tcPr>
            <w:tcW w:w="909" w:type="pct"/>
            <w:tcBorders>
              <w:left w:val="single" w:color="auto" w:sz="4" w:space="0"/>
            </w:tcBorders>
            <w:shd w:val="clear" w:color="auto" w:fill="auto"/>
            <w:noWrap/>
            <w:vAlign w:val="center"/>
          </w:tcPr>
          <w:p>
            <w:pPr>
              <w:jc w:val="right"/>
              <w:outlineLvl w:val="0"/>
              <w:rPr>
                <w:rFonts w:ascii="Arial Narrow" w:hAnsi="Arial Narrow"/>
                <w:b/>
                <w:sz w:val="21"/>
                <w:szCs w:val="21"/>
              </w:rPr>
            </w:pPr>
            <w:r>
              <w:rPr>
                <w:rFonts w:ascii="Arial Narrow" w:hAnsi="Arial Narrow"/>
                <w:b/>
                <w:sz w:val="21"/>
                <w:szCs w:val="21"/>
              </w:rPr>
              <w:t>[BEN023$B11]</w:t>
            </w:r>
          </w:p>
        </w:tc>
        <w:tc>
          <w:tcPr>
            <w:tcW w:w="574" w:type="pct"/>
            <w:shd w:val="clear" w:color="auto" w:fill="auto"/>
            <w:vAlign w:val="center"/>
          </w:tcPr>
          <w:p>
            <w:pPr>
              <w:jc w:val="right"/>
              <w:outlineLvl w:val="0"/>
              <w:rPr>
                <w:rFonts w:ascii="Arial Narrow" w:hAnsi="Arial Narrow"/>
                <w:b/>
                <w:sz w:val="21"/>
                <w:szCs w:val="21"/>
              </w:rPr>
            </w:pPr>
            <w:r>
              <w:rPr>
                <w:rFonts w:ascii="Arial Narrow" w:hAnsi="Arial Narrow"/>
                <w:b/>
                <w:sz w:val="21"/>
                <w:szCs w:val="21"/>
              </w:rPr>
              <w:t>[BEN023$C11]</w:t>
            </w:r>
          </w:p>
        </w:tc>
        <w:tc>
          <w:tcPr>
            <w:tcW w:w="574" w:type="pct"/>
            <w:shd w:val="clear" w:color="auto" w:fill="auto"/>
            <w:vAlign w:val="center"/>
          </w:tcPr>
          <w:p>
            <w:pPr>
              <w:jc w:val="right"/>
              <w:outlineLvl w:val="0"/>
              <w:rPr>
                <w:rFonts w:ascii="Arial Narrow" w:hAnsi="Arial Narrow"/>
                <w:b/>
                <w:sz w:val="21"/>
                <w:szCs w:val="21"/>
              </w:rPr>
            </w:pPr>
            <w:r>
              <w:rPr>
                <w:rFonts w:ascii="Arial Narrow" w:hAnsi="Arial Narrow"/>
                <w:b/>
                <w:sz w:val="21"/>
                <w:szCs w:val="21"/>
              </w:rPr>
              <w:t>[BEN023$D11]</w:t>
            </w:r>
          </w:p>
        </w:tc>
        <w:tc>
          <w:tcPr>
            <w:tcW w:w="574" w:type="pct"/>
            <w:shd w:val="clear" w:color="auto" w:fill="auto"/>
            <w:vAlign w:val="center"/>
          </w:tcPr>
          <w:p>
            <w:pPr>
              <w:jc w:val="right"/>
              <w:outlineLvl w:val="0"/>
              <w:rPr>
                <w:rFonts w:ascii="Arial Narrow" w:hAnsi="Arial Narrow"/>
                <w:b/>
                <w:sz w:val="21"/>
                <w:szCs w:val="21"/>
              </w:rPr>
            </w:pPr>
            <w:r>
              <w:rPr>
                <w:rFonts w:ascii="Arial Narrow" w:hAnsi="Arial Narrow"/>
                <w:b/>
                <w:sz w:val="21"/>
                <w:szCs w:val="21"/>
              </w:rPr>
              <w:t>[BEN023$E11]</w:t>
            </w:r>
          </w:p>
        </w:tc>
        <w:tc>
          <w:tcPr>
            <w:tcW w:w="574" w:type="pct"/>
            <w:shd w:val="clear" w:color="auto" w:fill="auto"/>
            <w:vAlign w:val="center"/>
          </w:tcPr>
          <w:p>
            <w:pPr>
              <w:jc w:val="right"/>
              <w:outlineLvl w:val="0"/>
              <w:rPr>
                <w:rFonts w:ascii="Arial Narrow" w:hAnsi="Arial Narrow"/>
                <w:b/>
                <w:sz w:val="21"/>
                <w:szCs w:val="21"/>
              </w:rPr>
            </w:pPr>
            <w:r>
              <w:rPr>
                <w:rFonts w:ascii="Arial Narrow" w:hAnsi="Arial Narrow"/>
                <w:b/>
                <w:sz w:val="21"/>
                <w:szCs w:val="21"/>
              </w:rPr>
              <w:t>[BEN023$F11]</w:t>
            </w:r>
          </w:p>
        </w:tc>
        <w:tc>
          <w:tcPr>
            <w:tcW w:w="923" w:type="pct"/>
            <w:shd w:val="clear" w:color="auto" w:fill="auto"/>
            <w:noWrap/>
            <w:vAlign w:val="center"/>
          </w:tcPr>
          <w:p>
            <w:pPr>
              <w:jc w:val="right"/>
              <w:outlineLvl w:val="0"/>
              <w:rPr>
                <w:rFonts w:ascii="Arial Narrow" w:hAnsi="Arial Narrow"/>
                <w:b/>
                <w:sz w:val="21"/>
                <w:szCs w:val="21"/>
              </w:rPr>
            </w:pPr>
            <w:r>
              <w:rPr>
                <w:rFonts w:ascii="Arial Narrow" w:hAnsi="Arial Narrow"/>
                <w:b/>
                <w:sz w:val="21"/>
                <w:szCs w:val="21"/>
              </w:rPr>
              <w:t>[BEN023$G11]</w:t>
            </w:r>
          </w:p>
        </w:tc>
      </w:tr>
    </w:tbl>
    <w:p>
      <w:pPr>
        <w:autoSpaceDE w:val="0"/>
        <w:autoSpaceDN w:val="0"/>
        <w:adjustRightInd w:val="0"/>
        <w:spacing w:before="25" w:after="60" w:afterLines="25" w:line="400" w:lineRule="exact"/>
        <w:ind w:firstLine="480" w:firstLineChars="200"/>
        <w:jc w:val="left"/>
        <w:rPr>
          <w:rFonts w:ascii="Arial Narrow" w:hAnsi="Arial Narrow" w:eastAsia="仿宋_GB2312"/>
          <w:bCs/>
          <w:color w:val="0000FF"/>
        </w:rPr>
      </w:pPr>
      <w:r>
        <w:rPr>
          <w:rFonts w:hint="eastAsia" w:ascii="Arial Narrow" w:hAnsi="Arial Narrow" w:eastAsia="仿宋_GB2312"/>
          <w:bCs/>
          <w:color w:val="0000FF"/>
        </w:rPr>
        <w:t>【说明</w:t>
      </w:r>
      <w:r>
        <w:rPr>
          <w:rFonts w:hint="eastAsia" w:ascii="Arial Narrow" w:hAnsi="Arial Narrow" w:eastAsia="仿宋_GB2312" w:cs="仿宋_GB2312"/>
          <w:color w:val="0000FF"/>
          <w:kern w:val="0"/>
          <w:position w:val="-2"/>
          <w:szCs w:val="24"/>
        </w:rPr>
        <w:t>未确认融资费用的余额，以及各类租入融资固定资产的年初和年末原价、累计折旧额、减值准备累计金额。</w:t>
      </w:r>
      <w:r>
        <w:rPr>
          <w:rFonts w:hint="eastAsia" w:ascii="Arial Narrow" w:hAnsi="Arial Narrow" w:eastAsia="仿宋_GB2312"/>
          <w:bCs/>
          <w:color w:val="0000FF"/>
        </w:rPr>
        <w:t>】</w:t>
      </w:r>
    </w:p>
    <w:p>
      <w:pPr>
        <w:tabs>
          <w:tab w:val="left" w:pos="812"/>
        </w:tabs>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BEN023</w:t>
      </w:r>
      <w:r>
        <w:rPr>
          <w:rFonts w:hint="eastAsia" w:ascii="Arial Narrow" w:hAnsi="Arial Narrow" w:eastAsia="仿宋_GB2312"/>
          <w:color w:val="00B050"/>
          <w:szCs w:val="24"/>
        </w:rPr>
        <w:t>一致。】</w:t>
      </w:r>
    </w:p>
    <w:p>
      <w:pPr>
        <w:autoSpaceDE w:val="0"/>
        <w:autoSpaceDN w:val="0"/>
        <w:adjustRightInd w:val="0"/>
        <w:spacing w:before="25" w:after="60" w:afterLines="25" w:line="400" w:lineRule="exact"/>
        <w:ind w:firstLine="480" w:firstLineChars="200"/>
        <w:jc w:val="left"/>
        <w:rPr>
          <w:rFonts w:ascii="Arial Narrow" w:hAnsi="Arial Narrow" w:eastAsia="仿宋_GB2312" w:cs="仿宋_GB2312"/>
          <w:kern w:val="0"/>
          <w:position w:val="-2"/>
          <w:szCs w:val="24"/>
        </w:rPr>
      </w:pPr>
      <w:r>
        <w:rPr>
          <w:rFonts w:hint="eastAsia" w:ascii="Arial Narrow" w:hAnsi="Arial Narrow" w:eastAsia="仿宋_GB2312" w:cs="仿宋_GB2312"/>
          <w:kern w:val="0"/>
          <w:position w:val="-2"/>
          <w:szCs w:val="24"/>
        </w:rPr>
        <w:t>以后年度将支付的最低租赁付款额：</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645"/>
        <w:gridCol w:w="464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501"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仿宋_GB2312"/>
                <w:b/>
                <w:kern w:val="0"/>
                <w:position w:val="-1"/>
                <w:sz w:val="21"/>
                <w:szCs w:val="21"/>
              </w:rPr>
              <w:t>剩余租赁期</w:t>
            </w:r>
          </w:p>
        </w:tc>
        <w:tc>
          <w:tcPr>
            <w:tcW w:w="2499"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cs="仿宋_GB2312"/>
                <w:b/>
                <w:kern w:val="0"/>
                <w:position w:val="-1"/>
                <w:sz w:val="21"/>
                <w:szCs w:val="21"/>
              </w:rPr>
              <w:t>最低租赁付款额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top w:val="single" w:color="auto" w:sz="4" w:space="0"/>
              <w:bottom w:val="dotted" w:color="auto" w:sz="4" w:space="0"/>
              <w:right w:val="single" w:color="auto" w:sz="4"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1</w:t>
            </w:r>
            <w:r>
              <w:rPr>
                <w:rFonts w:hint="eastAsia" w:ascii="Arial Narrow" w:hAnsi="Arial Narrow" w:eastAsia="仿宋_GB2312"/>
                <w:sz w:val="21"/>
                <w:szCs w:val="21"/>
              </w:rPr>
              <w:t>年以内（含</w:t>
            </w:r>
            <w:r>
              <w:rPr>
                <w:rFonts w:ascii="Arial Narrow" w:hAnsi="Arial Narrow" w:eastAsia="仿宋_GB2312"/>
                <w:sz w:val="21"/>
                <w:szCs w:val="21"/>
              </w:rPr>
              <w:t>1</w:t>
            </w:r>
            <w:r>
              <w:rPr>
                <w:rFonts w:hint="eastAsia" w:ascii="Arial Narrow" w:hAnsi="Arial Narrow" w:eastAsia="仿宋_GB2312"/>
                <w:sz w:val="21"/>
                <w:szCs w:val="21"/>
              </w:rPr>
              <w:t>年）</w:t>
            </w:r>
          </w:p>
        </w:tc>
        <w:tc>
          <w:tcPr>
            <w:tcW w:w="2499" w:type="pct"/>
            <w:tcBorders>
              <w:top w:val="single" w:color="auto" w:sz="4" w:space="0"/>
              <w:left w:val="single" w:color="auto" w:sz="4" w:space="0"/>
              <w:bottom w:val="dotted"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[QCF166$B4]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top w:val="dotted" w:color="auto" w:sz="4" w:space="0"/>
              <w:right w:val="single" w:color="auto" w:sz="4"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1</w:t>
            </w:r>
            <w:r>
              <w:rPr>
                <w:rFonts w:hint="eastAsia" w:ascii="Arial Narrow" w:hAnsi="Arial Narrow" w:eastAsia="仿宋_GB2312"/>
                <w:sz w:val="21"/>
                <w:szCs w:val="21"/>
              </w:rPr>
              <w:t>年以上</w:t>
            </w:r>
            <w:r>
              <w:rPr>
                <w:rFonts w:ascii="Arial Narrow" w:hAnsi="Arial Narrow" w:eastAsia="仿宋_GB2312"/>
                <w:sz w:val="21"/>
                <w:szCs w:val="21"/>
              </w:rPr>
              <w:t>2</w:t>
            </w:r>
            <w:r>
              <w:rPr>
                <w:rFonts w:hint="eastAsia" w:ascii="Arial Narrow" w:hAnsi="Arial Narrow" w:eastAsia="仿宋_GB2312"/>
                <w:sz w:val="21"/>
                <w:szCs w:val="21"/>
              </w:rPr>
              <w:t>年以内（含</w:t>
            </w:r>
            <w:r>
              <w:rPr>
                <w:rFonts w:ascii="Arial Narrow" w:hAnsi="Arial Narrow" w:eastAsia="仿宋_GB2312"/>
                <w:sz w:val="21"/>
                <w:szCs w:val="21"/>
              </w:rPr>
              <w:t>2</w:t>
            </w:r>
            <w:r>
              <w:rPr>
                <w:rFonts w:hint="eastAsia" w:ascii="Arial Narrow" w:hAnsi="Arial Narrow" w:eastAsia="仿宋_GB2312"/>
                <w:sz w:val="21"/>
                <w:szCs w:val="21"/>
              </w:rPr>
              <w:t>年）</w:t>
            </w:r>
          </w:p>
        </w:tc>
        <w:tc>
          <w:tcPr>
            <w:tcW w:w="2499" w:type="pct"/>
            <w:tcBorders>
              <w:top w:val="dotted" w:color="auto" w:sz="4" w:space="0"/>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[QCF166$B5]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2</w:t>
            </w:r>
            <w:r>
              <w:rPr>
                <w:rFonts w:hint="eastAsia" w:ascii="Arial Narrow" w:hAnsi="Arial Narrow" w:eastAsia="仿宋_GB2312"/>
                <w:sz w:val="21"/>
                <w:szCs w:val="21"/>
              </w:rPr>
              <w:t>年以上</w:t>
            </w:r>
            <w:r>
              <w:rPr>
                <w:rFonts w:ascii="Arial Narrow" w:hAnsi="Arial Narrow" w:eastAsia="仿宋_GB2312"/>
                <w:sz w:val="21"/>
                <w:szCs w:val="21"/>
              </w:rPr>
              <w:t>3</w:t>
            </w:r>
            <w:r>
              <w:rPr>
                <w:rFonts w:hint="eastAsia" w:ascii="Arial Narrow" w:hAnsi="Arial Narrow" w:eastAsia="仿宋_GB2312"/>
                <w:sz w:val="21"/>
                <w:szCs w:val="21"/>
              </w:rPr>
              <w:t>年以内（含</w:t>
            </w:r>
            <w:r>
              <w:rPr>
                <w:rFonts w:ascii="Arial Narrow" w:hAnsi="Arial Narrow" w:eastAsia="仿宋_GB2312"/>
                <w:sz w:val="21"/>
                <w:szCs w:val="21"/>
              </w:rPr>
              <w:t>3</w:t>
            </w:r>
            <w:r>
              <w:rPr>
                <w:rFonts w:hint="eastAsia" w:ascii="Arial Narrow" w:hAnsi="Arial Narrow" w:eastAsia="仿宋_GB2312"/>
                <w:sz w:val="21"/>
                <w:szCs w:val="21"/>
              </w:rPr>
              <w:t>年）</w:t>
            </w:r>
          </w:p>
        </w:tc>
        <w:tc>
          <w:tcPr>
            <w:tcW w:w="2499" w:type="pct"/>
            <w:tcBorders>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[QCF166$B6]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3</w:t>
            </w:r>
            <w:r>
              <w:rPr>
                <w:rFonts w:hint="eastAsia" w:ascii="Arial Narrow" w:hAnsi="Arial Narrow" w:eastAsia="仿宋_GB2312"/>
                <w:sz w:val="21"/>
                <w:szCs w:val="21"/>
              </w:rPr>
              <w:t>年以上</w:t>
            </w:r>
          </w:p>
        </w:tc>
        <w:tc>
          <w:tcPr>
            <w:tcW w:w="2499" w:type="pct"/>
            <w:tcBorders>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[QCF166$B7]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bottom w:val="single" w:color="auto" w:sz="12" w:space="0"/>
              <w:right w:val="single" w:color="auto" w:sz="4" w:space="0"/>
            </w:tcBorders>
            <w:shd w:val="clear" w:color="auto" w:fill="auto"/>
            <w:noWrap/>
            <w:vAlign w:val="center"/>
          </w:tcPr>
          <w:p>
            <w:pPr>
              <w:jc w:val="center"/>
              <w:outlineLvl w:val="0"/>
              <w:rPr>
                <w:rFonts w:ascii="Arial Narrow" w:hAnsi="Arial Narrow" w:eastAsia="仿宋_GB2312"/>
                <w:b/>
                <w:sz w:val="21"/>
                <w:szCs w:val="21"/>
              </w:rPr>
            </w:pPr>
            <w:r>
              <w:rPr>
                <w:rFonts w:hint="eastAsia" w:ascii="Arial Narrow" w:hAnsi="Arial Narrow" w:eastAsia="仿宋_GB2312"/>
                <w:b/>
                <w:sz w:val="21"/>
                <w:szCs w:val="21"/>
              </w:rPr>
              <w:t>合计</w:t>
            </w:r>
          </w:p>
        </w:tc>
        <w:tc>
          <w:tcPr>
            <w:tcW w:w="2499" w:type="pct"/>
            <w:tcBorders>
              <w:left w:val="single" w:color="auto" w:sz="4" w:space="0"/>
            </w:tcBorders>
            <w:shd w:val="clear" w:color="auto" w:fill="auto"/>
            <w:noWrap/>
            <w:vAlign w:val="center"/>
          </w:tcPr>
          <w:p>
            <w:pPr>
              <w:jc w:val="right"/>
              <w:outlineLvl w:val="0"/>
              <w:rPr>
                <w:rFonts w:ascii="Arial Narrow" w:hAnsi="Arial Narrow"/>
                <w:b/>
                <w:sz w:val="21"/>
                <w:szCs w:val="21"/>
              </w:rPr>
            </w:pPr>
            <w:r>
              <w:rPr>
                <w:rFonts w:ascii="Arial Narrow" w:hAnsi="Arial Narrow"/>
                <w:b/>
                <w:sz w:val="21"/>
                <w:szCs w:val="21"/>
              </w:rPr>
              <w:t>[QCF166$B8]</w:t>
            </w:r>
          </w:p>
        </w:tc>
      </w:tr>
    </w:tbl>
    <w:p>
      <w:pPr>
        <w:autoSpaceDE w:val="0"/>
        <w:autoSpaceDN w:val="0"/>
        <w:adjustRightInd w:val="0"/>
        <w:spacing w:before="60" w:beforeLines="25" w:after="60" w:afterLines="25" w:line="400" w:lineRule="exact"/>
        <w:ind w:firstLine="480" w:firstLineChars="200"/>
        <w:jc w:val="left"/>
        <w:rPr>
          <w:rFonts w:ascii="Arial Narrow" w:hAnsi="Arial Narrow" w:eastAsia="仿宋_GB2312"/>
          <w:bCs/>
        </w:rPr>
      </w:pPr>
      <w:r>
        <w:rPr>
          <w:rFonts w:hint="eastAsia" w:ascii="Arial Narrow" w:hAnsi="Arial Narrow" w:eastAsia="仿宋_GB2312"/>
          <w:bCs/>
        </w:rPr>
        <w:t>本公司融资租赁中未确认融资费用年末的摊余金额为</w:t>
      </w:r>
      <w:r>
        <w:rPr>
          <w:rFonts w:hint="eastAsia" w:ascii="Arial Narrow" w:hAnsi="Arial Narrow" w:eastAsia="仿宋_GB2312"/>
          <w:bCs/>
          <w:color w:val="FF0000"/>
        </w:rPr>
        <w:t>XXX</w:t>
      </w:r>
      <w:r>
        <w:rPr>
          <w:rFonts w:hint="eastAsia" w:ascii="Arial Narrow" w:hAnsi="Arial Narrow" w:eastAsia="仿宋_GB2312"/>
          <w:bCs/>
        </w:rPr>
        <w:t>元。</w:t>
      </w:r>
    </w:p>
    <w:p>
      <w:pPr>
        <w:pStyle w:val="31"/>
        <w:spacing w:before="60" w:beforeLines="25" w:after="60" w:afterLines="25" w:line="400" w:lineRule="exact"/>
        <w:ind w:firstLine="480" w:firstLineChars="200"/>
        <w:rPr>
          <w:rFonts w:ascii="Arial Narrow" w:hAnsi="Arial Narrow" w:eastAsia="仿宋_GB2312"/>
          <w:bCs/>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QCF166</w:t>
      </w:r>
      <w:r>
        <w:rPr>
          <w:rFonts w:hint="eastAsia" w:ascii="Arial Narrow" w:hAnsi="Arial Narrow" w:eastAsia="仿宋_GB2312"/>
          <w:color w:val="00B050"/>
          <w:szCs w:val="24"/>
        </w:rPr>
        <w:t>一致。】</w:t>
      </w:r>
    </w:p>
    <w:p>
      <w:pPr>
        <w:pStyle w:val="81"/>
        <w:numPr>
          <w:ilvl w:val="0"/>
          <w:numId w:val="31"/>
        </w:numPr>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经营租入资产（承租人）</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645"/>
        <w:gridCol w:w="464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501"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仿宋_GB2312"/>
                <w:b/>
                <w:kern w:val="0"/>
                <w:position w:val="-1"/>
                <w:sz w:val="21"/>
                <w:szCs w:val="21"/>
              </w:rPr>
              <w:t>剩余租赁期</w:t>
            </w:r>
          </w:p>
        </w:tc>
        <w:tc>
          <w:tcPr>
            <w:tcW w:w="2499"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cs="仿宋_GB2312"/>
                <w:b/>
                <w:kern w:val="0"/>
                <w:position w:val="-1"/>
                <w:sz w:val="21"/>
                <w:szCs w:val="21"/>
              </w:rPr>
              <w:t>经营租赁额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top w:val="single" w:color="auto" w:sz="4" w:space="0"/>
              <w:bottom w:val="dotted" w:color="auto" w:sz="4" w:space="0"/>
              <w:right w:val="single" w:color="auto" w:sz="4"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1</w:t>
            </w:r>
            <w:r>
              <w:rPr>
                <w:rFonts w:hint="eastAsia" w:ascii="Arial Narrow" w:hAnsi="Arial Narrow" w:eastAsia="仿宋_GB2312"/>
                <w:sz w:val="21"/>
                <w:szCs w:val="21"/>
              </w:rPr>
              <w:t>年以内（含</w:t>
            </w:r>
            <w:r>
              <w:rPr>
                <w:rFonts w:ascii="Arial Narrow" w:hAnsi="Arial Narrow" w:eastAsia="仿宋_GB2312"/>
                <w:sz w:val="21"/>
                <w:szCs w:val="21"/>
              </w:rPr>
              <w:t>1</w:t>
            </w:r>
            <w:r>
              <w:rPr>
                <w:rFonts w:hint="eastAsia" w:ascii="Arial Narrow" w:hAnsi="Arial Narrow" w:eastAsia="仿宋_GB2312"/>
                <w:sz w:val="21"/>
                <w:szCs w:val="21"/>
              </w:rPr>
              <w:t>年）</w:t>
            </w:r>
          </w:p>
        </w:tc>
        <w:tc>
          <w:tcPr>
            <w:tcW w:w="2499" w:type="pct"/>
            <w:tcBorders>
              <w:top w:val="single" w:color="auto" w:sz="4" w:space="0"/>
              <w:left w:val="single" w:color="auto" w:sz="4" w:space="0"/>
              <w:bottom w:val="dotted"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[QCF167$B4]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top w:val="dotted" w:color="auto" w:sz="4" w:space="0"/>
              <w:right w:val="single" w:color="auto" w:sz="4"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1</w:t>
            </w:r>
            <w:r>
              <w:rPr>
                <w:rFonts w:hint="eastAsia" w:ascii="Arial Narrow" w:hAnsi="Arial Narrow" w:eastAsia="仿宋_GB2312"/>
                <w:sz w:val="21"/>
                <w:szCs w:val="21"/>
              </w:rPr>
              <w:t>年以上</w:t>
            </w:r>
            <w:r>
              <w:rPr>
                <w:rFonts w:ascii="Arial Narrow" w:hAnsi="Arial Narrow" w:eastAsia="仿宋_GB2312"/>
                <w:sz w:val="21"/>
                <w:szCs w:val="21"/>
              </w:rPr>
              <w:t>2</w:t>
            </w:r>
            <w:r>
              <w:rPr>
                <w:rFonts w:hint="eastAsia" w:ascii="Arial Narrow" w:hAnsi="Arial Narrow" w:eastAsia="仿宋_GB2312"/>
                <w:sz w:val="21"/>
                <w:szCs w:val="21"/>
              </w:rPr>
              <w:t>年以内（含</w:t>
            </w:r>
            <w:r>
              <w:rPr>
                <w:rFonts w:ascii="Arial Narrow" w:hAnsi="Arial Narrow" w:eastAsia="仿宋_GB2312"/>
                <w:sz w:val="21"/>
                <w:szCs w:val="21"/>
              </w:rPr>
              <w:t>2</w:t>
            </w:r>
            <w:r>
              <w:rPr>
                <w:rFonts w:hint="eastAsia" w:ascii="Arial Narrow" w:hAnsi="Arial Narrow" w:eastAsia="仿宋_GB2312"/>
                <w:sz w:val="21"/>
                <w:szCs w:val="21"/>
              </w:rPr>
              <w:t>年）</w:t>
            </w:r>
          </w:p>
        </w:tc>
        <w:tc>
          <w:tcPr>
            <w:tcW w:w="2499" w:type="pct"/>
            <w:tcBorders>
              <w:top w:val="dotted" w:color="auto" w:sz="4" w:space="0"/>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[QCF167$B5]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2</w:t>
            </w:r>
            <w:r>
              <w:rPr>
                <w:rFonts w:hint="eastAsia" w:ascii="Arial Narrow" w:hAnsi="Arial Narrow" w:eastAsia="仿宋_GB2312"/>
                <w:sz w:val="21"/>
                <w:szCs w:val="21"/>
              </w:rPr>
              <w:t>年以上</w:t>
            </w:r>
            <w:r>
              <w:rPr>
                <w:rFonts w:ascii="Arial Narrow" w:hAnsi="Arial Narrow" w:eastAsia="仿宋_GB2312"/>
                <w:sz w:val="21"/>
                <w:szCs w:val="21"/>
              </w:rPr>
              <w:t>3</w:t>
            </w:r>
            <w:r>
              <w:rPr>
                <w:rFonts w:hint="eastAsia" w:ascii="Arial Narrow" w:hAnsi="Arial Narrow" w:eastAsia="仿宋_GB2312"/>
                <w:sz w:val="21"/>
                <w:szCs w:val="21"/>
              </w:rPr>
              <w:t>年以内（含</w:t>
            </w:r>
            <w:r>
              <w:rPr>
                <w:rFonts w:ascii="Arial Narrow" w:hAnsi="Arial Narrow" w:eastAsia="仿宋_GB2312"/>
                <w:sz w:val="21"/>
                <w:szCs w:val="21"/>
              </w:rPr>
              <w:t>3</w:t>
            </w:r>
            <w:r>
              <w:rPr>
                <w:rFonts w:hint="eastAsia" w:ascii="Arial Narrow" w:hAnsi="Arial Narrow" w:eastAsia="仿宋_GB2312"/>
                <w:sz w:val="21"/>
                <w:szCs w:val="21"/>
              </w:rPr>
              <w:t>年）</w:t>
            </w:r>
          </w:p>
        </w:tc>
        <w:tc>
          <w:tcPr>
            <w:tcW w:w="2499" w:type="pct"/>
            <w:tcBorders>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[QCF167$B6]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ascii="Arial Narrow" w:hAnsi="Arial Narrow" w:eastAsia="仿宋_GB2312"/>
                <w:sz w:val="21"/>
                <w:szCs w:val="21"/>
              </w:rPr>
              <w:t>3</w:t>
            </w:r>
            <w:r>
              <w:rPr>
                <w:rFonts w:hint="eastAsia" w:ascii="Arial Narrow" w:hAnsi="Arial Narrow" w:eastAsia="仿宋_GB2312"/>
                <w:sz w:val="21"/>
                <w:szCs w:val="21"/>
              </w:rPr>
              <w:t>年以上</w:t>
            </w:r>
          </w:p>
        </w:tc>
        <w:tc>
          <w:tcPr>
            <w:tcW w:w="2499" w:type="pct"/>
            <w:tcBorders>
              <w:left w:val="single"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[QCF167$B7]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501" w:type="pct"/>
            <w:tcBorders>
              <w:bottom w:val="single" w:color="auto" w:sz="12" w:space="0"/>
              <w:right w:val="single" w:color="auto" w:sz="4" w:space="0"/>
            </w:tcBorders>
            <w:shd w:val="clear" w:color="auto" w:fill="auto"/>
            <w:noWrap/>
            <w:vAlign w:val="center"/>
          </w:tcPr>
          <w:p>
            <w:pPr>
              <w:jc w:val="center"/>
              <w:outlineLvl w:val="0"/>
              <w:rPr>
                <w:rFonts w:ascii="Arial Narrow" w:hAnsi="Arial Narrow" w:eastAsia="仿宋_GB2312"/>
                <w:b/>
                <w:sz w:val="21"/>
                <w:szCs w:val="21"/>
              </w:rPr>
            </w:pPr>
            <w:r>
              <w:rPr>
                <w:rFonts w:hint="eastAsia" w:ascii="Arial Narrow" w:hAnsi="Arial Narrow" w:eastAsia="仿宋_GB2312"/>
                <w:b/>
                <w:sz w:val="21"/>
                <w:szCs w:val="21"/>
              </w:rPr>
              <w:t>合计</w:t>
            </w:r>
          </w:p>
        </w:tc>
        <w:tc>
          <w:tcPr>
            <w:tcW w:w="2499" w:type="pct"/>
            <w:tcBorders>
              <w:left w:val="single" w:color="auto" w:sz="4" w:space="0"/>
            </w:tcBorders>
            <w:shd w:val="clear" w:color="auto" w:fill="auto"/>
            <w:noWrap/>
            <w:vAlign w:val="center"/>
          </w:tcPr>
          <w:p>
            <w:pPr>
              <w:jc w:val="right"/>
              <w:outlineLvl w:val="0"/>
              <w:rPr>
                <w:rFonts w:ascii="Arial Narrow" w:hAnsi="Arial Narrow"/>
                <w:b/>
                <w:sz w:val="21"/>
                <w:szCs w:val="21"/>
              </w:rPr>
            </w:pPr>
            <w:r>
              <w:rPr>
                <w:rFonts w:ascii="Arial Narrow" w:hAnsi="Arial Narrow"/>
                <w:b/>
                <w:sz w:val="21"/>
                <w:szCs w:val="21"/>
              </w:rPr>
              <w:t>[QCF167$B8]</w:t>
            </w:r>
          </w:p>
        </w:tc>
      </w:tr>
    </w:tbl>
    <w:p>
      <w:pPr>
        <w:pStyle w:val="31"/>
        <w:spacing w:before="60" w:beforeLines="25" w:after="60" w:afterLines="25" w:line="400" w:lineRule="exact"/>
        <w:ind w:firstLine="480" w:firstLineChars="200"/>
        <w:rPr>
          <w:rFonts w:ascii="Arial Narrow" w:hAnsi="Arial Narrow" w:eastAsia="仿宋_GB2312"/>
          <w:bCs/>
        </w:rPr>
      </w:pPr>
      <w:r>
        <w:rPr>
          <w:rFonts w:ascii="Arial Narrow" w:hAnsi="Arial Narrow" w:eastAsia="仿宋_GB2312"/>
          <w:color w:val="00B050"/>
          <w:szCs w:val="24"/>
        </w:rPr>
        <w:t>【填报提示：与海油报表的QCF167</w:t>
      </w:r>
      <w:r>
        <w:rPr>
          <w:rFonts w:hint="eastAsia" w:ascii="Arial Narrow" w:hAnsi="Arial Narrow" w:eastAsia="仿宋_GB2312"/>
          <w:color w:val="00B050"/>
          <w:szCs w:val="24"/>
        </w:rPr>
        <w:t>一致。】</w:t>
      </w:r>
    </w:p>
    <w:p>
      <w:pPr>
        <w:pStyle w:val="81"/>
        <w:numPr>
          <w:ilvl w:val="0"/>
          <w:numId w:val="31"/>
        </w:numPr>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售后租回</w:t>
      </w:r>
    </w:p>
    <w:p>
      <w:pPr>
        <w:autoSpaceDE w:val="0"/>
        <w:autoSpaceDN w:val="0"/>
        <w:adjustRightInd w:val="0"/>
        <w:spacing w:before="60" w:beforeLines="25" w:after="60" w:afterLines="25" w:line="400" w:lineRule="exact"/>
        <w:ind w:firstLine="480" w:firstLineChars="200"/>
        <w:jc w:val="left"/>
        <w:rPr>
          <w:rFonts w:ascii="Arial Narrow" w:hAnsi="Arial Narrow" w:eastAsia="仿宋_GB2312"/>
          <w:bCs/>
          <w:color w:val="FF0000"/>
        </w:rPr>
      </w:pPr>
      <w:r>
        <w:rPr>
          <w:rFonts w:hint="eastAsia" w:ascii="Arial Narrow" w:hAnsi="Arial Narrow" w:eastAsia="仿宋_GB2312"/>
          <w:bCs/>
          <w:color w:val="0000FF"/>
        </w:rPr>
        <w:t>【</w:t>
      </w:r>
      <w:r>
        <w:rPr>
          <w:rFonts w:hint="eastAsia" w:ascii="Arial Narrow" w:hAnsi="Arial Narrow" w:eastAsia="仿宋_GB2312" w:cs="仿宋_GB2312"/>
          <w:color w:val="0000FF"/>
          <w:kern w:val="0"/>
          <w:position w:val="-2"/>
          <w:szCs w:val="24"/>
        </w:rPr>
        <w:t>披露各售后租回交易以及售后租回合同中的重要条款。</w:t>
      </w:r>
      <w:r>
        <w:rPr>
          <w:rFonts w:hint="eastAsia" w:ascii="Arial Narrow" w:hAnsi="Arial Narrow" w:eastAsia="仿宋_GB2312"/>
          <w:bCs/>
          <w:color w:val="0000FF"/>
        </w:rPr>
        <w:t>】</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终止经营</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6041"/>
        <w:gridCol w:w="1617"/>
        <w:gridCol w:w="162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3340" w:type="pct"/>
            <w:tcBorders>
              <w:top w:val="single" w:color="auto" w:sz="12" w:space="0"/>
              <w:bottom w:val="single" w:color="auto" w:sz="6" w:space="0"/>
              <w:right w:val="single" w:color="auto" w:sz="6" w:space="0"/>
            </w:tcBorders>
            <w:shd w:val="clear" w:color="auto" w:fill="auto"/>
            <w:vAlign w:val="center"/>
          </w:tcPr>
          <w:p>
            <w:pPr>
              <w:widowControl/>
              <w:spacing w:after="160" w:line="240" w:lineRule="exact"/>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项目</w:t>
            </w:r>
          </w:p>
        </w:tc>
        <w:tc>
          <w:tcPr>
            <w:tcW w:w="830" w:type="pct"/>
            <w:tcBorders>
              <w:top w:val="single" w:color="auto" w:sz="12" w:space="0"/>
              <w:left w:val="single" w:color="auto" w:sz="6"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本期发生额</w:t>
            </w:r>
          </w:p>
        </w:tc>
        <w:tc>
          <w:tcPr>
            <w:tcW w:w="830"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top w:val="single" w:color="auto" w:sz="6" w:space="0"/>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一、终止经营收入</w:t>
            </w:r>
          </w:p>
        </w:tc>
        <w:tc>
          <w:tcPr>
            <w:tcW w:w="830" w:type="pct"/>
            <w:tcBorders>
              <w:top w:val="single" w:color="auto" w:sz="6" w:space="0"/>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[QCF169$B4]</w:t>
            </w:r>
          </w:p>
        </w:tc>
        <w:tc>
          <w:tcPr>
            <w:tcW w:w="830" w:type="pct"/>
            <w:tcBorders>
              <w:top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减：终止成本及经营费用</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[QCF169$B5]</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二、来自于终止经营业务的利润总额</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[QCF169$B6]</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减：终止经营所得税费用</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[QCF169$B7]</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三、终止经营净利润</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[QCF169$B8]</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其中：归属于母公司的终止经营净利润</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[QCF169$B9]</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加：处置业务的净收益（税后）</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[QCF169$B10]</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其中：处置损益总额</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[QCF169$B11]</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减</w:t>
            </w:r>
            <w:r>
              <w:rPr>
                <w:rFonts w:ascii="Arial Narrow" w:hAnsi="Arial Narrow" w:eastAsia="仿宋_GB2312"/>
                <w:sz w:val="21"/>
                <w:szCs w:val="21"/>
              </w:rPr>
              <w:t>:</w:t>
            </w:r>
            <w:r>
              <w:rPr>
                <w:rFonts w:hint="eastAsia" w:ascii="Arial Narrow" w:hAnsi="Arial Narrow" w:eastAsia="仿宋_GB2312"/>
                <w:sz w:val="21"/>
                <w:szCs w:val="21"/>
              </w:rPr>
              <w:t>所得税费用（或收益）</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[QCF169$B12]</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四、来自已终止经营业务的净利润总计</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[QCF169$B13]</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其中：归属于母公司所有者的来自于已终止经营业务的净利润总计</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[QCF169$B14]</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五、终止经营的现金流量净额</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[QCF169$B15]</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其中：经营活动现金流量净额</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[QCF169$B16]</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right w:val="single" w:color="auto" w:sz="6"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投资活动现金流量净额</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[QCF169$B17]</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3340" w:type="pct"/>
            <w:tcBorders>
              <w:bottom w:val="single" w:color="auto" w:sz="12" w:space="0"/>
              <w:right w:val="single" w:color="auto" w:sz="6"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筹资活动现金流量净额</w:t>
            </w:r>
          </w:p>
        </w:tc>
        <w:tc>
          <w:tcPr>
            <w:tcW w:w="830" w:type="pct"/>
            <w:tcBorders>
              <w:left w:val="single" w:color="auto" w:sz="6"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[QCF169$B18]</w:t>
            </w:r>
          </w:p>
        </w:tc>
        <w:tc>
          <w:tcPr>
            <w:tcW w:w="83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[QCF169$C18]</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【提示：需要说明终止经营单位的具体情况。】</w:t>
      </w:r>
    </w:p>
    <w:p>
      <w:pPr>
        <w:pStyle w:val="31"/>
        <w:spacing w:before="60" w:beforeLines="25" w:after="60" w:afterLines="25" w:line="400" w:lineRule="exact"/>
        <w:ind w:firstLine="480" w:firstLineChars="200"/>
        <w:rPr>
          <w:rFonts w:ascii="Arial Narrow" w:hAnsi="Arial Narrow" w:eastAsia="仿宋_GB2312"/>
          <w:bCs/>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QCF169</w:t>
      </w:r>
      <w:r>
        <w:rPr>
          <w:rFonts w:hint="eastAsia" w:ascii="Arial Narrow" w:hAnsi="Arial Narrow" w:eastAsia="仿宋_GB2312"/>
          <w:color w:val="00B050"/>
          <w:szCs w:val="24"/>
        </w:rPr>
        <w:t>一致。】</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分部报告</w:t>
      </w:r>
    </w:p>
    <w:tbl>
      <w:tblPr>
        <w:tblStyle w:val="9"/>
        <w:tblW w:w="5000" w:type="pct"/>
        <w:tblInd w:w="0" w:type="dxa"/>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413"/>
        <w:gridCol w:w="835"/>
        <w:gridCol w:w="835"/>
        <w:gridCol w:w="835"/>
        <w:gridCol w:w="835"/>
        <w:gridCol w:w="835"/>
        <w:gridCol w:w="835"/>
        <w:gridCol w:w="903"/>
        <w:gridCol w:w="903"/>
        <w:gridCol w:w="913"/>
        <w:gridCol w:w="997"/>
        <w:gridCol w:w="40"/>
      </w:tblGrid>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217" w:type="pct"/>
            <w:vMerge w:val="restart"/>
            <w:tcBorders>
              <w:top w:val="single" w:color="000000" w:sz="12" w:space="0"/>
              <w:right w:val="single" w:color="auto" w:sz="4" w:space="0"/>
            </w:tcBorders>
            <w:shd w:val="clear" w:color="auto" w:fill="auto"/>
            <w:tcMar>
              <w:left w:w="108" w:type="dxa"/>
            </w:tcMar>
            <w:vAlign w:val="center"/>
          </w:tcPr>
          <w:p>
            <w:pPr>
              <w:autoSpaceDE w:val="0"/>
              <w:autoSpaceDN w:val="0"/>
              <w:adjustRightInd w:val="0"/>
              <w:ind w:left="332" w:right="-20"/>
              <w:jc w:val="center"/>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项目</w:t>
            </w:r>
          </w:p>
        </w:tc>
        <w:tc>
          <w:tcPr>
            <w:tcW w:w="889" w:type="pct"/>
            <w:gridSpan w:val="2"/>
            <w:tcBorders>
              <w:left w:val="single" w:color="auto" w:sz="4" w:space="0"/>
            </w:tcBorders>
            <w:shd w:val="clear" w:color="auto" w:fill="auto"/>
            <w:vAlign w:val="center"/>
          </w:tcPr>
          <w:p>
            <w:pPr>
              <w:autoSpaceDE w:val="0"/>
              <w:autoSpaceDN w:val="0"/>
              <w:adjustRightInd w:val="0"/>
              <w:ind w:left="332" w:right="-20"/>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[QCF170$A7]</w:t>
            </w:r>
          </w:p>
        </w:tc>
        <w:tc>
          <w:tcPr>
            <w:tcW w:w="897" w:type="pct"/>
            <w:gridSpan w:val="2"/>
            <w:shd w:val="clear" w:color="auto" w:fill="auto"/>
            <w:vAlign w:val="center"/>
          </w:tcPr>
          <w:p>
            <w:pPr>
              <w:autoSpaceDE w:val="0"/>
              <w:autoSpaceDN w:val="0"/>
              <w:adjustRightInd w:val="0"/>
              <w:ind w:left="332" w:right="-20"/>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[QCF170$A8]</w:t>
            </w:r>
          </w:p>
        </w:tc>
        <w:tc>
          <w:tcPr>
            <w:tcW w:w="953" w:type="pct"/>
            <w:gridSpan w:val="2"/>
            <w:shd w:val="clear" w:color="auto" w:fill="auto"/>
            <w:vAlign w:val="center"/>
          </w:tcPr>
          <w:p>
            <w:pPr>
              <w:autoSpaceDE w:val="0"/>
              <w:autoSpaceDN w:val="0"/>
              <w:adjustRightInd w:val="0"/>
              <w:ind w:left="332" w:right="-20"/>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[QCF170$A9]</w:t>
            </w:r>
          </w:p>
        </w:tc>
        <w:tc>
          <w:tcPr>
            <w:tcW w:w="943" w:type="pct"/>
            <w:gridSpan w:val="2"/>
            <w:shd w:val="clear" w:color="auto" w:fill="auto"/>
            <w:vAlign w:val="center"/>
          </w:tcPr>
          <w:p>
            <w:pPr>
              <w:autoSpaceDE w:val="0"/>
              <w:autoSpaceDN w:val="0"/>
              <w:adjustRightInd w:val="0"/>
              <w:ind w:left="332" w:right="-20"/>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[QCF170$A10]</w:t>
            </w:r>
          </w:p>
        </w:tc>
        <w:tc>
          <w:tcPr>
            <w:tcW w:w="1084" w:type="pct"/>
            <w:gridSpan w:val="2"/>
            <w:shd w:val="clear" w:color="auto" w:fill="auto"/>
            <w:tcMar>
              <w:right w:w="108" w:type="dxa"/>
            </w:tcMar>
            <w:vAlign w:val="center"/>
          </w:tcPr>
          <w:p>
            <w:pPr>
              <w:autoSpaceDE w:val="0"/>
              <w:autoSpaceDN w:val="0"/>
              <w:adjustRightInd w:val="0"/>
              <w:ind w:left="332" w:right="-20"/>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[QCF170$A11]</w:t>
            </w:r>
          </w:p>
        </w:tc>
        <w:tc>
          <w:tcPr>
            <w:tcW w:w="0" w:type="auto"/>
          </w:tcPr>
          <w:p>
            <w:pPr>
              <w:widowControl/>
              <w:jc w:val="left"/>
              <w:rPr>
                <w:rFonts w:ascii="Arial Narrow" w:hAnsi="Arial Narrow"/>
                <w:sz w:val="21"/>
                <w:szCs w:val="21"/>
              </w:rPr>
            </w:pPr>
            <w:r>
              <w:rPr>
                <w:rFonts w:ascii="Arial Narrow" w:hAnsi="Arial Narrow"/>
                <w:sz w:val="21"/>
                <w:szCs w:val="21"/>
              </w:rPr>
              <w:t>[</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blHeader/>
        </w:trPr>
        <w:tc>
          <w:tcPr>
            <w:tcW w:w="217" w:type="pct"/>
            <w:vMerge w:val="continue"/>
            <w:tcBorders>
              <w:bottom w:val="single" w:color="auto" w:sz="4" w:space="0"/>
              <w:right w:val="single" w:color="auto" w:sz="4" w:space="0"/>
            </w:tcBorders>
            <w:shd w:val="clear" w:color="auto" w:fill="auto"/>
            <w:tcMar>
              <w:left w:w="108" w:type="dxa"/>
            </w:tcMar>
            <w:vAlign w:val="center"/>
          </w:tcPr>
          <w:p>
            <w:pPr>
              <w:autoSpaceDE w:val="0"/>
              <w:autoSpaceDN w:val="0"/>
              <w:adjustRightInd w:val="0"/>
              <w:ind w:left="332" w:right="-20"/>
              <w:rPr>
                <w:rFonts w:ascii="Arial Narrow" w:hAnsi="Arial Narrow" w:eastAsia="仿宋_GB2312" w:cs="仿宋_GB2312"/>
                <w:kern w:val="0"/>
                <w:position w:val="-1"/>
                <w:sz w:val="21"/>
                <w:szCs w:val="21"/>
              </w:rPr>
            </w:pPr>
          </w:p>
        </w:tc>
        <w:tc>
          <w:tcPr>
            <w:tcW w:w="444" w:type="pct"/>
            <w:tcBorders>
              <w:left w:val="single" w:color="auto" w:sz="4" w:space="0"/>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本期</w:t>
            </w:r>
          </w:p>
        </w:tc>
        <w:tc>
          <w:tcPr>
            <w:tcW w:w="444"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上期</w:t>
            </w:r>
          </w:p>
        </w:tc>
        <w:tc>
          <w:tcPr>
            <w:tcW w:w="448"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本期</w:t>
            </w:r>
          </w:p>
        </w:tc>
        <w:tc>
          <w:tcPr>
            <w:tcW w:w="450"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上期</w:t>
            </w:r>
          </w:p>
        </w:tc>
        <w:tc>
          <w:tcPr>
            <w:tcW w:w="475"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本期</w:t>
            </w:r>
          </w:p>
        </w:tc>
        <w:tc>
          <w:tcPr>
            <w:tcW w:w="478"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szCs w:val="21"/>
              </w:rPr>
            </w:pPr>
            <w:r>
              <w:rPr>
                <w:rFonts w:ascii="Arial Narrow" w:hAnsi="Arial Narrow" w:eastAsia="仿宋_GB2312"/>
                <w:b/>
                <w:sz w:val="21"/>
                <w:szCs w:val="21"/>
              </w:rPr>
              <w:t>上期</w:t>
            </w:r>
          </w:p>
        </w:tc>
        <w:tc>
          <w:tcPr>
            <w:tcW w:w="472" w:type="pct"/>
            <w:tcBorders>
              <w:bottom w:val="single" w:color="auto" w:sz="4" w:space="0"/>
            </w:tcBorders>
            <w:shd w:val="clear" w:color="auto" w:fill="auto"/>
            <w:vAlign w:val="center"/>
          </w:tcPr>
          <w:p>
            <w:pPr>
              <w:jc w:val="center"/>
              <w:rPr>
                <w:rFonts w:ascii="Arial Narrow" w:hAnsi="Arial Narrow" w:eastAsia="仿宋_GB2312"/>
                <w:b/>
                <w:bCs/>
                <w:sz w:val="21"/>
                <w:szCs w:val="21"/>
              </w:rPr>
            </w:pPr>
            <w:r>
              <w:rPr>
                <w:rFonts w:ascii="Arial Narrow" w:hAnsi="Arial Narrow" w:eastAsia="仿宋_GB2312"/>
                <w:b/>
                <w:bCs/>
                <w:sz w:val="21"/>
                <w:szCs w:val="21"/>
              </w:rPr>
              <w:t>本期</w:t>
            </w:r>
          </w:p>
        </w:tc>
        <w:tc>
          <w:tcPr>
            <w:tcW w:w="471" w:type="pct"/>
            <w:tcBorders>
              <w:bottom w:val="single" w:color="auto" w:sz="4" w:space="0"/>
            </w:tcBorders>
            <w:shd w:val="clear" w:color="auto" w:fill="auto"/>
            <w:vAlign w:val="center"/>
          </w:tcPr>
          <w:p>
            <w:pPr>
              <w:jc w:val="center"/>
              <w:rPr>
                <w:rFonts w:ascii="Arial Narrow" w:hAnsi="Arial Narrow" w:eastAsia="仿宋_GB2312"/>
                <w:b/>
                <w:bCs/>
                <w:sz w:val="21"/>
                <w:szCs w:val="21"/>
              </w:rPr>
            </w:pPr>
            <w:r>
              <w:rPr>
                <w:rFonts w:ascii="Arial Narrow" w:hAnsi="Arial Narrow" w:eastAsia="仿宋_GB2312"/>
                <w:b/>
                <w:bCs/>
                <w:sz w:val="21"/>
                <w:szCs w:val="21"/>
              </w:rPr>
              <w:t>上期</w:t>
            </w:r>
          </w:p>
        </w:tc>
        <w:tc>
          <w:tcPr>
            <w:tcW w:w="529" w:type="pct"/>
            <w:tcBorders>
              <w:bottom w:val="single" w:color="auto" w:sz="4" w:space="0"/>
            </w:tcBorders>
            <w:shd w:val="clear" w:color="auto" w:fill="auto"/>
            <w:vAlign w:val="center"/>
          </w:tcPr>
          <w:p>
            <w:pPr>
              <w:jc w:val="center"/>
              <w:rPr>
                <w:rFonts w:ascii="Arial Narrow" w:hAnsi="Arial Narrow" w:eastAsia="仿宋_GB2312"/>
                <w:b/>
                <w:bCs/>
                <w:sz w:val="21"/>
                <w:szCs w:val="21"/>
              </w:rPr>
            </w:pPr>
            <w:r>
              <w:rPr>
                <w:rFonts w:ascii="Arial Narrow" w:hAnsi="Arial Narrow" w:eastAsia="仿宋_GB2312"/>
                <w:b/>
                <w:bCs/>
                <w:sz w:val="21"/>
                <w:szCs w:val="21"/>
              </w:rPr>
              <w:t>本期</w:t>
            </w:r>
          </w:p>
        </w:tc>
        <w:tc>
          <w:tcPr>
            <w:tcW w:w="555" w:type="pct"/>
            <w:tcBorders>
              <w:bottom w:val="single" w:color="auto" w:sz="4" w:space="0"/>
            </w:tcBorders>
            <w:shd w:val="clear" w:color="auto" w:fill="auto"/>
            <w:tcMar>
              <w:right w:w="108" w:type="dxa"/>
            </w:tcMar>
            <w:vAlign w:val="center"/>
          </w:tcPr>
          <w:p>
            <w:pPr>
              <w:jc w:val="center"/>
              <w:rPr>
                <w:rFonts w:ascii="Arial Narrow" w:hAnsi="Arial Narrow" w:eastAsia="仿宋_GB2312"/>
                <w:b/>
                <w:bCs/>
                <w:sz w:val="21"/>
                <w:szCs w:val="21"/>
              </w:rPr>
            </w:pPr>
            <w:r>
              <w:rPr>
                <w:rFonts w:ascii="Arial Narrow" w:hAnsi="Arial Narrow" w:eastAsia="仿宋_GB2312"/>
                <w:b/>
                <w:bCs/>
                <w:sz w:val="21"/>
                <w:szCs w:val="21"/>
              </w:rPr>
              <w:t>上期</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top w:val="single" w:color="auto" w:sz="4" w:space="0"/>
              <w:bottom w:val="dotted" w:color="auto" w:sz="4" w:space="0"/>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一、营业收入</w:t>
            </w:r>
          </w:p>
        </w:tc>
        <w:tc>
          <w:tcPr>
            <w:tcW w:w="444" w:type="pct"/>
            <w:tcBorders>
              <w:top w:val="single" w:color="auto" w:sz="4" w:space="0"/>
              <w:left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[QCF170$B7]</w:t>
            </w:r>
          </w:p>
        </w:tc>
        <w:tc>
          <w:tcPr>
            <w:tcW w:w="444"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[QCF170$C7]</w:t>
            </w:r>
          </w:p>
        </w:tc>
        <w:tc>
          <w:tcPr>
            <w:tcW w:w="448"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[QCF170$B8]</w:t>
            </w:r>
          </w:p>
        </w:tc>
        <w:tc>
          <w:tcPr>
            <w:tcW w:w="450"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[QCF170$C8]</w:t>
            </w:r>
          </w:p>
        </w:tc>
        <w:tc>
          <w:tcPr>
            <w:tcW w:w="475"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[QCF170$B9]</w:t>
            </w:r>
          </w:p>
        </w:tc>
        <w:tc>
          <w:tcPr>
            <w:tcW w:w="478"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[QCF170$C9]</w:t>
            </w:r>
          </w:p>
        </w:tc>
        <w:tc>
          <w:tcPr>
            <w:tcW w:w="472"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[QCF170$B10]</w:t>
            </w:r>
          </w:p>
        </w:tc>
        <w:tc>
          <w:tcPr>
            <w:tcW w:w="471"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[QCF170$C10]</w:t>
            </w:r>
          </w:p>
        </w:tc>
        <w:tc>
          <w:tcPr>
            <w:tcW w:w="529"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[QCF170$B11]</w:t>
            </w:r>
          </w:p>
        </w:tc>
        <w:tc>
          <w:tcPr>
            <w:tcW w:w="555" w:type="pct"/>
            <w:tcBorders>
              <w:top w:val="single" w:color="auto" w:sz="4" w:space="0"/>
              <w:bottom w:val="dotted" w:color="auto" w:sz="4" w:space="0"/>
            </w:tcBorders>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[QCF170$C11]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top w:val="dotted" w:color="auto" w:sz="4" w:space="0"/>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其中：对外交易收入</w:t>
            </w:r>
          </w:p>
        </w:tc>
        <w:tc>
          <w:tcPr>
            <w:tcW w:w="444" w:type="pct"/>
            <w:tcBorders>
              <w:top w:val="dotted" w:color="auto" w:sz="4" w:space="0"/>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[QCF170$D7]</w:t>
            </w:r>
          </w:p>
        </w:tc>
        <w:tc>
          <w:tcPr>
            <w:tcW w:w="444"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[QCF170$E7]</w:t>
            </w:r>
          </w:p>
        </w:tc>
        <w:tc>
          <w:tcPr>
            <w:tcW w:w="448"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[QCF170$D8]</w:t>
            </w:r>
          </w:p>
        </w:tc>
        <w:tc>
          <w:tcPr>
            <w:tcW w:w="450"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[QCF170$E8]</w:t>
            </w:r>
          </w:p>
        </w:tc>
        <w:tc>
          <w:tcPr>
            <w:tcW w:w="475"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[QCF170$D9]</w:t>
            </w:r>
          </w:p>
        </w:tc>
        <w:tc>
          <w:tcPr>
            <w:tcW w:w="478"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[QCF170$E9]</w:t>
            </w:r>
          </w:p>
        </w:tc>
        <w:tc>
          <w:tcPr>
            <w:tcW w:w="472"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[QCF170$D10]</w:t>
            </w:r>
          </w:p>
        </w:tc>
        <w:tc>
          <w:tcPr>
            <w:tcW w:w="471"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[QCF170$E10]</w:t>
            </w:r>
          </w:p>
        </w:tc>
        <w:tc>
          <w:tcPr>
            <w:tcW w:w="529"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[QCF170$D11]</w:t>
            </w:r>
          </w:p>
        </w:tc>
        <w:tc>
          <w:tcPr>
            <w:tcW w:w="555" w:type="pct"/>
            <w:tcBorders>
              <w:top w:val="dotted" w:color="auto" w:sz="4" w:space="0"/>
            </w:tcBorders>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[QCF170$E11]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分部间交易收入</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[QCF170$F7]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[QCF170$G7]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[QCF170$F8]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[QCF170$G8]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[QCF170$F9]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[QCF170$G9]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[QCF170$F10]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[QCF170$G10]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[QCF170$F11]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[QCF170$G11]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二、对联营和合营企业的投资收益</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[QCF170$H7]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[QCF170$I7]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[QCF170$H8]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[QCF170$I8]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[QCF170$H9]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[QCF170$I9]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[QCF170$H10]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[QCF170$I10]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[QCF170$H11]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[QCF170$I11]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三、资产减值损失</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[QCF170$J7]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[QCF170$K7]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[QCF170$J8]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[QCF170$K8]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[QCF170$J9]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[QCF170$K9]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[QCF170$J10]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[QCF170$K10]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[QCF170$J11]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[QCF170$K11]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四、折旧费和摊销费</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[QCF170$N7]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[QCF170$O7]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[QCF170$N8]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[QCF170$O8]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[QCF170$N9]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[QCF170$O9]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[QCF170$N10]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[QCF170$O10]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[QCF170$N11]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[QCF170$O11]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五、利润总额</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[QCF170$P7]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[QCF170$Q7]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[QCF170$P8]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[QCF170$Q8]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[QCF170$P9]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[QCF170$Q9]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[QCF170$P10]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[QCF170$Q10]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[QCF170$P11]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[QCF170$Q11]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六、所得税费用</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[QCF170$R7]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[QCF170$S7]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[QCF170$R8]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[QCF170$S8]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[QCF170$R9]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[QCF170$S9]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[QCF170$R10]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[QCF170$S10]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[QCF170$R11]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[QCF170$S11]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七、净利润</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[QCF170$T7]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[QCF170$U7]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[QCF170$T8]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[QCF170$U8]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[QCF170$T9]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[QCF170$U9]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[QCF170$T10]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[QCF170$U10]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[QCF170$T11]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[QCF170$U11]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八、资产总额</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[QCF170$V7]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[QCF170$W7]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[QCF170$V8]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[QCF170$W8]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[QCF170$V9]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[QCF170$W9]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[QCF170$V10]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[QCF170$W10]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[QCF170$V11]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[QCF170$W11]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九、负债总额</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[QCF170$X7]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[QCF170$Y7]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[QCF170$X8]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[QCF170$Y8]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[QCF170$X9]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[QCF170$Y9]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[QCF170$X10]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[QCF170$Y10]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[QCF170$X11]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[QCF170$Y11]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十、其他重要的非现金项目</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[QCF170$Z7]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[QCF170$AA7]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[QCF170$Z8]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[QCF170$AA8]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[QCF170$Z9]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[QCF170$AA9]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[QCF170$Z10]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[QCF170$AA10]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[QCF170$Z11]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[QCF170$AA11]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1．折旧费和摊销以外的非现金费用</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[QCF170$AB7]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[QCF170$AC7]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[QCF170$AB8]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[QCF170$AC8]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[QCF170$AB9]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[QCF170$AC9]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[QCF170$AB10]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[QCF170$AC10]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[QCF170$AB11]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[QCF170$AC11]</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gridAfter w:val="1"/>
          <w:wAfter w:w="38" w:type="dxa"/>
          <w:cantSplit/>
          <w:trHeight w:val="340" w:hRule="atLeast"/>
        </w:trPr>
        <w:tc>
          <w:tcPr>
            <w:tcW w:w="217" w:type="pct"/>
            <w:tcBorders>
              <w:bottom w:val="single" w:color="auto" w:sz="12" w:space="0"/>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r>
              <w:rPr>
                <w:rFonts w:ascii="Arial Narrow" w:hAnsi="Arial Narrow" w:eastAsia="仿宋_GB2312"/>
                <w:sz w:val="21"/>
                <w:szCs w:val="21"/>
              </w:rPr>
              <w:t>2．对联营企业和合营企业的长期股权投资权益法核算增加额</w:t>
            </w:r>
          </w:p>
        </w:tc>
        <w:tc>
          <w:tcPr>
            <w:tcW w:w="444"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[QCF170$AD7]</w:t>
            </w:r>
          </w:p>
        </w:tc>
        <w:tc>
          <w:tcPr>
            <w:tcW w:w="444"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[QCF170$AE7]</w:t>
            </w:r>
          </w:p>
        </w:tc>
        <w:tc>
          <w:tcPr>
            <w:tcW w:w="44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[QCF170$AD8]</w:t>
            </w:r>
          </w:p>
        </w:tc>
        <w:tc>
          <w:tcPr>
            <w:tcW w:w="45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[QCF170$AE8]</w:t>
            </w:r>
          </w:p>
        </w:tc>
        <w:tc>
          <w:tcPr>
            <w:tcW w:w="475"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[QCF170$AD9]</w:t>
            </w:r>
          </w:p>
        </w:tc>
        <w:tc>
          <w:tcPr>
            <w:tcW w:w="47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[QCF170$AE9]</w:t>
            </w:r>
          </w:p>
        </w:tc>
        <w:tc>
          <w:tcPr>
            <w:tcW w:w="472"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[QCF170$AD10]</w:t>
            </w:r>
          </w:p>
        </w:tc>
        <w:tc>
          <w:tcPr>
            <w:tcW w:w="471"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[QCF170$AE10]</w:t>
            </w:r>
          </w:p>
        </w:tc>
        <w:tc>
          <w:tcPr>
            <w:tcW w:w="52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[QCF170$AD11]</w:t>
            </w:r>
          </w:p>
        </w:tc>
        <w:tc>
          <w:tcPr>
            <w:tcW w:w="555"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[QCF170$AE11]</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（续）</w:t>
      </w:r>
    </w:p>
    <w:tbl>
      <w:tblPr>
        <w:tblStyle w:val="9"/>
        <w:tblW w:w="5000" w:type="pct"/>
        <w:tblInd w:w="0" w:type="dxa"/>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654"/>
        <w:gridCol w:w="851"/>
        <w:gridCol w:w="851"/>
        <w:gridCol w:w="851"/>
        <w:gridCol w:w="851"/>
        <w:gridCol w:w="851"/>
        <w:gridCol w:w="851"/>
        <w:gridCol w:w="851"/>
        <w:gridCol w:w="851"/>
        <w:gridCol w:w="871"/>
        <w:gridCol w:w="954"/>
      </w:tblGrid>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219" w:type="pct"/>
            <w:vMerge w:val="restart"/>
            <w:tcBorders>
              <w:top w:val="single" w:color="000000" w:sz="12" w:space="0"/>
              <w:right w:val="single" w:color="auto" w:sz="4" w:space="0"/>
            </w:tcBorders>
            <w:shd w:val="clear" w:color="auto" w:fill="auto"/>
            <w:tcMar>
              <w:left w:w="108" w:type="dxa"/>
            </w:tcMar>
            <w:vAlign w:val="center"/>
          </w:tcPr>
          <w:p>
            <w:pPr>
              <w:autoSpaceDE w:val="0"/>
              <w:autoSpaceDN w:val="0"/>
              <w:adjustRightInd w:val="0"/>
              <w:ind w:left="332" w:right="-20" w:firstLine="420" w:firstLineChars="200"/>
              <w:jc w:val="center"/>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项目</w:t>
            </w:r>
          </w:p>
        </w:tc>
        <w:tc>
          <w:tcPr>
            <w:tcW w:w="940" w:type="pct"/>
            <w:gridSpan w:val="2"/>
            <w:tcBorders>
              <w:left w:val="single" w:color="auto" w:sz="4" w:space="0"/>
            </w:tcBorders>
            <w:shd w:val="clear" w:color="auto" w:fill="auto"/>
            <w:vAlign w:val="center"/>
          </w:tcPr>
          <w:p>
            <w:pPr>
              <w:autoSpaceDE w:val="0"/>
              <w:autoSpaceDN w:val="0"/>
              <w:adjustRightInd w:val="0"/>
              <w:ind w:left="332" w:right="-20" w:firstLine="420" w:firstLineChars="200"/>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[QCF170$A12]</w:t>
            </w:r>
          </w:p>
        </w:tc>
        <w:tc>
          <w:tcPr>
            <w:tcW w:w="939" w:type="pct"/>
            <w:gridSpan w:val="2"/>
            <w:shd w:val="clear" w:color="auto" w:fill="auto"/>
            <w:vAlign w:val="center"/>
          </w:tcPr>
          <w:p>
            <w:pPr>
              <w:autoSpaceDE w:val="0"/>
              <w:autoSpaceDN w:val="0"/>
              <w:adjustRightInd w:val="0"/>
              <w:ind w:left="332" w:right="-20" w:firstLine="420" w:firstLineChars="200"/>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[QCF170$A13]</w:t>
            </w:r>
          </w:p>
        </w:tc>
        <w:tc>
          <w:tcPr>
            <w:tcW w:w="939" w:type="pct"/>
            <w:gridSpan w:val="2"/>
            <w:shd w:val="clear" w:color="auto" w:fill="auto"/>
            <w:vAlign w:val="center"/>
          </w:tcPr>
          <w:p>
            <w:pPr>
              <w:autoSpaceDE w:val="0"/>
              <w:autoSpaceDN w:val="0"/>
              <w:adjustRightInd w:val="0"/>
              <w:ind w:left="332" w:right="-20" w:firstLine="420" w:firstLineChars="200"/>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[QCF170$A14]</w:t>
            </w:r>
          </w:p>
        </w:tc>
        <w:tc>
          <w:tcPr>
            <w:tcW w:w="939" w:type="pct"/>
            <w:gridSpan w:val="2"/>
            <w:shd w:val="clear" w:color="auto" w:fill="auto"/>
            <w:vAlign w:val="center"/>
          </w:tcPr>
          <w:p>
            <w:pPr>
              <w:autoSpaceDE w:val="0"/>
              <w:autoSpaceDN w:val="0"/>
              <w:adjustRightInd w:val="0"/>
              <w:ind w:left="332" w:right="-20" w:firstLine="420" w:firstLineChars="200"/>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[QCF170$A15]</w:t>
            </w:r>
          </w:p>
        </w:tc>
        <w:tc>
          <w:tcPr>
            <w:tcW w:w="1023" w:type="pct"/>
            <w:gridSpan w:val="2"/>
            <w:shd w:val="clear" w:color="auto" w:fill="auto"/>
            <w:tcMar>
              <w:right w:w="108" w:type="dxa"/>
            </w:tcMar>
            <w:vAlign w:val="center"/>
          </w:tcPr>
          <w:p>
            <w:pPr>
              <w:autoSpaceDE w:val="0"/>
              <w:autoSpaceDN w:val="0"/>
              <w:adjustRightInd w:val="0"/>
              <w:ind w:left="332" w:right="-20" w:firstLine="420" w:firstLineChars="200"/>
              <w:rPr>
                <w:rFonts w:ascii="Arial Narrow" w:hAnsi="Arial Narrow" w:eastAsia="仿宋_GB2312" w:cs="仿宋_GB2312"/>
                <w:b/>
                <w:kern w:val="0"/>
                <w:position w:val="-1"/>
                <w:sz w:val="21"/>
                <w:szCs w:val="21"/>
              </w:rPr>
            </w:pPr>
            <w:r>
              <w:rPr>
                <w:rFonts w:ascii="Arial Narrow" w:hAnsi="Arial Narrow" w:eastAsia="仿宋_GB2312" w:cs="仿宋_GB2312"/>
                <w:b/>
                <w:kern w:val="0"/>
                <w:position w:val="-1"/>
                <w:sz w:val="21"/>
                <w:szCs w:val="21"/>
              </w:rPr>
              <w:t>[QCF170$A16]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219" w:type="pct"/>
            <w:vMerge w:val="continue"/>
            <w:tcBorders>
              <w:bottom w:val="single" w:color="auto" w:sz="4" w:space="0"/>
              <w:right w:val="single" w:color="auto" w:sz="4" w:space="0"/>
            </w:tcBorders>
            <w:shd w:val="clear" w:color="auto" w:fill="auto"/>
            <w:tcMar>
              <w:left w:w="108" w:type="dxa"/>
            </w:tcMar>
            <w:vAlign w:val="center"/>
          </w:tcPr>
          <w:p>
            <w:pPr>
              <w:autoSpaceDE w:val="0"/>
              <w:autoSpaceDN w:val="0"/>
              <w:adjustRightInd w:val="0"/>
              <w:ind w:left="332" w:right="-20" w:firstLine="420" w:firstLineChars="200"/>
              <w:rPr>
                <w:rFonts w:ascii="Arial Narrow" w:hAnsi="Arial Narrow" w:eastAsia="仿宋_GB2312" w:cs="仿宋_GB2312"/>
                <w:kern w:val="0"/>
                <w:position w:val="-1"/>
                <w:sz w:val="21"/>
                <w:szCs w:val="21"/>
              </w:rPr>
            </w:pPr>
          </w:p>
        </w:tc>
        <w:tc>
          <w:tcPr>
            <w:tcW w:w="470" w:type="pct"/>
            <w:tcBorders>
              <w:left w:val="single" w:color="auto" w:sz="4" w:space="0"/>
              <w:bottom w:val="single" w:color="auto" w:sz="4" w:space="0"/>
            </w:tcBorders>
            <w:shd w:val="clear" w:color="auto" w:fill="auto"/>
            <w:vAlign w:val="center"/>
          </w:tcPr>
          <w:p>
            <w:pPr>
              <w:adjustRightInd w:val="0"/>
              <w:snapToGrid w:val="0"/>
              <w:ind w:firstLine="420" w:firstLineChars="200"/>
              <w:jc w:val="center"/>
              <w:rPr>
                <w:rFonts w:ascii="Arial Narrow" w:hAnsi="Arial Narrow" w:eastAsia="仿宋_GB2312"/>
                <w:b/>
                <w:sz w:val="21"/>
                <w:szCs w:val="21"/>
              </w:rPr>
            </w:pPr>
            <w:r>
              <w:rPr>
                <w:rFonts w:ascii="Arial Narrow" w:hAnsi="Arial Narrow" w:eastAsia="仿宋_GB2312"/>
                <w:b/>
                <w:sz w:val="21"/>
                <w:szCs w:val="21"/>
              </w:rPr>
              <w:t>本期</w:t>
            </w:r>
          </w:p>
        </w:tc>
        <w:tc>
          <w:tcPr>
            <w:tcW w:w="470" w:type="pct"/>
            <w:tcBorders>
              <w:bottom w:val="single" w:color="auto" w:sz="4" w:space="0"/>
            </w:tcBorders>
            <w:shd w:val="clear" w:color="auto" w:fill="auto"/>
            <w:vAlign w:val="center"/>
          </w:tcPr>
          <w:p>
            <w:pPr>
              <w:adjustRightInd w:val="0"/>
              <w:snapToGrid w:val="0"/>
              <w:ind w:firstLine="420" w:firstLineChars="200"/>
              <w:jc w:val="center"/>
              <w:rPr>
                <w:rFonts w:ascii="Arial Narrow" w:hAnsi="Arial Narrow" w:eastAsia="仿宋_GB2312"/>
                <w:b/>
                <w:sz w:val="21"/>
                <w:szCs w:val="21"/>
              </w:rPr>
            </w:pPr>
            <w:r>
              <w:rPr>
                <w:rFonts w:ascii="Arial Narrow" w:hAnsi="Arial Narrow" w:eastAsia="仿宋_GB2312"/>
                <w:b/>
                <w:sz w:val="21"/>
                <w:szCs w:val="21"/>
              </w:rPr>
              <w:t>上期</w:t>
            </w:r>
          </w:p>
        </w:tc>
        <w:tc>
          <w:tcPr>
            <w:tcW w:w="470" w:type="pct"/>
            <w:tcBorders>
              <w:bottom w:val="single" w:color="auto" w:sz="4" w:space="0"/>
            </w:tcBorders>
            <w:shd w:val="clear" w:color="auto" w:fill="auto"/>
            <w:vAlign w:val="center"/>
          </w:tcPr>
          <w:p>
            <w:pPr>
              <w:adjustRightInd w:val="0"/>
              <w:snapToGrid w:val="0"/>
              <w:ind w:firstLine="420" w:firstLineChars="200"/>
              <w:jc w:val="center"/>
              <w:rPr>
                <w:rFonts w:ascii="Arial Narrow" w:hAnsi="Arial Narrow" w:eastAsia="仿宋_GB2312"/>
                <w:b/>
                <w:sz w:val="21"/>
                <w:szCs w:val="21"/>
              </w:rPr>
            </w:pPr>
            <w:r>
              <w:rPr>
                <w:rFonts w:ascii="Arial Narrow" w:hAnsi="Arial Narrow" w:eastAsia="仿宋_GB2312"/>
                <w:b/>
                <w:sz w:val="21"/>
                <w:szCs w:val="21"/>
              </w:rPr>
              <w:t>本期</w:t>
            </w:r>
          </w:p>
        </w:tc>
        <w:tc>
          <w:tcPr>
            <w:tcW w:w="470" w:type="pct"/>
            <w:tcBorders>
              <w:bottom w:val="single" w:color="auto" w:sz="4" w:space="0"/>
            </w:tcBorders>
            <w:shd w:val="clear" w:color="auto" w:fill="auto"/>
            <w:vAlign w:val="center"/>
          </w:tcPr>
          <w:p>
            <w:pPr>
              <w:adjustRightInd w:val="0"/>
              <w:snapToGrid w:val="0"/>
              <w:ind w:firstLine="420" w:firstLineChars="200"/>
              <w:jc w:val="center"/>
              <w:rPr>
                <w:rFonts w:ascii="Arial Narrow" w:hAnsi="Arial Narrow" w:eastAsia="仿宋_GB2312"/>
                <w:b/>
                <w:sz w:val="21"/>
                <w:szCs w:val="21"/>
              </w:rPr>
            </w:pPr>
            <w:r>
              <w:rPr>
                <w:rFonts w:ascii="Arial Narrow" w:hAnsi="Arial Narrow" w:eastAsia="仿宋_GB2312"/>
                <w:b/>
                <w:sz w:val="21"/>
                <w:szCs w:val="21"/>
              </w:rPr>
              <w:t>上期</w:t>
            </w:r>
          </w:p>
        </w:tc>
        <w:tc>
          <w:tcPr>
            <w:tcW w:w="470" w:type="pct"/>
            <w:tcBorders>
              <w:bottom w:val="single" w:color="auto" w:sz="4" w:space="0"/>
            </w:tcBorders>
            <w:shd w:val="clear" w:color="auto" w:fill="auto"/>
            <w:vAlign w:val="center"/>
          </w:tcPr>
          <w:p>
            <w:pPr>
              <w:adjustRightInd w:val="0"/>
              <w:snapToGrid w:val="0"/>
              <w:ind w:firstLine="420" w:firstLineChars="200"/>
              <w:jc w:val="center"/>
              <w:rPr>
                <w:rFonts w:ascii="Arial Narrow" w:hAnsi="Arial Narrow" w:eastAsia="仿宋_GB2312"/>
                <w:b/>
                <w:sz w:val="21"/>
                <w:szCs w:val="21"/>
              </w:rPr>
            </w:pPr>
            <w:r>
              <w:rPr>
                <w:rFonts w:ascii="Arial Narrow" w:hAnsi="Arial Narrow" w:eastAsia="仿宋_GB2312"/>
                <w:b/>
                <w:sz w:val="21"/>
                <w:szCs w:val="21"/>
              </w:rPr>
              <w:t>本期</w:t>
            </w:r>
          </w:p>
        </w:tc>
        <w:tc>
          <w:tcPr>
            <w:tcW w:w="470" w:type="pct"/>
            <w:tcBorders>
              <w:bottom w:val="single" w:color="auto" w:sz="4" w:space="0"/>
            </w:tcBorders>
            <w:shd w:val="clear" w:color="auto" w:fill="auto"/>
            <w:vAlign w:val="center"/>
          </w:tcPr>
          <w:p>
            <w:pPr>
              <w:adjustRightInd w:val="0"/>
              <w:snapToGrid w:val="0"/>
              <w:ind w:firstLine="420" w:firstLineChars="200"/>
              <w:jc w:val="center"/>
              <w:rPr>
                <w:rFonts w:ascii="Arial Narrow" w:hAnsi="Arial Narrow" w:eastAsia="仿宋_GB2312"/>
                <w:b/>
                <w:sz w:val="21"/>
                <w:szCs w:val="21"/>
              </w:rPr>
            </w:pPr>
            <w:r>
              <w:rPr>
                <w:rFonts w:ascii="Arial Narrow" w:hAnsi="Arial Narrow" w:eastAsia="仿宋_GB2312"/>
                <w:b/>
                <w:sz w:val="21"/>
                <w:szCs w:val="21"/>
              </w:rPr>
              <w:t>上期</w:t>
            </w:r>
          </w:p>
        </w:tc>
        <w:tc>
          <w:tcPr>
            <w:tcW w:w="470" w:type="pct"/>
            <w:tcBorders>
              <w:bottom w:val="single" w:color="auto" w:sz="4" w:space="0"/>
            </w:tcBorders>
            <w:shd w:val="clear" w:color="auto" w:fill="auto"/>
            <w:vAlign w:val="center"/>
          </w:tcPr>
          <w:p>
            <w:pPr>
              <w:ind w:firstLine="420" w:firstLineChars="200"/>
              <w:jc w:val="center"/>
              <w:rPr>
                <w:rFonts w:ascii="Arial Narrow" w:hAnsi="Arial Narrow" w:eastAsia="仿宋_GB2312"/>
                <w:b/>
                <w:bCs/>
                <w:sz w:val="21"/>
                <w:szCs w:val="21"/>
              </w:rPr>
            </w:pPr>
            <w:r>
              <w:rPr>
                <w:rFonts w:ascii="Arial Narrow" w:hAnsi="Arial Narrow" w:eastAsia="仿宋_GB2312"/>
                <w:b/>
                <w:bCs/>
                <w:sz w:val="21"/>
                <w:szCs w:val="21"/>
              </w:rPr>
              <w:t>本期</w:t>
            </w:r>
          </w:p>
        </w:tc>
        <w:tc>
          <w:tcPr>
            <w:tcW w:w="470" w:type="pct"/>
            <w:tcBorders>
              <w:bottom w:val="single" w:color="auto" w:sz="4" w:space="0"/>
            </w:tcBorders>
            <w:shd w:val="clear" w:color="auto" w:fill="auto"/>
            <w:vAlign w:val="center"/>
          </w:tcPr>
          <w:p>
            <w:pPr>
              <w:ind w:firstLine="420" w:firstLineChars="200"/>
              <w:jc w:val="center"/>
              <w:rPr>
                <w:rFonts w:ascii="Arial Narrow" w:hAnsi="Arial Narrow" w:eastAsia="仿宋_GB2312"/>
                <w:b/>
                <w:bCs/>
                <w:sz w:val="21"/>
                <w:szCs w:val="21"/>
              </w:rPr>
            </w:pPr>
            <w:r>
              <w:rPr>
                <w:rFonts w:ascii="Arial Narrow" w:hAnsi="Arial Narrow" w:eastAsia="仿宋_GB2312"/>
                <w:b/>
                <w:bCs/>
                <w:sz w:val="21"/>
                <w:szCs w:val="21"/>
              </w:rPr>
              <w:t>上期</w:t>
            </w:r>
          </w:p>
        </w:tc>
        <w:tc>
          <w:tcPr>
            <w:tcW w:w="499" w:type="pct"/>
            <w:tcBorders>
              <w:bottom w:val="single" w:color="auto" w:sz="4" w:space="0"/>
            </w:tcBorders>
            <w:shd w:val="clear" w:color="auto" w:fill="auto"/>
            <w:vAlign w:val="center"/>
          </w:tcPr>
          <w:p>
            <w:pPr>
              <w:ind w:firstLine="420" w:firstLineChars="200"/>
              <w:jc w:val="center"/>
              <w:rPr>
                <w:rFonts w:ascii="Arial Narrow" w:hAnsi="Arial Narrow" w:eastAsia="仿宋_GB2312"/>
                <w:b/>
                <w:bCs/>
                <w:sz w:val="21"/>
                <w:szCs w:val="21"/>
              </w:rPr>
            </w:pPr>
            <w:r>
              <w:rPr>
                <w:rFonts w:ascii="Arial Narrow" w:hAnsi="Arial Narrow" w:eastAsia="仿宋_GB2312"/>
                <w:b/>
                <w:bCs/>
                <w:sz w:val="21"/>
                <w:szCs w:val="21"/>
              </w:rPr>
              <w:t>本期</w:t>
            </w:r>
          </w:p>
        </w:tc>
        <w:tc>
          <w:tcPr>
            <w:tcW w:w="524" w:type="pct"/>
            <w:tcBorders>
              <w:bottom w:val="single" w:color="auto" w:sz="4" w:space="0"/>
            </w:tcBorders>
            <w:shd w:val="clear" w:color="auto" w:fill="auto"/>
            <w:tcMar>
              <w:right w:w="108" w:type="dxa"/>
            </w:tcMar>
            <w:vAlign w:val="center"/>
          </w:tcPr>
          <w:p>
            <w:pPr>
              <w:ind w:firstLine="420" w:firstLineChars="200"/>
              <w:jc w:val="center"/>
              <w:rPr>
                <w:rFonts w:ascii="Arial Narrow" w:hAnsi="Arial Narrow" w:eastAsia="仿宋_GB2312"/>
                <w:b/>
                <w:bCs/>
                <w:sz w:val="21"/>
                <w:szCs w:val="21"/>
              </w:rPr>
            </w:pPr>
            <w:r>
              <w:rPr>
                <w:rFonts w:ascii="Arial Narrow" w:hAnsi="Arial Narrow" w:eastAsia="仿宋_GB2312"/>
                <w:b/>
                <w:bCs/>
                <w:sz w:val="21"/>
                <w:szCs w:val="21"/>
              </w:rPr>
              <w:t>上期</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top w:val="single" w:color="auto" w:sz="4" w:space="0"/>
              <w:bottom w:val="dotted" w:color="auto" w:sz="4" w:space="0"/>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一、营业收入</w:t>
            </w:r>
          </w:p>
        </w:tc>
        <w:tc>
          <w:tcPr>
            <w:tcW w:w="470" w:type="pct"/>
            <w:tcBorders>
              <w:top w:val="single" w:color="auto" w:sz="4" w:space="0"/>
              <w:left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[QCF170$B12]</w:t>
            </w:r>
          </w:p>
        </w:tc>
        <w:tc>
          <w:tcPr>
            <w:tcW w:w="470"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[QCF170$C12]</w:t>
            </w:r>
          </w:p>
        </w:tc>
        <w:tc>
          <w:tcPr>
            <w:tcW w:w="470"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[QCF170$B13]</w:t>
            </w:r>
          </w:p>
        </w:tc>
        <w:tc>
          <w:tcPr>
            <w:tcW w:w="470"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[QCF170$C13]</w:t>
            </w:r>
          </w:p>
        </w:tc>
        <w:tc>
          <w:tcPr>
            <w:tcW w:w="470"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[QCF170$B14]</w:t>
            </w:r>
          </w:p>
        </w:tc>
        <w:tc>
          <w:tcPr>
            <w:tcW w:w="470"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[QCF170$C14]</w:t>
            </w:r>
          </w:p>
        </w:tc>
        <w:tc>
          <w:tcPr>
            <w:tcW w:w="470"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[QCF170$B15]</w:t>
            </w:r>
          </w:p>
        </w:tc>
        <w:tc>
          <w:tcPr>
            <w:tcW w:w="470"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[QCF170$C15]</w:t>
            </w:r>
          </w:p>
        </w:tc>
        <w:tc>
          <w:tcPr>
            <w:tcW w:w="499"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[QCF170$B16]</w:t>
            </w:r>
          </w:p>
        </w:tc>
        <w:tc>
          <w:tcPr>
            <w:tcW w:w="524" w:type="pct"/>
            <w:tcBorders>
              <w:top w:val="single" w:color="auto" w:sz="4" w:space="0"/>
              <w:bottom w:val="dotted" w:color="auto" w:sz="4" w:space="0"/>
            </w:tcBorders>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[QCF170$C16]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top w:val="dotted" w:color="auto" w:sz="4" w:space="0"/>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其中：对外交易收入</w:t>
            </w:r>
          </w:p>
        </w:tc>
        <w:tc>
          <w:tcPr>
            <w:tcW w:w="470" w:type="pct"/>
            <w:tcBorders>
              <w:top w:val="dotted" w:color="auto" w:sz="4" w:space="0"/>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[QCF170$D12]</w:t>
            </w:r>
          </w:p>
        </w:tc>
        <w:tc>
          <w:tcPr>
            <w:tcW w:w="470"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[QCF170$E12]</w:t>
            </w:r>
          </w:p>
        </w:tc>
        <w:tc>
          <w:tcPr>
            <w:tcW w:w="470"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[QCF170$D13]</w:t>
            </w:r>
          </w:p>
        </w:tc>
        <w:tc>
          <w:tcPr>
            <w:tcW w:w="470"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[QCF170$E13]</w:t>
            </w:r>
          </w:p>
        </w:tc>
        <w:tc>
          <w:tcPr>
            <w:tcW w:w="470"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[QCF170$D14]</w:t>
            </w:r>
          </w:p>
        </w:tc>
        <w:tc>
          <w:tcPr>
            <w:tcW w:w="470"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[QCF170$E14]</w:t>
            </w:r>
          </w:p>
        </w:tc>
        <w:tc>
          <w:tcPr>
            <w:tcW w:w="470"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[QCF170$D15]</w:t>
            </w:r>
          </w:p>
        </w:tc>
        <w:tc>
          <w:tcPr>
            <w:tcW w:w="470"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[QCF170$E15]</w:t>
            </w:r>
          </w:p>
        </w:tc>
        <w:tc>
          <w:tcPr>
            <w:tcW w:w="499"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[QCF170$D16]</w:t>
            </w:r>
          </w:p>
        </w:tc>
        <w:tc>
          <w:tcPr>
            <w:tcW w:w="524" w:type="pct"/>
            <w:tcBorders>
              <w:top w:val="dotted" w:color="auto" w:sz="4" w:space="0"/>
            </w:tcBorders>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[QCF170$E16]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分部间交易收入</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[QCF170$F12]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[QCF170$G12]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[QCF170$F13]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[QCF170$G13]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[QCF170$F14]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[QCF170$G14]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[QCF170$F15]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[QCF170$G15]</w:t>
            </w:r>
          </w:p>
        </w:tc>
        <w:tc>
          <w:tcPr>
            <w:tcW w:w="49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[QCF170$F16]</w:t>
            </w:r>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[QCF170$G16]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二、对联营和合营企业的投资收益</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[QCF170$H12]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[QCF170$I12]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[QCF170$H13]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[QCF170$I13]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[QCF170$H14]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[QCF170$I14]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[QCF170$H15]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[QCF170$I15]</w:t>
            </w:r>
          </w:p>
        </w:tc>
        <w:tc>
          <w:tcPr>
            <w:tcW w:w="49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[QCF170$H16]</w:t>
            </w:r>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[QCF170$I16]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三、资产减值损失</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[QCF170$J12]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[QCF170$K12]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[QCF170$J13]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[QCF170$K13]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[QCF170$J14]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[QCF170$K14]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[QCF170$J15]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[QCF170$K15]</w:t>
            </w:r>
          </w:p>
        </w:tc>
        <w:tc>
          <w:tcPr>
            <w:tcW w:w="499" w:type="pct"/>
            <w:shd w:val="clear" w:color="auto" w:fill="auto"/>
            <w:vAlign w:val="center"/>
          </w:tcPr>
          <w:p>
            <w:pPr>
              <w:jc w:val="right"/>
              <w:outlineLvl w:val="0"/>
              <w:rPr>
                <w:rFonts w:hint="default" w:ascii="Arial Narrow" w:hAnsi="Arial Narrow"/>
                <w:sz w:val="21"/>
                <w:szCs w:val="21"/>
                <w:lang w:val="en-US"/>
              </w:rPr>
            </w:pPr>
            <w:r>
              <w:rPr>
                <w:rFonts w:ascii="Arial Narrow" w:hAnsi="Arial Narrow"/>
                <w:sz w:val="21"/>
                <w:szCs w:val="21"/>
              </w:rPr>
              <w:t>[QCF170$J16</w:t>
            </w:r>
            <w:r>
              <w:rPr>
                <w:rFonts w:hint="default" w:ascii="Arial Narrow" w:hAnsi="Arial Narrow"/>
                <w:sz w:val="21"/>
                <w:szCs w:val="21"/>
                <w:lang w:val="en-US"/>
              </w:rPr>
              <w:t>]</w:t>
            </w:r>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[QCF170$K16]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四、折旧费和摊销费</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[QCF170$N12]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[QCF170$O12]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[QCF170$N13]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[QCF170$O13]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[QCF170$N14]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[QCF170$O14]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[QCF170$N15]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[QCF170$O15]</w:t>
            </w:r>
          </w:p>
        </w:tc>
        <w:tc>
          <w:tcPr>
            <w:tcW w:w="49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[QCF170$N16]</w:t>
            </w:r>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[QCF170$O16]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五、利润总额</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[QCF170$P12]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[QCF170$Q12]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[QCF170$P13]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[QCF170$Q13]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[QCF170$P14]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[QCF170$Q14]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[QCF170$P15]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[QCF170$Q15]</w:t>
            </w:r>
          </w:p>
        </w:tc>
        <w:tc>
          <w:tcPr>
            <w:tcW w:w="49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[QCF170$P16]</w:t>
            </w:r>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[QCF170$Q16]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六、所得税费用</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[QCF170$R12]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[QCF170$S12]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[QCF170$R13]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[QCF170$S13]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[QCF170$R14]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[QCF170$S14]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[QCF170$R15]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[QCF170$S15]</w:t>
            </w:r>
          </w:p>
        </w:tc>
        <w:tc>
          <w:tcPr>
            <w:tcW w:w="49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[QCF170$R16]</w:t>
            </w:r>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[QCF170$S16]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七、净利润</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[QCF170$T12]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[QCF170$U12]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[QCF170$T13]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[QCF170$U13]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[QCF170$T14]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[QCF170$U14]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[QCF170$T15]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[QCF170$U15]</w:t>
            </w:r>
          </w:p>
        </w:tc>
        <w:tc>
          <w:tcPr>
            <w:tcW w:w="49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[QCF170$T16]</w:t>
            </w:r>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[QCF170$U16]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八、资产总额</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[QCF170$V12]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[QCF170$W12]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[QCF170$V13]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[QCF170$W13]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[QCF170$V14]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[QCF170$W14]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[QCF170$V15]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[QCF170$W15]</w:t>
            </w:r>
          </w:p>
        </w:tc>
        <w:tc>
          <w:tcPr>
            <w:tcW w:w="49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[QCF170$V16]</w:t>
            </w:r>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[QCF170$W16]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九、负债总额</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[QCF170$X12]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[QCF170$Y12]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[QCF170$X13]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[QCF170$Y13]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[QCF170$X14]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[QCF170$Y14]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[QCF170$X15]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[QCF170$Y15]</w:t>
            </w:r>
          </w:p>
        </w:tc>
        <w:tc>
          <w:tcPr>
            <w:tcW w:w="49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[QCF170$X16]</w:t>
            </w:r>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[QCF170$Y16]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十、其他重要的非现金项目</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[QCF170$Z12]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[QCF170$AA12]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[QCF170$Z13]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[QCF170$AA13]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[QCF170$Z14]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[QCF170$AA14]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[QCF170$Z15]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[QCF170$AA15]</w:t>
            </w:r>
          </w:p>
        </w:tc>
        <w:tc>
          <w:tcPr>
            <w:tcW w:w="49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[QCF170$Z16]</w:t>
            </w:r>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[QCF170$AA16]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1．折旧费和摊销以外的非现金费用</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[QCF170$AB12]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[QCF170$AC12]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[QCF170$AB13]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[QCF170$AC13]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[QCF170$AB14]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[QCF170$AC14]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[QCF170$AB15]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[QCF170$AC15]</w:t>
            </w:r>
          </w:p>
        </w:tc>
        <w:tc>
          <w:tcPr>
            <w:tcW w:w="49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[QCF170$AB16]</w:t>
            </w:r>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[QCF170$AC16]</w:t>
            </w:r>
          </w:p>
        </w:tc>
      </w:tr>
      <w:tr>
        <w:tblPrEx>
          <w:tblBorders>
            <w:top w:val="single" w:color="000000"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19" w:type="pct"/>
            <w:tcBorders>
              <w:bottom w:val="single" w:color="auto" w:sz="12" w:space="0"/>
              <w:right w:val="single" w:color="auto" w:sz="4" w:space="0"/>
            </w:tcBorders>
            <w:shd w:val="clear" w:color="auto" w:fill="auto"/>
            <w:tcMar>
              <w:left w:w="108" w:type="dxa"/>
            </w:tcMar>
            <w:vAlign w:val="center"/>
          </w:tcPr>
          <w:p>
            <w:pPr>
              <w:ind w:firstLine="420" w:firstLineChars="200"/>
              <w:outlineLvl w:val="0"/>
              <w:rPr>
                <w:rFonts w:ascii="Arial Narrow" w:hAnsi="Arial Narrow" w:eastAsia="仿宋_GB2312"/>
                <w:sz w:val="21"/>
                <w:szCs w:val="21"/>
              </w:rPr>
            </w:pPr>
            <w:r>
              <w:rPr>
                <w:rFonts w:ascii="Arial Narrow" w:hAnsi="Arial Narrow" w:eastAsia="仿宋_GB2312"/>
                <w:sz w:val="21"/>
                <w:szCs w:val="21"/>
              </w:rPr>
              <w:t>2．对联营企业和合营企业的长期股权投资权益法核算增加额</w:t>
            </w:r>
          </w:p>
        </w:tc>
        <w:tc>
          <w:tcPr>
            <w:tcW w:w="470"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[QCF170$AD12]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[QCF170$AE12]</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[QCF170$AD13]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[QCF170$AE13]</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[QCF170$AD14]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[QCF170$AE14]</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[QCF170$AD15]</w:t>
            </w:r>
          </w:p>
        </w:tc>
        <w:tc>
          <w:tcPr>
            <w:tcW w:w="470"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[QCF170$AE15]</w:t>
            </w:r>
          </w:p>
        </w:tc>
        <w:tc>
          <w:tcPr>
            <w:tcW w:w="499"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[QCF170$AD16]</w:t>
            </w:r>
          </w:p>
        </w:tc>
        <w:tc>
          <w:tcPr>
            <w:tcW w:w="524" w:type="pct"/>
            <w:shd w:val="clear" w:color="auto" w:fill="auto"/>
            <w:tcMar>
              <w:right w:w="108" w:type="dxa"/>
            </w:tcMar>
            <w:vAlign w:val="center"/>
          </w:tcPr>
          <w:p>
            <w:pPr>
              <w:jc w:val="right"/>
              <w:outlineLvl w:val="0"/>
              <w:rPr>
                <w:rFonts w:ascii="Arial Narrow" w:hAnsi="Arial Narrow"/>
                <w:sz w:val="21"/>
                <w:szCs w:val="21"/>
              </w:rPr>
            </w:pPr>
            <w:r>
              <w:rPr>
                <w:rFonts w:ascii="Arial Narrow" w:hAnsi="Arial Narrow"/>
                <w:sz w:val="21"/>
                <w:szCs w:val="21"/>
              </w:rPr>
              <w:t>[QCF170$AE16]</w:t>
            </w: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w:t>
      </w:r>
      <w:r>
        <w:rPr>
          <w:rFonts w:ascii="Arial Narrow" w:hAnsi="Arial Narrow" w:eastAsia="仿宋_GB2312"/>
          <w:bCs/>
          <w:color w:val="0000FF"/>
        </w:rPr>
        <w:t>1</w:t>
      </w:r>
      <w:r>
        <w:rPr>
          <w:rFonts w:hint="eastAsia" w:ascii="Arial Narrow" w:hAnsi="Arial Narrow" w:eastAsia="仿宋_GB2312"/>
          <w:bCs/>
          <w:color w:val="0000FF"/>
        </w:rPr>
        <w:t>）每一产品和劳务或每一类似产品和劳务的对外交易收入；</w:t>
      </w:r>
    </w:p>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w:t>
      </w:r>
      <w:r>
        <w:rPr>
          <w:rFonts w:ascii="Arial Narrow" w:hAnsi="Arial Narrow" w:eastAsia="仿宋_GB2312"/>
          <w:bCs/>
          <w:color w:val="0000FF"/>
        </w:rPr>
        <w:t>2</w:t>
      </w:r>
      <w:r>
        <w:rPr>
          <w:rFonts w:hint="eastAsia" w:ascii="Arial Narrow" w:hAnsi="Arial Narrow" w:eastAsia="仿宋_GB2312"/>
          <w:bCs/>
          <w:color w:val="0000FF"/>
        </w:rPr>
        <w:t>）企业取得的来自于本国的对外交易收入总额，以及企业从其他国家或地区取得的对外交易收入总额；</w:t>
      </w:r>
    </w:p>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w:t>
      </w:r>
      <w:r>
        <w:rPr>
          <w:rFonts w:ascii="Arial Narrow" w:hAnsi="Arial Narrow" w:eastAsia="仿宋_GB2312"/>
          <w:bCs/>
          <w:color w:val="0000FF"/>
        </w:rPr>
        <w:t>3</w:t>
      </w:r>
      <w:r>
        <w:rPr>
          <w:rFonts w:hint="eastAsia" w:ascii="Arial Narrow" w:hAnsi="Arial Narrow" w:eastAsia="仿宋_GB2312"/>
          <w:bCs/>
          <w:color w:val="0000FF"/>
        </w:rPr>
        <w:t>）企业取得的位于本国的非流动资产（不包括金融资产、独立账户资产、递延所得税资产）总额，以及企业位于其他国家或地区的非流动资产（不包括金融资产、独立账户资产、递延所得税资产）总额；</w:t>
      </w:r>
    </w:p>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w:t>
      </w:r>
      <w:r>
        <w:rPr>
          <w:rFonts w:ascii="Arial Narrow" w:hAnsi="Arial Narrow" w:eastAsia="仿宋_GB2312"/>
          <w:bCs/>
          <w:color w:val="0000FF"/>
        </w:rPr>
        <w:t>4</w:t>
      </w:r>
      <w:r>
        <w:rPr>
          <w:rFonts w:hint="eastAsia" w:ascii="Arial Narrow" w:hAnsi="Arial Narrow" w:eastAsia="仿宋_GB2312"/>
          <w:bCs/>
          <w:color w:val="0000FF"/>
        </w:rPr>
        <w:t>）企业对主要客户的依赖程度。】</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QCF170</w:t>
      </w:r>
      <w:r>
        <w:rPr>
          <w:rFonts w:hint="eastAsia" w:ascii="Arial Narrow" w:hAnsi="Arial Narrow" w:eastAsia="仿宋_GB2312"/>
          <w:color w:val="00B050"/>
          <w:szCs w:val="24"/>
        </w:rPr>
        <w:t>一致。】</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合并现金流量情况</w:t>
      </w:r>
    </w:p>
    <w:p>
      <w:pPr>
        <w:pStyle w:val="81"/>
        <w:numPr>
          <w:ilvl w:val="0"/>
          <w:numId w:val="32"/>
        </w:numPr>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现金流量表补充资料</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077"/>
        <w:gridCol w:w="2096"/>
        <w:gridCol w:w="211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733" w:type="pct"/>
            <w:tcBorders>
              <w:top w:val="single" w:color="auto" w:sz="12" w:space="0"/>
              <w:bottom w:val="single" w:color="auto" w:sz="4" w:space="0"/>
              <w:righ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补充资料</w:t>
            </w:r>
          </w:p>
        </w:tc>
        <w:tc>
          <w:tcPr>
            <w:tcW w:w="1128" w:type="pct"/>
            <w:tcBorders>
              <w:left w:val="single" w:color="auto" w:sz="4" w:space="0"/>
              <w:bottom w:val="single" w:color="auto" w:sz="4" w:space="0"/>
            </w:tcBorders>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cs="SimSun"/>
                <w:b/>
                <w:bCs/>
                <w:color w:val="000000"/>
                <w:kern w:val="0"/>
                <w:sz w:val="21"/>
                <w:szCs w:val="21"/>
              </w:rPr>
              <w:t>本期发生额</w:t>
            </w:r>
          </w:p>
        </w:tc>
        <w:tc>
          <w:tcPr>
            <w:tcW w:w="1138" w:type="pct"/>
            <w:tcBorders>
              <w:bottom w:val="single" w:color="auto" w:sz="4" w:space="0"/>
            </w:tcBorders>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cs="SimSun"/>
                <w:b/>
                <w:bCs/>
                <w:color w:val="000000"/>
                <w:kern w:val="0"/>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top w:val="single" w:color="auto" w:sz="4" w:space="0"/>
              <w:bottom w:val="dotted" w:color="auto" w:sz="4" w:space="0"/>
              <w:right w:val="single" w:color="auto" w:sz="4" w:space="0"/>
            </w:tcBorders>
            <w:shd w:val="clear" w:color="auto" w:fill="auto"/>
            <w:vAlign w:val="center"/>
          </w:tcPr>
          <w:p>
            <w:pPr>
              <w:outlineLvl w:val="0"/>
              <w:rPr>
                <w:rFonts w:ascii="Arial Narrow" w:hAnsi="Arial Narrow" w:eastAsia="仿宋_GB2312"/>
                <w:b/>
                <w:sz w:val="21"/>
                <w:szCs w:val="21"/>
              </w:rPr>
            </w:pPr>
            <w:r>
              <w:rPr>
                <w:rFonts w:ascii="Arial Narrow" w:hAnsi="Arial Narrow" w:eastAsia="仿宋_GB2312"/>
                <w:b/>
                <w:sz w:val="21"/>
                <w:szCs w:val="21"/>
              </w:rPr>
              <w:t>1.</w:t>
            </w:r>
            <w:r>
              <w:rPr>
                <w:rFonts w:hint="eastAsia" w:ascii="Arial Narrow" w:hAnsi="Arial Narrow" w:eastAsia="仿宋_GB2312"/>
                <w:b/>
                <w:sz w:val="21"/>
                <w:szCs w:val="21"/>
              </w:rPr>
              <w:t>将净利润调节为经营活动现金流量：</w:t>
            </w:r>
          </w:p>
        </w:tc>
        <w:tc>
          <w:tcPr>
            <w:tcW w:w="1128" w:type="pct"/>
            <w:tcBorders>
              <w:top w:val="single" w:color="auto" w:sz="4" w:space="0"/>
              <w:left w:val="single" w:color="auto" w:sz="4" w:space="0"/>
              <w:bottom w:val="dotted" w:color="auto" w:sz="4" w:space="0"/>
            </w:tcBorders>
            <w:shd w:val="clear" w:color="auto" w:fill="auto"/>
            <w:vAlign w:val="center"/>
          </w:tcPr>
          <w:p>
            <w:pPr>
              <w:jc w:val="right"/>
              <w:outlineLvl w:val="0"/>
              <w:rPr>
                <w:rFonts w:ascii="Arial Narrow" w:hAnsi="Arial Narrow"/>
                <w:b/>
                <w:sz w:val="21"/>
                <w:szCs w:val="21"/>
              </w:rPr>
            </w:pPr>
            <w:r>
              <w:rPr>
                <w:rFonts w:ascii="Arial Narrow" w:hAnsi="Arial Narrow"/>
                <w:b/>
                <w:sz w:val="21"/>
                <w:szCs w:val="21"/>
              </w:rPr>
              <w:t>[QCF171$C4]</w:t>
            </w:r>
          </w:p>
        </w:tc>
        <w:tc>
          <w:tcPr>
            <w:tcW w:w="1138" w:type="pct"/>
            <w:tcBorders>
              <w:top w:val="single" w:color="auto" w:sz="4" w:space="0"/>
              <w:bottom w:val="dotted" w:color="auto" w:sz="4" w:space="0"/>
            </w:tcBorders>
            <w:shd w:val="clear" w:color="auto" w:fill="auto"/>
            <w:vAlign w:val="center"/>
          </w:tcPr>
          <w:p>
            <w:pPr>
              <w:jc w:val="right"/>
              <w:outlineLvl w:val="0"/>
              <w:rPr>
                <w:rFonts w:ascii="Arial Narrow" w:hAnsi="Arial Narrow"/>
                <w:b/>
                <w:sz w:val="21"/>
                <w:szCs w:val="21"/>
              </w:rPr>
            </w:pPr>
            <w:r>
              <w:rPr>
                <w:rFonts w:ascii="Arial Narrow" w:hAnsi="Arial Narrow"/>
                <w:b/>
                <w:sz w:val="21"/>
                <w:szCs w:val="21"/>
              </w:rPr>
              <w:t>[QCF171$D4]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top w:val="dotted" w:color="auto" w:sz="4" w:space="0"/>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净利润</w:t>
            </w:r>
          </w:p>
        </w:tc>
        <w:tc>
          <w:tcPr>
            <w:tcW w:w="1128" w:type="pct"/>
            <w:tcBorders>
              <w:top w:val="dotted" w:color="auto" w:sz="4" w:space="0"/>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[QCF171$C5]</w:t>
            </w:r>
          </w:p>
        </w:tc>
        <w:tc>
          <w:tcPr>
            <w:tcW w:w="1138" w:type="pct"/>
            <w:tcBorders>
              <w:top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加：资产减值准备</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[QCF171$C6]</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信用减值损失（新准则适用）</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[QCF171$C7]</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固定资产折旧、油气资产折耗、生产性生物资产折旧</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[QCF171$C8]</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使用权资产折旧（新准则适用）</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[QCF171$C9]</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无形资产摊销</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[QCF171$C10]</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长期待摊费用摊销</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[QCF171$C11]</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处置固定资产、无形资产和其他长期资产的损失（收益以“－”号填列）</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[QCF171$C12]</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固定资产报废损失（收益以“－”号填列）</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[QCF171$C13]</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公允价值变动损失（收益以“－”号填列）</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[QCF171$C14]</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财务费用（收益以“－”号填列）</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[QCF171$C15]</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投资损失（收益以“－”号填列）</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[QCF171$C16]</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递延所得税资产减少（增加以“－”号填列）</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[QCF171$C17]</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递延所得税负债增加（减少以“－”号填列）</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[QCF171$C18]</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存货的减少（增加以“－”号填列）</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[QCF171$C19]</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经营性应收项目的减少（增加以“－”号填列）</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[QCF171$C20]</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经营性应付项目的增加（减少以“－”号填列）</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[QCF171$C21]</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其他</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[QCF171$C22]</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b/>
                <w:sz w:val="21"/>
                <w:szCs w:val="21"/>
              </w:rPr>
            </w:pPr>
            <w:r>
              <w:rPr>
                <w:rFonts w:ascii="Arial Narrow" w:hAnsi="Arial Narrow" w:eastAsia="仿宋_GB2312"/>
                <w:b/>
                <w:sz w:val="21"/>
                <w:szCs w:val="21"/>
              </w:rPr>
              <w:t xml:space="preserve">      </w:t>
            </w:r>
            <w:r>
              <w:rPr>
                <w:rFonts w:hint="eastAsia" w:ascii="Arial Narrow" w:hAnsi="Arial Narrow" w:eastAsia="仿宋_GB2312"/>
                <w:b/>
                <w:sz w:val="21"/>
                <w:szCs w:val="21"/>
              </w:rPr>
              <w:t>经营活动产生的现金流量净额</w:t>
            </w:r>
          </w:p>
        </w:tc>
        <w:tc>
          <w:tcPr>
            <w:tcW w:w="1128" w:type="pct"/>
            <w:tcBorders>
              <w:left w:val="single" w:color="auto" w:sz="4" w:space="0"/>
            </w:tcBorders>
            <w:shd w:val="clear" w:color="auto" w:fill="auto"/>
            <w:vAlign w:val="center"/>
          </w:tcPr>
          <w:p>
            <w:pPr>
              <w:jc w:val="right"/>
              <w:outlineLvl w:val="0"/>
              <w:rPr>
                <w:rFonts w:ascii="Arial Narrow" w:hAnsi="Arial Narrow"/>
                <w:b/>
                <w:sz w:val="21"/>
                <w:szCs w:val="21"/>
              </w:rPr>
            </w:pPr>
            <w:r>
              <w:rPr>
                <w:rFonts w:ascii="Arial Narrow" w:hAnsi="Arial Narrow"/>
                <w:b/>
                <w:sz w:val="21"/>
                <w:szCs w:val="21"/>
              </w:rPr>
              <w:t>[QCF171$C23]</w:t>
            </w:r>
          </w:p>
        </w:tc>
        <w:tc>
          <w:tcPr>
            <w:tcW w:w="1138" w:type="pct"/>
            <w:shd w:val="clear" w:color="auto" w:fill="auto"/>
            <w:vAlign w:val="center"/>
          </w:tcPr>
          <w:p>
            <w:pPr>
              <w:jc w:val="right"/>
              <w:outlineLvl w:val="0"/>
              <w:rPr>
                <w:rFonts w:ascii="Arial Narrow" w:hAnsi="Arial Narrow"/>
                <w:b/>
                <w:sz w:val="21"/>
                <w:szCs w:val="21"/>
              </w:rPr>
            </w:pPr>
            <w:r>
              <w:rPr>
                <w:rFonts w:ascii="Arial Narrow" w:hAnsi="Arial Narrow"/>
                <w:b/>
                <w:sz w:val="21"/>
                <w:szCs w:val="21"/>
              </w:rPr>
              <w:t>[QCF171$D23]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b/>
                <w:sz w:val="21"/>
                <w:szCs w:val="21"/>
              </w:rPr>
            </w:pPr>
            <w:r>
              <w:rPr>
                <w:rFonts w:ascii="Arial Narrow" w:hAnsi="Arial Narrow" w:eastAsia="仿宋_GB2312"/>
                <w:b/>
                <w:sz w:val="21"/>
                <w:szCs w:val="21"/>
              </w:rPr>
              <w:t>2.</w:t>
            </w:r>
            <w:r>
              <w:rPr>
                <w:rFonts w:hint="eastAsia" w:ascii="Arial Narrow" w:hAnsi="Arial Narrow" w:eastAsia="仿宋_GB2312"/>
                <w:b/>
                <w:sz w:val="21"/>
                <w:szCs w:val="21"/>
              </w:rPr>
              <w:t>不涉及现金收支的重大投资和筹资活动：</w:t>
            </w:r>
          </w:p>
        </w:tc>
        <w:tc>
          <w:tcPr>
            <w:tcW w:w="1128" w:type="pct"/>
            <w:tcBorders>
              <w:left w:val="single" w:color="auto" w:sz="4" w:space="0"/>
            </w:tcBorders>
            <w:shd w:val="clear" w:color="auto" w:fill="auto"/>
            <w:vAlign w:val="center"/>
          </w:tcPr>
          <w:p>
            <w:pPr>
              <w:jc w:val="right"/>
              <w:outlineLvl w:val="0"/>
              <w:rPr>
                <w:rFonts w:ascii="Arial Narrow" w:hAnsi="Arial Narrow"/>
                <w:b/>
                <w:sz w:val="21"/>
                <w:szCs w:val="21"/>
              </w:rPr>
            </w:pPr>
            <w:r>
              <w:rPr>
                <w:rFonts w:ascii="Arial Narrow" w:hAnsi="Arial Narrow"/>
                <w:b/>
                <w:sz w:val="21"/>
                <w:szCs w:val="21"/>
              </w:rPr>
              <w:t>[QCF171$C24]</w:t>
            </w:r>
          </w:p>
        </w:tc>
        <w:tc>
          <w:tcPr>
            <w:tcW w:w="1138" w:type="pct"/>
            <w:shd w:val="clear" w:color="auto" w:fill="auto"/>
            <w:vAlign w:val="center"/>
          </w:tcPr>
          <w:p>
            <w:pPr>
              <w:jc w:val="right"/>
              <w:outlineLvl w:val="0"/>
              <w:rPr>
                <w:rFonts w:ascii="Arial Narrow" w:hAnsi="Arial Narrow"/>
                <w:b/>
                <w:sz w:val="21"/>
                <w:szCs w:val="21"/>
              </w:rPr>
            </w:pPr>
            <w:r>
              <w:rPr>
                <w:rFonts w:ascii="Arial Narrow" w:hAnsi="Arial Narrow"/>
                <w:b/>
                <w:sz w:val="21"/>
                <w:szCs w:val="21"/>
              </w:rPr>
              <w:t>[QCF171$D24]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债务转为资本</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[QCF171$C25]</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一年内到期的可转换公司债券</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[QCF171$C26]</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融资租入固定资产</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[QCF171$C27]</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b/>
                <w:sz w:val="21"/>
                <w:szCs w:val="21"/>
              </w:rPr>
              <w:t>3.</w:t>
            </w:r>
            <w:r>
              <w:rPr>
                <w:rFonts w:hint="eastAsia" w:ascii="Arial Narrow" w:hAnsi="Arial Narrow" w:eastAsia="仿宋_GB2312"/>
                <w:b/>
                <w:sz w:val="21"/>
                <w:szCs w:val="21"/>
              </w:rPr>
              <w:t>现金及现金等价物净变动情况</w:t>
            </w:r>
            <w:r>
              <w:rPr>
                <w:rFonts w:hint="eastAsia" w:ascii="Arial Narrow" w:hAnsi="Arial Narrow" w:eastAsia="仿宋_GB2312"/>
                <w:sz w:val="21"/>
                <w:szCs w:val="21"/>
              </w:rPr>
              <w:t>：</w:t>
            </w:r>
          </w:p>
        </w:tc>
        <w:tc>
          <w:tcPr>
            <w:tcW w:w="1128" w:type="pct"/>
            <w:tcBorders>
              <w:left w:val="single" w:color="auto" w:sz="4" w:space="0"/>
            </w:tcBorders>
            <w:shd w:val="clear" w:color="auto" w:fill="auto"/>
            <w:vAlign w:val="center"/>
          </w:tcPr>
          <w:p>
            <w:pPr>
              <w:jc w:val="right"/>
              <w:outlineLvl w:val="0"/>
              <w:rPr>
                <w:rFonts w:ascii="Arial Narrow" w:hAnsi="Arial Narrow"/>
                <w:b/>
                <w:sz w:val="21"/>
                <w:szCs w:val="21"/>
              </w:rPr>
            </w:pPr>
            <w:r>
              <w:rPr>
                <w:rFonts w:ascii="Arial Narrow" w:hAnsi="Arial Narrow"/>
                <w:b/>
                <w:sz w:val="21"/>
                <w:szCs w:val="21"/>
              </w:rPr>
              <w:t>[QCF171$C28]</w:t>
            </w:r>
          </w:p>
        </w:tc>
        <w:tc>
          <w:tcPr>
            <w:tcW w:w="1138" w:type="pct"/>
            <w:shd w:val="clear" w:color="auto" w:fill="auto"/>
            <w:vAlign w:val="center"/>
          </w:tcPr>
          <w:p>
            <w:pPr>
              <w:jc w:val="right"/>
              <w:outlineLvl w:val="0"/>
              <w:rPr>
                <w:rFonts w:ascii="Arial Narrow" w:hAnsi="Arial Narrow"/>
                <w:b/>
                <w:sz w:val="21"/>
                <w:szCs w:val="21"/>
              </w:rPr>
            </w:pPr>
            <w:r>
              <w:rPr>
                <w:rFonts w:ascii="Arial Narrow" w:hAnsi="Arial Narrow"/>
                <w:b/>
                <w:sz w:val="21"/>
                <w:szCs w:val="21"/>
              </w:rPr>
              <w:t>[QCF171$D28]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现金的期末余额</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[QCF171$C29]</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减：现金的年初余额</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[QCF171$C30]</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加：现金等价物的期末余额</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[QCF171$C31]</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减：现金等价物的年初余额</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[QCF171$C32]</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[QCF171$D32]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733" w:type="pct"/>
            <w:tcBorders>
              <w:bottom w:val="single" w:color="auto" w:sz="12" w:space="0"/>
              <w:right w:val="single" w:color="auto" w:sz="4" w:space="0"/>
            </w:tcBorders>
            <w:shd w:val="clear" w:color="auto" w:fill="auto"/>
            <w:vAlign w:val="center"/>
          </w:tcPr>
          <w:p>
            <w:pPr>
              <w:outlineLvl w:val="0"/>
              <w:rPr>
                <w:rFonts w:ascii="Arial Narrow" w:hAnsi="Arial Narrow" w:eastAsia="仿宋_GB2312"/>
                <w:sz w:val="21"/>
                <w:szCs w:val="21"/>
              </w:rPr>
            </w:pPr>
            <w:r>
              <w:rPr>
                <w:rFonts w:ascii="Arial Narrow" w:hAnsi="Arial Narrow" w:eastAsia="仿宋_GB2312"/>
                <w:sz w:val="21"/>
                <w:szCs w:val="21"/>
              </w:rPr>
              <w:t xml:space="preserve">  </w:t>
            </w:r>
            <w:r>
              <w:rPr>
                <w:rFonts w:hint="eastAsia" w:ascii="Arial Narrow" w:hAnsi="Arial Narrow" w:eastAsia="仿宋_GB2312"/>
                <w:sz w:val="21"/>
                <w:szCs w:val="21"/>
              </w:rPr>
              <w:t>现金及现金等价物净增加额</w:t>
            </w:r>
          </w:p>
        </w:tc>
        <w:tc>
          <w:tcPr>
            <w:tcW w:w="1128"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[QCF171$C33]</w:t>
            </w:r>
          </w:p>
        </w:tc>
        <w:tc>
          <w:tcPr>
            <w:tcW w:w="1138" w:type="pct"/>
            <w:shd w:val="clear" w:color="auto" w:fill="auto"/>
            <w:vAlign w:val="center"/>
          </w:tcPr>
          <w:p>
            <w:pPr>
              <w:jc w:val="right"/>
              <w:outlineLvl w:val="0"/>
              <w:rPr>
                <w:rFonts w:ascii="Arial Narrow" w:hAnsi="Arial Narrow"/>
                <w:sz w:val="21"/>
                <w:szCs w:val="21"/>
              </w:rPr>
            </w:pPr>
            <w:r>
              <w:rPr>
                <w:rFonts w:ascii="Arial Narrow" w:hAnsi="Arial Narrow"/>
                <w:sz w:val="21"/>
                <w:szCs w:val="21"/>
              </w:rPr>
              <w:t>[QCF171$D33]</w:t>
            </w:r>
          </w:p>
        </w:tc>
      </w:tr>
    </w:tbl>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安全生产费用的变动、由于干井核销或者勘探费用中非付现部分，在“其他”中列报，增加（减少以“－”号填列）”为本年增加项目，上年数并入“经营性应付项目的增加（减少以“－”号填列）”或其他项目填报的，由相关项目调整分离，保持可比年度口径统一。】</w:t>
      </w:r>
    </w:p>
    <w:p>
      <w:pPr>
        <w:pStyle w:val="31"/>
        <w:spacing w:before="60" w:beforeLines="25" w:after="60" w:afterLines="25" w:line="400" w:lineRule="exact"/>
        <w:ind w:firstLine="480" w:firstLineChars="200"/>
        <w:rPr>
          <w:rFonts w:ascii="Arial Narrow" w:hAnsi="Arial Narrow" w:eastAsia="仿宋_GB2312"/>
          <w:color w:val="0000FF"/>
          <w:szCs w:val="24"/>
        </w:rPr>
      </w:pPr>
      <w:r>
        <w:rPr>
          <w:rFonts w:ascii="Arial Narrow" w:hAnsi="Arial Narrow" w:eastAsia="仿宋_GB2312"/>
          <w:color w:val="00B050"/>
          <w:szCs w:val="24"/>
        </w:rPr>
        <w:t>【填报提示：与海油报表的QCF171</w:t>
      </w:r>
      <w:r>
        <w:rPr>
          <w:rFonts w:hint="eastAsia" w:ascii="Arial Narrow" w:hAnsi="Arial Narrow" w:eastAsia="仿宋_GB2312"/>
          <w:color w:val="00B050"/>
          <w:szCs w:val="24"/>
        </w:rPr>
        <w:t>一致。】</w:t>
      </w:r>
    </w:p>
    <w:p>
      <w:pPr>
        <w:pStyle w:val="81"/>
        <w:numPr>
          <w:ilvl w:val="0"/>
          <w:numId w:val="32"/>
        </w:numPr>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本年取得子公司和收到处置子公司的现金净额</w:t>
      </w:r>
    </w:p>
    <w:tbl>
      <w:tblPr>
        <w:tblStyle w:val="9"/>
        <w:tblW w:w="4988"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6456"/>
        <w:gridCol w:w="280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3484" w:type="pct"/>
            <w:tcBorders>
              <w:top w:val="single" w:color="auto" w:sz="12" w:space="0"/>
              <w:bottom w:val="single" w:color="auto" w:sz="6" w:space="0"/>
              <w:right w:val="single" w:color="auto" w:sz="6" w:space="0"/>
            </w:tcBorders>
            <w:shd w:val="clear" w:color="auto" w:fill="auto"/>
            <w:noWrap/>
            <w:vAlign w:val="center"/>
          </w:tcPr>
          <w:p>
            <w:pPr>
              <w:widowControl/>
              <w:jc w:val="center"/>
              <w:rPr>
                <w:rFonts w:ascii="Arial Narrow" w:hAnsi="Arial Narrow" w:eastAsia="仿宋_GB2312" w:cs="Arial"/>
                <w:b/>
                <w:bCs/>
                <w:kern w:val="0"/>
                <w:sz w:val="21"/>
                <w:szCs w:val="21"/>
              </w:rPr>
            </w:pPr>
            <w:r>
              <w:rPr>
                <w:rFonts w:hint="eastAsia" w:ascii="Arial Narrow" w:hAnsi="Arial Narrow" w:eastAsia="仿宋_GB2312" w:cs="Arial"/>
                <w:b/>
                <w:bCs/>
                <w:kern w:val="0"/>
                <w:sz w:val="21"/>
                <w:szCs w:val="21"/>
              </w:rPr>
              <w:t>项目</w:t>
            </w:r>
          </w:p>
        </w:tc>
        <w:tc>
          <w:tcPr>
            <w:tcW w:w="1516" w:type="pct"/>
            <w:tcBorders>
              <w:top w:val="single" w:color="auto" w:sz="12" w:space="0"/>
              <w:left w:val="single" w:color="auto" w:sz="6" w:space="0"/>
              <w:bottom w:val="single" w:color="auto" w:sz="6"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cs="SimSun"/>
                <w:b/>
                <w:bCs/>
                <w:sz w:val="21"/>
                <w:szCs w:val="21"/>
              </w:rPr>
              <w:t>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84" w:type="pct"/>
            <w:tcBorders>
              <w:top w:val="single" w:color="auto" w:sz="6" w:space="0"/>
              <w:right w:val="single" w:color="auto" w:sz="6" w:space="0"/>
            </w:tcBorders>
            <w:shd w:val="clear" w:color="auto" w:fill="auto"/>
            <w:noWrap/>
            <w:vAlign w:val="center"/>
          </w:tcPr>
          <w:p>
            <w:pPr>
              <w:outlineLvl w:val="0"/>
              <w:rPr>
                <w:rFonts w:ascii="Arial Narrow" w:hAnsi="Arial Narrow" w:eastAsia="仿宋_GB2312"/>
                <w:b/>
                <w:sz w:val="21"/>
                <w:szCs w:val="21"/>
              </w:rPr>
            </w:pPr>
            <w:r>
              <w:rPr>
                <w:rFonts w:hint="eastAsia" w:ascii="Arial Narrow" w:hAnsi="Arial Narrow" w:eastAsia="仿宋_GB2312"/>
                <w:b/>
                <w:sz w:val="21"/>
                <w:szCs w:val="21"/>
              </w:rPr>
              <w:t>一、取得子公司现金流量有关信息</w:t>
            </w:r>
          </w:p>
        </w:tc>
        <w:tc>
          <w:tcPr>
            <w:tcW w:w="1516" w:type="pct"/>
            <w:tcBorders>
              <w:top w:val="single" w:color="auto" w:sz="6" w:space="0"/>
              <w:left w:val="single" w:color="auto" w:sz="6" w:space="0"/>
            </w:tcBorders>
            <w:shd w:val="clear" w:color="auto" w:fill="auto"/>
            <w:noWrap/>
            <w:vAlign w:val="bottom"/>
          </w:tcPr>
          <w:p>
            <w:pPr>
              <w:ind w:firstLine="420" w:firstLineChars="200"/>
              <w:outlineLvl w:val="0"/>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84" w:type="pct"/>
            <w:tcBorders>
              <w:right w:val="single" w:color="auto" w:sz="6"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本期发生的企业合并于本期支付的现金或现金等价物</w:t>
            </w:r>
          </w:p>
        </w:tc>
        <w:tc>
          <w:tcPr>
            <w:tcW w:w="1516" w:type="pct"/>
            <w:tcBorders>
              <w:left w:val="single" w:color="auto" w:sz="6"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[QCF172$B4]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84" w:type="pct"/>
            <w:tcBorders>
              <w:right w:val="single" w:color="auto" w:sz="6"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减：购买日子公司持有的现金及现金等价物</w:t>
            </w:r>
          </w:p>
        </w:tc>
        <w:tc>
          <w:tcPr>
            <w:tcW w:w="1516" w:type="pct"/>
            <w:tcBorders>
              <w:left w:val="single" w:color="auto" w:sz="6"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[QCF172$B5]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84" w:type="pct"/>
            <w:tcBorders>
              <w:right w:val="single" w:color="auto" w:sz="6"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加：以前期间发生的企业合并于本期支付的现金或现金等价物</w:t>
            </w:r>
          </w:p>
        </w:tc>
        <w:tc>
          <w:tcPr>
            <w:tcW w:w="1516" w:type="pct"/>
            <w:tcBorders>
              <w:left w:val="single" w:color="auto" w:sz="6"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[QCF172$B6]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84" w:type="pct"/>
            <w:tcBorders>
              <w:right w:val="single" w:color="auto" w:sz="6" w:space="0"/>
            </w:tcBorders>
            <w:shd w:val="clear" w:color="auto" w:fill="auto"/>
            <w:noWrap/>
            <w:vAlign w:val="center"/>
          </w:tcPr>
          <w:p>
            <w:pPr>
              <w:ind w:firstLine="420" w:firstLineChars="200"/>
              <w:outlineLvl w:val="0"/>
              <w:rPr>
                <w:rFonts w:ascii="Arial Narrow" w:hAnsi="Arial Narrow" w:eastAsia="仿宋_GB2312"/>
                <w:b/>
                <w:sz w:val="21"/>
                <w:szCs w:val="21"/>
              </w:rPr>
            </w:pPr>
            <w:r>
              <w:rPr>
                <w:rFonts w:hint="eastAsia" w:ascii="Arial Narrow" w:hAnsi="Arial Narrow" w:eastAsia="仿宋_GB2312"/>
                <w:b/>
                <w:sz w:val="21"/>
                <w:szCs w:val="21"/>
              </w:rPr>
              <w:t>取得子公司支付的现金净额</w:t>
            </w:r>
          </w:p>
        </w:tc>
        <w:tc>
          <w:tcPr>
            <w:tcW w:w="1516" w:type="pct"/>
            <w:tcBorders>
              <w:left w:val="single" w:color="auto" w:sz="6" w:space="0"/>
            </w:tcBorders>
            <w:shd w:val="clear" w:color="auto" w:fill="auto"/>
            <w:noWrap/>
            <w:vAlign w:val="center"/>
          </w:tcPr>
          <w:p>
            <w:pPr>
              <w:jc w:val="right"/>
              <w:outlineLvl w:val="0"/>
              <w:rPr>
                <w:rFonts w:ascii="Arial Narrow" w:hAnsi="Arial Narrow"/>
                <w:b/>
                <w:sz w:val="21"/>
                <w:szCs w:val="21"/>
              </w:rPr>
            </w:pPr>
            <w:r>
              <w:rPr>
                <w:rFonts w:ascii="Arial Narrow" w:hAnsi="Arial Narrow"/>
                <w:b/>
                <w:sz w:val="21"/>
                <w:szCs w:val="21"/>
              </w:rPr>
              <w:t>[QCF172$B7]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84" w:type="pct"/>
            <w:tcBorders>
              <w:right w:val="single" w:color="auto" w:sz="6" w:space="0"/>
            </w:tcBorders>
            <w:shd w:val="clear" w:color="auto" w:fill="auto"/>
            <w:noWrap/>
            <w:vAlign w:val="center"/>
          </w:tcPr>
          <w:p>
            <w:pPr>
              <w:outlineLvl w:val="0"/>
              <w:rPr>
                <w:rFonts w:ascii="Arial Narrow" w:hAnsi="Arial Narrow" w:eastAsia="仿宋_GB2312"/>
                <w:b/>
                <w:sz w:val="21"/>
                <w:szCs w:val="21"/>
              </w:rPr>
            </w:pPr>
            <w:r>
              <w:rPr>
                <w:rFonts w:hint="eastAsia" w:ascii="Arial Narrow" w:hAnsi="Arial Narrow" w:eastAsia="仿宋_GB2312"/>
                <w:b/>
                <w:sz w:val="21"/>
                <w:szCs w:val="21"/>
              </w:rPr>
              <w:t>二、处置子公司现金流量有关信息</w:t>
            </w:r>
          </w:p>
        </w:tc>
        <w:tc>
          <w:tcPr>
            <w:tcW w:w="1516" w:type="pct"/>
            <w:tcBorders>
              <w:left w:val="single" w:color="auto" w:sz="6" w:space="0"/>
            </w:tcBorders>
            <w:shd w:val="clear" w:color="auto" w:fill="auto"/>
            <w:noWrap/>
            <w:vAlign w:val="center"/>
          </w:tcPr>
          <w:p>
            <w:pPr>
              <w:jc w:val="right"/>
              <w:outlineLvl w:val="0"/>
              <w:rPr>
                <w:rFonts w:ascii="Arial Narrow" w:hAnsi="Arial Narrow"/>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84" w:type="pct"/>
            <w:tcBorders>
              <w:right w:val="single" w:color="auto" w:sz="6"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本期处置子公司于本期收到的现金或现金等价物</w:t>
            </w:r>
          </w:p>
        </w:tc>
        <w:tc>
          <w:tcPr>
            <w:tcW w:w="1516" w:type="pct"/>
            <w:tcBorders>
              <w:left w:val="single" w:color="auto" w:sz="6"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[QCF172$B8]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84" w:type="pct"/>
            <w:tcBorders>
              <w:right w:val="single" w:color="auto" w:sz="6"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减：丧失控制权日子公司持有的现金及现金等价物</w:t>
            </w:r>
          </w:p>
        </w:tc>
        <w:tc>
          <w:tcPr>
            <w:tcW w:w="1516" w:type="pct"/>
            <w:tcBorders>
              <w:left w:val="single" w:color="auto" w:sz="6"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[QCF172$B9]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84" w:type="pct"/>
            <w:tcBorders>
              <w:right w:val="single" w:color="auto" w:sz="6"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加：以前期间处置子公司于本期收到的现金或现金等价物</w:t>
            </w:r>
          </w:p>
        </w:tc>
        <w:tc>
          <w:tcPr>
            <w:tcW w:w="1516" w:type="pct"/>
            <w:tcBorders>
              <w:left w:val="single" w:color="auto" w:sz="6"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[QCF172$B10]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84" w:type="pct"/>
            <w:tcBorders>
              <w:bottom w:val="single" w:color="auto" w:sz="12" w:space="0"/>
              <w:right w:val="single" w:color="auto" w:sz="6" w:space="0"/>
            </w:tcBorders>
            <w:shd w:val="clear" w:color="auto" w:fill="auto"/>
            <w:noWrap/>
            <w:vAlign w:val="center"/>
          </w:tcPr>
          <w:p>
            <w:pPr>
              <w:ind w:firstLine="420" w:firstLineChars="200"/>
              <w:outlineLvl w:val="0"/>
              <w:rPr>
                <w:rFonts w:ascii="Arial Narrow" w:hAnsi="Arial Narrow" w:eastAsia="仿宋_GB2312"/>
                <w:b/>
                <w:sz w:val="21"/>
                <w:szCs w:val="21"/>
              </w:rPr>
            </w:pPr>
            <w:r>
              <w:rPr>
                <w:rFonts w:hint="eastAsia" w:ascii="Arial Narrow" w:hAnsi="Arial Narrow" w:eastAsia="仿宋_GB2312"/>
                <w:b/>
                <w:sz w:val="21"/>
                <w:szCs w:val="21"/>
              </w:rPr>
              <w:t>处置子公司收到的现金净额</w:t>
            </w:r>
          </w:p>
        </w:tc>
        <w:tc>
          <w:tcPr>
            <w:tcW w:w="1516" w:type="pct"/>
            <w:tcBorders>
              <w:left w:val="single" w:color="auto" w:sz="6" w:space="0"/>
            </w:tcBorders>
            <w:shd w:val="clear" w:color="auto" w:fill="auto"/>
            <w:noWrap/>
            <w:vAlign w:val="center"/>
          </w:tcPr>
          <w:p>
            <w:pPr>
              <w:jc w:val="right"/>
              <w:outlineLvl w:val="0"/>
              <w:rPr>
                <w:rFonts w:ascii="Arial Narrow" w:hAnsi="Arial Narrow"/>
                <w:b/>
                <w:sz w:val="21"/>
                <w:szCs w:val="21"/>
              </w:rPr>
            </w:pPr>
            <w:r>
              <w:rPr>
                <w:rFonts w:ascii="Arial Narrow" w:hAnsi="Arial Narrow"/>
                <w:b/>
                <w:sz w:val="21"/>
                <w:szCs w:val="21"/>
              </w:rPr>
              <w:t>[QCF172$B11]</w:t>
            </w:r>
          </w:p>
        </w:tc>
      </w:tr>
    </w:tbl>
    <w:p>
      <w:pPr>
        <w:pStyle w:val="31"/>
        <w:spacing w:before="60" w:beforeLines="25" w:after="60" w:afterLines="25" w:line="400" w:lineRule="exact"/>
        <w:ind w:firstLine="480" w:firstLineChars="200"/>
        <w:rPr>
          <w:rFonts w:ascii="Arial Narrow" w:hAnsi="Arial Narrow" w:eastAsia="仿宋_GB2312"/>
          <w:color w:val="0000FF"/>
          <w:szCs w:val="24"/>
        </w:rPr>
      </w:pPr>
      <w:r>
        <w:rPr>
          <w:rFonts w:ascii="Arial Narrow" w:hAnsi="Arial Narrow" w:eastAsia="仿宋_GB2312"/>
          <w:color w:val="00B050"/>
          <w:szCs w:val="24"/>
        </w:rPr>
        <w:t>【填报提示：与海油报表的QCF172</w:t>
      </w:r>
      <w:r>
        <w:rPr>
          <w:rFonts w:hint="eastAsia" w:ascii="Arial Narrow" w:hAnsi="Arial Narrow" w:eastAsia="仿宋_GB2312"/>
          <w:color w:val="00B050"/>
          <w:szCs w:val="24"/>
        </w:rPr>
        <w:t>一致。】</w:t>
      </w:r>
    </w:p>
    <w:p>
      <w:pPr>
        <w:pStyle w:val="81"/>
        <w:numPr>
          <w:ilvl w:val="0"/>
          <w:numId w:val="32"/>
        </w:numPr>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现金和现金等价物的构成</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5859"/>
        <w:gridCol w:w="1713"/>
        <w:gridCol w:w="171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3155"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项目</w:t>
            </w:r>
          </w:p>
        </w:tc>
        <w:tc>
          <w:tcPr>
            <w:tcW w:w="922" w:type="pct"/>
            <w:tcBorders>
              <w:left w:val="single" w:color="auto" w:sz="4" w:space="0"/>
              <w:bottom w:val="single" w:color="auto" w:sz="4" w:space="0"/>
            </w:tcBorders>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期末余额</w:t>
            </w:r>
          </w:p>
        </w:tc>
        <w:tc>
          <w:tcPr>
            <w:tcW w:w="923"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55" w:type="pct"/>
            <w:tcBorders>
              <w:top w:val="dotted" w:color="auto" w:sz="4" w:space="0"/>
              <w:right w:val="single" w:color="auto" w:sz="4" w:space="0"/>
            </w:tcBorders>
            <w:shd w:val="clear" w:color="auto" w:fill="auto"/>
            <w:noWrap/>
            <w:vAlign w:val="center"/>
          </w:tcPr>
          <w:p>
            <w:pPr>
              <w:outlineLvl w:val="0"/>
              <w:rPr>
                <w:rFonts w:ascii="Arial Narrow" w:hAnsi="Arial Narrow" w:eastAsia="仿宋_GB2312"/>
                <w:b/>
                <w:sz w:val="21"/>
                <w:szCs w:val="21"/>
              </w:rPr>
            </w:pPr>
            <w:r>
              <w:rPr>
                <w:rFonts w:hint="eastAsia" w:ascii="Arial Narrow" w:hAnsi="Arial Narrow" w:eastAsia="仿宋_GB2312"/>
                <w:b/>
                <w:sz w:val="21"/>
                <w:szCs w:val="21"/>
              </w:rPr>
              <w:t>一、现金</w:t>
            </w:r>
          </w:p>
        </w:tc>
        <w:tc>
          <w:tcPr>
            <w:tcW w:w="922" w:type="pct"/>
            <w:tcBorders>
              <w:top w:val="dotted" w:color="auto" w:sz="4" w:space="0"/>
              <w:left w:val="single" w:color="auto" w:sz="4" w:space="0"/>
            </w:tcBorders>
            <w:shd w:val="clear" w:color="auto" w:fill="auto"/>
            <w:vAlign w:val="center"/>
          </w:tcPr>
          <w:p>
            <w:pPr>
              <w:jc w:val="right"/>
              <w:outlineLvl w:val="0"/>
              <w:rPr>
                <w:rFonts w:ascii="Arial Narrow" w:hAnsi="Arial Narrow"/>
                <w:b/>
                <w:sz w:val="21"/>
                <w:szCs w:val="21"/>
              </w:rPr>
            </w:pPr>
            <w:r>
              <w:rPr>
                <w:rFonts w:ascii="Arial Narrow" w:hAnsi="Arial Narrow"/>
                <w:b/>
                <w:sz w:val="21"/>
                <w:szCs w:val="21"/>
              </w:rPr>
              <w:t>[QCF173$B4]</w:t>
            </w:r>
          </w:p>
        </w:tc>
        <w:tc>
          <w:tcPr>
            <w:tcW w:w="923" w:type="pct"/>
            <w:tcBorders>
              <w:top w:val="dotted" w:color="auto" w:sz="4" w:space="0"/>
            </w:tcBorders>
            <w:shd w:val="clear" w:color="auto" w:fill="auto"/>
            <w:noWrap/>
            <w:vAlign w:val="center"/>
          </w:tcPr>
          <w:p>
            <w:pPr>
              <w:jc w:val="right"/>
              <w:outlineLvl w:val="0"/>
              <w:rPr>
                <w:rFonts w:ascii="Arial Narrow" w:hAnsi="Arial Narrow"/>
                <w:b/>
                <w:sz w:val="21"/>
                <w:szCs w:val="21"/>
              </w:rPr>
            </w:pPr>
            <w:r>
              <w:rPr>
                <w:rFonts w:ascii="Arial Narrow" w:hAnsi="Arial Narrow"/>
                <w:b/>
                <w:sz w:val="21"/>
                <w:szCs w:val="21"/>
              </w:rPr>
              <w:t>[QCF173$C4]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55" w:type="pct"/>
            <w:tcBorders>
              <w:right w:val="single" w:color="auto" w:sz="4"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其中：库存现金</w:t>
            </w:r>
          </w:p>
        </w:tc>
        <w:tc>
          <w:tcPr>
            <w:tcW w:w="922"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[QCF173$B5]</w:t>
            </w:r>
          </w:p>
        </w:tc>
        <w:tc>
          <w:tcPr>
            <w:tcW w:w="923" w:type="pct"/>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[QCF173$C5]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55" w:type="pct"/>
            <w:tcBorders>
              <w:right w:val="single" w:color="auto" w:sz="4" w:space="0"/>
            </w:tcBorders>
            <w:shd w:val="clear" w:color="auto" w:fill="auto"/>
            <w:noWrap/>
            <w:vAlign w:val="center"/>
          </w:tcPr>
          <w:p>
            <w:pPr>
              <w:ind w:firstLine="1050" w:firstLineChars="500"/>
              <w:outlineLvl w:val="0"/>
              <w:rPr>
                <w:rFonts w:ascii="Arial Narrow" w:hAnsi="Arial Narrow" w:eastAsia="仿宋_GB2312"/>
                <w:sz w:val="21"/>
                <w:szCs w:val="21"/>
              </w:rPr>
            </w:pPr>
            <w:r>
              <w:rPr>
                <w:rFonts w:hint="eastAsia" w:ascii="Arial Narrow" w:hAnsi="Arial Narrow" w:eastAsia="仿宋_GB2312"/>
                <w:sz w:val="21"/>
                <w:szCs w:val="21"/>
              </w:rPr>
              <w:t>可随时用于支付的银行存款</w:t>
            </w:r>
          </w:p>
        </w:tc>
        <w:tc>
          <w:tcPr>
            <w:tcW w:w="922"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[QCF173$B6]</w:t>
            </w:r>
          </w:p>
        </w:tc>
        <w:tc>
          <w:tcPr>
            <w:tcW w:w="923" w:type="pct"/>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[QCF173$C6]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55" w:type="pct"/>
            <w:tcBorders>
              <w:right w:val="single" w:color="auto" w:sz="4" w:space="0"/>
            </w:tcBorders>
            <w:shd w:val="clear" w:color="auto" w:fill="auto"/>
            <w:noWrap/>
            <w:vAlign w:val="center"/>
          </w:tcPr>
          <w:p>
            <w:pPr>
              <w:ind w:firstLine="1050" w:firstLineChars="500"/>
              <w:outlineLvl w:val="0"/>
              <w:rPr>
                <w:rFonts w:ascii="Arial Narrow" w:hAnsi="Arial Narrow" w:eastAsia="仿宋_GB2312"/>
                <w:sz w:val="21"/>
                <w:szCs w:val="21"/>
              </w:rPr>
            </w:pPr>
            <w:r>
              <w:rPr>
                <w:rFonts w:hint="eastAsia" w:ascii="Arial Narrow" w:hAnsi="Arial Narrow" w:eastAsia="仿宋_GB2312"/>
                <w:sz w:val="21"/>
                <w:szCs w:val="21"/>
              </w:rPr>
              <w:t>可随时用于支付的其他货币资金</w:t>
            </w:r>
          </w:p>
        </w:tc>
        <w:tc>
          <w:tcPr>
            <w:tcW w:w="922"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[QCF173$B7]</w:t>
            </w:r>
          </w:p>
        </w:tc>
        <w:tc>
          <w:tcPr>
            <w:tcW w:w="923" w:type="pct"/>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[QCF173$C7]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55" w:type="pct"/>
            <w:tcBorders>
              <w:top w:val="dotted" w:color="auto" w:sz="4" w:space="0"/>
              <w:bottom w:val="dotted" w:color="auto" w:sz="4" w:space="0"/>
              <w:right w:val="single" w:color="auto" w:sz="4" w:space="0"/>
            </w:tcBorders>
            <w:shd w:val="clear" w:color="auto" w:fill="auto"/>
            <w:noWrap/>
            <w:vAlign w:val="center"/>
          </w:tcPr>
          <w:p>
            <w:pPr>
              <w:outlineLvl w:val="0"/>
              <w:rPr>
                <w:rFonts w:ascii="Arial Narrow" w:hAnsi="Arial Narrow" w:eastAsia="仿宋_GB2312"/>
                <w:b/>
                <w:sz w:val="21"/>
                <w:szCs w:val="21"/>
              </w:rPr>
            </w:pPr>
            <w:r>
              <w:rPr>
                <w:rFonts w:hint="eastAsia" w:ascii="Arial Narrow" w:hAnsi="Arial Narrow" w:eastAsia="仿宋_GB2312"/>
                <w:b/>
                <w:sz w:val="21"/>
                <w:szCs w:val="21"/>
              </w:rPr>
              <w:t>二、现金等价物</w:t>
            </w:r>
          </w:p>
        </w:tc>
        <w:tc>
          <w:tcPr>
            <w:tcW w:w="922" w:type="pct"/>
            <w:tcBorders>
              <w:top w:val="dotted" w:color="auto" w:sz="4" w:space="0"/>
              <w:left w:val="single" w:color="auto" w:sz="4" w:space="0"/>
              <w:bottom w:val="dotted" w:color="auto" w:sz="4" w:space="0"/>
              <w:right w:val="dotted" w:color="auto" w:sz="4" w:space="0"/>
            </w:tcBorders>
            <w:shd w:val="clear" w:color="auto" w:fill="auto"/>
            <w:vAlign w:val="center"/>
          </w:tcPr>
          <w:p>
            <w:pPr>
              <w:jc w:val="right"/>
              <w:outlineLvl w:val="0"/>
              <w:rPr>
                <w:rFonts w:ascii="Arial Narrow" w:hAnsi="Arial Narrow"/>
                <w:b/>
                <w:sz w:val="21"/>
                <w:szCs w:val="21"/>
              </w:rPr>
            </w:pPr>
            <w:r>
              <w:rPr>
                <w:rFonts w:ascii="Arial Narrow" w:hAnsi="Arial Narrow"/>
                <w:b/>
                <w:sz w:val="21"/>
                <w:szCs w:val="21"/>
              </w:rPr>
              <w:t>[QCF173$B11]</w:t>
            </w:r>
          </w:p>
        </w:tc>
        <w:tc>
          <w:tcPr>
            <w:tcW w:w="923" w:type="pct"/>
            <w:tcBorders>
              <w:top w:val="dotted" w:color="auto" w:sz="4" w:space="0"/>
              <w:left w:val="dotted" w:color="auto" w:sz="4" w:space="0"/>
              <w:bottom w:val="dotted" w:color="auto" w:sz="4" w:space="0"/>
            </w:tcBorders>
            <w:shd w:val="clear" w:color="auto" w:fill="auto"/>
            <w:noWrap/>
            <w:vAlign w:val="center"/>
          </w:tcPr>
          <w:p>
            <w:pPr>
              <w:jc w:val="right"/>
              <w:outlineLvl w:val="0"/>
              <w:rPr>
                <w:rFonts w:ascii="Arial Narrow" w:hAnsi="Arial Narrow"/>
                <w:b/>
                <w:sz w:val="21"/>
                <w:szCs w:val="21"/>
              </w:rPr>
            </w:pPr>
            <w:r>
              <w:rPr>
                <w:rFonts w:ascii="Arial Narrow" w:hAnsi="Arial Narrow"/>
                <w:b/>
                <w:sz w:val="21"/>
                <w:szCs w:val="21"/>
              </w:rPr>
              <w:t>[QCF173$C11]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55" w:type="pct"/>
            <w:tcBorders>
              <w:top w:val="dotted" w:color="auto" w:sz="4" w:space="0"/>
              <w:bottom w:val="dotted" w:color="auto" w:sz="4" w:space="0"/>
              <w:right w:val="single" w:color="auto" w:sz="4"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其中：三个月内到期的债券投资</w:t>
            </w:r>
          </w:p>
        </w:tc>
        <w:tc>
          <w:tcPr>
            <w:tcW w:w="922" w:type="pct"/>
            <w:tcBorders>
              <w:top w:val="dotted" w:color="auto" w:sz="4" w:space="0"/>
              <w:left w:val="single" w:color="auto" w:sz="4" w:space="0"/>
              <w:bottom w:val="dotted" w:color="auto" w:sz="4" w:space="0"/>
              <w:right w:val="dotted"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[QCF173$B12]</w:t>
            </w:r>
          </w:p>
        </w:tc>
        <w:tc>
          <w:tcPr>
            <w:tcW w:w="923" w:type="pct"/>
            <w:tcBorders>
              <w:top w:val="dotted" w:color="auto" w:sz="4" w:space="0"/>
              <w:left w:val="dotted" w:color="auto" w:sz="4" w:space="0"/>
              <w:bottom w:val="dotted" w:color="auto" w:sz="4" w:space="0"/>
            </w:tcBorders>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[QCF173$C12]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55" w:type="pct"/>
            <w:tcBorders>
              <w:right w:val="single" w:color="auto" w:sz="4" w:space="0"/>
            </w:tcBorders>
            <w:shd w:val="clear" w:color="auto" w:fill="auto"/>
            <w:noWrap/>
            <w:vAlign w:val="center"/>
          </w:tcPr>
          <w:p>
            <w:pPr>
              <w:outlineLvl w:val="0"/>
              <w:rPr>
                <w:rFonts w:ascii="Arial Narrow" w:hAnsi="Arial Narrow" w:eastAsia="仿宋_GB2312"/>
                <w:b/>
                <w:sz w:val="21"/>
                <w:szCs w:val="21"/>
              </w:rPr>
            </w:pPr>
            <w:r>
              <w:rPr>
                <w:rFonts w:hint="eastAsia" w:ascii="Arial Narrow" w:hAnsi="Arial Narrow" w:eastAsia="仿宋_GB2312"/>
                <w:b/>
                <w:sz w:val="21"/>
                <w:szCs w:val="21"/>
              </w:rPr>
              <w:t>三、期末现金余额</w:t>
            </w:r>
          </w:p>
        </w:tc>
        <w:tc>
          <w:tcPr>
            <w:tcW w:w="922" w:type="pct"/>
            <w:tcBorders>
              <w:left w:val="single" w:color="auto" w:sz="4" w:space="0"/>
            </w:tcBorders>
            <w:shd w:val="clear" w:color="auto" w:fill="auto"/>
            <w:vAlign w:val="center"/>
          </w:tcPr>
          <w:p>
            <w:pPr>
              <w:jc w:val="right"/>
              <w:outlineLvl w:val="0"/>
              <w:rPr>
                <w:rFonts w:ascii="Arial Narrow" w:hAnsi="Arial Narrow"/>
                <w:b/>
                <w:sz w:val="21"/>
                <w:szCs w:val="21"/>
              </w:rPr>
            </w:pPr>
            <w:r>
              <w:rPr>
                <w:rFonts w:ascii="Arial Narrow" w:hAnsi="Arial Narrow"/>
                <w:b/>
                <w:sz w:val="21"/>
                <w:szCs w:val="21"/>
              </w:rPr>
              <w:t>[QCF173$B13]</w:t>
            </w:r>
          </w:p>
        </w:tc>
        <w:tc>
          <w:tcPr>
            <w:tcW w:w="923" w:type="pct"/>
            <w:shd w:val="clear" w:color="auto" w:fill="auto"/>
            <w:noWrap/>
            <w:vAlign w:val="center"/>
          </w:tcPr>
          <w:p>
            <w:pPr>
              <w:jc w:val="right"/>
              <w:outlineLvl w:val="0"/>
              <w:rPr>
                <w:rFonts w:ascii="Arial Narrow" w:hAnsi="Arial Narrow"/>
                <w:b/>
                <w:sz w:val="21"/>
                <w:szCs w:val="21"/>
              </w:rPr>
            </w:pPr>
            <w:r>
              <w:rPr>
                <w:rFonts w:ascii="Arial Narrow" w:hAnsi="Arial Narrow"/>
                <w:b/>
                <w:sz w:val="21"/>
                <w:szCs w:val="21"/>
              </w:rPr>
              <w:t>[QCF173$C13]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55" w:type="pct"/>
            <w:tcBorders>
              <w:bottom w:val="single" w:color="auto" w:sz="12" w:space="0"/>
              <w:right w:val="single" w:color="auto" w:sz="4"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其中：母公司或集团内子公司使用受限制的现金</w:t>
            </w:r>
          </w:p>
        </w:tc>
        <w:tc>
          <w:tcPr>
            <w:tcW w:w="922" w:type="pct"/>
            <w:tcBorders>
              <w:left w:val="single" w:color="auto" w:sz="4" w:space="0"/>
            </w:tcBorders>
            <w:shd w:val="clear" w:color="auto" w:fill="auto"/>
            <w:vAlign w:val="center"/>
          </w:tcPr>
          <w:p>
            <w:pPr>
              <w:jc w:val="right"/>
              <w:outlineLvl w:val="0"/>
              <w:rPr>
                <w:rFonts w:ascii="Arial Narrow" w:hAnsi="Arial Narrow"/>
                <w:sz w:val="21"/>
                <w:szCs w:val="21"/>
              </w:rPr>
            </w:pPr>
            <w:r>
              <w:rPr>
                <w:rFonts w:ascii="Arial Narrow" w:hAnsi="Arial Narrow"/>
                <w:sz w:val="21"/>
                <w:szCs w:val="21"/>
              </w:rPr>
              <w:t>[QCF173$B14]</w:t>
            </w:r>
          </w:p>
        </w:tc>
        <w:tc>
          <w:tcPr>
            <w:tcW w:w="923" w:type="pct"/>
            <w:shd w:val="clear" w:color="auto" w:fill="auto"/>
            <w:noWrap/>
            <w:vAlign w:val="center"/>
          </w:tcPr>
          <w:p>
            <w:pPr>
              <w:jc w:val="right"/>
              <w:outlineLvl w:val="0"/>
              <w:rPr>
                <w:rFonts w:ascii="Arial Narrow" w:hAnsi="Arial Narrow"/>
                <w:sz w:val="21"/>
                <w:szCs w:val="21"/>
              </w:rPr>
            </w:pPr>
            <w:r>
              <w:rPr>
                <w:rFonts w:ascii="Arial Narrow" w:hAnsi="Arial Narrow"/>
                <w:sz w:val="21"/>
                <w:szCs w:val="21"/>
              </w:rPr>
              <w:t>[QCF173$C14]</w:t>
            </w:r>
          </w:p>
        </w:tc>
      </w:tr>
    </w:tbl>
    <w:p>
      <w:pPr>
        <w:pStyle w:val="31"/>
        <w:spacing w:before="60" w:beforeLines="25" w:after="60" w:afterLines="25" w:line="400" w:lineRule="exact"/>
        <w:ind w:firstLine="480" w:firstLineChars="200"/>
        <w:rPr>
          <w:rFonts w:ascii="Arial Narrow" w:hAnsi="Arial Narrow" w:eastAsia="仿宋_GB2312"/>
          <w:color w:val="0000FF"/>
          <w:szCs w:val="24"/>
        </w:rPr>
      </w:pPr>
      <w:r>
        <w:rPr>
          <w:rFonts w:ascii="Arial Narrow" w:hAnsi="Arial Narrow" w:eastAsia="仿宋_GB2312"/>
          <w:color w:val="00B050"/>
          <w:szCs w:val="24"/>
        </w:rPr>
        <w:t>【填报提示：与海油报表的QCF173</w:t>
      </w:r>
      <w:r>
        <w:rPr>
          <w:rFonts w:hint="eastAsia" w:ascii="Arial Narrow" w:hAnsi="Arial Narrow" w:eastAsia="仿宋_GB2312"/>
          <w:color w:val="00B050"/>
          <w:szCs w:val="24"/>
        </w:rPr>
        <w:t>一致。】</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外币货币性项目</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【根据实际情况增减项目】</w:t>
      </w:r>
    </w:p>
    <w:tbl>
      <w:tblPr>
        <w:tblStyle w:val="32"/>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947"/>
        <w:gridCol w:w="2435"/>
        <w:gridCol w:w="2444"/>
        <w:gridCol w:w="246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bottom w:val="single" w:color="auto" w:sz="6" w:space="0"/>
              <w:right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1311" w:type="pct"/>
            <w:tcBorders>
              <w:left w:val="single" w:color="auto" w:sz="6" w:space="0"/>
              <w:bottom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期末外币余额</w:t>
            </w:r>
          </w:p>
        </w:tc>
        <w:tc>
          <w:tcPr>
            <w:tcW w:w="1316" w:type="pct"/>
            <w:tcBorders>
              <w:bottom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折算汇率</w:t>
            </w:r>
          </w:p>
        </w:tc>
        <w:tc>
          <w:tcPr>
            <w:tcW w:w="1325" w:type="pct"/>
            <w:tcBorders>
              <w:bottom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期末折算人民币余额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top w:val="single" w:color="auto" w:sz="6" w:space="0"/>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[QCF174$A4]</w:t>
            </w:r>
          </w:p>
        </w:tc>
        <w:tc>
          <w:tcPr>
            <w:tcW w:w="1311" w:type="pct"/>
            <w:tcBorders>
              <w:top w:val="single" w:color="auto" w:sz="6" w:space="0"/>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[QCF174$B4]</w:t>
            </w:r>
          </w:p>
        </w:tc>
        <w:tc>
          <w:tcPr>
            <w:tcW w:w="1316" w:type="pct"/>
            <w:tcBorders>
              <w:top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[QCF174$C4]</w:t>
            </w:r>
          </w:p>
        </w:tc>
        <w:tc>
          <w:tcPr>
            <w:tcW w:w="1325" w:type="pct"/>
            <w:tcBorders>
              <w:top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[QCF174$D4]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[QCF174$A5]</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[QCF174$B5]</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[QCF174$C5]</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[QCF174$A6]</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[QCF174$B6]</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[QCF174$C6]</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[QCF174$A7]</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[QCF174$B7]</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[QCF174$C7]</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[QCF174$A8]</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[QCF174$B8]</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[QCF174$C8]</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[QCF174$A9]</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[QCF174$B9]</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[QCF174$C9]</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[QCF174$A10]</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[QCF174$B10]</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[QCF174$C10]</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[QCF174$A11]</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[QCF174$B11]</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[QCF174$C11]</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[QCF174$A12]</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[QCF174$B12]</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[QCF174$C12]</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[QCF174$A13]</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[QCF174$B13]</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[QCF174$C13]</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[QCF174$A14]</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[QCF174$B14]</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[QCF174$C14]</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[QCF174$A15]</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[QCF174$B15]</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[QCF174$C15]</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[QCF174$A16]</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[QCF174$B16]</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[QCF174$C16]</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[QCF174$A17]</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[QCF174$B17]</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[QCF174$C17]</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[QCF174$A18]</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[QCF174$B18]</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[QCF174$C18]</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[QCF174$A19]</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[QCF174$B19]</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[QCF174$C19]</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[QCF174$A20]</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[QCF174$B20]</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[QCF174$C20]</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[QCF174$A21]</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[QCF174$B21]</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[QCF174$C21]</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[QCF174$A22]</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[QCF174$B22]</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[QCF174$C22]</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[QCF174$A23]</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[QCF174$B23]</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[QCF174$C23]</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[QCF174$A24]</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[QCF174$B24]</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[QCF174$C24]</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[QCF174$A25]</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[QCF174$B25]</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[QCF174$C25]</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[QCF174$A26]</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[QCF174$B26]</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[QCF174$C26]</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[QCF174$A27]</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[QCF174$B27]</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[QCF174$C27]</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[QCF174$A28]</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[QCF174$B28]</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[QCF174$C28]</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[QCF174$A29]</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[QCF174$B29]</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[QCF174$C29]</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[QCF174$A30]</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[QCF174$B30]</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[QCF174$C30]</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[QCF174$A31]</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[QCF174$B31]</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[QCF174$C31]</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[QCF174$A32]</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[QCF174$B32]</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[QCF174$C32]</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[QCF174$D32]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[QCF174$A33]</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[QCF174$B33]</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[QCF174$C33]</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[QCF174$D33]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[QCF174$A34]</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[QCF174$B34]</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[QCF174$C34]</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[QCF174$D34]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[QCF174$A35]</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[QCF174$B35]</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[QCF174$C35]</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[QCF174$D35]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[QCF174$A36]</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[QCF174$B36]</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[QCF174$C36]</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[QCF174$D36]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[QCF174$A37]</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[QCF174$B37]</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[QCF174$C37]</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[QCF174$D37]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[QCF174$A38]</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[QCF174$B38]</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[QCF174$C38]</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[QCF174$D38]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[QCF174$A39]</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[QCF174$B39]</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[QCF174$C39]</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[QCF174$D39]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[QCF174$A40]</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[QCF174$B40]</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[QCF174$C40]</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[QCF174$D40]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[QCF174$A41]</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[QCF174$B41]</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[QCF174$C41]</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[QCF174$D41]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[QCF174$A42]</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[QCF174$B42]</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[QCF174$C42]</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[QCF174$D42]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48"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[QCF174$A43]</w:t>
            </w:r>
          </w:p>
        </w:tc>
        <w:tc>
          <w:tcPr>
            <w:tcW w:w="1311"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[QCF174$B43]</w:t>
            </w:r>
          </w:p>
        </w:tc>
        <w:tc>
          <w:tcPr>
            <w:tcW w:w="1316" w:type="pct"/>
            <w:vAlign w:val="center"/>
          </w:tcPr>
          <w:p>
            <w:pPr>
              <w:jc w:val="right"/>
              <w:outlineLvl w:val="0"/>
              <w:rPr>
                <w:rFonts w:ascii="Arial Narrow" w:hAnsi="Arial Narrow"/>
                <w:sz w:val="21"/>
                <w:szCs w:val="21"/>
              </w:rPr>
            </w:pPr>
            <w:r>
              <w:rPr>
                <w:rFonts w:ascii="Arial Narrow" w:hAnsi="Arial Narrow"/>
                <w:sz w:val="21"/>
                <w:szCs w:val="21"/>
              </w:rPr>
              <w:t>[QCF174$C43]</w:t>
            </w:r>
          </w:p>
        </w:tc>
        <w:tc>
          <w:tcPr>
            <w:tcW w:w="1325" w:type="pct"/>
            <w:vAlign w:val="center"/>
          </w:tcPr>
          <w:p>
            <w:pPr>
              <w:jc w:val="right"/>
              <w:outlineLvl w:val="0"/>
              <w:rPr>
                <w:rFonts w:ascii="Arial Narrow" w:hAnsi="Arial Narrow"/>
                <w:sz w:val="21"/>
                <w:szCs w:val="21"/>
              </w:rPr>
            </w:pPr>
            <w:r>
              <w:rPr>
                <w:rFonts w:ascii="Arial Narrow" w:hAnsi="Arial Narrow"/>
                <w:sz w:val="21"/>
                <w:szCs w:val="21"/>
              </w:rPr>
              <w:t>[QCF174$D43]</w:t>
            </w:r>
          </w:p>
        </w:tc>
      </w:tr>
    </w:tbl>
    <w:p>
      <w:pPr>
        <w:pStyle w:val="31"/>
        <w:spacing w:before="60" w:beforeLines="25" w:after="60" w:afterLines="25" w:line="400" w:lineRule="exact"/>
        <w:ind w:firstLine="480" w:firstLineChars="200"/>
        <w:rPr>
          <w:rFonts w:ascii="Arial Narrow" w:hAnsi="Arial Narrow" w:eastAsia="仿宋_GB2312"/>
          <w:color w:val="0000FF"/>
          <w:szCs w:val="24"/>
        </w:rPr>
      </w:pPr>
      <w:r>
        <w:rPr>
          <w:rFonts w:ascii="Arial Narrow" w:hAnsi="Arial Narrow" w:eastAsia="仿宋_GB2312"/>
          <w:color w:val="00B050"/>
          <w:szCs w:val="24"/>
        </w:rPr>
        <w:t>【填报提示：与海油报表的QCF174</w:t>
      </w:r>
      <w:r>
        <w:rPr>
          <w:rFonts w:hint="eastAsia" w:ascii="Arial Narrow" w:hAnsi="Arial Narrow" w:eastAsia="仿宋_GB2312"/>
          <w:color w:val="00B050"/>
          <w:szCs w:val="24"/>
        </w:rPr>
        <w:t>一致。】</w:t>
      </w:r>
    </w:p>
    <w:p>
      <w:pPr>
        <w:numPr>
          <w:ilvl w:val="0"/>
          <w:numId w:val="22"/>
        </w:numPr>
        <w:tabs>
          <w:tab w:val="left" w:pos="20"/>
          <w:tab w:val="left" w:pos="812"/>
          <w:tab w:val="left" w:pos="1868"/>
          <w:tab w:val="clear" w:pos="92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所有权和使用权受到限制的资产</w:t>
      </w:r>
    </w:p>
    <w:tbl>
      <w:tblPr>
        <w:tblStyle w:val="32"/>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095"/>
        <w:gridCol w:w="3095"/>
        <w:gridCol w:w="309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666" w:type="pct"/>
            <w:tcBorders>
              <w:top w:val="single" w:color="auto" w:sz="12" w:space="0"/>
              <w:bottom w:val="single" w:color="auto" w:sz="6" w:space="0"/>
              <w:right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1666" w:type="pct"/>
            <w:tcBorders>
              <w:top w:val="single" w:color="auto" w:sz="12" w:space="0"/>
              <w:left w:val="single" w:color="auto" w:sz="6" w:space="0"/>
              <w:bottom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期末账面价值</w:t>
            </w:r>
          </w:p>
        </w:tc>
        <w:tc>
          <w:tcPr>
            <w:tcW w:w="1667" w:type="pct"/>
            <w:tcBorders>
              <w:top w:val="single" w:color="auto" w:sz="12" w:space="0"/>
              <w:bottom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受限原因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66" w:type="pct"/>
            <w:tcBorders>
              <w:top w:val="single" w:color="auto" w:sz="6" w:space="0"/>
              <w:right w:val="single" w:color="auto" w:sz="6"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货币资金</w:t>
            </w:r>
          </w:p>
        </w:tc>
        <w:tc>
          <w:tcPr>
            <w:tcW w:w="1666" w:type="pct"/>
            <w:tcBorders>
              <w:top w:val="single" w:color="auto" w:sz="6" w:space="0"/>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[QCF175$B4]</w:t>
            </w:r>
          </w:p>
        </w:tc>
        <w:tc>
          <w:tcPr>
            <w:tcW w:w="1667" w:type="pct"/>
            <w:tcBorders>
              <w:top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[QCF175$C4]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66" w:type="pct"/>
            <w:tcBorders>
              <w:right w:val="single" w:color="auto" w:sz="6"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应收票据</w:t>
            </w:r>
          </w:p>
        </w:tc>
        <w:tc>
          <w:tcPr>
            <w:tcW w:w="1666"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[QCF175$B5]</w:t>
            </w:r>
          </w:p>
        </w:tc>
        <w:tc>
          <w:tcPr>
            <w:tcW w:w="1667" w:type="pct"/>
            <w:vAlign w:val="center"/>
          </w:tcPr>
          <w:p>
            <w:pPr>
              <w:jc w:val="right"/>
              <w:outlineLvl w:val="0"/>
              <w:rPr>
                <w:rFonts w:ascii="Arial Narrow" w:hAnsi="Arial Narrow"/>
                <w:sz w:val="21"/>
                <w:szCs w:val="21"/>
              </w:rPr>
            </w:pPr>
            <w:r>
              <w:rPr>
                <w:rFonts w:ascii="Arial Narrow" w:hAnsi="Arial Narrow"/>
                <w:sz w:val="21"/>
                <w:szCs w:val="21"/>
              </w:rPr>
              <w:t>[QCF175$C5]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66" w:type="pct"/>
            <w:tcBorders>
              <w:right w:val="single" w:color="auto" w:sz="6"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应收账款</w:t>
            </w:r>
          </w:p>
        </w:tc>
        <w:tc>
          <w:tcPr>
            <w:tcW w:w="1666"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[QCF175$B6]</w:t>
            </w:r>
          </w:p>
        </w:tc>
        <w:tc>
          <w:tcPr>
            <w:tcW w:w="1667" w:type="pct"/>
            <w:vAlign w:val="center"/>
          </w:tcPr>
          <w:p>
            <w:pPr>
              <w:jc w:val="right"/>
              <w:outlineLvl w:val="0"/>
              <w:rPr>
                <w:rFonts w:ascii="Arial Narrow" w:hAnsi="Arial Narrow"/>
                <w:sz w:val="21"/>
                <w:szCs w:val="21"/>
              </w:rPr>
            </w:pPr>
            <w:r>
              <w:rPr>
                <w:rFonts w:ascii="Arial Narrow" w:hAnsi="Arial Narrow"/>
                <w:sz w:val="21"/>
                <w:szCs w:val="21"/>
              </w:rPr>
              <w:t>[QCF175$C6]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66" w:type="pct"/>
            <w:tcBorders>
              <w:right w:val="single" w:color="auto" w:sz="6"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应收款项融资</w:t>
            </w:r>
          </w:p>
        </w:tc>
        <w:tc>
          <w:tcPr>
            <w:tcW w:w="1666"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[QCF175$B7]</w:t>
            </w:r>
          </w:p>
        </w:tc>
        <w:tc>
          <w:tcPr>
            <w:tcW w:w="1667" w:type="pct"/>
            <w:vAlign w:val="center"/>
          </w:tcPr>
          <w:p>
            <w:pPr>
              <w:jc w:val="right"/>
              <w:outlineLvl w:val="0"/>
              <w:rPr>
                <w:rFonts w:ascii="Arial Narrow" w:hAnsi="Arial Narrow"/>
                <w:sz w:val="21"/>
                <w:szCs w:val="21"/>
              </w:rPr>
            </w:pPr>
            <w:r>
              <w:rPr>
                <w:rFonts w:ascii="Arial Narrow" w:hAnsi="Arial Narrow"/>
                <w:sz w:val="21"/>
                <w:szCs w:val="21"/>
              </w:rPr>
              <w:t>[QCF175$C7]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66" w:type="pct"/>
            <w:tcBorders>
              <w:right w:val="single" w:color="auto" w:sz="6"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存货</w:t>
            </w:r>
          </w:p>
        </w:tc>
        <w:tc>
          <w:tcPr>
            <w:tcW w:w="1666"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[QCF175$B8]</w:t>
            </w:r>
          </w:p>
        </w:tc>
        <w:tc>
          <w:tcPr>
            <w:tcW w:w="1667" w:type="pct"/>
            <w:vAlign w:val="center"/>
          </w:tcPr>
          <w:p>
            <w:pPr>
              <w:jc w:val="right"/>
              <w:outlineLvl w:val="0"/>
              <w:rPr>
                <w:rFonts w:ascii="Arial Narrow" w:hAnsi="Arial Narrow"/>
                <w:sz w:val="21"/>
                <w:szCs w:val="21"/>
              </w:rPr>
            </w:pPr>
            <w:r>
              <w:rPr>
                <w:rFonts w:ascii="Arial Narrow" w:hAnsi="Arial Narrow"/>
                <w:sz w:val="21"/>
                <w:szCs w:val="21"/>
              </w:rPr>
              <w:t>[QCF175$C8]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66" w:type="pct"/>
            <w:tcBorders>
              <w:right w:val="single" w:color="auto" w:sz="6"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固定资产</w:t>
            </w:r>
          </w:p>
        </w:tc>
        <w:tc>
          <w:tcPr>
            <w:tcW w:w="1666"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[QCF175$B9]</w:t>
            </w:r>
          </w:p>
        </w:tc>
        <w:tc>
          <w:tcPr>
            <w:tcW w:w="1667" w:type="pct"/>
            <w:vAlign w:val="center"/>
          </w:tcPr>
          <w:p>
            <w:pPr>
              <w:jc w:val="right"/>
              <w:outlineLvl w:val="0"/>
              <w:rPr>
                <w:rFonts w:ascii="Arial Narrow" w:hAnsi="Arial Narrow"/>
                <w:sz w:val="21"/>
                <w:szCs w:val="21"/>
              </w:rPr>
            </w:pPr>
            <w:r>
              <w:rPr>
                <w:rFonts w:ascii="Arial Narrow" w:hAnsi="Arial Narrow"/>
                <w:sz w:val="21"/>
                <w:szCs w:val="21"/>
              </w:rPr>
              <w:t>[QCF175$C9]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66" w:type="pct"/>
            <w:tcBorders>
              <w:right w:val="single" w:color="auto" w:sz="6"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无形资产</w:t>
            </w:r>
          </w:p>
        </w:tc>
        <w:tc>
          <w:tcPr>
            <w:tcW w:w="1666"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[QCF175$B10]</w:t>
            </w:r>
          </w:p>
        </w:tc>
        <w:tc>
          <w:tcPr>
            <w:tcW w:w="1667" w:type="pct"/>
            <w:vAlign w:val="center"/>
          </w:tcPr>
          <w:p>
            <w:pPr>
              <w:jc w:val="right"/>
              <w:outlineLvl w:val="0"/>
              <w:rPr>
                <w:rFonts w:ascii="Arial Narrow" w:hAnsi="Arial Narrow"/>
                <w:sz w:val="21"/>
                <w:szCs w:val="21"/>
              </w:rPr>
            </w:pPr>
            <w:r>
              <w:rPr>
                <w:rFonts w:ascii="Arial Narrow" w:hAnsi="Arial Narrow"/>
                <w:sz w:val="21"/>
                <w:szCs w:val="21"/>
              </w:rPr>
              <w:t>[QCF175$C10]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66" w:type="pct"/>
            <w:tcBorders>
              <w:right w:val="single" w:color="auto" w:sz="6"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在建工程</w:t>
            </w:r>
          </w:p>
        </w:tc>
        <w:tc>
          <w:tcPr>
            <w:tcW w:w="1666"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[QCF175$B11]</w:t>
            </w:r>
          </w:p>
        </w:tc>
        <w:tc>
          <w:tcPr>
            <w:tcW w:w="1667" w:type="pct"/>
            <w:vAlign w:val="center"/>
          </w:tcPr>
          <w:p>
            <w:pPr>
              <w:jc w:val="right"/>
              <w:outlineLvl w:val="0"/>
              <w:rPr>
                <w:rFonts w:ascii="Arial Narrow" w:hAnsi="Arial Narrow"/>
                <w:sz w:val="21"/>
                <w:szCs w:val="21"/>
              </w:rPr>
            </w:pPr>
            <w:r>
              <w:rPr>
                <w:rFonts w:ascii="Arial Narrow" w:hAnsi="Arial Narrow"/>
                <w:sz w:val="21"/>
                <w:szCs w:val="21"/>
              </w:rPr>
              <w:t>[QCF175$C11]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66" w:type="pct"/>
            <w:tcBorders>
              <w:bottom w:val="single" w:color="auto" w:sz="12" w:space="0"/>
              <w:right w:val="single" w:color="auto" w:sz="6" w:space="0"/>
            </w:tcBorders>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其他</w:t>
            </w:r>
          </w:p>
        </w:tc>
        <w:tc>
          <w:tcPr>
            <w:tcW w:w="1666" w:type="pct"/>
            <w:tcBorders>
              <w:left w:val="single" w:color="auto" w:sz="6" w:space="0"/>
            </w:tcBorders>
            <w:vAlign w:val="center"/>
          </w:tcPr>
          <w:p>
            <w:pPr>
              <w:jc w:val="right"/>
              <w:outlineLvl w:val="0"/>
              <w:rPr>
                <w:rFonts w:ascii="Arial Narrow" w:hAnsi="Arial Narrow"/>
                <w:sz w:val="21"/>
                <w:szCs w:val="21"/>
              </w:rPr>
            </w:pPr>
            <w:r>
              <w:rPr>
                <w:rFonts w:ascii="Arial Narrow" w:hAnsi="Arial Narrow"/>
                <w:sz w:val="21"/>
                <w:szCs w:val="21"/>
              </w:rPr>
              <w:t>[QCF175$B12]</w:t>
            </w:r>
          </w:p>
        </w:tc>
        <w:tc>
          <w:tcPr>
            <w:tcW w:w="1667" w:type="pct"/>
            <w:vAlign w:val="center"/>
          </w:tcPr>
          <w:p>
            <w:pPr>
              <w:jc w:val="right"/>
              <w:outlineLvl w:val="0"/>
              <w:rPr>
                <w:rFonts w:ascii="Arial Narrow" w:hAnsi="Arial Narrow"/>
                <w:sz w:val="21"/>
                <w:szCs w:val="21"/>
              </w:rPr>
            </w:pPr>
            <w:r>
              <w:rPr>
                <w:rFonts w:ascii="Arial Narrow" w:hAnsi="Arial Narrow"/>
                <w:sz w:val="21"/>
                <w:szCs w:val="21"/>
              </w:rPr>
              <w:t>[QCF175$C12]</w:t>
            </w:r>
          </w:p>
        </w:tc>
      </w:tr>
    </w:tbl>
    <w:p>
      <w:pPr>
        <w:pStyle w:val="31"/>
        <w:spacing w:before="60" w:beforeLines="25" w:after="60" w:afterLines="25" w:line="400" w:lineRule="exact"/>
        <w:ind w:left="420"/>
        <w:rPr>
          <w:rFonts w:ascii="Arial Narrow" w:hAnsi="Arial Narrow" w:eastAsia="仿宋_GB2312"/>
          <w:color w:val="0000FF"/>
          <w:szCs w:val="24"/>
        </w:rPr>
      </w:pPr>
      <w:r>
        <w:rPr>
          <w:rFonts w:ascii="Arial Narrow" w:hAnsi="Arial Narrow" w:eastAsia="仿宋_GB2312"/>
          <w:color w:val="00B050"/>
          <w:szCs w:val="24"/>
        </w:rPr>
        <w:t>【填报提示：与海油报表的QCF175</w:t>
      </w:r>
      <w:r>
        <w:rPr>
          <w:rFonts w:hint="eastAsia" w:ascii="Arial Narrow" w:hAnsi="Arial Narrow" w:eastAsia="仿宋_GB2312"/>
          <w:color w:val="00B050"/>
          <w:szCs w:val="24"/>
        </w:rPr>
        <w:t>一致。】</w:t>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或有事项</w:t>
      </w:r>
    </w:p>
    <w:p>
      <w:pPr>
        <w:pStyle w:val="81"/>
        <w:numPr>
          <w:ilvl w:val="0"/>
          <w:numId w:val="33"/>
        </w:numPr>
        <w:tabs>
          <w:tab w:val="left" w:pos="840"/>
        </w:tabs>
        <w:spacing w:before="25" w:after="120" w:afterLines="50" w:line="400" w:lineRule="exact"/>
        <w:ind w:firstLineChars="0"/>
        <w:rPr>
          <w:rFonts w:ascii="Arial Narrow" w:hAnsi="Arial Narrow" w:eastAsia="仿宋_GB2312"/>
          <w:b/>
          <w:szCs w:val="24"/>
        </w:rPr>
      </w:pPr>
      <w:r>
        <w:rPr>
          <w:rFonts w:hint="eastAsia" w:ascii="Arial Narrow" w:hAnsi="Arial Narrow" w:eastAsia="仿宋_GB2312"/>
          <w:b/>
          <w:szCs w:val="24"/>
        </w:rPr>
        <w:t>提供担保形成的或有负债</w:t>
      </w:r>
    </w:p>
    <w:p>
      <w:pPr>
        <w:spacing w:before="25" w:after="120" w:afterLines="50" w:line="400" w:lineRule="exact"/>
        <w:ind w:firstLine="480" w:firstLineChars="200"/>
        <w:rPr>
          <w:rFonts w:ascii="Arial Narrow" w:hAnsi="Arial Narrow" w:eastAsia="仿宋_GB2312"/>
          <w:szCs w:val="24"/>
        </w:rPr>
      </w:pPr>
      <w:r>
        <w:rPr>
          <w:rFonts w:hint="eastAsia" w:ascii="Arial Narrow" w:hAnsi="Arial Narrow" w:eastAsia="仿宋_GB2312"/>
          <w:szCs w:val="24"/>
        </w:rPr>
        <w:t>截至</w:t>
      </w:r>
      <w:r>
        <w:rPr>
          <w:rFonts w:ascii="Arial Narrow" w:hAnsi="Arial Narrow" w:eastAsia="仿宋_GB2312"/>
          <w:szCs w:val="24"/>
        </w:rPr>
        <w:t>2020</w:t>
      </w:r>
      <w:r>
        <w:rPr>
          <w:rFonts w:hint="eastAsia" w:ascii="Arial Narrow" w:hAnsi="Arial Narrow" w:eastAsia="仿宋_GB2312"/>
          <w:szCs w:val="24"/>
        </w:rPr>
        <w:t>年</w:t>
      </w:r>
      <w:r>
        <w:rPr>
          <w:rFonts w:ascii="Arial Narrow" w:hAnsi="Arial Narrow" w:eastAsia="仿宋_GB2312"/>
          <w:szCs w:val="24"/>
        </w:rPr>
        <w:t>12</w:t>
      </w:r>
      <w:r>
        <w:rPr>
          <w:rFonts w:hint="eastAsia" w:ascii="Arial Narrow" w:hAnsi="Arial Narrow" w:eastAsia="仿宋_GB2312"/>
          <w:szCs w:val="24"/>
        </w:rPr>
        <w:t>月</w:t>
      </w:r>
      <w:r>
        <w:rPr>
          <w:rFonts w:ascii="Arial Narrow" w:hAnsi="Arial Narrow" w:eastAsia="仿宋_GB2312"/>
          <w:szCs w:val="24"/>
        </w:rPr>
        <w:t>31</w:t>
      </w:r>
      <w:r>
        <w:rPr>
          <w:rFonts w:hint="eastAsia" w:ascii="Arial Narrow" w:hAnsi="Arial Narrow" w:eastAsia="仿宋_GB2312"/>
          <w:szCs w:val="24"/>
        </w:rPr>
        <w:t>日，本公司提供的担保情况列示如下：</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30" w:type="dxa"/>
          <w:bottom w:w="0" w:type="dxa"/>
          <w:right w:w="30" w:type="dxa"/>
        </w:tblCellMar>
      </w:tblPr>
      <w:tblGrid>
        <w:gridCol w:w="1948"/>
        <w:gridCol w:w="2148"/>
        <w:gridCol w:w="1271"/>
        <w:gridCol w:w="1293"/>
        <w:gridCol w:w="1172"/>
        <w:gridCol w:w="145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blHeader/>
        </w:trPr>
        <w:tc>
          <w:tcPr>
            <w:tcW w:w="1049" w:type="pct"/>
            <w:tcBorders>
              <w:top w:val="single" w:color="auto" w:sz="12" w:space="0"/>
              <w:bottom w:val="single" w:color="auto" w:sz="4" w:space="0"/>
              <w:right w:val="single" w:color="auto" w:sz="4" w:space="0"/>
            </w:tcBorders>
            <w:shd w:val="clear" w:color="auto" w:fill="auto"/>
            <w:tcMar>
              <w:left w:w="108" w:type="dxa"/>
            </w:tcMar>
            <w:vAlign w:val="center"/>
          </w:tcPr>
          <w:p>
            <w:pPr>
              <w:autoSpaceDE w:val="0"/>
              <w:autoSpaceDN w:val="0"/>
              <w:adjustRightInd w:val="0"/>
              <w:jc w:val="center"/>
              <w:rPr>
                <w:rFonts w:ascii="Arial Narrow" w:hAnsi="Arial Narrow" w:eastAsia="仿宋_GB2312"/>
                <w:b/>
                <w:kern w:val="0"/>
                <w:sz w:val="21"/>
                <w:szCs w:val="22"/>
              </w:rPr>
            </w:pPr>
            <w:r>
              <w:rPr>
                <w:rFonts w:hint="eastAsia" w:ascii="Arial Narrow" w:hAnsi="Arial Narrow" w:eastAsia="仿宋_GB2312"/>
                <w:b/>
                <w:kern w:val="0"/>
                <w:sz w:val="21"/>
                <w:szCs w:val="22"/>
              </w:rPr>
              <w:t>担保单位</w:t>
            </w:r>
          </w:p>
        </w:tc>
        <w:tc>
          <w:tcPr>
            <w:tcW w:w="1156" w:type="pct"/>
            <w:tcBorders>
              <w:left w:val="single" w:color="auto" w:sz="4" w:space="0"/>
              <w:bottom w:val="single" w:color="auto" w:sz="4" w:space="0"/>
            </w:tcBorders>
            <w:shd w:val="clear" w:color="auto" w:fill="auto"/>
            <w:vAlign w:val="center"/>
          </w:tcPr>
          <w:p>
            <w:pPr>
              <w:autoSpaceDE w:val="0"/>
              <w:autoSpaceDN w:val="0"/>
              <w:adjustRightInd w:val="0"/>
              <w:jc w:val="center"/>
              <w:rPr>
                <w:rFonts w:ascii="Arial Narrow" w:hAnsi="Arial Narrow" w:eastAsia="仿宋_GB2312"/>
                <w:b/>
                <w:kern w:val="0"/>
                <w:sz w:val="21"/>
                <w:szCs w:val="22"/>
              </w:rPr>
            </w:pPr>
            <w:r>
              <w:rPr>
                <w:rFonts w:hint="eastAsia" w:ascii="Arial Narrow" w:hAnsi="Arial Narrow" w:eastAsia="仿宋_GB2312"/>
                <w:b/>
                <w:kern w:val="0"/>
                <w:sz w:val="21"/>
                <w:szCs w:val="22"/>
              </w:rPr>
              <w:t>被担保单位</w:t>
            </w:r>
          </w:p>
        </w:tc>
        <w:tc>
          <w:tcPr>
            <w:tcW w:w="684" w:type="pct"/>
            <w:tcBorders>
              <w:bottom w:val="single" w:color="auto" w:sz="4" w:space="0"/>
            </w:tcBorders>
            <w:shd w:val="clear" w:color="auto" w:fill="auto"/>
            <w:vAlign w:val="center"/>
          </w:tcPr>
          <w:p>
            <w:pPr>
              <w:autoSpaceDE w:val="0"/>
              <w:autoSpaceDN w:val="0"/>
              <w:adjustRightInd w:val="0"/>
              <w:jc w:val="center"/>
              <w:rPr>
                <w:rFonts w:ascii="Arial Narrow" w:hAnsi="Arial Narrow" w:eastAsia="仿宋_GB2312"/>
                <w:b/>
                <w:kern w:val="0"/>
                <w:sz w:val="21"/>
                <w:szCs w:val="22"/>
              </w:rPr>
            </w:pPr>
            <w:r>
              <w:rPr>
                <w:rFonts w:hint="eastAsia" w:ascii="Arial Narrow" w:hAnsi="Arial Narrow" w:eastAsia="仿宋_GB2312"/>
                <w:b/>
                <w:kern w:val="0"/>
                <w:sz w:val="21"/>
                <w:szCs w:val="22"/>
              </w:rPr>
              <w:t>被担保单位性质</w:t>
            </w:r>
          </w:p>
        </w:tc>
        <w:tc>
          <w:tcPr>
            <w:tcW w:w="696" w:type="pct"/>
            <w:tcBorders>
              <w:bottom w:val="single" w:color="auto" w:sz="4" w:space="0"/>
            </w:tcBorders>
            <w:shd w:val="clear" w:color="auto" w:fill="auto"/>
            <w:vAlign w:val="center"/>
          </w:tcPr>
          <w:p>
            <w:pPr>
              <w:autoSpaceDE w:val="0"/>
              <w:autoSpaceDN w:val="0"/>
              <w:adjustRightInd w:val="0"/>
              <w:jc w:val="center"/>
              <w:rPr>
                <w:rFonts w:ascii="Arial Narrow" w:hAnsi="Arial Narrow" w:eastAsia="仿宋_GB2312"/>
                <w:b/>
                <w:kern w:val="0"/>
                <w:sz w:val="21"/>
                <w:szCs w:val="22"/>
              </w:rPr>
            </w:pPr>
            <w:r>
              <w:rPr>
                <w:rFonts w:hint="eastAsia" w:ascii="Arial Narrow" w:hAnsi="Arial Narrow" w:eastAsia="仿宋_GB2312"/>
                <w:b/>
                <w:kern w:val="0"/>
                <w:sz w:val="21"/>
                <w:szCs w:val="22"/>
              </w:rPr>
              <w:t>担保总额</w:t>
            </w:r>
          </w:p>
        </w:tc>
        <w:tc>
          <w:tcPr>
            <w:tcW w:w="631" w:type="pct"/>
            <w:tcBorders>
              <w:bottom w:val="single" w:color="auto" w:sz="4" w:space="0"/>
            </w:tcBorders>
            <w:shd w:val="clear" w:color="auto" w:fill="auto"/>
            <w:vAlign w:val="center"/>
          </w:tcPr>
          <w:p>
            <w:pPr>
              <w:autoSpaceDE w:val="0"/>
              <w:autoSpaceDN w:val="0"/>
              <w:adjustRightInd w:val="0"/>
              <w:jc w:val="center"/>
              <w:rPr>
                <w:rFonts w:ascii="Arial Narrow" w:hAnsi="Arial Narrow" w:eastAsia="仿宋_GB2312"/>
                <w:b/>
                <w:kern w:val="0"/>
                <w:sz w:val="21"/>
                <w:szCs w:val="22"/>
              </w:rPr>
            </w:pPr>
            <w:r>
              <w:rPr>
                <w:rFonts w:hint="eastAsia" w:ascii="Arial Narrow" w:hAnsi="Arial Narrow" w:eastAsia="仿宋_GB2312"/>
                <w:b/>
                <w:kern w:val="0"/>
                <w:sz w:val="21"/>
                <w:szCs w:val="22"/>
              </w:rPr>
              <w:t>逾期金额</w:t>
            </w:r>
          </w:p>
        </w:tc>
        <w:tc>
          <w:tcPr>
            <w:tcW w:w="783" w:type="pct"/>
            <w:tcBorders>
              <w:bottom w:val="single" w:color="auto" w:sz="4" w:space="0"/>
            </w:tcBorders>
            <w:shd w:val="clear" w:color="auto" w:fill="auto"/>
            <w:tcMar>
              <w:right w:w="108" w:type="dxa"/>
            </w:tcMar>
            <w:vAlign w:val="center"/>
          </w:tcPr>
          <w:p>
            <w:pPr>
              <w:autoSpaceDE w:val="0"/>
              <w:autoSpaceDN w:val="0"/>
              <w:adjustRightInd w:val="0"/>
              <w:jc w:val="center"/>
              <w:rPr>
                <w:rFonts w:ascii="Arial Narrow" w:hAnsi="Arial Narrow" w:eastAsia="仿宋_GB2312"/>
                <w:b/>
                <w:kern w:val="0"/>
                <w:sz w:val="21"/>
                <w:szCs w:val="22"/>
              </w:rPr>
            </w:pPr>
            <w:r>
              <w:rPr>
                <w:rFonts w:hint="eastAsia" w:ascii="Arial Narrow" w:hAnsi="Arial Narrow" w:eastAsia="仿宋_GB2312"/>
                <w:b/>
                <w:kern w:val="0"/>
                <w:sz w:val="21"/>
                <w:szCs w:val="22"/>
              </w:rPr>
              <w:t>被担保单位</w:t>
            </w:r>
          </w:p>
          <w:p>
            <w:pPr>
              <w:autoSpaceDE w:val="0"/>
              <w:autoSpaceDN w:val="0"/>
              <w:adjustRightInd w:val="0"/>
              <w:jc w:val="center"/>
              <w:rPr>
                <w:rFonts w:ascii="Arial Narrow" w:hAnsi="Arial Narrow" w:eastAsia="仿宋_GB2312"/>
                <w:b/>
                <w:kern w:val="0"/>
                <w:sz w:val="21"/>
                <w:szCs w:val="22"/>
              </w:rPr>
            </w:pPr>
            <w:r>
              <w:rPr>
                <w:rFonts w:hint="eastAsia" w:ascii="Arial Narrow" w:hAnsi="Arial Narrow" w:eastAsia="仿宋_GB2312"/>
                <w:b/>
                <w:kern w:val="0"/>
                <w:sz w:val="21"/>
                <w:szCs w:val="22"/>
              </w:rPr>
              <w:t>现状</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049" w:type="pct"/>
            <w:tcBorders>
              <w:top w:val="single" w:color="auto" w:sz="4" w:space="0"/>
              <w:bottom w:val="dotted" w:color="auto" w:sz="4" w:space="0"/>
              <w:right w:val="single" w:color="auto" w:sz="4" w:space="0"/>
            </w:tcBorders>
            <w:shd w:val="clear" w:color="auto" w:fill="auto"/>
            <w:tcMar>
              <w:lef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[Z18$B8]</w:t>
            </w:r>
          </w:p>
        </w:tc>
        <w:tc>
          <w:tcPr>
            <w:tcW w:w="1156" w:type="pct"/>
            <w:tcBorders>
              <w:top w:val="single" w:color="auto" w:sz="4" w:space="0"/>
              <w:left w:val="single"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w:t>
            </w:r>
            <w:r>
              <w:rPr>
                <w:rFonts w:ascii="仿宋_GB2312" w:hAnsi="SimSun" w:eastAsia="仿宋_GB2312"/>
                <w:kern w:val="0"/>
                <w:sz w:val="21"/>
                <w:szCs w:val="24"/>
              </w:rPr>
              <w:t>C</w:t>
            </w:r>
            <w:r>
              <w:rPr>
                <w:rFonts w:hint="eastAsia" w:ascii="仿宋_GB2312" w:hAnsi="SimSun" w:eastAsia="仿宋_GB2312"/>
                <w:kern w:val="0"/>
                <w:sz w:val="21"/>
                <w:szCs w:val="24"/>
              </w:rPr>
              <w:t>8]</w:t>
            </w:r>
          </w:p>
        </w:tc>
        <w:tc>
          <w:tcPr>
            <w:tcW w:w="684" w:type="pct"/>
            <w:tcBorders>
              <w:top w:val="single" w:color="auto" w:sz="4" w:space="0"/>
              <w:bottom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[Z18$D8]</w:t>
            </w:r>
          </w:p>
        </w:tc>
        <w:tc>
          <w:tcPr>
            <w:tcW w:w="696"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[Z18$K8]</w:t>
            </w:r>
          </w:p>
        </w:tc>
        <w:tc>
          <w:tcPr>
            <w:tcW w:w="631" w:type="pct"/>
            <w:tcBorders>
              <w:top w:val="single" w:color="auto" w:sz="4" w:space="0"/>
              <w:bottom w:val="dotted" w:color="auto" w:sz="4" w:space="0"/>
            </w:tcBorders>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[Z18$P8]</w:t>
            </w:r>
          </w:p>
        </w:tc>
        <w:tc>
          <w:tcPr>
            <w:tcW w:w="783" w:type="pct"/>
            <w:tcBorders>
              <w:top w:val="single" w:color="auto" w:sz="4" w:space="0"/>
              <w:bottom w:val="dotted" w:color="auto" w:sz="4" w:space="0"/>
            </w:tcBorders>
            <w:shd w:val="clear" w:color="auto" w:fill="auto"/>
            <w:tcMar>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049" w:type="pct"/>
            <w:tcBorders>
              <w:top w:val="dotted" w:color="auto" w:sz="4" w:space="0"/>
              <w:right w:val="single" w:color="auto" w:sz="4" w:space="0"/>
            </w:tcBorders>
            <w:shd w:val="clear" w:color="auto" w:fill="auto"/>
            <w:tcMar>
              <w:lef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[Z18$B9]</w:t>
            </w:r>
          </w:p>
        </w:tc>
        <w:tc>
          <w:tcPr>
            <w:tcW w:w="1156" w:type="pct"/>
            <w:tcBorders>
              <w:top w:val="dotted" w:color="auto" w:sz="4" w:space="0"/>
              <w:lef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[Z18$C9]</w:t>
            </w:r>
          </w:p>
        </w:tc>
        <w:tc>
          <w:tcPr>
            <w:tcW w:w="684" w:type="pct"/>
            <w:tcBorders>
              <w:top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[Z18$D9]</w:t>
            </w:r>
          </w:p>
        </w:tc>
        <w:tc>
          <w:tcPr>
            <w:tcW w:w="696" w:type="pct"/>
            <w:tcBorders>
              <w:top w:val="dotted" w:color="auto" w:sz="4" w:space="0"/>
            </w:tcBorders>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[Z18$K9]</w:t>
            </w:r>
          </w:p>
        </w:tc>
        <w:tc>
          <w:tcPr>
            <w:tcW w:w="631" w:type="pct"/>
            <w:tcBorders>
              <w:top w:val="dotted" w:color="auto" w:sz="4" w:space="0"/>
            </w:tcBorders>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[Z18$P9]</w:t>
            </w:r>
          </w:p>
        </w:tc>
        <w:tc>
          <w:tcPr>
            <w:tcW w:w="783" w:type="pct"/>
            <w:tcBorders>
              <w:top w:val="dotted" w:color="auto" w:sz="4" w:space="0"/>
            </w:tcBorders>
            <w:shd w:val="clear" w:color="auto" w:fill="auto"/>
            <w:tcMar>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049" w:type="pct"/>
            <w:tcBorders>
              <w:right w:val="single" w:color="auto" w:sz="4" w:space="0"/>
            </w:tcBorders>
            <w:shd w:val="clear" w:color="auto" w:fill="auto"/>
            <w:tcMar>
              <w:lef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[Z18$B10]</w:t>
            </w:r>
          </w:p>
        </w:tc>
        <w:tc>
          <w:tcPr>
            <w:tcW w:w="1156" w:type="pct"/>
            <w:tcBorders>
              <w:lef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[Z18$C10]</w:t>
            </w:r>
          </w:p>
        </w:tc>
        <w:tc>
          <w:tcPr>
            <w:tcW w:w="684" w:type="pct"/>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[Z18$D10]</w:t>
            </w:r>
          </w:p>
        </w:tc>
        <w:tc>
          <w:tcPr>
            <w:tcW w:w="696"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[Z18$K10]</w:t>
            </w:r>
          </w:p>
        </w:tc>
        <w:tc>
          <w:tcPr>
            <w:tcW w:w="631"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[Z18$P10]</w:t>
            </w:r>
          </w:p>
        </w:tc>
        <w:tc>
          <w:tcPr>
            <w:tcW w:w="783" w:type="pct"/>
            <w:shd w:val="clear" w:color="auto" w:fill="auto"/>
            <w:tcMar>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049" w:type="pct"/>
            <w:tcBorders>
              <w:right w:val="single" w:color="auto" w:sz="4" w:space="0"/>
            </w:tcBorders>
            <w:shd w:val="clear" w:color="auto" w:fill="auto"/>
            <w:tcMar>
              <w:lef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[Z18$B11]</w:t>
            </w:r>
          </w:p>
        </w:tc>
        <w:tc>
          <w:tcPr>
            <w:tcW w:w="1156" w:type="pct"/>
            <w:tcBorders>
              <w:lef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[Z18$C11]</w:t>
            </w:r>
          </w:p>
        </w:tc>
        <w:tc>
          <w:tcPr>
            <w:tcW w:w="684" w:type="pct"/>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[Z18$D11]</w:t>
            </w:r>
          </w:p>
        </w:tc>
        <w:tc>
          <w:tcPr>
            <w:tcW w:w="696"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[Z18$K11]</w:t>
            </w:r>
          </w:p>
        </w:tc>
        <w:tc>
          <w:tcPr>
            <w:tcW w:w="631"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[Z18$P11]</w:t>
            </w:r>
          </w:p>
        </w:tc>
        <w:tc>
          <w:tcPr>
            <w:tcW w:w="783" w:type="pct"/>
            <w:shd w:val="clear" w:color="auto" w:fill="auto"/>
            <w:tcMar>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049" w:type="pct"/>
            <w:tcBorders>
              <w:right w:val="single" w:color="auto" w:sz="4" w:space="0"/>
            </w:tcBorders>
            <w:shd w:val="clear" w:color="auto" w:fill="auto"/>
            <w:tcMar>
              <w:lef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[Z18$B12]</w:t>
            </w:r>
          </w:p>
        </w:tc>
        <w:tc>
          <w:tcPr>
            <w:tcW w:w="1156" w:type="pct"/>
            <w:tcBorders>
              <w:lef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[Z18$C12]</w:t>
            </w:r>
          </w:p>
        </w:tc>
        <w:tc>
          <w:tcPr>
            <w:tcW w:w="684" w:type="pct"/>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[Z18$D12]</w:t>
            </w:r>
          </w:p>
        </w:tc>
        <w:tc>
          <w:tcPr>
            <w:tcW w:w="696"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[Z18$K12]</w:t>
            </w:r>
          </w:p>
        </w:tc>
        <w:tc>
          <w:tcPr>
            <w:tcW w:w="631"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[Z18$P12]</w:t>
            </w:r>
          </w:p>
        </w:tc>
        <w:tc>
          <w:tcPr>
            <w:tcW w:w="783" w:type="pct"/>
            <w:shd w:val="clear" w:color="auto" w:fill="auto"/>
            <w:tcMar>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049" w:type="pct"/>
            <w:tcBorders>
              <w:right w:val="single" w:color="auto" w:sz="4" w:space="0"/>
            </w:tcBorders>
            <w:shd w:val="clear" w:color="auto" w:fill="auto"/>
            <w:tcMar>
              <w:lef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[Z18$B13]</w:t>
            </w:r>
          </w:p>
        </w:tc>
        <w:tc>
          <w:tcPr>
            <w:tcW w:w="1156" w:type="pct"/>
            <w:tcBorders>
              <w:lef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[Z18$C13]</w:t>
            </w:r>
          </w:p>
        </w:tc>
        <w:tc>
          <w:tcPr>
            <w:tcW w:w="684" w:type="pct"/>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[Z18$D13]</w:t>
            </w:r>
          </w:p>
        </w:tc>
        <w:tc>
          <w:tcPr>
            <w:tcW w:w="696"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[Z18$K13]</w:t>
            </w:r>
          </w:p>
        </w:tc>
        <w:tc>
          <w:tcPr>
            <w:tcW w:w="631"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[Z18$P13]</w:t>
            </w:r>
          </w:p>
        </w:tc>
        <w:tc>
          <w:tcPr>
            <w:tcW w:w="783" w:type="pct"/>
            <w:shd w:val="clear" w:color="auto" w:fill="auto"/>
            <w:tcMar>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[Z18$F13]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049" w:type="pct"/>
            <w:tcBorders>
              <w:right w:val="single" w:color="auto" w:sz="4" w:space="0"/>
            </w:tcBorders>
            <w:shd w:val="clear" w:color="auto" w:fill="auto"/>
            <w:tcMar>
              <w:lef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[Z18$B14]</w:t>
            </w:r>
          </w:p>
        </w:tc>
        <w:tc>
          <w:tcPr>
            <w:tcW w:w="1156" w:type="pct"/>
            <w:tcBorders>
              <w:lef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[Z18$C14]</w:t>
            </w:r>
          </w:p>
        </w:tc>
        <w:tc>
          <w:tcPr>
            <w:tcW w:w="684" w:type="pct"/>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[Z18$D14]</w:t>
            </w:r>
          </w:p>
        </w:tc>
        <w:tc>
          <w:tcPr>
            <w:tcW w:w="696"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[Z18$K14]</w:t>
            </w:r>
          </w:p>
        </w:tc>
        <w:tc>
          <w:tcPr>
            <w:tcW w:w="631"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[Z18$P14]</w:t>
            </w:r>
          </w:p>
        </w:tc>
        <w:tc>
          <w:tcPr>
            <w:tcW w:w="783" w:type="pct"/>
            <w:shd w:val="clear" w:color="auto" w:fill="auto"/>
            <w:tcMar>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049" w:type="pct"/>
            <w:tcBorders>
              <w:right w:val="single" w:color="auto" w:sz="4" w:space="0"/>
            </w:tcBorders>
            <w:shd w:val="clear" w:color="auto" w:fill="auto"/>
            <w:tcMar>
              <w:lef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[Z18$B15]</w:t>
            </w:r>
          </w:p>
        </w:tc>
        <w:tc>
          <w:tcPr>
            <w:tcW w:w="1156" w:type="pct"/>
            <w:tcBorders>
              <w:lef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[Z18$C15]</w:t>
            </w:r>
          </w:p>
        </w:tc>
        <w:tc>
          <w:tcPr>
            <w:tcW w:w="684" w:type="pct"/>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[Z18$D15]</w:t>
            </w:r>
          </w:p>
        </w:tc>
        <w:tc>
          <w:tcPr>
            <w:tcW w:w="696"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[Z18$K15]</w:t>
            </w:r>
          </w:p>
        </w:tc>
        <w:tc>
          <w:tcPr>
            <w:tcW w:w="631"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[Z18$P15]</w:t>
            </w:r>
          </w:p>
        </w:tc>
        <w:tc>
          <w:tcPr>
            <w:tcW w:w="783" w:type="pct"/>
            <w:shd w:val="clear" w:color="auto" w:fill="auto"/>
            <w:tcMar>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[Z18$F15]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30" w:type="dxa"/>
            <w:bottom w:w="0" w:type="dxa"/>
            <w:right w:w="30" w:type="dxa"/>
          </w:tblCellMar>
        </w:tblPrEx>
        <w:trPr>
          <w:cantSplit/>
          <w:trHeight w:val="340" w:hRule="atLeast"/>
        </w:trPr>
        <w:tc>
          <w:tcPr>
            <w:tcW w:w="1049" w:type="pct"/>
            <w:tcBorders>
              <w:bottom w:val="single" w:color="auto" w:sz="12" w:space="0"/>
              <w:right w:val="single" w:color="auto" w:sz="4" w:space="0"/>
            </w:tcBorders>
            <w:shd w:val="clear" w:color="auto" w:fill="auto"/>
            <w:tcMar>
              <w:left w:w="108" w:type="dxa"/>
            </w:tcMa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[Z18$B16]</w:t>
            </w:r>
          </w:p>
        </w:tc>
        <w:tc>
          <w:tcPr>
            <w:tcW w:w="1156" w:type="pct"/>
            <w:tcBorders>
              <w:left w:val="single"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[Z18$C16]</w:t>
            </w:r>
          </w:p>
        </w:tc>
        <w:tc>
          <w:tcPr>
            <w:tcW w:w="684" w:type="pct"/>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[Z18$D16]</w:t>
            </w:r>
          </w:p>
        </w:tc>
        <w:tc>
          <w:tcPr>
            <w:tcW w:w="696"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[Z18$K16]</w:t>
            </w:r>
          </w:p>
        </w:tc>
        <w:tc>
          <w:tcPr>
            <w:tcW w:w="631" w:type="pct"/>
            <w:shd w:val="clear" w:color="auto" w:fill="auto"/>
            <w:vAlign w:val="center"/>
          </w:tcPr>
          <w:p>
            <w:pPr>
              <w:jc w:val="right"/>
              <w:outlineLvl w:val="0"/>
              <w:rPr>
                <w:rFonts w:ascii="Arial Narrow" w:hAnsi="Arial Narrow"/>
                <w:sz w:val="21"/>
                <w:szCs w:val="21"/>
              </w:rPr>
            </w:pPr>
            <w:r>
              <w:rPr>
                <w:rFonts w:hint="eastAsia" w:ascii="Arial Narrow" w:hAnsi="Arial Narrow"/>
                <w:sz w:val="21"/>
                <w:szCs w:val="21"/>
              </w:rPr>
              <w:t>[Z18$P16]</w:t>
            </w:r>
          </w:p>
        </w:tc>
        <w:tc>
          <w:tcPr>
            <w:tcW w:w="783" w:type="pct"/>
            <w:shd w:val="clear" w:color="auto" w:fill="auto"/>
            <w:tcMar>
              <w:right w:w="10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[Z18$F16]</w:t>
            </w:r>
          </w:p>
        </w:tc>
      </w:tr>
    </w:tbl>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【如能预计被担保单位到期无法偿还债务而需本公司履行担保责任时，应当分别说明形成原因、预计产生的财务影响、获得补偿的可能性。（如无法预计，应说明理由）】</w:t>
      </w:r>
    </w:p>
    <w:p>
      <w:pPr>
        <w:pStyle w:val="31"/>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Z18</w:t>
      </w:r>
      <w:r>
        <w:rPr>
          <w:rFonts w:hint="eastAsia" w:ascii="Arial Narrow" w:hAnsi="Arial Narrow" w:eastAsia="仿宋_GB2312"/>
          <w:color w:val="00B050"/>
          <w:szCs w:val="24"/>
        </w:rPr>
        <w:t>一致。】</w:t>
      </w:r>
    </w:p>
    <w:p>
      <w:pPr>
        <w:pStyle w:val="81"/>
        <w:numPr>
          <w:ilvl w:val="0"/>
          <w:numId w:val="33"/>
        </w:numPr>
        <w:tabs>
          <w:tab w:val="left" w:pos="840"/>
        </w:tabs>
        <w:spacing w:before="25" w:after="120" w:afterLines="50" w:line="400" w:lineRule="exact"/>
        <w:ind w:firstLineChars="0"/>
        <w:rPr>
          <w:rFonts w:ascii="Arial Narrow" w:hAnsi="Arial Narrow" w:eastAsia="仿宋_GB2312"/>
          <w:b/>
          <w:szCs w:val="24"/>
        </w:rPr>
      </w:pPr>
      <w:r>
        <w:rPr>
          <w:rFonts w:hint="eastAsia" w:ascii="Arial Narrow" w:hAnsi="Arial Narrow" w:eastAsia="仿宋_GB2312"/>
          <w:b/>
          <w:szCs w:val="24"/>
        </w:rPr>
        <w:t>未决诉讼、仲裁形成的或有负债</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【应当分项披露各项未决诉讼或仲裁形成的原因、预计产生的财务影响（如无法预计，应说明理由）、获得补偿的可能性等。】</w:t>
      </w:r>
    </w:p>
    <w:p>
      <w:pPr>
        <w:spacing w:before="25" w:after="120" w:afterLines="50" w:line="400" w:lineRule="exact"/>
        <w:ind w:firstLine="480" w:firstLineChars="200"/>
        <w:rPr>
          <w:rFonts w:ascii="Arial Narrow" w:hAnsi="Arial Narrow" w:eastAsia="仿宋_GB2312"/>
          <w:bCs/>
          <w:i/>
          <w:iCs/>
          <w:color w:val="000000"/>
          <w:szCs w:val="24"/>
        </w:rPr>
      </w:pPr>
      <w:r>
        <w:rPr>
          <w:rFonts w:hint="eastAsia" w:ascii="Arial Narrow" w:hAnsi="Arial Narrow" w:eastAsia="仿宋_GB2312"/>
          <w:bCs/>
          <w:color w:val="000000"/>
          <w:szCs w:val="24"/>
        </w:rPr>
        <w:t>本公司未发生</w:t>
      </w:r>
      <w:r>
        <w:rPr>
          <w:rFonts w:hint="eastAsia" w:ascii="Arial Narrow" w:hAnsi="Arial Narrow" w:eastAsia="仿宋_GB2312"/>
          <w:color w:val="000000"/>
          <w:szCs w:val="24"/>
        </w:rPr>
        <w:t>未决诉讼、仲裁形成的或有负债</w:t>
      </w:r>
      <w:r>
        <w:rPr>
          <w:rFonts w:hint="eastAsia" w:ascii="Arial Narrow" w:hAnsi="Arial Narrow" w:eastAsia="仿宋_GB2312"/>
          <w:bCs/>
          <w:color w:val="000000"/>
          <w:szCs w:val="24"/>
        </w:rPr>
        <w:t>。</w:t>
      </w:r>
    </w:p>
    <w:p>
      <w:pPr>
        <w:pStyle w:val="81"/>
        <w:numPr>
          <w:ilvl w:val="0"/>
          <w:numId w:val="33"/>
        </w:numPr>
        <w:tabs>
          <w:tab w:val="left" w:pos="840"/>
        </w:tabs>
        <w:spacing w:before="25" w:after="120" w:afterLines="50" w:line="400" w:lineRule="exact"/>
        <w:ind w:firstLineChars="0"/>
        <w:rPr>
          <w:rFonts w:ascii="Arial Narrow" w:hAnsi="Arial Narrow" w:eastAsia="仿宋_GB2312"/>
          <w:b/>
          <w:szCs w:val="24"/>
        </w:rPr>
      </w:pPr>
      <w:r>
        <w:rPr>
          <w:rFonts w:hint="eastAsia" w:ascii="Arial Narrow" w:hAnsi="Arial Narrow" w:eastAsia="仿宋_GB2312"/>
          <w:b/>
          <w:szCs w:val="24"/>
        </w:rPr>
        <w:t>已贴现商业承兑汇票形成的或有负债</w:t>
      </w:r>
    </w:p>
    <w:p>
      <w:pPr>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截至</w:t>
      </w:r>
      <w:r>
        <w:rPr>
          <w:rFonts w:ascii="Arial Narrow" w:hAnsi="Arial Narrow" w:eastAsia="仿宋_GB2312"/>
          <w:szCs w:val="24"/>
        </w:rPr>
        <w:t>2020</w:t>
      </w:r>
      <w:r>
        <w:rPr>
          <w:rFonts w:hint="eastAsia" w:ascii="Arial Narrow" w:hAnsi="Arial Narrow" w:eastAsia="仿宋_GB2312"/>
          <w:szCs w:val="24"/>
        </w:rPr>
        <w:t>年</w:t>
      </w:r>
      <w:r>
        <w:rPr>
          <w:rFonts w:ascii="Arial Narrow" w:hAnsi="Arial Narrow" w:eastAsia="仿宋_GB2312"/>
          <w:szCs w:val="24"/>
        </w:rPr>
        <w:t>12</w:t>
      </w:r>
      <w:r>
        <w:rPr>
          <w:rFonts w:hint="eastAsia" w:ascii="Arial Narrow" w:hAnsi="Arial Narrow" w:eastAsia="仿宋_GB2312"/>
          <w:szCs w:val="24"/>
        </w:rPr>
        <w:t>月</w:t>
      </w:r>
      <w:r>
        <w:rPr>
          <w:rFonts w:ascii="Arial Narrow" w:hAnsi="Arial Narrow" w:eastAsia="仿宋_GB2312"/>
          <w:szCs w:val="24"/>
        </w:rPr>
        <w:t>31</w:t>
      </w:r>
      <w:r>
        <w:rPr>
          <w:rFonts w:hint="eastAsia" w:ascii="Arial Narrow" w:hAnsi="Arial Narrow" w:eastAsia="仿宋_GB2312"/>
          <w:szCs w:val="24"/>
        </w:rPr>
        <w:t>日，本公司已贴现商业承兑汇票元。</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【如预计出票单位到期不能承兑，应当单独说明原因、预计产生的财务影响。（如无法预计，应说明理由）】</w:t>
      </w:r>
    </w:p>
    <w:p>
      <w:pPr>
        <w:pStyle w:val="81"/>
        <w:numPr>
          <w:ilvl w:val="0"/>
          <w:numId w:val="33"/>
        </w:numPr>
        <w:tabs>
          <w:tab w:val="left" w:pos="840"/>
        </w:tabs>
        <w:spacing w:before="25" w:after="120" w:afterLines="50" w:line="400" w:lineRule="exact"/>
        <w:ind w:firstLineChars="0"/>
        <w:rPr>
          <w:rFonts w:ascii="Arial Narrow" w:hAnsi="Arial Narrow" w:eastAsia="仿宋_GB2312"/>
          <w:b/>
          <w:szCs w:val="24"/>
        </w:rPr>
      </w:pPr>
      <w:r>
        <w:rPr>
          <w:rFonts w:hint="eastAsia" w:ascii="Arial Narrow" w:hAnsi="Arial Narrow" w:eastAsia="仿宋_GB2312"/>
          <w:b/>
          <w:szCs w:val="24"/>
        </w:rPr>
        <w:t>其他或有负债</w:t>
      </w:r>
    </w:p>
    <w:p>
      <w:pPr>
        <w:spacing w:before="25" w:after="120" w:afterLines="50"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【应当分项披露其他或有事项形成的原因、预计产生的财务影响（如无法预计，应说明理由）、获得补偿的可能性等。】</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【提示：或有负债应按</w:t>
      </w:r>
      <w:r>
        <w:rPr>
          <w:rFonts w:hint="eastAsia" w:ascii="Arial Narrow" w:hAnsi="Arial Narrow" w:eastAsia="仿宋_GB2312" w:cs="SimSun"/>
          <w:b/>
          <w:color w:val="0000FF"/>
          <w:kern w:val="0"/>
          <w:szCs w:val="24"/>
        </w:rPr>
        <w:t>未决诉讼或仲裁</w:t>
      </w:r>
      <w:r>
        <w:rPr>
          <w:rFonts w:hint="eastAsia" w:ascii="Arial Narrow" w:hAnsi="Arial Narrow" w:eastAsia="仿宋_GB2312" w:cs="SimSun"/>
          <w:color w:val="0000FF"/>
          <w:kern w:val="0"/>
          <w:szCs w:val="24"/>
        </w:rPr>
        <w:t>形成的或有负债、</w:t>
      </w:r>
      <w:r>
        <w:rPr>
          <w:rFonts w:hint="eastAsia" w:ascii="Arial Narrow" w:hAnsi="Arial Narrow" w:eastAsia="仿宋_GB2312" w:cs="SimSun"/>
          <w:b/>
          <w:color w:val="0000FF"/>
          <w:kern w:val="0"/>
          <w:szCs w:val="24"/>
        </w:rPr>
        <w:t>对外提供担保</w:t>
      </w:r>
      <w:r>
        <w:rPr>
          <w:rFonts w:hint="eastAsia" w:ascii="Arial Narrow" w:hAnsi="Arial Narrow" w:eastAsia="仿宋_GB2312" w:cs="SimSun"/>
          <w:color w:val="0000FF"/>
          <w:kern w:val="0"/>
          <w:szCs w:val="24"/>
        </w:rPr>
        <w:t>形成的或有负债、</w:t>
      </w:r>
      <w:r>
        <w:rPr>
          <w:rFonts w:hint="eastAsia" w:ascii="Arial Narrow" w:hAnsi="Arial Narrow" w:eastAsia="仿宋_GB2312" w:cs="SimSun"/>
          <w:b/>
          <w:color w:val="0000FF"/>
          <w:kern w:val="0"/>
          <w:szCs w:val="24"/>
        </w:rPr>
        <w:t>其他或有负债</w:t>
      </w:r>
      <w:r>
        <w:rPr>
          <w:rFonts w:hint="eastAsia" w:ascii="Arial Narrow" w:hAnsi="Arial Narrow" w:eastAsia="仿宋_GB2312" w:cs="SimSun"/>
          <w:color w:val="0000FF"/>
          <w:kern w:val="0"/>
          <w:szCs w:val="24"/>
        </w:rPr>
        <w:t>（不包括极小可能导致经济利益流出公司的或有负债）等分项披露该事项形成的</w:t>
      </w:r>
      <w:r>
        <w:rPr>
          <w:rFonts w:hint="eastAsia" w:ascii="Arial Narrow" w:hAnsi="Arial Narrow" w:eastAsia="仿宋_GB2312" w:cs="SimSun"/>
          <w:b/>
          <w:color w:val="0000FF"/>
          <w:kern w:val="0"/>
          <w:szCs w:val="24"/>
        </w:rPr>
        <w:t>原因</w:t>
      </w:r>
      <w:r>
        <w:rPr>
          <w:rFonts w:hint="eastAsia" w:ascii="Arial Narrow" w:hAnsi="Arial Narrow" w:eastAsia="仿宋_GB2312" w:cs="SimSun"/>
          <w:color w:val="0000FF"/>
          <w:kern w:val="0"/>
          <w:szCs w:val="24"/>
        </w:rPr>
        <w:t>、经济利益流出不确定性的说明、预计产生的</w:t>
      </w:r>
      <w:r>
        <w:rPr>
          <w:rFonts w:hint="eastAsia" w:ascii="Arial Narrow" w:hAnsi="Arial Narrow" w:eastAsia="仿宋_GB2312" w:cs="SimSun"/>
          <w:b/>
          <w:color w:val="0000FF"/>
          <w:kern w:val="0"/>
          <w:szCs w:val="24"/>
        </w:rPr>
        <w:t>财务影响</w:t>
      </w:r>
      <w:r>
        <w:rPr>
          <w:rFonts w:hint="eastAsia" w:ascii="Arial Narrow" w:hAnsi="Arial Narrow" w:eastAsia="仿宋_GB2312" w:cs="SimSun"/>
          <w:color w:val="0000FF"/>
          <w:kern w:val="0"/>
          <w:szCs w:val="24"/>
        </w:rPr>
        <w:t>（如无法预计，应说明理由）、</w:t>
      </w:r>
      <w:r>
        <w:rPr>
          <w:rFonts w:hint="eastAsia" w:ascii="Arial Narrow" w:hAnsi="Arial Narrow" w:eastAsia="仿宋_GB2312" w:cs="SimSun"/>
          <w:b/>
          <w:color w:val="0000FF"/>
          <w:kern w:val="0"/>
          <w:szCs w:val="24"/>
        </w:rPr>
        <w:t>获得补偿</w:t>
      </w:r>
      <w:r>
        <w:rPr>
          <w:rFonts w:hint="eastAsia" w:ascii="Arial Narrow" w:hAnsi="Arial Narrow" w:eastAsia="仿宋_GB2312" w:cs="SimSun"/>
          <w:color w:val="0000FF"/>
          <w:kern w:val="0"/>
          <w:szCs w:val="24"/>
        </w:rPr>
        <w:t>的可能性；无法预计的，应当说明原因。】</w:t>
      </w:r>
    </w:p>
    <w:p>
      <w:pPr>
        <w:pStyle w:val="81"/>
        <w:numPr>
          <w:ilvl w:val="0"/>
          <w:numId w:val="33"/>
        </w:numPr>
        <w:tabs>
          <w:tab w:val="left" w:pos="840"/>
        </w:tabs>
        <w:spacing w:before="25" w:after="120" w:afterLines="50" w:line="400" w:lineRule="exact"/>
        <w:ind w:firstLineChars="0"/>
        <w:rPr>
          <w:rFonts w:ascii="Arial Narrow" w:hAnsi="Arial Narrow" w:eastAsia="仿宋_GB2312"/>
          <w:b/>
          <w:szCs w:val="24"/>
        </w:rPr>
      </w:pPr>
      <w:r>
        <w:rPr>
          <w:rFonts w:hint="eastAsia" w:ascii="Arial Narrow" w:hAnsi="Arial Narrow" w:eastAsia="仿宋_GB2312"/>
          <w:b/>
          <w:szCs w:val="24"/>
        </w:rPr>
        <w:t>其他或有事项</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【企业通常不应当披露或有资产，但或有资产很可能会给企业带来经济利益的，应当披露其形成的原因、预计产生的财务影响等。】</w:t>
      </w:r>
    </w:p>
    <w:p>
      <w:pPr>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【如没有需要披露的或有事项，则提示：】</w:t>
      </w:r>
    </w:p>
    <w:p>
      <w:pPr>
        <w:snapToGrid w:val="0"/>
        <w:spacing w:before="60" w:beforeLines="25" w:after="60" w:afterLines="25" w:line="400" w:lineRule="exact"/>
        <w:ind w:firstLine="480" w:firstLineChars="200"/>
        <w:rPr>
          <w:rFonts w:ascii="Arial Narrow" w:hAnsi="Arial Narrow" w:eastAsia="仿宋_GB2312" w:cs="SimSun"/>
          <w:kern w:val="0"/>
          <w:szCs w:val="24"/>
        </w:rPr>
      </w:pPr>
      <w:r>
        <w:rPr>
          <w:rFonts w:hint="eastAsia" w:ascii="Arial Narrow" w:hAnsi="Arial Narrow" w:eastAsia="仿宋_GB2312" w:cs="SimSun"/>
          <w:color w:val="000000"/>
          <w:kern w:val="0"/>
          <w:szCs w:val="24"/>
        </w:rPr>
        <w:t>截至</w:t>
      </w:r>
      <w:r>
        <w:rPr>
          <w:rFonts w:ascii="Arial Narrow" w:hAnsi="Arial Narrow" w:eastAsia="仿宋_GB2312" w:cs="SimSun"/>
          <w:color w:val="000000"/>
          <w:kern w:val="0"/>
          <w:szCs w:val="24"/>
        </w:rPr>
        <w:t>2020</w:t>
      </w:r>
      <w:r>
        <w:rPr>
          <w:rFonts w:hint="eastAsia" w:ascii="Arial Narrow" w:hAnsi="Arial Narrow" w:eastAsia="仿宋_GB2312" w:cs="SimSun"/>
          <w:color w:val="000000"/>
          <w:kern w:val="0"/>
          <w:szCs w:val="24"/>
        </w:rPr>
        <w:t>年</w:t>
      </w:r>
      <w:r>
        <w:rPr>
          <w:rFonts w:ascii="Arial Narrow" w:hAnsi="Arial Narrow" w:eastAsia="仿宋_GB2312" w:cs="SimSun"/>
          <w:color w:val="000000"/>
          <w:kern w:val="0"/>
          <w:szCs w:val="24"/>
        </w:rPr>
        <w:t>12</w:t>
      </w:r>
      <w:r>
        <w:rPr>
          <w:rFonts w:hint="eastAsia" w:ascii="Arial Narrow" w:hAnsi="Arial Narrow" w:eastAsia="仿宋_GB2312" w:cs="SimSun"/>
          <w:color w:val="000000"/>
          <w:kern w:val="0"/>
          <w:szCs w:val="24"/>
        </w:rPr>
        <w:t>月</w:t>
      </w:r>
      <w:r>
        <w:rPr>
          <w:rFonts w:ascii="Arial Narrow" w:hAnsi="Arial Narrow" w:eastAsia="仿宋_GB2312" w:cs="SimSun"/>
          <w:color w:val="000000"/>
          <w:kern w:val="0"/>
          <w:szCs w:val="24"/>
        </w:rPr>
        <w:t>31</w:t>
      </w:r>
      <w:r>
        <w:rPr>
          <w:rFonts w:hint="eastAsia" w:ascii="Arial Narrow" w:hAnsi="Arial Narrow" w:eastAsia="仿宋_GB2312" w:cs="SimSun"/>
          <w:color w:val="000000"/>
          <w:kern w:val="0"/>
          <w:szCs w:val="24"/>
        </w:rPr>
        <w:t>日，本公司不存在应披露的或有事项</w:t>
      </w:r>
      <w:r>
        <w:rPr>
          <w:rFonts w:hint="eastAsia" w:ascii="Arial Narrow" w:hAnsi="Arial Narrow" w:eastAsia="仿宋_GB2312" w:cs="SimSun"/>
          <w:kern w:val="0"/>
          <w:szCs w:val="24"/>
        </w:rPr>
        <w:t>。</w:t>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资产负债表日后事项</w:t>
      </w:r>
    </w:p>
    <w:p>
      <w:pPr>
        <w:pStyle w:val="81"/>
        <w:numPr>
          <w:ilvl w:val="0"/>
          <w:numId w:val="34"/>
        </w:numPr>
        <w:tabs>
          <w:tab w:val="left" w:pos="840"/>
        </w:tabs>
        <w:spacing w:before="25" w:after="120" w:afterLines="50" w:line="400" w:lineRule="exact"/>
        <w:ind w:firstLineChars="0"/>
        <w:rPr>
          <w:rFonts w:ascii="Arial Narrow" w:hAnsi="Arial Narrow" w:eastAsia="仿宋_GB2312"/>
          <w:b/>
          <w:bCs/>
          <w:color w:val="000000"/>
          <w:szCs w:val="24"/>
        </w:rPr>
      </w:pPr>
      <w:r>
        <w:rPr>
          <w:rFonts w:hint="eastAsia" w:ascii="Arial Narrow" w:hAnsi="Arial Narrow" w:eastAsia="仿宋_GB2312"/>
          <w:b/>
          <w:bCs/>
          <w:color w:val="000000"/>
          <w:szCs w:val="24"/>
        </w:rPr>
        <w:t>重要的资产负债表日后事项说明</w:t>
      </w:r>
    </w:p>
    <w:p>
      <w:pPr>
        <w:spacing w:before="25" w:after="120" w:afterLines="50" w:line="400" w:lineRule="exact"/>
        <w:ind w:firstLine="480" w:firstLineChars="200"/>
        <w:rPr>
          <w:rFonts w:ascii="Arial Narrow" w:hAnsi="Arial Narrow" w:eastAsia="仿宋_GB2312"/>
          <w:bCs/>
          <w:color w:val="000000"/>
          <w:szCs w:val="24"/>
        </w:rPr>
      </w:pPr>
      <w:r>
        <w:rPr>
          <w:rFonts w:hint="eastAsia" w:ascii="Arial Narrow" w:hAnsi="Arial Narrow" w:eastAsia="仿宋_GB2312"/>
          <w:color w:val="0000FF"/>
          <w:szCs w:val="24"/>
        </w:rPr>
        <w:t>【文字说明或：】</w:t>
      </w:r>
    </w:p>
    <w:tbl>
      <w:tblPr>
        <w:tblStyle w:val="9"/>
        <w:tblW w:w="9135" w:type="dxa"/>
        <w:tblInd w:w="108"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283"/>
        <w:gridCol w:w="2284"/>
        <w:gridCol w:w="2284"/>
        <w:gridCol w:w="228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83" w:type="dxa"/>
            <w:tcBorders>
              <w:top w:val="single" w:color="auto" w:sz="12" w:space="0"/>
              <w:bottom w:val="dotted" w:color="auto" w:sz="4" w:space="0"/>
              <w:right w:val="single" w:color="auto" w:sz="4"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项</w:t>
            </w:r>
            <w:r>
              <w:rPr>
                <w:rFonts w:ascii="Arial Narrow" w:hAnsi="Arial Narrow" w:eastAsia="仿宋_GB2312"/>
                <w:b/>
                <w:sz w:val="21"/>
                <w:szCs w:val="21"/>
              </w:rPr>
              <w:t xml:space="preserve">  </w:t>
            </w:r>
            <w:r>
              <w:rPr>
                <w:rFonts w:hint="eastAsia" w:ascii="Arial Narrow" w:hAnsi="Arial Narrow" w:eastAsia="仿宋_GB2312"/>
                <w:b/>
                <w:sz w:val="21"/>
                <w:szCs w:val="21"/>
              </w:rPr>
              <w:t>目</w:t>
            </w:r>
          </w:p>
        </w:tc>
        <w:tc>
          <w:tcPr>
            <w:tcW w:w="2284" w:type="dxa"/>
            <w:tcBorders>
              <w:left w:val="single" w:color="auto" w:sz="4"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内</w:t>
            </w:r>
            <w:r>
              <w:rPr>
                <w:rFonts w:ascii="Arial Narrow" w:hAnsi="Arial Narrow" w:eastAsia="仿宋_GB2312"/>
                <w:b/>
                <w:bCs/>
                <w:sz w:val="21"/>
                <w:szCs w:val="21"/>
              </w:rPr>
              <w:t xml:space="preserve">  </w:t>
            </w:r>
            <w:r>
              <w:rPr>
                <w:rFonts w:hint="eastAsia" w:ascii="Arial Narrow" w:hAnsi="Arial Narrow" w:eastAsia="仿宋_GB2312"/>
                <w:b/>
                <w:bCs/>
                <w:sz w:val="21"/>
                <w:szCs w:val="21"/>
              </w:rPr>
              <w:t>容</w:t>
            </w:r>
          </w:p>
        </w:tc>
        <w:tc>
          <w:tcPr>
            <w:tcW w:w="2284" w:type="dxa"/>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对财务状况和经营成果的影响数</w:t>
            </w:r>
          </w:p>
        </w:tc>
        <w:tc>
          <w:tcPr>
            <w:tcW w:w="2284" w:type="dxa"/>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无法估计影响数的原因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83" w:type="dxa"/>
            <w:tcBorders>
              <w:top w:val="dotted" w:color="auto" w:sz="4" w:space="0"/>
              <w:bottom w:val="dotted" w:color="auto" w:sz="4" w:space="0"/>
              <w:right w:val="single" w:color="auto" w:sz="4" w:space="0"/>
            </w:tcBorders>
            <w:vAlign w:val="center"/>
          </w:tcPr>
          <w:p>
            <w:pPr>
              <w:rPr>
                <w:rFonts w:ascii="Arial Narrow" w:hAnsi="Arial Narrow" w:eastAsia="仿宋_GB2312"/>
                <w:sz w:val="21"/>
                <w:szCs w:val="21"/>
              </w:rPr>
            </w:pPr>
          </w:p>
        </w:tc>
        <w:tc>
          <w:tcPr>
            <w:tcW w:w="2284" w:type="dxa"/>
            <w:tcBorders>
              <w:left w:val="single" w:color="auto" w:sz="4" w:space="0"/>
            </w:tcBorders>
            <w:vAlign w:val="center"/>
          </w:tcPr>
          <w:p>
            <w:pPr>
              <w:rPr>
                <w:rFonts w:ascii="Arial Narrow" w:hAnsi="Arial Narrow" w:eastAsia="仿宋_GB2312"/>
                <w:bCs/>
                <w:sz w:val="21"/>
                <w:szCs w:val="21"/>
              </w:rPr>
            </w:pPr>
          </w:p>
        </w:tc>
        <w:tc>
          <w:tcPr>
            <w:tcW w:w="2284" w:type="dxa"/>
            <w:vAlign w:val="center"/>
          </w:tcPr>
          <w:p>
            <w:pPr>
              <w:rPr>
                <w:rFonts w:ascii="Arial Narrow" w:hAnsi="Arial Narrow" w:eastAsia="仿宋_GB2312"/>
                <w:bCs/>
                <w:sz w:val="21"/>
                <w:szCs w:val="21"/>
              </w:rPr>
            </w:pPr>
          </w:p>
        </w:tc>
        <w:tc>
          <w:tcPr>
            <w:tcW w:w="2284" w:type="dxa"/>
            <w:vAlign w:val="center"/>
          </w:tcPr>
          <w:p>
            <w:pPr>
              <w:rPr>
                <w:rFonts w:ascii="Arial Narrow" w:hAnsi="Arial Narrow" w:eastAsia="仿宋_GB2312"/>
                <w:bC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83" w:type="dxa"/>
            <w:tcBorders>
              <w:top w:val="dotted" w:color="auto" w:sz="4" w:space="0"/>
              <w:bottom w:val="dotted" w:color="auto" w:sz="4" w:space="0"/>
              <w:right w:val="single" w:color="auto" w:sz="4" w:space="0"/>
            </w:tcBorders>
            <w:vAlign w:val="center"/>
          </w:tcPr>
          <w:p>
            <w:pPr>
              <w:rPr>
                <w:rFonts w:ascii="Arial Narrow" w:hAnsi="Arial Narrow" w:eastAsia="仿宋_GB2312"/>
                <w:sz w:val="21"/>
                <w:szCs w:val="21"/>
              </w:rPr>
            </w:pPr>
          </w:p>
        </w:tc>
        <w:tc>
          <w:tcPr>
            <w:tcW w:w="2284" w:type="dxa"/>
            <w:tcBorders>
              <w:left w:val="single" w:color="auto" w:sz="4" w:space="0"/>
            </w:tcBorders>
            <w:vAlign w:val="center"/>
          </w:tcPr>
          <w:p>
            <w:pPr>
              <w:rPr>
                <w:rFonts w:ascii="Arial Narrow" w:hAnsi="Arial Narrow" w:eastAsia="仿宋_GB2312"/>
                <w:bCs/>
                <w:sz w:val="21"/>
                <w:szCs w:val="21"/>
              </w:rPr>
            </w:pPr>
          </w:p>
        </w:tc>
        <w:tc>
          <w:tcPr>
            <w:tcW w:w="2284" w:type="dxa"/>
            <w:vAlign w:val="center"/>
          </w:tcPr>
          <w:p>
            <w:pPr>
              <w:rPr>
                <w:rFonts w:ascii="Arial Narrow" w:hAnsi="Arial Narrow" w:eastAsia="仿宋_GB2312"/>
                <w:bCs/>
                <w:sz w:val="21"/>
                <w:szCs w:val="21"/>
              </w:rPr>
            </w:pPr>
          </w:p>
        </w:tc>
        <w:tc>
          <w:tcPr>
            <w:tcW w:w="2284" w:type="dxa"/>
            <w:vAlign w:val="center"/>
          </w:tcPr>
          <w:p>
            <w:pPr>
              <w:rPr>
                <w:rFonts w:ascii="Arial Narrow" w:hAnsi="Arial Narrow" w:eastAsia="仿宋_GB2312"/>
                <w:bC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83" w:type="dxa"/>
            <w:tcBorders>
              <w:top w:val="dotted" w:color="auto" w:sz="4" w:space="0"/>
              <w:bottom w:val="dotted" w:color="auto" w:sz="4" w:space="0"/>
              <w:right w:val="single" w:color="auto" w:sz="4" w:space="0"/>
            </w:tcBorders>
            <w:vAlign w:val="center"/>
          </w:tcPr>
          <w:p>
            <w:pPr>
              <w:rPr>
                <w:rFonts w:ascii="Arial Narrow" w:hAnsi="Arial Narrow" w:eastAsia="仿宋_GB2312"/>
                <w:sz w:val="21"/>
                <w:szCs w:val="21"/>
              </w:rPr>
            </w:pPr>
          </w:p>
        </w:tc>
        <w:tc>
          <w:tcPr>
            <w:tcW w:w="2284" w:type="dxa"/>
            <w:tcBorders>
              <w:left w:val="single" w:color="auto" w:sz="4" w:space="0"/>
            </w:tcBorders>
            <w:vAlign w:val="center"/>
          </w:tcPr>
          <w:p>
            <w:pPr>
              <w:rPr>
                <w:rFonts w:ascii="Arial Narrow" w:hAnsi="Arial Narrow" w:eastAsia="仿宋_GB2312"/>
                <w:bCs/>
                <w:sz w:val="21"/>
                <w:szCs w:val="21"/>
              </w:rPr>
            </w:pPr>
          </w:p>
        </w:tc>
        <w:tc>
          <w:tcPr>
            <w:tcW w:w="2284" w:type="dxa"/>
            <w:vAlign w:val="center"/>
          </w:tcPr>
          <w:p>
            <w:pPr>
              <w:rPr>
                <w:rFonts w:ascii="Arial Narrow" w:hAnsi="Arial Narrow" w:eastAsia="仿宋_GB2312"/>
                <w:bCs/>
                <w:sz w:val="21"/>
                <w:szCs w:val="21"/>
              </w:rPr>
            </w:pPr>
          </w:p>
        </w:tc>
        <w:tc>
          <w:tcPr>
            <w:tcW w:w="2284" w:type="dxa"/>
            <w:vAlign w:val="center"/>
          </w:tcPr>
          <w:p>
            <w:pPr>
              <w:rPr>
                <w:rFonts w:ascii="Arial Narrow" w:hAnsi="Arial Narrow" w:eastAsia="仿宋_GB2312"/>
                <w:bC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283" w:type="dxa"/>
            <w:tcBorders>
              <w:top w:val="dotted" w:color="auto" w:sz="4" w:space="0"/>
              <w:bottom w:val="single" w:color="auto" w:sz="12" w:space="0"/>
              <w:right w:val="single" w:color="auto" w:sz="4" w:space="0"/>
            </w:tcBorders>
            <w:vAlign w:val="center"/>
          </w:tcPr>
          <w:p>
            <w:pPr>
              <w:rPr>
                <w:rFonts w:ascii="Arial Narrow" w:hAnsi="Arial Narrow" w:eastAsia="仿宋_GB2312"/>
                <w:sz w:val="21"/>
                <w:szCs w:val="21"/>
              </w:rPr>
            </w:pPr>
          </w:p>
        </w:tc>
        <w:tc>
          <w:tcPr>
            <w:tcW w:w="2284" w:type="dxa"/>
            <w:tcBorders>
              <w:left w:val="single" w:color="auto" w:sz="4" w:space="0"/>
            </w:tcBorders>
            <w:vAlign w:val="center"/>
          </w:tcPr>
          <w:p>
            <w:pPr>
              <w:rPr>
                <w:rFonts w:ascii="Arial Narrow" w:hAnsi="Arial Narrow" w:eastAsia="仿宋_GB2312"/>
                <w:bCs/>
                <w:color w:val="0000FF"/>
                <w:sz w:val="21"/>
                <w:szCs w:val="21"/>
              </w:rPr>
            </w:pPr>
          </w:p>
        </w:tc>
        <w:tc>
          <w:tcPr>
            <w:tcW w:w="2284" w:type="dxa"/>
            <w:vAlign w:val="center"/>
          </w:tcPr>
          <w:p>
            <w:pPr>
              <w:rPr>
                <w:rFonts w:ascii="Arial Narrow" w:hAnsi="Arial Narrow" w:eastAsia="仿宋_GB2312"/>
                <w:bCs/>
                <w:color w:val="0000FF"/>
                <w:sz w:val="21"/>
                <w:szCs w:val="21"/>
              </w:rPr>
            </w:pPr>
          </w:p>
        </w:tc>
        <w:tc>
          <w:tcPr>
            <w:tcW w:w="2284" w:type="dxa"/>
            <w:vAlign w:val="center"/>
          </w:tcPr>
          <w:p>
            <w:pPr>
              <w:rPr>
                <w:rFonts w:ascii="Arial Narrow" w:hAnsi="Arial Narrow" w:eastAsia="仿宋_GB2312"/>
                <w:bCs/>
                <w:color w:val="0000FF"/>
                <w:sz w:val="21"/>
                <w:szCs w:val="21"/>
              </w:rPr>
            </w:pPr>
          </w:p>
        </w:tc>
      </w:tr>
    </w:tbl>
    <w:p>
      <w:pPr>
        <w:pStyle w:val="81"/>
        <w:numPr>
          <w:ilvl w:val="0"/>
          <w:numId w:val="34"/>
        </w:numPr>
        <w:tabs>
          <w:tab w:val="left" w:pos="840"/>
        </w:tabs>
        <w:spacing w:before="25" w:after="120" w:afterLines="50" w:line="400" w:lineRule="exact"/>
        <w:ind w:firstLineChars="0"/>
        <w:rPr>
          <w:rFonts w:ascii="Arial Narrow" w:hAnsi="Arial Narrow" w:eastAsia="仿宋_GB2312"/>
          <w:b/>
          <w:bCs/>
          <w:color w:val="000000"/>
          <w:szCs w:val="24"/>
        </w:rPr>
      </w:pPr>
      <w:r>
        <w:rPr>
          <w:rFonts w:ascii="Arial Narrow" w:hAnsi="Arial Narrow" w:eastAsia="仿宋_GB2312"/>
          <w:b/>
          <w:bCs/>
          <w:color w:val="000000"/>
          <w:szCs w:val="24"/>
        </w:rPr>
        <w:t>资产负债表日后利润分配情况说明</w:t>
      </w:r>
    </w:p>
    <w:p>
      <w:pPr>
        <w:spacing w:before="25" w:after="120" w:afterLines="50" w:line="400" w:lineRule="exact"/>
        <w:ind w:firstLine="480" w:firstLineChars="200"/>
        <w:rPr>
          <w:rFonts w:ascii="Arial Narrow" w:hAnsi="Arial Narrow" w:eastAsia="仿宋_GB2312"/>
          <w:bCs/>
          <w:color w:val="000000"/>
          <w:szCs w:val="24"/>
        </w:rPr>
      </w:pPr>
    </w:p>
    <w:p>
      <w:pPr>
        <w:pStyle w:val="81"/>
        <w:numPr>
          <w:ilvl w:val="0"/>
          <w:numId w:val="34"/>
        </w:numPr>
        <w:tabs>
          <w:tab w:val="left" w:pos="840"/>
        </w:tabs>
        <w:spacing w:before="25" w:after="120" w:afterLines="50" w:line="400" w:lineRule="exact"/>
        <w:ind w:firstLineChars="0"/>
        <w:rPr>
          <w:rFonts w:ascii="Arial Narrow" w:hAnsi="Arial Narrow" w:eastAsia="仿宋_GB2312"/>
          <w:b/>
          <w:bCs/>
          <w:color w:val="000000"/>
          <w:szCs w:val="24"/>
        </w:rPr>
      </w:pPr>
      <w:r>
        <w:rPr>
          <w:rFonts w:hint="eastAsia" w:ascii="Arial Narrow" w:hAnsi="Arial Narrow" w:eastAsia="仿宋_GB2312"/>
          <w:b/>
          <w:bCs/>
          <w:color w:val="000000"/>
          <w:szCs w:val="24"/>
        </w:rPr>
        <w:t>销售退回</w:t>
      </w:r>
    </w:p>
    <w:p>
      <w:pPr>
        <w:spacing w:before="25" w:after="120" w:afterLines="50" w:line="400" w:lineRule="exact"/>
        <w:ind w:firstLine="480" w:firstLineChars="200"/>
        <w:rPr>
          <w:rFonts w:ascii="Arial Narrow" w:hAnsi="Arial Narrow" w:eastAsia="仿宋_GB2312"/>
          <w:bCs/>
          <w:color w:val="000000"/>
          <w:szCs w:val="24"/>
        </w:rPr>
      </w:pPr>
    </w:p>
    <w:p>
      <w:pPr>
        <w:pStyle w:val="81"/>
        <w:numPr>
          <w:ilvl w:val="0"/>
          <w:numId w:val="34"/>
        </w:numPr>
        <w:tabs>
          <w:tab w:val="left" w:pos="840"/>
        </w:tabs>
        <w:spacing w:before="25" w:after="120" w:afterLines="50" w:line="400" w:lineRule="exact"/>
        <w:ind w:firstLineChars="0"/>
        <w:rPr>
          <w:rFonts w:ascii="Arial Narrow" w:hAnsi="Arial Narrow" w:eastAsia="仿宋_GB2312"/>
          <w:b/>
          <w:bCs/>
          <w:color w:val="000000"/>
          <w:szCs w:val="24"/>
        </w:rPr>
      </w:pPr>
      <w:r>
        <w:rPr>
          <w:rFonts w:hint="eastAsia" w:ascii="Arial Narrow" w:hAnsi="Arial Narrow" w:eastAsia="仿宋_GB2312"/>
          <w:b/>
          <w:bCs/>
          <w:color w:val="000000"/>
          <w:szCs w:val="24"/>
        </w:rPr>
        <w:t>其他资产负债表日后事项说明</w:t>
      </w:r>
    </w:p>
    <w:p>
      <w:pPr>
        <w:spacing w:before="25" w:after="120" w:afterLines="50" w:line="400" w:lineRule="exact"/>
        <w:ind w:firstLine="480" w:firstLineChars="200"/>
        <w:rPr>
          <w:rFonts w:ascii="Arial Narrow" w:hAnsi="Arial Narrow" w:eastAsia="仿宋_GB2312"/>
          <w:bCs/>
          <w:color w:val="0000FF"/>
          <w:szCs w:val="24"/>
        </w:rPr>
      </w:pPr>
      <w:r>
        <w:rPr>
          <w:rFonts w:hint="eastAsia" w:ascii="Arial Narrow" w:hAnsi="Arial Narrow" w:eastAsia="仿宋_GB2312"/>
          <w:bCs/>
          <w:color w:val="0000FF"/>
          <w:szCs w:val="24"/>
        </w:rPr>
        <w:t>【如果公司没有需要说明的资产负债表日后事项，则提示：】</w:t>
      </w:r>
    </w:p>
    <w:p>
      <w:pPr>
        <w:spacing w:before="25" w:after="120" w:afterLines="50" w:line="400" w:lineRule="exact"/>
        <w:ind w:firstLine="480" w:firstLineChars="200"/>
        <w:rPr>
          <w:rFonts w:ascii="Arial Narrow" w:hAnsi="Arial Narrow" w:eastAsia="仿宋_GB2312"/>
          <w:color w:val="FF0000"/>
          <w:szCs w:val="24"/>
        </w:rPr>
      </w:pPr>
      <w:r>
        <w:rPr>
          <w:rFonts w:hint="eastAsia" w:ascii="Arial Narrow" w:hAnsi="Arial Narrow" w:eastAsia="仿宋_GB2312"/>
          <w:bCs/>
          <w:color w:val="000000"/>
          <w:szCs w:val="24"/>
        </w:rPr>
        <w:t>截至</w:t>
      </w:r>
      <w:r>
        <w:rPr>
          <w:rFonts w:ascii="Arial Narrow" w:hAnsi="Arial Narrow" w:eastAsia="仿宋_GB2312"/>
          <w:bCs/>
          <w:color w:val="000000"/>
          <w:szCs w:val="24"/>
        </w:rPr>
        <w:t>2020</w:t>
      </w:r>
      <w:r>
        <w:rPr>
          <w:rFonts w:hint="eastAsia" w:ascii="Arial Narrow" w:hAnsi="Arial Narrow" w:eastAsia="仿宋_GB2312"/>
          <w:bCs/>
          <w:color w:val="000000"/>
          <w:szCs w:val="24"/>
        </w:rPr>
        <w:t>年</w:t>
      </w:r>
      <w:r>
        <w:rPr>
          <w:rFonts w:ascii="Arial Narrow" w:hAnsi="Arial Narrow" w:eastAsia="仿宋_GB2312"/>
          <w:bCs/>
          <w:color w:val="FF0000"/>
          <w:szCs w:val="24"/>
        </w:rPr>
        <w:t>X</w:t>
      </w:r>
      <w:r>
        <w:rPr>
          <w:rFonts w:hint="eastAsia" w:ascii="Arial Narrow" w:hAnsi="Arial Narrow" w:eastAsia="仿宋_GB2312"/>
          <w:bCs/>
          <w:color w:val="000000"/>
          <w:szCs w:val="24"/>
        </w:rPr>
        <w:t>月</w:t>
      </w:r>
      <w:r>
        <w:rPr>
          <w:rFonts w:ascii="Arial Narrow" w:hAnsi="Arial Narrow" w:eastAsia="仿宋_GB2312"/>
          <w:bCs/>
          <w:color w:val="FF0000"/>
          <w:szCs w:val="24"/>
        </w:rPr>
        <w:t>X</w:t>
      </w:r>
      <w:r>
        <w:rPr>
          <w:rFonts w:hint="eastAsia" w:ascii="Arial Narrow" w:hAnsi="Arial Narrow" w:eastAsia="仿宋_GB2312"/>
          <w:bCs/>
          <w:color w:val="000000"/>
          <w:szCs w:val="24"/>
        </w:rPr>
        <w:t>日</w:t>
      </w:r>
      <w:r>
        <w:rPr>
          <w:rFonts w:hint="eastAsia" w:ascii="Arial Narrow" w:hAnsi="Arial Narrow" w:eastAsia="仿宋_GB2312"/>
          <w:bCs/>
          <w:color w:val="0000FF"/>
          <w:szCs w:val="24"/>
        </w:rPr>
        <w:t>【注：审计报告日】</w:t>
      </w:r>
      <w:r>
        <w:rPr>
          <w:rFonts w:hint="eastAsia" w:ascii="Arial Narrow" w:hAnsi="Arial Narrow" w:eastAsia="仿宋_GB2312"/>
          <w:szCs w:val="24"/>
        </w:rPr>
        <w:t>，本公司不存在应披露的资产负债表日后事项。</w:t>
      </w:r>
    </w:p>
    <w:p>
      <w:pPr>
        <w:spacing w:before="25" w:after="120" w:afterLines="50" w:line="400" w:lineRule="exact"/>
        <w:ind w:firstLine="480" w:firstLineChars="200"/>
        <w:rPr>
          <w:rFonts w:ascii="Arial Narrow" w:hAnsi="Arial Narrow" w:eastAsia="仿宋_GB2312"/>
          <w:bCs/>
          <w:color w:val="0000FF"/>
          <w:szCs w:val="24"/>
        </w:rPr>
      </w:pPr>
      <w:r>
        <w:rPr>
          <w:rFonts w:hint="eastAsia" w:ascii="Arial Narrow" w:hAnsi="Arial Narrow" w:eastAsia="仿宋_GB2312"/>
          <w:bCs/>
          <w:color w:val="0000FF"/>
          <w:szCs w:val="24"/>
        </w:rPr>
        <w:t>【如披露了以上一项或多项资产负债表日后事项，则上述语句修改为：】</w:t>
      </w:r>
    </w:p>
    <w:p>
      <w:pPr>
        <w:spacing w:before="25" w:after="120" w:afterLines="50" w:line="400" w:lineRule="exact"/>
        <w:ind w:firstLine="480" w:firstLineChars="200"/>
        <w:rPr>
          <w:rFonts w:ascii="Arial Narrow" w:hAnsi="Arial Narrow" w:eastAsia="仿宋_GB2312"/>
          <w:szCs w:val="24"/>
        </w:rPr>
      </w:pPr>
      <w:r>
        <w:rPr>
          <w:rFonts w:hint="eastAsia" w:ascii="Arial Narrow" w:hAnsi="Arial Narrow" w:eastAsia="仿宋_GB2312"/>
          <w:bCs/>
          <w:color w:val="000000"/>
          <w:szCs w:val="24"/>
        </w:rPr>
        <w:t>截至</w:t>
      </w:r>
      <w:r>
        <w:rPr>
          <w:rFonts w:ascii="Arial Narrow" w:hAnsi="Arial Narrow" w:eastAsia="仿宋_GB2312"/>
          <w:bCs/>
          <w:color w:val="000000"/>
          <w:szCs w:val="24"/>
        </w:rPr>
        <w:t>20</w:t>
      </w:r>
      <w:r>
        <w:rPr>
          <w:rFonts w:hint="eastAsia" w:ascii="Arial Narrow" w:hAnsi="Arial Narrow" w:eastAsia="仿宋_GB2312"/>
          <w:bCs/>
          <w:color w:val="000000"/>
          <w:szCs w:val="24"/>
        </w:rPr>
        <w:t>20年</w:t>
      </w:r>
      <w:r>
        <w:rPr>
          <w:rFonts w:ascii="Arial Narrow" w:hAnsi="Arial Narrow" w:eastAsia="仿宋_GB2312"/>
          <w:bCs/>
          <w:color w:val="FF0000"/>
          <w:szCs w:val="24"/>
        </w:rPr>
        <w:t>X</w:t>
      </w:r>
      <w:r>
        <w:rPr>
          <w:rFonts w:hint="eastAsia" w:ascii="Arial Narrow" w:hAnsi="Arial Narrow" w:eastAsia="仿宋_GB2312"/>
          <w:bCs/>
          <w:color w:val="000000"/>
          <w:szCs w:val="24"/>
        </w:rPr>
        <w:t>月</w:t>
      </w:r>
      <w:r>
        <w:rPr>
          <w:rFonts w:ascii="Arial Narrow" w:hAnsi="Arial Narrow" w:eastAsia="仿宋_GB2312"/>
          <w:bCs/>
          <w:color w:val="FF0000"/>
          <w:szCs w:val="24"/>
        </w:rPr>
        <w:t>X</w:t>
      </w:r>
      <w:r>
        <w:rPr>
          <w:rFonts w:hint="eastAsia" w:ascii="Arial Narrow" w:hAnsi="Arial Narrow" w:eastAsia="仿宋_GB2312"/>
          <w:bCs/>
          <w:color w:val="000000"/>
          <w:szCs w:val="24"/>
        </w:rPr>
        <w:t>日</w:t>
      </w:r>
      <w:r>
        <w:rPr>
          <w:rFonts w:hint="eastAsia" w:ascii="Arial Narrow" w:hAnsi="Arial Narrow" w:eastAsia="仿宋_GB2312"/>
          <w:bCs/>
          <w:color w:val="0000FF"/>
          <w:szCs w:val="24"/>
        </w:rPr>
        <w:t>【注：审计报告日】</w:t>
      </w:r>
      <w:r>
        <w:rPr>
          <w:rFonts w:hint="eastAsia" w:ascii="Arial Narrow" w:hAnsi="Arial Narrow" w:eastAsia="仿宋_GB2312"/>
          <w:bCs/>
          <w:color w:val="000000"/>
          <w:szCs w:val="24"/>
        </w:rPr>
        <w:t>，本公司不存在</w:t>
      </w:r>
      <w:r>
        <w:rPr>
          <w:rFonts w:hint="eastAsia" w:ascii="Arial Narrow" w:hAnsi="Arial Narrow" w:eastAsia="仿宋_GB2312"/>
          <w:bCs/>
          <w:color w:val="FF0000"/>
          <w:szCs w:val="24"/>
        </w:rPr>
        <w:t>其他</w:t>
      </w:r>
      <w:r>
        <w:rPr>
          <w:rFonts w:hint="eastAsia" w:ascii="Arial Narrow" w:hAnsi="Arial Narrow" w:eastAsia="仿宋_GB2312"/>
          <w:bCs/>
          <w:color w:val="000000"/>
          <w:szCs w:val="24"/>
        </w:rPr>
        <w:t>应披露的资产负债表日后事项。</w:t>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关联方关系及其交易</w:t>
      </w:r>
    </w:p>
    <w:p>
      <w:pPr>
        <w:rPr>
          <w:rFonts w:ascii="Arial Narrow" w:hAnsi="Arial Narrow" w:eastAsia="仿宋_GB2312"/>
        </w:rPr>
      </w:pPr>
      <w:r>
        <w:rPr>
          <w:rFonts w:hint="eastAsia" w:ascii="Arial Narrow" w:hAnsi="Arial Narrow" w:eastAsia="仿宋_GB2312"/>
          <w:color w:val="0000FF"/>
        </w:rPr>
        <w:t>【注：国有控股上市公司，关联方的认定应同时遵循企业会计准则和证监会相关规定。】</w:t>
      </w:r>
    </w:p>
    <w:p>
      <w:pPr>
        <w:snapToGrid w:val="0"/>
        <w:spacing w:before="60" w:beforeLines="25" w:after="60" w:afterLines="25" w:line="400" w:lineRule="exact"/>
        <w:ind w:firstLine="471" w:firstLineChars="196"/>
        <w:rPr>
          <w:rFonts w:ascii="Arial Narrow" w:hAnsi="Arial Narrow" w:eastAsia="仿宋_GB2312"/>
          <w:b/>
          <w:szCs w:val="24"/>
        </w:rPr>
      </w:pPr>
      <w:r>
        <w:rPr>
          <w:rFonts w:hint="eastAsia" w:ascii="Arial Narrow" w:hAnsi="Arial Narrow" w:eastAsia="仿宋_GB2312"/>
          <w:b/>
          <w:szCs w:val="24"/>
        </w:rPr>
        <w:t>（一）关联方关系</w:t>
      </w:r>
    </w:p>
    <w:p>
      <w:pPr>
        <w:pStyle w:val="81"/>
        <w:numPr>
          <w:ilvl w:val="0"/>
          <w:numId w:val="35"/>
        </w:numPr>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本企业的母公司</w:t>
      </w:r>
    </w:p>
    <w:tbl>
      <w:tblPr>
        <w:tblStyle w:val="9"/>
        <w:tblW w:w="5000" w:type="pct"/>
        <w:tblInd w:w="0" w:type="dxa"/>
        <w:tblLayout w:type="autofit"/>
        <w:tblCellMar>
          <w:top w:w="0" w:type="dxa"/>
          <w:left w:w="108" w:type="dxa"/>
          <w:bottom w:w="0" w:type="dxa"/>
          <w:right w:w="108" w:type="dxa"/>
        </w:tblCellMar>
      </w:tblPr>
      <w:tblGrid>
        <w:gridCol w:w="1475"/>
        <w:gridCol w:w="1485"/>
        <w:gridCol w:w="1481"/>
        <w:gridCol w:w="1512"/>
        <w:gridCol w:w="1500"/>
        <w:gridCol w:w="1834"/>
      </w:tblGrid>
      <w:tr>
        <w:tblPrEx>
          <w:tblCellMar>
            <w:top w:w="0" w:type="dxa"/>
            <w:left w:w="108" w:type="dxa"/>
            <w:bottom w:w="0" w:type="dxa"/>
            <w:right w:w="108" w:type="dxa"/>
          </w:tblCellMar>
        </w:tblPrEx>
        <w:trPr>
          <w:trHeight w:val="340" w:hRule="atLeast"/>
        </w:trPr>
        <w:tc>
          <w:tcPr>
            <w:tcW w:w="833" w:type="pct"/>
            <w:tcBorders>
              <w:top w:val="single" w:color="auto" w:sz="12" w:space="0"/>
              <w:left w:val="nil"/>
              <w:bottom w:val="single" w:color="auto" w:sz="8" w:space="0"/>
              <w:right w:val="single" w:color="auto" w:sz="8"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母公司名称</w:t>
            </w:r>
          </w:p>
        </w:tc>
        <w:tc>
          <w:tcPr>
            <w:tcW w:w="679"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注册地</w:t>
            </w:r>
          </w:p>
        </w:tc>
        <w:tc>
          <w:tcPr>
            <w:tcW w:w="721"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业务性质</w:t>
            </w:r>
          </w:p>
        </w:tc>
        <w:tc>
          <w:tcPr>
            <w:tcW w:w="720"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注册资本</w:t>
            </w:r>
          </w:p>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（万元）</w:t>
            </w:r>
          </w:p>
        </w:tc>
        <w:tc>
          <w:tcPr>
            <w:tcW w:w="900"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母公司对本企业的持股比例</w:t>
            </w:r>
            <w:r>
              <w:rPr>
                <w:rFonts w:ascii="Arial Narrow" w:hAnsi="Arial Narrow" w:eastAsia="仿宋_GB2312" w:cs="SimSun"/>
                <w:b/>
                <w:bCs/>
                <w:color w:val="000000"/>
                <w:kern w:val="0"/>
                <w:sz w:val="21"/>
                <w:szCs w:val="21"/>
              </w:rPr>
              <w:t>%</w:t>
            </w:r>
          </w:p>
        </w:tc>
        <w:tc>
          <w:tcPr>
            <w:tcW w:w="1147" w:type="pct"/>
            <w:tcBorders>
              <w:top w:val="single" w:color="auto" w:sz="12" w:space="0"/>
              <w:left w:val="nil"/>
              <w:bottom w:val="single" w:color="auto" w:sz="8" w:space="0"/>
              <w:right w:val="nil"/>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母公司对本企业表决权比例</w:t>
            </w:r>
            <w:r>
              <w:rPr>
                <w:rFonts w:ascii="Arial Narrow" w:hAnsi="Arial Narrow" w:eastAsia="仿宋_GB2312" w:cs="SimSun"/>
                <w:b/>
                <w:bCs/>
                <w:color w:val="000000"/>
                <w:kern w:val="0"/>
                <w:sz w:val="21"/>
                <w:szCs w:val="21"/>
              </w:rPr>
              <w:t>%</w:t>
            </w:r>
          </w:p>
        </w:tc>
      </w:tr>
      <w:tr>
        <w:tblPrEx>
          <w:tblCellMar>
            <w:top w:w="0" w:type="dxa"/>
            <w:left w:w="108" w:type="dxa"/>
            <w:bottom w:w="0" w:type="dxa"/>
            <w:right w:w="108" w:type="dxa"/>
          </w:tblCellMar>
        </w:tblPrEx>
        <w:trPr>
          <w:trHeight w:val="340" w:hRule="atLeast"/>
        </w:trPr>
        <w:tc>
          <w:tcPr>
            <w:tcW w:w="833" w:type="pct"/>
            <w:tcBorders>
              <w:top w:val="single" w:color="auto" w:sz="8" w:space="0"/>
              <w:left w:val="nil"/>
              <w:bottom w:val="dotted" w:color="auto" w:sz="4"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[QCF176$A4]</w:t>
            </w:r>
          </w:p>
        </w:tc>
        <w:tc>
          <w:tcPr>
            <w:tcW w:w="679" w:type="pct"/>
            <w:tcBorders>
              <w:top w:val="single" w:color="auto" w:sz="8" w:space="0"/>
              <w:left w:val="nil"/>
              <w:bottom w:val="dotted" w:color="auto" w:sz="4" w:space="0"/>
              <w:right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[QCF176$B4]</w:t>
            </w:r>
          </w:p>
        </w:tc>
        <w:tc>
          <w:tcPr>
            <w:tcW w:w="721" w:type="pct"/>
            <w:tcBorders>
              <w:top w:val="single" w:color="auto" w:sz="8" w:space="0"/>
              <w:left w:val="nil"/>
              <w:bottom w:val="dotted" w:color="auto" w:sz="4" w:space="0"/>
              <w:right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[QCF176$C4]</w:t>
            </w:r>
          </w:p>
        </w:tc>
        <w:tc>
          <w:tcPr>
            <w:tcW w:w="720" w:type="pct"/>
            <w:tcBorders>
              <w:top w:val="single" w:color="auto" w:sz="8" w:space="0"/>
              <w:left w:val="nil"/>
              <w:bottom w:val="dotted" w:color="auto" w:sz="4"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[QCF176$D4]</w:t>
            </w:r>
          </w:p>
        </w:tc>
        <w:tc>
          <w:tcPr>
            <w:tcW w:w="900" w:type="pct"/>
            <w:tcBorders>
              <w:top w:val="single" w:color="auto" w:sz="8" w:space="0"/>
              <w:left w:val="nil"/>
              <w:bottom w:val="dotted" w:color="auto" w:sz="4"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[QCF176$E4]</w:t>
            </w:r>
          </w:p>
        </w:tc>
        <w:tc>
          <w:tcPr>
            <w:tcW w:w="1147" w:type="pct"/>
            <w:tcBorders>
              <w:top w:val="single" w:color="auto" w:sz="8" w:space="0"/>
              <w:left w:val="nil"/>
              <w:bottom w:val="dotted" w:color="auto" w:sz="4" w:space="0"/>
              <w:right w:val="nil"/>
            </w:tcBorders>
            <w:shd w:val="clear" w:color="auto" w:fill="auto"/>
            <w:vAlign w:val="center"/>
          </w:tcPr>
          <w:p>
            <w:pPr>
              <w:jc w:val="right"/>
              <w:rPr>
                <w:rFonts w:ascii="Arial Narrow" w:hAnsi="Arial Narrow"/>
                <w:sz w:val="21"/>
                <w:szCs w:val="21"/>
              </w:rPr>
            </w:pPr>
            <w:r>
              <w:rPr>
                <w:rFonts w:ascii="Arial Narrow" w:hAnsi="Arial Narrow"/>
                <w:sz w:val="21"/>
                <w:szCs w:val="21"/>
              </w:rPr>
              <w:t>[QCF176$F4]</w:t>
            </w:r>
          </w:p>
        </w:tc>
      </w:tr>
      <w:tr>
        <w:tblPrEx>
          <w:tblCellMar>
            <w:top w:w="0" w:type="dxa"/>
            <w:left w:w="108" w:type="dxa"/>
            <w:bottom w:w="0" w:type="dxa"/>
            <w:right w:w="108" w:type="dxa"/>
          </w:tblCellMar>
        </w:tblPrEx>
        <w:trPr>
          <w:trHeight w:val="340" w:hRule="atLeast"/>
        </w:trPr>
        <w:tc>
          <w:tcPr>
            <w:tcW w:w="833" w:type="pct"/>
            <w:tcBorders>
              <w:top w:val="dotted" w:color="auto" w:sz="4" w:space="0"/>
              <w:left w:val="nil"/>
              <w:bottom w:val="single" w:color="auto" w:sz="12" w:space="0"/>
              <w:right w:val="single" w:color="auto" w:sz="8"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[QCF176$A5]</w:t>
            </w:r>
          </w:p>
        </w:tc>
        <w:tc>
          <w:tcPr>
            <w:tcW w:w="679" w:type="pct"/>
            <w:tcBorders>
              <w:top w:val="dotted" w:color="auto" w:sz="4" w:space="0"/>
              <w:left w:val="nil"/>
              <w:bottom w:val="single" w:color="auto" w:sz="12" w:space="0"/>
              <w:right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[QCF176$B5]</w:t>
            </w:r>
          </w:p>
        </w:tc>
        <w:tc>
          <w:tcPr>
            <w:tcW w:w="721" w:type="pct"/>
            <w:tcBorders>
              <w:top w:val="dotted" w:color="auto" w:sz="4" w:space="0"/>
              <w:left w:val="nil"/>
              <w:bottom w:val="single" w:color="auto" w:sz="12" w:space="0"/>
              <w:right w:val="dotted" w:color="auto" w:sz="4"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[QCF176$C5]</w:t>
            </w:r>
          </w:p>
        </w:tc>
        <w:tc>
          <w:tcPr>
            <w:tcW w:w="720" w:type="pct"/>
            <w:tcBorders>
              <w:top w:val="dotted" w:color="auto" w:sz="4" w:space="0"/>
              <w:left w:val="nil"/>
              <w:bottom w:val="single" w:color="auto" w:sz="12"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[QCF176$D5]</w:t>
            </w:r>
          </w:p>
        </w:tc>
        <w:tc>
          <w:tcPr>
            <w:tcW w:w="900" w:type="pct"/>
            <w:tcBorders>
              <w:top w:val="dotted" w:color="auto" w:sz="4" w:space="0"/>
              <w:left w:val="nil"/>
              <w:bottom w:val="single" w:color="auto" w:sz="12" w:space="0"/>
              <w:righ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[QCF176$E5]</w:t>
            </w:r>
          </w:p>
        </w:tc>
        <w:tc>
          <w:tcPr>
            <w:tcW w:w="1147" w:type="pct"/>
            <w:tcBorders>
              <w:top w:val="dotted" w:color="auto" w:sz="4" w:space="0"/>
              <w:left w:val="nil"/>
              <w:bottom w:val="single" w:color="auto" w:sz="12" w:space="0"/>
              <w:right w:val="nil"/>
            </w:tcBorders>
            <w:shd w:val="clear" w:color="auto" w:fill="auto"/>
            <w:vAlign w:val="center"/>
          </w:tcPr>
          <w:p>
            <w:pPr>
              <w:jc w:val="right"/>
              <w:rPr>
                <w:rFonts w:ascii="Arial Narrow" w:hAnsi="Arial Narrow"/>
                <w:sz w:val="21"/>
                <w:szCs w:val="21"/>
              </w:rPr>
            </w:pPr>
            <w:r>
              <w:rPr>
                <w:rFonts w:ascii="Arial Narrow" w:hAnsi="Arial Narrow"/>
                <w:sz w:val="21"/>
                <w:szCs w:val="21"/>
              </w:rPr>
              <w:t>[QCF176$F5]</w:t>
            </w:r>
          </w:p>
        </w:tc>
      </w:tr>
    </w:tbl>
    <w:p>
      <w:pPr>
        <w:spacing w:before="25" w:after="120" w:afterLines="50" w:line="400" w:lineRule="exact"/>
        <w:ind w:firstLine="480" w:firstLineChars="200"/>
        <w:rPr>
          <w:rFonts w:ascii="Arial Narrow" w:hAnsi="Arial Narrow" w:eastAsia="仿宋_GB2312"/>
          <w:bCs/>
          <w:color w:val="0000FF"/>
          <w:szCs w:val="24"/>
        </w:rPr>
      </w:pPr>
      <w:r>
        <w:rPr>
          <w:rFonts w:hint="eastAsia" w:ascii="Arial Narrow" w:hAnsi="Arial Narrow" w:eastAsia="仿宋_GB2312"/>
          <w:bCs/>
          <w:color w:val="FF0000"/>
          <w:szCs w:val="24"/>
        </w:rPr>
        <w:t>本公司的最终控制方为XXX</w:t>
      </w:r>
      <w:r>
        <w:rPr>
          <w:rFonts w:hint="eastAsia" w:ascii="Arial Narrow" w:hAnsi="Arial Narrow" w:eastAsia="仿宋_GB2312"/>
          <w:bCs/>
          <w:color w:val="0000FF"/>
          <w:szCs w:val="24"/>
        </w:rPr>
        <w:t>。</w:t>
      </w:r>
      <w:r>
        <w:rPr>
          <w:rFonts w:ascii="Arial Narrow" w:hAnsi="Arial Narrow" w:eastAsia="仿宋_GB2312"/>
          <w:bCs/>
          <w:color w:val="0000FF"/>
          <w:szCs w:val="24"/>
        </w:rPr>
        <w:t xml:space="preserve"> </w:t>
      </w:r>
      <w:r>
        <w:rPr>
          <w:rFonts w:hint="eastAsia" w:ascii="Arial Narrow" w:hAnsi="Arial Narrow" w:eastAsia="仿宋_GB2312"/>
          <w:bCs/>
          <w:color w:val="0000FF"/>
          <w:szCs w:val="24"/>
        </w:rPr>
        <w:t>【最终控制方名称】。</w:t>
      </w:r>
    </w:p>
    <w:p>
      <w:pPr>
        <w:spacing w:before="25" w:after="120" w:afterLines="50" w:line="400" w:lineRule="exact"/>
        <w:ind w:firstLine="480" w:firstLineChars="200"/>
        <w:rPr>
          <w:rFonts w:ascii="Arial Narrow" w:hAnsi="Arial Narrow" w:eastAsia="仿宋_GB2312"/>
          <w:bCs/>
          <w:color w:val="0000FF"/>
          <w:szCs w:val="24"/>
        </w:rPr>
      </w:pPr>
      <w:r>
        <w:rPr>
          <w:rFonts w:hint="eastAsia" w:ascii="Arial Narrow" w:hAnsi="Arial Narrow" w:eastAsia="仿宋_GB2312"/>
          <w:bCs/>
          <w:color w:val="0000FF"/>
          <w:szCs w:val="24"/>
        </w:rPr>
        <w:t>【注：对于上市公司母公司不是本公司最终控制方的，说明最终控制方名称；母公司和最终控制方均不对外提供财务报表的，说明母公司之上与其最相近的对外提供财务报表的母公司名称。】</w:t>
      </w:r>
    </w:p>
    <w:p>
      <w:pPr>
        <w:pStyle w:val="31"/>
        <w:spacing w:before="60" w:beforeLines="25" w:after="60" w:afterLines="25" w:line="400" w:lineRule="exact"/>
        <w:ind w:left="420"/>
        <w:rPr>
          <w:rFonts w:ascii="Arial Narrow" w:hAnsi="Arial Narrow" w:eastAsia="仿宋_GB2312"/>
          <w:color w:val="0000FF"/>
          <w:szCs w:val="24"/>
        </w:rPr>
      </w:pPr>
      <w:r>
        <w:rPr>
          <w:rFonts w:ascii="Arial Narrow" w:hAnsi="Arial Narrow" w:eastAsia="仿宋_GB2312"/>
          <w:color w:val="00B050"/>
          <w:szCs w:val="24"/>
        </w:rPr>
        <w:t>【填报提示：与海油报表的QCF176</w:t>
      </w:r>
      <w:r>
        <w:rPr>
          <w:rFonts w:hint="eastAsia" w:ascii="Arial Narrow" w:hAnsi="Arial Narrow" w:eastAsia="仿宋_GB2312"/>
          <w:color w:val="00B050"/>
          <w:szCs w:val="24"/>
        </w:rPr>
        <w:t>一致。】</w:t>
      </w:r>
    </w:p>
    <w:p>
      <w:pPr>
        <w:pStyle w:val="81"/>
        <w:numPr>
          <w:ilvl w:val="0"/>
          <w:numId w:val="35"/>
        </w:numPr>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本企业的子企业</w:t>
      </w:r>
    </w:p>
    <w:p>
      <w:pPr>
        <w:snapToGrid w:val="0"/>
        <w:spacing w:before="60" w:beforeLines="25" w:after="60" w:afterLines="25" w:line="400" w:lineRule="exact"/>
        <w:ind w:firstLine="470" w:firstLineChars="196"/>
        <w:rPr>
          <w:rFonts w:ascii="Arial Narrow" w:hAnsi="Arial Narrow" w:eastAsia="仿宋_GB2312"/>
          <w:szCs w:val="24"/>
        </w:rPr>
      </w:pPr>
      <w:r>
        <w:rPr>
          <w:rFonts w:hint="eastAsia" w:ascii="Arial Narrow" w:hAnsi="Arial Narrow" w:eastAsia="仿宋_GB2312"/>
          <w:szCs w:val="24"/>
        </w:rPr>
        <w:t>本企业的子企业有关信息详见</w:t>
      </w:r>
      <w:r>
        <w:rPr>
          <w:rFonts w:hint="eastAsia" w:ascii="Arial Narrow" w:hAnsi="Arial Narrow" w:eastAsia="仿宋_GB2312"/>
          <w:color w:val="FF0000"/>
          <w:szCs w:val="24"/>
        </w:rPr>
        <w:t>附注七、</w:t>
      </w:r>
      <w:r>
        <w:rPr>
          <w:rFonts w:ascii="Arial Narrow" w:hAnsi="Arial Narrow" w:eastAsia="仿宋_GB2312"/>
          <w:color w:val="FF0000"/>
          <w:szCs w:val="24"/>
        </w:rPr>
        <w:fldChar w:fldCharType="begin"/>
      </w:r>
      <w:r>
        <w:rPr>
          <w:rFonts w:ascii="Arial Narrow" w:hAnsi="Arial Narrow" w:eastAsia="仿宋_GB2312"/>
          <w:color w:val="FF0000"/>
          <w:szCs w:val="24"/>
        </w:rPr>
        <w:instrText xml:space="preserve"> </w:instrText>
      </w:r>
      <w:r>
        <w:rPr>
          <w:rFonts w:hint="eastAsia" w:ascii="Arial Narrow" w:hAnsi="Arial Narrow" w:eastAsia="仿宋_GB2312"/>
          <w:color w:val="FF0000"/>
          <w:szCs w:val="24"/>
        </w:rPr>
        <w:instrText xml:space="preserve">REF _Ref60130528 \r \h</w:instrText>
      </w:r>
      <w:r>
        <w:rPr>
          <w:rFonts w:ascii="Arial Narrow" w:hAnsi="Arial Narrow" w:eastAsia="仿宋_GB2312"/>
          <w:color w:val="FF0000"/>
          <w:szCs w:val="24"/>
        </w:rPr>
        <w:instrText xml:space="preserve"> </w:instrText>
      </w:r>
      <w:r>
        <w:rPr>
          <w:rFonts w:ascii="Arial Narrow" w:hAnsi="Arial Narrow" w:eastAsia="仿宋_GB2312"/>
          <w:color w:val="FF0000"/>
          <w:szCs w:val="24"/>
        </w:rPr>
        <w:fldChar w:fldCharType="separate"/>
      </w:r>
      <w:r>
        <w:rPr>
          <w:rFonts w:hint="eastAsia" w:ascii="Arial Narrow" w:hAnsi="Arial Narrow" w:eastAsia="仿宋_GB2312"/>
          <w:color w:val="FF0000"/>
          <w:szCs w:val="24"/>
        </w:rPr>
        <w:t>七、（一）</w:t>
      </w:r>
      <w:r>
        <w:rPr>
          <w:rFonts w:ascii="Arial Narrow" w:hAnsi="Arial Narrow" w:eastAsia="仿宋_GB2312"/>
          <w:color w:val="FF0000"/>
          <w:szCs w:val="24"/>
        </w:rPr>
        <w:fldChar w:fldCharType="end"/>
      </w:r>
      <w:r>
        <w:rPr>
          <w:rFonts w:hint="eastAsia" w:ascii="Arial Narrow" w:hAnsi="Arial Narrow" w:eastAsia="仿宋_GB2312"/>
          <w:color w:val="0000FF"/>
          <w:szCs w:val="24"/>
        </w:rPr>
        <w:t>【根据实际编号进行修改】</w:t>
      </w:r>
      <w:r>
        <w:rPr>
          <w:rFonts w:hint="eastAsia" w:ascii="Arial Narrow" w:hAnsi="Arial Narrow" w:eastAsia="仿宋_GB2312"/>
          <w:szCs w:val="24"/>
        </w:rPr>
        <w:t>。</w:t>
      </w:r>
    </w:p>
    <w:p>
      <w:pPr>
        <w:pStyle w:val="81"/>
        <w:numPr>
          <w:ilvl w:val="0"/>
          <w:numId w:val="35"/>
        </w:numPr>
        <w:snapToGrid w:val="0"/>
        <w:spacing w:before="60" w:beforeLines="25" w:after="60" w:afterLines="25" w:line="400" w:lineRule="exact"/>
        <w:ind w:firstLineChars="0"/>
        <w:rPr>
          <w:rFonts w:ascii="Arial Narrow" w:hAnsi="Arial Narrow" w:eastAsia="仿宋_GB2312"/>
          <w:b/>
          <w:szCs w:val="24"/>
        </w:rPr>
      </w:pPr>
      <w:r>
        <w:rPr>
          <w:rFonts w:hint="eastAsia" w:ascii="Arial Narrow" w:hAnsi="Arial Narrow" w:eastAsia="仿宋_GB2312"/>
          <w:b/>
          <w:szCs w:val="24"/>
        </w:rPr>
        <w:t>本</w:t>
      </w:r>
      <w:commentRangeStart w:id="31"/>
      <w:r>
        <w:rPr>
          <w:rFonts w:hint="eastAsia" w:ascii="Arial Narrow" w:hAnsi="Arial Narrow" w:eastAsia="仿宋_GB2312"/>
          <w:b/>
          <w:szCs w:val="24"/>
        </w:rPr>
        <w:t>企业的合营企业及联营</w:t>
      </w:r>
      <w:commentRangeEnd w:id="31"/>
      <w:r>
        <w:rPr>
          <w:rStyle w:val="18"/>
        </w:rPr>
        <w:commentReference w:id="31"/>
      </w:r>
      <w:r>
        <w:rPr>
          <w:rFonts w:hint="eastAsia" w:ascii="Arial Narrow" w:hAnsi="Arial Narrow" w:eastAsia="仿宋_GB2312"/>
          <w:b/>
          <w:szCs w:val="24"/>
        </w:rPr>
        <w:t>企业基本信息</w:t>
      </w:r>
    </w:p>
    <w:tbl>
      <w:tblPr>
        <w:tblStyle w:val="9"/>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095"/>
        <w:gridCol w:w="1282"/>
        <w:gridCol w:w="1083"/>
        <w:gridCol w:w="1243"/>
        <w:gridCol w:w="932"/>
        <w:gridCol w:w="936"/>
        <w:gridCol w:w="1716"/>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jc w:val="center"/>
        </w:trPr>
        <w:tc>
          <w:tcPr>
            <w:tcW w:w="1128" w:type="pct"/>
            <w:vMerge w:val="restart"/>
            <w:tcBorders>
              <w:top w:val="single" w:color="auto" w:sz="12" w:space="0"/>
              <w:right w:val="single" w:color="auto" w:sz="6" w:space="0"/>
            </w:tcBorders>
            <w:shd w:val="clear" w:color="auto" w:fill="auto"/>
            <w:vAlign w:val="center"/>
          </w:tcPr>
          <w:p>
            <w:pPr>
              <w:spacing w:line="276" w:lineRule="auto"/>
              <w:jc w:val="center"/>
              <w:rPr>
                <w:rFonts w:ascii="Arial Narrow" w:hAnsi="Arial Narrow" w:eastAsia="仿宋_GB2312"/>
                <w:b/>
                <w:sz w:val="21"/>
                <w:szCs w:val="21"/>
              </w:rPr>
            </w:pPr>
            <w:r>
              <w:rPr>
                <w:rFonts w:hint="eastAsia" w:ascii="Arial Narrow" w:hAnsi="Arial Narrow" w:eastAsia="仿宋_GB2312"/>
                <w:b/>
                <w:sz w:val="21"/>
                <w:szCs w:val="21"/>
              </w:rPr>
              <w:t>合营企业或</w:t>
            </w:r>
            <w:r>
              <w:rPr>
                <w:rFonts w:ascii="Arial Narrow" w:hAnsi="Arial Narrow" w:eastAsia="仿宋_GB2312"/>
                <w:b/>
                <w:sz w:val="21"/>
                <w:szCs w:val="21"/>
              </w:rPr>
              <w:br w:type="textWrapping"/>
            </w:r>
            <w:r>
              <w:rPr>
                <w:rFonts w:hint="eastAsia" w:ascii="Arial Narrow" w:hAnsi="Arial Narrow" w:eastAsia="仿宋_GB2312"/>
                <w:b/>
                <w:sz w:val="21"/>
                <w:szCs w:val="21"/>
              </w:rPr>
              <w:t>联营企业名称</w:t>
            </w:r>
          </w:p>
        </w:tc>
        <w:tc>
          <w:tcPr>
            <w:tcW w:w="690" w:type="pct"/>
            <w:vMerge w:val="restart"/>
            <w:tcBorders>
              <w:left w:val="single" w:color="auto" w:sz="6" w:space="0"/>
            </w:tcBorders>
            <w:shd w:val="clear" w:color="auto" w:fill="auto"/>
            <w:vAlign w:val="center"/>
          </w:tcPr>
          <w:p>
            <w:pPr>
              <w:spacing w:line="276" w:lineRule="auto"/>
              <w:jc w:val="center"/>
              <w:rPr>
                <w:rFonts w:ascii="Arial Narrow" w:hAnsi="Arial Narrow" w:eastAsia="仿宋_GB2312"/>
                <w:b/>
                <w:sz w:val="21"/>
                <w:szCs w:val="21"/>
              </w:rPr>
            </w:pPr>
            <w:r>
              <w:rPr>
                <w:rFonts w:hint="eastAsia" w:ascii="Arial Narrow" w:hAnsi="Arial Narrow" w:eastAsia="仿宋_GB2312"/>
                <w:b/>
                <w:sz w:val="21"/>
                <w:szCs w:val="21"/>
              </w:rPr>
              <w:t>主要经营地</w:t>
            </w:r>
          </w:p>
        </w:tc>
        <w:tc>
          <w:tcPr>
            <w:tcW w:w="583" w:type="pct"/>
            <w:vMerge w:val="restart"/>
            <w:shd w:val="clear" w:color="auto" w:fill="auto"/>
            <w:vAlign w:val="center"/>
          </w:tcPr>
          <w:p>
            <w:pPr>
              <w:spacing w:line="276" w:lineRule="auto"/>
              <w:jc w:val="center"/>
              <w:rPr>
                <w:rFonts w:ascii="Arial Narrow" w:hAnsi="Arial Narrow" w:eastAsia="仿宋_GB2312"/>
                <w:b/>
                <w:sz w:val="21"/>
                <w:szCs w:val="21"/>
              </w:rPr>
            </w:pPr>
            <w:r>
              <w:rPr>
                <w:rFonts w:hint="eastAsia" w:ascii="Arial Narrow" w:hAnsi="Arial Narrow" w:eastAsia="仿宋_GB2312"/>
                <w:b/>
                <w:sz w:val="21"/>
                <w:szCs w:val="21"/>
              </w:rPr>
              <w:t>注册地</w:t>
            </w:r>
          </w:p>
        </w:tc>
        <w:tc>
          <w:tcPr>
            <w:tcW w:w="669" w:type="pct"/>
            <w:vMerge w:val="restart"/>
            <w:shd w:val="clear" w:color="auto" w:fill="auto"/>
            <w:vAlign w:val="center"/>
          </w:tcPr>
          <w:p>
            <w:pPr>
              <w:spacing w:line="276" w:lineRule="auto"/>
              <w:jc w:val="center"/>
              <w:rPr>
                <w:rFonts w:ascii="Arial Narrow" w:hAnsi="Arial Narrow" w:eastAsia="仿宋_GB2312"/>
                <w:b/>
                <w:sz w:val="21"/>
                <w:szCs w:val="21"/>
              </w:rPr>
            </w:pPr>
            <w:r>
              <w:rPr>
                <w:rFonts w:hint="eastAsia" w:ascii="Arial Narrow" w:hAnsi="Arial Narrow" w:eastAsia="仿宋_GB2312"/>
                <w:b/>
                <w:sz w:val="21"/>
                <w:szCs w:val="21"/>
              </w:rPr>
              <w:t>业务性质</w:t>
            </w:r>
          </w:p>
        </w:tc>
        <w:tc>
          <w:tcPr>
            <w:tcW w:w="1006" w:type="pct"/>
            <w:gridSpan w:val="2"/>
            <w:shd w:val="clear" w:color="auto" w:fill="auto"/>
            <w:vAlign w:val="center"/>
          </w:tcPr>
          <w:p>
            <w:pPr>
              <w:spacing w:line="276" w:lineRule="auto"/>
              <w:jc w:val="center"/>
              <w:rPr>
                <w:rFonts w:ascii="Arial Narrow" w:hAnsi="Arial Narrow" w:eastAsia="仿宋_GB2312"/>
                <w:b/>
                <w:sz w:val="21"/>
                <w:szCs w:val="21"/>
              </w:rPr>
            </w:pPr>
            <w:r>
              <w:rPr>
                <w:rFonts w:hint="eastAsia" w:ascii="Arial Narrow" w:hAnsi="Arial Narrow" w:eastAsia="仿宋_GB2312"/>
                <w:b/>
                <w:sz w:val="21"/>
                <w:szCs w:val="21"/>
              </w:rPr>
              <w:t>持股比例（</w:t>
            </w:r>
            <w:r>
              <w:rPr>
                <w:rFonts w:ascii="Arial Narrow" w:hAnsi="Arial Narrow" w:eastAsia="仿宋_GB2312"/>
                <w:b/>
                <w:sz w:val="21"/>
                <w:szCs w:val="21"/>
              </w:rPr>
              <w:t>%</w:t>
            </w:r>
            <w:r>
              <w:rPr>
                <w:rFonts w:hint="eastAsia" w:ascii="Arial Narrow" w:hAnsi="Arial Narrow" w:eastAsia="仿宋_GB2312"/>
                <w:b/>
                <w:sz w:val="21"/>
                <w:szCs w:val="21"/>
              </w:rPr>
              <w:t>）</w:t>
            </w:r>
          </w:p>
        </w:tc>
        <w:tc>
          <w:tcPr>
            <w:tcW w:w="924" w:type="pct"/>
            <w:vMerge w:val="restart"/>
            <w:shd w:val="clear" w:color="auto" w:fill="auto"/>
            <w:vAlign w:val="center"/>
          </w:tcPr>
          <w:p>
            <w:pPr>
              <w:spacing w:line="276" w:lineRule="auto"/>
              <w:jc w:val="center"/>
              <w:rPr>
                <w:rFonts w:ascii="Arial Narrow" w:hAnsi="Arial Narrow" w:eastAsia="仿宋_GB2312"/>
                <w:b/>
                <w:sz w:val="21"/>
                <w:szCs w:val="21"/>
              </w:rPr>
            </w:pPr>
            <w:r>
              <w:rPr>
                <w:rFonts w:hint="eastAsia" w:ascii="Arial Narrow" w:hAnsi="Arial Narrow" w:eastAsia="仿宋_GB2312"/>
                <w:b/>
                <w:sz w:val="21"/>
                <w:szCs w:val="21"/>
              </w:rPr>
              <w:t>表决权比例（</w:t>
            </w:r>
            <w:r>
              <w:rPr>
                <w:rFonts w:ascii="Arial Narrow" w:hAnsi="Arial Narrow" w:eastAsia="仿宋_GB2312"/>
                <w:b/>
                <w:sz w:val="21"/>
                <w:szCs w:val="21"/>
              </w:rPr>
              <w:t>%</w:t>
            </w:r>
            <w:r>
              <w:rPr>
                <w:rFonts w:hint="eastAsia" w:ascii="Arial Narrow" w:hAnsi="Arial Narrow" w:eastAsia="仿宋_GB2312"/>
                <w:b/>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jc w:val="center"/>
        </w:trPr>
        <w:tc>
          <w:tcPr>
            <w:tcW w:w="1128" w:type="pct"/>
            <w:vMerge w:val="continue"/>
            <w:tcBorders>
              <w:bottom w:val="single" w:color="auto" w:sz="6" w:space="0"/>
              <w:right w:val="single" w:color="auto" w:sz="6" w:space="0"/>
            </w:tcBorders>
            <w:shd w:val="clear" w:color="auto" w:fill="auto"/>
            <w:vAlign w:val="center"/>
          </w:tcPr>
          <w:p>
            <w:pPr>
              <w:widowControl/>
              <w:jc w:val="left"/>
              <w:rPr>
                <w:rFonts w:ascii="Arial Narrow" w:hAnsi="Arial Narrow" w:eastAsia="仿宋_GB2312" w:cs="Arial"/>
                <w:sz w:val="21"/>
                <w:szCs w:val="21"/>
              </w:rPr>
            </w:pPr>
          </w:p>
        </w:tc>
        <w:tc>
          <w:tcPr>
            <w:tcW w:w="690" w:type="pct"/>
            <w:vMerge w:val="continue"/>
            <w:tcBorders>
              <w:left w:val="single" w:color="auto" w:sz="6" w:space="0"/>
              <w:bottom w:val="single" w:color="auto" w:sz="6" w:space="0"/>
            </w:tcBorders>
            <w:shd w:val="clear" w:color="auto" w:fill="auto"/>
            <w:vAlign w:val="center"/>
          </w:tcPr>
          <w:p>
            <w:pPr>
              <w:widowControl/>
              <w:jc w:val="center"/>
              <w:rPr>
                <w:rFonts w:ascii="Arial Narrow" w:hAnsi="Arial Narrow" w:eastAsia="仿宋_GB2312" w:cs="Arial"/>
                <w:sz w:val="21"/>
                <w:szCs w:val="21"/>
              </w:rPr>
            </w:pPr>
          </w:p>
        </w:tc>
        <w:tc>
          <w:tcPr>
            <w:tcW w:w="583" w:type="pct"/>
            <w:vMerge w:val="continue"/>
            <w:tcBorders>
              <w:bottom w:val="single" w:color="auto" w:sz="6" w:space="0"/>
            </w:tcBorders>
            <w:shd w:val="clear" w:color="auto" w:fill="auto"/>
            <w:vAlign w:val="center"/>
          </w:tcPr>
          <w:p>
            <w:pPr>
              <w:widowControl/>
              <w:jc w:val="center"/>
              <w:rPr>
                <w:rFonts w:ascii="Arial Narrow" w:hAnsi="Arial Narrow" w:eastAsia="仿宋_GB2312" w:cs="Arial"/>
                <w:sz w:val="21"/>
                <w:szCs w:val="21"/>
              </w:rPr>
            </w:pPr>
          </w:p>
        </w:tc>
        <w:tc>
          <w:tcPr>
            <w:tcW w:w="669" w:type="pct"/>
            <w:vMerge w:val="continue"/>
            <w:tcBorders>
              <w:bottom w:val="single" w:color="auto" w:sz="6" w:space="0"/>
            </w:tcBorders>
            <w:shd w:val="clear" w:color="auto" w:fill="auto"/>
            <w:vAlign w:val="center"/>
          </w:tcPr>
          <w:p>
            <w:pPr>
              <w:widowControl/>
              <w:jc w:val="center"/>
              <w:rPr>
                <w:rFonts w:ascii="Arial Narrow" w:hAnsi="Arial Narrow" w:eastAsia="仿宋_GB2312" w:cs="Arial"/>
                <w:sz w:val="21"/>
                <w:szCs w:val="21"/>
              </w:rPr>
            </w:pPr>
          </w:p>
        </w:tc>
        <w:tc>
          <w:tcPr>
            <w:tcW w:w="502" w:type="pct"/>
            <w:tcBorders>
              <w:bottom w:val="single" w:color="auto" w:sz="6" w:space="0"/>
            </w:tcBorders>
            <w:shd w:val="clear" w:color="auto" w:fill="auto"/>
            <w:vAlign w:val="center"/>
          </w:tcPr>
          <w:p>
            <w:pPr>
              <w:spacing w:line="276" w:lineRule="auto"/>
              <w:jc w:val="center"/>
              <w:rPr>
                <w:rFonts w:ascii="Arial Narrow" w:hAnsi="Arial Narrow" w:eastAsia="仿宋_GB2312"/>
                <w:b/>
                <w:sz w:val="21"/>
                <w:szCs w:val="21"/>
              </w:rPr>
            </w:pPr>
            <w:r>
              <w:rPr>
                <w:rFonts w:hint="eastAsia" w:ascii="Arial Narrow" w:hAnsi="Arial Narrow" w:eastAsia="仿宋_GB2312"/>
                <w:b/>
                <w:sz w:val="21"/>
                <w:szCs w:val="21"/>
              </w:rPr>
              <w:t>直接</w:t>
            </w:r>
          </w:p>
        </w:tc>
        <w:tc>
          <w:tcPr>
            <w:tcW w:w="504" w:type="pct"/>
            <w:tcBorders>
              <w:bottom w:val="single" w:color="auto" w:sz="6" w:space="0"/>
            </w:tcBorders>
            <w:shd w:val="clear" w:color="auto" w:fill="auto"/>
            <w:vAlign w:val="center"/>
          </w:tcPr>
          <w:p>
            <w:pPr>
              <w:spacing w:line="276" w:lineRule="auto"/>
              <w:jc w:val="center"/>
              <w:rPr>
                <w:rFonts w:ascii="Arial Narrow" w:hAnsi="Arial Narrow" w:eastAsia="仿宋_GB2312"/>
                <w:b/>
                <w:sz w:val="21"/>
                <w:szCs w:val="21"/>
              </w:rPr>
            </w:pPr>
            <w:r>
              <w:rPr>
                <w:rFonts w:hint="eastAsia" w:ascii="Arial Narrow" w:hAnsi="Arial Narrow" w:eastAsia="仿宋_GB2312"/>
                <w:b/>
                <w:sz w:val="21"/>
                <w:szCs w:val="21"/>
              </w:rPr>
              <w:t>间接</w:t>
            </w:r>
          </w:p>
        </w:tc>
        <w:tc>
          <w:tcPr>
            <w:tcW w:w="924" w:type="pct"/>
            <w:vMerge w:val="continue"/>
            <w:tcBorders>
              <w:bottom w:val="single" w:color="auto" w:sz="6" w:space="0"/>
            </w:tcBorders>
            <w:shd w:val="clear" w:color="auto" w:fill="auto"/>
            <w:vAlign w:val="center"/>
          </w:tcPr>
          <w:p>
            <w:pPr>
              <w:widowControl/>
              <w:jc w:val="center"/>
              <w:rPr>
                <w:rFonts w:ascii="Arial Narrow" w:hAnsi="Arial Narrow" w:eastAsia="仿宋_GB2312" w:cs="Arial"/>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128" w:type="pct"/>
            <w:tcBorders>
              <w:top w:val="single" w:color="auto" w:sz="6" w:space="0"/>
              <w:bottom w:val="dotted" w:color="auto" w:sz="4" w:space="0"/>
              <w:right w:val="single" w:color="auto" w:sz="6" w:space="0"/>
            </w:tcBorders>
            <w:shd w:val="clear" w:color="auto" w:fill="auto"/>
            <w:vAlign w:val="center"/>
          </w:tcPr>
          <w:p>
            <w:pPr>
              <w:spacing w:line="276" w:lineRule="auto"/>
              <w:rPr>
                <w:rFonts w:ascii="Arial Narrow" w:hAnsi="Arial Narrow" w:eastAsia="仿宋_GB2312"/>
                <w:b/>
                <w:color w:val="000000" w:themeColor="text1"/>
                <w:sz w:val="21"/>
                <w:szCs w:val="21"/>
                <w14:textFill>
                  <w14:solidFill>
                    <w14:schemeClr w14:val="tx1"/>
                  </w14:solidFill>
                </w14:textFill>
              </w:rPr>
            </w:pPr>
            <w:r>
              <w:rPr>
                <w:rFonts w:hint="eastAsia" w:ascii="Arial Narrow" w:hAnsi="Arial Narrow" w:eastAsia="仿宋_GB2312"/>
                <w:b/>
                <w:color w:val="000000" w:themeColor="text1"/>
                <w:sz w:val="21"/>
                <w:szCs w:val="21"/>
                <w14:textFill>
                  <w14:solidFill>
                    <w14:schemeClr w14:val="tx1"/>
                  </w14:solidFill>
                </w14:textFill>
              </w:rPr>
              <w:t>一、合营企业</w:t>
            </w:r>
          </w:p>
        </w:tc>
        <w:tc>
          <w:tcPr>
            <w:tcW w:w="690" w:type="pct"/>
            <w:tcBorders>
              <w:top w:val="single" w:color="auto" w:sz="6" w:space="0"/>
              <w:left w:val="single" w:color="auto" w:sz="6" w:space="0"/>
              <w:bottom w:val="dotted" w:color="auto" w:sz="4" w:space="0"/>
            </w:tcBorders>
            <w:shd w:val="clear" w:color="auto" w:fill="auto"/>
            <w:vAlign w:val="center"/>
          </w:tcPr>
          <w:p>
            <w:pPr>
              <w:spacing w:line="276" w:lineRule="auto"/>
              <w:jc w:val="center"/>
              <w:rPr>
                <w:rFonts w:ascii="Arial Narrow" w:hAnsi="Arial Narrow" w:eastAsia="仿宋_GB2312" w:cs="Arial"/>
                <w:b/>
                <w:color w:val="000000" w:themeColor="text1"/>
                <w:sz w:val="21"/>
                <w:szCs w:val="21"/>
                <w14:textFill>
                  <w14:solidFill>
                    <w14:schemeClr w14:val="tx1"/>
                  </w14:solidFill>
                </w14:textFill>
              </w:rPr>
            </w:pPr>
          </w:p>
        </w:tc>
        <w:tc>
          <w:tcPr>
            <w:tcW w:w="583" w:type="pct"/>
            <w:tcBorders>
              <w:top w:val="single" w:color="auto" w:sz="6" w:space="0"/>
              <w:bottom w:val="dotted" w:color="auto" w:sz="4" w:space="0"/>
            </w:tcBorders>
            <w:shd w:val="clear" w:color="auto" w:fill="auto"/>
            <w:vAlign w:val="center"/>
          </w:tcPr>
          <w:p>
            <w:pPr>
              <w:spacing w:line="276" w:lineRule="auto"/>
              <w:jc w:val="center"/>
              <w:rPr>
                <w:rFonts w:ascii="Arial Narrow" w:hAnsi="Arial Narrow" w:eastAsia="仿宋_GB2312" w:cs="Arial"/>
                <w:b/>
                <w:color w:val="000000" w:themeColor="text1"/>
                <w:sz w:val="21"/>
                <w:szCs w:val="21"/>
                <w14:textFill>
                  <w14:solidFill>
                    <w14:schemeClr w14:val="tx1"/>
                  </w14:solidFill>
                </w14:textFill>
              </w:rPr>
            </w:pPr>
          </w:p>
        </w:tc>
        <w:tc>
          <w:tcPr>
            <w:tcW w:w="669" w:type="pct"/>
            <w:tcBorders>
              <w:top w:val="single" w:color="auto" w:sz="6" w:space="0"/>
              <w:bottom w:val="dotted" w:color="auto" w:sz="4" w:space="0"/>
            </w:tcBorders>
            <w:shd w:val="clear" w:color="auto" w:fill="auto"/>
            <w:vAlign w:val="center"/>
          </w:tcPr>
          <w:p>
            <w:pPr>
              <w:spacing w:line="276" w:lineRule="auto"/>
              <w:jc w:val="center"/>
              <w:rPr>
                <w:rFonts w:ascii="Arial Narrow" w:hAnsi="Arial Narrow" w:eastAsia="仿宋_GB2312" w:cs="Arial"/>
                <w:b/>
                <w:color w:val="000000" w:themeColor="text1"/>
                <w:sz w:val="21"/>
                <w:szCs w:val="21"/>
                <w14:textFill>
                  <w14:solidFill>
                    <w14:schemeClr w14:val="tx1"/>
                  </w14:solidFill>
                </w14:textFill>
              </w:rPr>
            </w:pPr>
          </w:p>
        </w:tc>
        <w:tc>
          <w:tcPr>
            <w:tcW w:w="502" w:type="pct"/>
            <w:tcBorders>
              <w:top w:val="single" w:color="auto" w:sz="6" w:space="0"/>
              <w:bottom w:val="dotted" w:color="auto" w:sz="4" w:space="0"/>
            </w:tcBorders>
            <w:shd w:val="clear" w:color="auto" w:fill="auto"/>
            <w:vAlign w:val="center"/>
          </w:tcPr>
          <w:p>
            <w:pPr>
              <w:spacing w:line="276" w:lineRule="auto"/>
              <w:jc w:val="center"/>
              <w:rPr>
                <w:rFonts w:ascii="Arial Narrow" w:hAnsi="Arial Narrow" w:eastAsia="仿宋_GB2312" w:cs="Arial"/>
                <w:b/>
                <w:color w:val="000000" w:themeColor="text1"/>
                <w:sz w:val="21"/>
                <w:szCs w:val="21"/>
                <w14:textFill>
                  <w14:solidFill>
                    <w14:schemeClr w14:val="tx1"/>
                  </w14:solidFill>
                </w14:textFill>
              </w:rPr>
            </w:pPr>
          </w:p>
        </w:tc>
        <w:tc>
          <w:tcPr>
            <w:tcW w:w="504" w:type="pct"/>
            <w:tcBorders>
              <w:top w:val="single" w:color="auto" w:sz="6" w:space="0"/>
              <w:bottom w:val="dotted" w:color="auto" w:sz="4" w:space="0"/>
            </w:tcBorders>
            <w:shd w:val="clear" w:color="auto" w:fill="auto"/>
            <w:vAlign w:val="center"/>
          </w:tcPr>
          <w:p>
            <w:pPr>
              <w:spacing w:line="276" w:lineRule="auto"/>
              <w:jc w:val="center"/>
              <w:rPr>
                <w:rFonts w:ascii="Arial Narrow" w:hAnsi="Arial Narrow" w:eastAsia="仿宋_GB2312" w:cs="Arial"/>
                <w:b/>
                <w:color w:val="000000" w:themeColor="text1"/>
                <w:sz w:val="21"/>
                <w:szCs w:val="21"/>
                <w14:textFill>
                  <w14:solidFill>
                    <w14:schemeClr w14:val="tx1"/>
                  </w14:solidFill>
                </w14:textFill>
              </w:rPr>
            </w:pPr>
          </w:p>
        </w:tc>
        <w:tc>
          <w:tcPr>
            <w:tcW w:w="924" w:type="pct"/>
            <w:tcBorders>
              <w:top w:val="single" w:color="auto" w:sz="6" w:space="0"/>
              <w:bottom w:val="dotted" w:color="auto" w:sz="4" w:space="0"/>
            </w:tcBorders>
            <w:shd w:val="clear" w:color="auto" w:fill="auto"/>
            <w:vAlign w:val="center"/>
          </w:tcPr>
          <w:p>
            <w:pPr>
              <w:spacing w:line="276" w:lineRule="auto"/>
              <w:jc w:val="center"/>
              <w:rPr>
                <w:rFonts w:ascii="Arial Narrow" w:hAnsi="Arial Narrow" w:eastAsia="仿宋_GB2312" w:cs="Arial"/>
                <w:b/>
                <w:color w:val="000000" w:themeColor="text1"/>
                <w:sz w:val="21"/>
                <w:szCs w:val="21"/>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128" w:type="pct"/>
            <w:tcBorders>
              <w:top w:val="dotted" w:color="auto" w:sz="4" w:space="0"/>
              <w:right w:val="single" w:color="auto" w:sz="6" w:space="0"/>
            </w:tcBorders>
            <w:shd w:val="clear" w:color="auto" w:fill="auto"/>
            <w:vAlign w:val="center"/>
          </w:tcPr>
          <w:p>
            <w:pPr>
              <w:rPr>
                <w:rFonts w:ascii="Arial Narrow" w:hAnsi="Arial Narrow" w:eastAsia="仿宋_GB2312"/>
                <w:sz w:val="21"/>
                <w:szCs w:val="21"/>
              </w:rPr>
            </w:pPr>
          </w:p>
        </w:tc>
        <w:tc>
          <w:tcPr>
            <w:tcW w:w="690" w:type="pct"/>
            <w:tcBorders>
              <w:top w:val="dotted" w:color="auto" w:sz="4" w:space="0"/>
              <w:left w:val="single" w:color="auto" w:sz="6" w:space="0"/>
            </w:tcBorders>
            <w:shd w:val="clear" w:color="auto" w:fill="auto"/>
            <w:vAlign w:val="center"/>
          </w:tcPr>
          <w:p>
            <w:pPr>
              <w:rPr>
                <w:rFonts w:ascii="Arial Narrow" w:hAnsi="Arial Narrow" w:eastAsia="仿宋_GB2312"/>
                <w:sz w:val="21"/>
                <w:szCs w:val="21"/>
              </w:rPr>
            </w:pPr>
          </w:p>
        </w:tc>
        <w:tc>
          <w:tcPr>
            <w:tcW w:w="583" w:type="pct"/>
            <w:tcBorders>
              <w:top w:val="dotted" w:color="auto" w:sz="4" w:space="0"/>
            </w:tcBorders>
            <w:shd w:val="clear" w:color="auto" w:fill="auto"/>
            <w:vAlign w:val="center"/>
          </w:tcPr>
          <w:p>
            <w:pPr>
              <w:rPr>
                <w:rFonts w:ascii="Arial Narrow" w:hAnsi="Arial Narrow" w:eastAsia="仿宋_GB2312"/>
                <w:sz w:val="21"/>
                <w:szCs w:val="21"/>
              </w:rPr>
            </w:pPr>
          </w:p>
        </w:tc>
        <w:tc>
          <w:tcPr>
            <w:tcW w:w="669" w:type="pct"/>
            <w:tcBorders>
              <w:top w:val="dotted" w:color="auto" w:sz="4" w:space="0"/>
            </w:tcBorders>
            <w:shd w:val="clear" w:color="auto" w:fill="auto"/>
            <w:vAlign w:val="center"/>
          </w:tcPr>
          <w:p>
            <w:pPr>
              <w:rPr>
                <w:rFonts w:ascii="Arial Narrow" w:hAnsi="Arial Narrow" w:eastAsia="仿宋_GB2312"/>
                <w:sz w:val="21"/>
                <w:szCs w:val="21"/>
              </w:rPr>
            </w:pPr>
          </w:p>
        </w:tc>
        <w:tc>
          <w:tcPr>
            <w:tcW w:w="502" w:type="pct"/>
            <w:tcBorders>
              <w:top w:val="dotted" w:color="auto" w:sz="4" w:space="0"/>
            </w:tcBorders>
            <w:shd w:val="clear" w:color="auto" w:fill="auto"/>
            <w:vAlign w:val="center"/>
          </w:tcPr>
          <w:p>
            <w:pPr>
              <w:rPr>
                <w:rFonts w:ascii="Arial Narrow" w:hAnsi="Arial Narrow" w:eastAsia="仿宋_GB2312"/>
                <w:sz w:val="21"/>
                <w:szCs w:val="21"/>
              </w:rPr>
            </w:pPr>
          </w:p>
        </w:tc>
        <w:tc>
          <w:tcPr>
            <w:tcW w:w="504" w:type="pct"/>
            <w:tcBorders>
              <w:top w:val="dotted" w:color="auto" w:sz="4" w:space="0"/>
            </w:tcBorders>
            <w:shd w:val="clear" w:color="auto" w:fill="auto"/>
            <w:vAlign w:val="center"/>
          </w:tcPr>
          <w:p>
            <w:pPr>
              <w:rPr>
                <w:rFonts w:ascii="Arial Narrow" w:hAnsi="Arial Narrow" w:eastAsia="仿宋_GB2312"/>
                <w:sz w:val="21"/>
                <w:szCs w:val="21"/>
              </w:rPr>
            </w:pPr>
          </w:p>
        </w:tc>
        <w:tc>
          <w:tcPr>
            <w:tcW w:w="924" w:type="pct"/>
            <w:tcBorders>
              <w:top w:val="dotted" w:color="auto" w:sz="4" w:space="0"/>
            </w:tcBorders>
            <w:shd w:val="clear" w:color="auto" w:fill="auto"/>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128" w:type="pct"/>
            <w:tcBorders>
              <w:right w:val="single" w:color="auto" w:sz="6" w:space="0"/>
            </w:tcBorders>
            <w:shd w:val="clear" w:color="auto" w:fill="auto"/>
            <w:vAlign w:val="center"/>
          </w:tcPr>
          <w:p>
            <w:pPr>
              <w:rPr>
                <w:rFonts w:ascii="Arial Narrow" w:hAnsi="Arial Narrow" w:eastAsia="仿宋_GB2312"/>
                <w:sz w:val="21"/>
                <w:szCs w:val="21"/>
              </w:rPr>
            </w:pPr>
          </w:p>
        </w:tc>
        <w:tc>
          <w:tcPr>
            <w:tcW w:w="690" w:type="pct"/>
            <w:tcBorders>
              <w:left w:val="single" w:color="auto" w:sz="6" w:space="0"/>
            </w:tcBorders>
            <w:shd w:val="clear" w:color="auto" w:fill="auto"/>
            <w:vAlign w:val="center"/>
          </w:tcPr>
          <w:p>
            <w:pPr>
              <w:rPr>
                <w:rFonts w:ascii="Arial Narrow" w:hAnsi="Arial Narrow" w:eastAsia="仿宋_GB2312"/>
                <w:sz w:val="21"/>
                <w:szCs w:val="21"/>
              </w:rPr>
            </w:pPr>
          </w:p>
        </w:tc>
        <w:tc>
          <w:tcPr>
            <w:tcW w:w="583" w:type="pct"/>
            <w:shd w:val="clear" w:color="auto" w:fill="auto"/>
            <w:vAlign w:val="center"/>
          </w:tcPr>
          <w:p>
            <w:pPr>
              <w:rPr>
                <w:rFonts w:ascii="Arial Narrow" w:hAnsi="Arial Narrow" w:eastAsia="仿宋_GB2312"/>
                <w:sz w:val="21"/>
                <w:szCs w:val="21"/>
              </w:rPr>
            </w:pPr>
          </w:p>
        </w:tc>
        <w:tc>
          <w:tcPr>
            <w:tcW w:w="669" w:type="pct"/>
            <w:shd w:val="clear" w:color="auto" w:fill="auto"/>
            <w:vAlign w:val="center"/>
          </w:tcPr>
          <w:p>
            <w:pPr>
              <w:rPr>
                <w:rFonts w:ascii="Arial Narrow" w:hAnsi="Arial Narrow" w:eastAsia="仿宋_GB2312"/>
                <w:sz w:val="21"/>
                <w:szCs w:val="21"/>
              </w:rPr>
            </w:pPr>
          </w:p>
        </w:tc>
        <w:tc>
          <w:tcPr>
            <w:tcW w:w="502" w:type="pct"/>
            <w:shd w:val="clear" w:color="auto" w:fill="auto"/>
            <w:vAlign w:val="center"/>
          </w:tcPr>
          <w:p>
            <w:pPr>
              <w:rPr>
                <w:rFonts w:ascii="Arial Narrow" w:hAnsi="Arial Narrow" w:eastAsia="仿宋_GB2312"/>
                <w:sz w:val="21"/>
                <w:szCs w:val="21"/>
              </w:rPr>
            </w:pPr>
          </w:p>
        </w:tc>
        <w:tc>
          <w:tcPr>
            <w:tcW w:w="504" w:type="pct"/>
            <w:shd w:val="clear" w:color="auto" w:fill="auto"/>
            <w:vAlign w:val="center"/>
          </w:tcPr>
          <w:p>
            <w:pPr>
              <w:rPr>
                <w:rFonts w:ascii="Arial Narrow" w:hAnsi="Arial Narrow" w:eastAsia="仿宋_GB2312"/>
                <w:sz w:val="21"/>
                <w:szCs w:val="21"/>
              </w:rPr>
            </w:pPr>
          </w:p>
        </w:tc>
        <w:tc>
          <w:tcPr>
            <w:tcW w:w="924" w:type="pct"/>
            <w:shd w:val="clear" w:color="auto" w:fill="auto"/>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128" w:type="pct"/>
            <w:tcBorders>
              <w:right w:val="single" w:color="auto" w:sz="6" w:space="0"/>
            </w:tcBorders>
            <w:shd w:val="clear" w:color="auto" w:fill="auto"/>
            <w:vAlign w:val="center"/>
          </w:tcPr>
          <w:p>
            <w:pPr>
              <w:rPr>
                <w:rFonts w:ascii="Arial Narrow" w:hAnsi="Arial Narrow" w:eastAsia="仿宋_GB2312"/>
                <w:sz w:val="21"/>
                <w:szCs w:val="21"/>
              </w:rPr>
            </w:pPr>
          </w:p>
        </w:tc>
        <w:tc>
          <w:tcPr>
            <w:tcW w:w="690" w:type="pct"/>
            <w:tcBorders>
              <w:left w:val="single" w:color="auto" w:sz="6" w:space="0"/>
            </w:tcBorders>
            <w:shd w:val="clear" w:color="auto" w:fill="auto"/>
            <w:vAlign w:val="center"/>
          </w:tcPr>
          <w:p>
            <w:pPr>
              <w:rPr>
                <w:rFonts w:ascii="Arial Narrow" w:hAnsi="Arial Narrow" w:eastAsia="仿宋_GB2312"/>
                <w:sz w:val="21"/>
                <w:szCs w:val="21"/>
              </w:rPr>
            </w:pPr>
          </w:p>
        </w:tc>
        <w:tc>
          <w:tcPr>
            <w:tcW w:w="583" w:type="pct"/>
            <w:shd w:val="clear" w:color="auto" w:fill="auto"/>
            <w:vAlign w:val="center"/>
          </w:tcPr>
          <w:p>
            <w:pPr>
              <w:rPr>
                <w:rFonts w:ascii="Arial Narrow" w:hAnsi="Arial Narrow" w:eastAsia="仿宋_GB2312"/>
                <w:sz w:val="21"/>
                <w:szCs w:val="21"/>
              </w:rPr>
            </w:pPr>
          </w:p>
        </w:tc>
        <w:tc>
          <w:tcPr>
            <w:tcW w:w="669" w:type="pct"/>
            <w:shd w:val="clear" w:color="auto" w:fill="auto"/>
            <w:vAlign w:val="center"/>
          </w:tcPr>
          <w:p>
            <w:pPr>
              <w:rPr>
                <w:rFonts w:ascii="Arial Narrow" w:hAnsi="Arial Narrow" w:eastAsia="仿宋_GB2312"/>
                <w:sz w:val="21"/>
                <w:szCs w:val="21"/>
              </w:rPr>
            </w:pPr>
          </w:p>
        </w:tc>
        <w:tc>
          <w:tcPr>
            <w:tcW w:w="502" w:type="pct"/>
            <w:shd w:val="clear" w:color="auto" w:fill="auto"/>
            <w:vAlign w:val="center"/>
          </w:tcPr>
          <w:p>
            <w:pPr>
              <w:rPr>
                <w:rFonts w:ascii="Arial Narrow" w:hAnsi="Arial Narrow" w:eastAsia="仿宋_GB2312"/>
                <w:sz w:val="21"/>
                <w:szCs w:val="21"/>
              </w:rPr>
            </w:pPr>
          </w:p>
        </w:tc>
        <w:tc>
          <w:tcPr>
            <w:tcW w:w="504" w:type="pct"/>
            <w:shd w:val="clear" w:color="auto" w:fill="auto"/>
            <w:vAlign w:val="center"/>
          </w:tcPr>
          <w:p>
            <w:pPr>
              <w:rPr>
                <w:rFonts w:ascii="Arial Narrow" w:hAnsi="Arial Narrow" w:eastAsia="仿宋_GB2312"/>
                <w:sz w:val="21"/>
                <w:szCs w:val="21"/>
              </w:rPr>
            </w:pPr>
          </w:p>
        </w:tc>
        <w:tc>
          <w:tcPr>
            <w:tcW w:w="924" w:type="pct"/>
            <w:shd w:val="clear" w:color="auto" w:fill="auto"/>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128" w:type="pct"/>
            <w:tcBorders>
              <w:right w:val="single" w:color="auto" w:sz="6" w:space="0"/>
            </w:tcBorders>
            <w:shd w:val="clear" w:color="auto" w:fill="auto"/>
            <w:vAlign w:val="center"/>
          </w:tcPr>
          <w:p>
            <w:pPr>
              <w:spacing w:line="276" w:lineRule="auto"/>
              <w:rPr>
                <w:rFonts w:ascii="Arial Narrow" w:hAnsi="Arial Narrow" w:eastAsia="仿宋_GB2312"/>
                <w:b/>
                <w:color w:val="000000" w:themeColor="text1"/>
                <w:sz w:val="21"/>
                <w:szCs w:val="21"/>
                <w14:textFill>
                  <w14:solidFill>
                    <w14:schemeClr w14:val="tx1"/>
                  </w14:solidFill>
                </w14:textFill>
              </w:rPr>
            </w:pPr>
            <w:r>
              <w:rPr>
                <w:rFonts w:hint="eastAsia" w:ascii="Arial Narrow" w:hAnsi="Arial Narrow" w:eastAsia="仿宋_GB2312"/>
                <w:b/>
                <w:color w:val="000000" w:themeColor="text1"/>
                <w:sz w:val="21"/>
                <w:szCs w:val="21"/>
                <w14:textFill>
                  <w14:solidFill>
                    <w14:schemeClr w14:val="tx1"/>
                  </w14:solidFill>
                </w14:textFill>
              </w:rPr>
              <w:t>二、联营企业</w:t>
            </w:r>
          </w:p>
        </w:tc>
        <w:tc>
          <w:tcPr>
            <w:tcW w:w="690" w:type="pct"/>
            <w:tcBorders>
              <w:left w:val="single" w:color="auto" w:sz="6" w:space="0"/>
            </w:tcBorders>
            <w:shd w:val="clear" w:color="auto" w:fill="auto"/>
            <w:vAlign w:val="center"/>
          </w:tcPr>
          <w:p>
            <w:pPr>
              <w:spacing w:line="276" w:lineRule="auto"/>
              <w:rPr>
                <w:rFonts w:ascii="Arial Narrow" w:hAnsi="Arial Narrow" w:eastAsia="仿宋_GB2312"/>
                <w:b/>
                <w:color w:val="000000" w:themeColor="text1"/>
                <w:sz w:val="21"/>
                <w:szCs w:val="21"/>
                <w14:textFill>
                  <w14:solidFill>
                    <w14:schemeClr w14:val="tx1"/>
                  </w14:solidFill>
                </w14:textFill>
              </w:rPr>
            </w:pPr>
          </w:p>
        </w:tc>
        <w:tc>
          <w:tcPr>
            <w:tcW w:w="583" w:type="pct"/>
            <w:shd w:val="clear" w:color="auto" w:fill="auto"/>
            <w:vAlign w:val="center"/>
          </w:tcPr>
          <w:p>
            <w:pPr>
              <w:spacing w:line="276" w:lineRule="auto"/>
              <w:rPr>
                <w:rFonts w:ascii="Arial Narrow" w:hAnsi="Arial Narrow" w:eastAsia="仿宋_GB2312"/>
                <w:b/>
                <w:color w:val="000000" w:themeColor="text1"/>
                <w:sz w:val="21"/>
                <w:szCs w:val="21"/>
                <w14:textFill>
                  <w14:solidFill>
                    <w14:schemeClr w14:val="tx1"/>
                  </w14:solidFill>
                </w14:textFill>
              </w:rPr>
            </w:pPr>
          </w:p>
        </w:tc>
        <w:tc>
          <w:tcPr>
            <w:tcW w:w="669" w:type="pct"/>
            <w:shd w:val="clear" w:color="auto" w:fill="auto"/>
            <w:vAlign w:val="center"/>
          </w:tcPr>
          <w:p>
            <w:pPr>
              <w:spacing w:line="276" w:lineRule="auto"/>
              <w:rPr>
                <w:rFonts w:ascii="Arial Narrow" w:hAnsi="Arial Narrow" w:eastAsia="仿宋_GB2312"/>
                <w:b/>
                <w:color w:val="000000" w:themeColor="text1"/>
                <w:sz w:val="21"/>
                <w:szCs w:val="21"/>
                <w14:textFill>
                  <w14:solidFill>
                    <w14:schemeClr w14:val="tx1"/>
                  </w14:solidFill>
                </w14:textFill>
              </w:rPr>
            </w:pPr>
          </w:p>
        </w:tc>
        <w:tc>
          <w:tcPr>
            <w:tcW w:w="502" w:type="pct"/>
            <w:shd w:val="clear" w:color="auto" w:fill="auto"/>
            <w:vAlign w:val="center"/>
          </w:tcPr>
          <w:p>
            <w:pPr>
              <w:spacing w:line="276" w:lineRule="auto"/>
              <w:rPr>
                <w:rFonts w:ascii="Arial Narrow" w:hAnsi="Arial Narrow" w:eastAsia="仿宋_GB2312"/>
                <w:b/>
                <w:color w:val="000000" w:themeColor="text1"/>
                <w:sz w:val="21"/>
                <w:szCs w:val="21"/>
                <w14:textFill>
                  <w14:solidFill>
                    <w14:schemeClr w14:val="tx1"/>
                  </w14:solidFill>
                </w14:textFill>
              </w:rPr>
            </w:pPr>
          </w:p>
        </w:tc>
        <w:tc>
          <w:tcPr>
            <w:tcW w:w="504" w:type="pct"/>
            <w:shd w:val="clear" w:color="auto" w:fill="auto"/>
            <w:vAlign w:val="center"/>
          </w:tcPr>
          <w:p>
            <w:pPr>
              <w:spacing w:line="276" w:lineRule="auto"/>
              <w:rPr>
                <w:rFonts w:ascii="Arial Narrow" w:hAnsi="Arial Narrow" w:eastAsia="仿宋_GB2312"/>
                <w:b/>
                <w:color w:val="000000" w:themeColor="text1"/>
                <w:sz w:val="21"/>
                <w:szCs w:val="21"/>
                <w14:textFill>
                  <w14:solidFill>
                    <w14:schemeClr w14:val="tx1"/>
                  </w14:solidFill>
                </w14:textFill>
              </w:rPr>
            </w:pPr>
          </w:p>
        </w:tc>
        <w:tc>
          <w:tcPr>
            <w:tcW w:w="924" w:type="pct"/>
            <w:shd w:val="clear" w:color="auto" w:fill="auto"/>
            <w:vAlign w:val="center"/>
          </w:tcPr>
          <w:p>
            <w:pPr>
              <w:spacing w:line="276" w:lineRule="auto"/>
              <w:rPr>
                <w:rFonts w:ascii="Arial Narrow" w:hAnsi="Arial Narrow" w:eastAsia="仿宋_GB2312"/>
                <w:b/>
                <w:color w:val="000000" w:themeColor="text1"/>
                <w:sz w:val="21"/>
                <w:szCs w:val="21"/>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128" w:type="pct"/>
            <w:tcBorders>
              <w:right w:val="single" w:color="auto" w:sz="6" w:space="0"/>
            </w:tcBorders>
            <w:shd w:val="clear" w:color="auto" w:fill="auto"/>
            <w:vAlign w:val="center"/>
          </w:tcPr>
          <w:p>
            <w:pPr>
              <w:rPr>
                <w:rFonts w:ascii="Arial Narrow" w:hAnsi="Arial Narrow" w:eastAsia="仿宋_GB2312"/>
                <w:sz w:val="21"/>
                <w:szCs w:val="21"/>
              </w:rPr>
            </w:pPr>
          </w:p>
        </w:tc>
        <w:tc>
          <w:tcPr>
            <w:tcW w:w="690" w:type="pct"/>
            <w:tcBorders>
              <w:left w:val="single" w:color="auto" w:sz="6" w:space="0"/>
            </w:tcBorders>
            <w:shd w:val="clear" w:color="auto" w:fill="auto"/>
            <w:vAlign w:val="center"/>
          </w:tcPr>
          <w:p>
            <w:pPr>
              <w:rPr>
                <w:rFonts w:ascii="Arial Narrow" w:hAnsi="Arial Narrow" w:eastAsia="仿宋_GB2312"/>
                <w:sz w:val="21"/>
                <w:szCs w:val="21"/>
              </w:rPr>
            </w:pPr>
          </w:p>
        </w:tc>
        <w:tc>
          <w:tcPr>
            <w:tcW w:w="583" w:type="pct"/>
            <w:shd w:val="clear" w:color="auto" w:fill="auto"/>
            <w:vAlign w:val="center"/>
          </w:tcPr>
          <w:p>
            <w:pPr>
              <w:rPr>
                <w:rFonts w:ascii="Arial Narrow" w:hAnsi="Arial Narrow" w:eastAsia="仿宋_GB2312"/>
                <w:sz w:val="21"/>
                <w:szCs w:val="21"/>
              </w:rPr>
            </w:pPr>
          </w:p>
        </w:tc>
        <w:tc>
          <w:tcPr>
            <w:tcW w:w="669" w:type="pct"/>
            <w:shd w:val="clear" w:color="auto" w:fill="auto"/>
            <w:vAlign w:val="center"/>
          </w:tcPr>
          <w:p>
            <w:pPr>
              <w:rPr>
                <w:rFonts w:ascii="Arial Narrow" w:hAnsi="Arial Narrow" w:eastAsia="仿宋_GB2312"/>
                <w:sz w:val="21"/>
                <w:szCs w:val="21"/>
              </w:rPr>
            </w:pPr>
          </w:p>
        </w:tc>
        <w:tc>
          <w:tcPr>
            <w:tcW w:w="502" w:type="pct"/>
            <w:shd w:val="clear" w:color="auto" w:fill="auto"/>
            <w:vAlign w:val="center"/>
          </w:tcPr>
          <w:p>
            <w:pPr>
              <w:rPr>
                <w:rFonts w:ascii="Arial Narrow" w:hAnsi="Arial Narrow" w:eastAsia="仿宋_GB2312"/>
                <w:sz w:val="21"/>
                <w:szCs w:val="21"/>
              </w:rPr>
            </w:pPr>
          </w:p>
        </w:tc>
        <w:tc>
          <w:tcPr>
            <w:tcW w:w="504" w:type="pct"/>
            <w:shd w:val="clear" w:color="auto" w:fill="auto"/>
            <w:vAlign w:val="center"/>
          </w:tcPr>
          <w:p>
            <w:pPr>
              <w:rPr>
                <w:rFonts w:ascii="Arial Narrow" w:hAnsi="Arial Narrow" w:eastAsia="仿宋_GB2312"/>
                <w:sz w:val="21"/>
                <w:szCs w:val="21"/>
              </w:rPr>
            </w:pPr>
          </w:p>
        </w:tc>
        <w:tc>
          <w:tcPr>
            <w:tcW w:w="924" w:type="pct"/>
            <w:shd w:val="clear" w:color="auto" w:fill="auto"/>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128" w:type="pct"/>
            <w:tcBorders>
              <w:right w:val="single" w:color="auto" w:sz="6" w:space="0"/>
            </w:tcBorders>
            <w:shd w:val="clear" w:color="auto" w:fill="auto"/>
            <w:vAlign w:val="center"/>
          </w:tcPr>
          <w:p>
            <w:pPr>
              <w:rPr>
                <w:rFonts w:ascii="Arial Narrow" w:hAnsi="Arial Narrow" w:eastAsia="仿宋_GB2312"/>
                <w:sz w:val="21"/>
                <w:szCs w:val="21"/>
              </w:rPr>
            </w:pPr>
          </w:p>
        </w:tc>
        <w:tc>
          <w:tcPr>
            <w:tcW w:w="690" w:type="pct"/>
            <w:tcBorders>
              <w:left w:val="single" w:color="auto" w:sz="6" w:space="0"/>
            </w:tcBorders>
            <w:shd w:val="clear" w:color="auto" w:fill="auto"/>
            <w:vAlign w:val="center"/>
          </w:tcPr>
          <w:p>
            <w:pPr>
              <w:rPr>
                <w:rFonts w:ascii="Arial Narrow" w:hAnsi="Arial Narrow" w:eastAsia="仿宋_GB2312"/>
                <w:sz w:val="21"/>
                <w:szCs w:val="21"/>
              </w:rPr>
            </w:pPr>
          </w:p>
        </w:tc>
        <w:tc>
          <w:tcPr>
            <w:tcW w:w="583" w:type="pct"/>
            <w:shd w:val="clear" w:color="auto" w:fill="auto"/>
            <w:vAlign w:val="center"/>
          </w:tcPr>
          <w:p>
            <w:pPr>
              <w:rPr>
                <w:rFonts w:ascii="Arial Narrow" w:hAnsi="Arial Narrow" w:eastAsia="仿宋_GB2312"/>
                <w:sz w:val="21"/>
                <w:szCs w:val="21"/>
              </w:rPr>
            </w:pPr>
          </w:p>
        </w:tc>
        <w:tc>
          <w:tcPr>
            <w:tcW w:w="669" w:type="pct"/>
            <w:shd w:val="clear" w:color="auto" w:fill="auto"/>
            <w:vAlign w:val="center"/>
          </w:tcPr>
          <w:p>
            <w:pPr>
              <w:rPr>
                <w:rFonts w:ascii="Arial Narrow" w:hAnsi="Arial Narrow" w:eastAsia="仿宋_GB2312"/>
                <w:sz w:val="21"/>
                <w:szCs w:val="21"/>
              </w:rPr>
            </w:pPr>
          </w:p>
        </w:tc>
        <w:tc>
          <w:tcPr>
            <w:tcW w:w="502" w:type="pct"/>
            <w:shd w:val="clear" w:color="auto" w:fill="auto"/>
            <w:vAlign w:val="center"/>
          </w:tcPr>
          <w:p>
            <w:pPr>
              <w:rPr>
                <w:rFonts w:ascii="Arial Narrow" w:hAnsi="Arial Narrow" w:eastAsia="仿宋_GB2312"/>
                <w:sz w:val="21"/>
                <w:szCs w:val="21"/>
              </w:rPr>
            </w:pPr>
          </w:p>
        </w:tc>
        <w:tc>
          <w:tcPr>
            <w:tcW w:w="504" w:type="pct"/>
            <w:shd w:val="clear" w:color="auto" w:fill="auto"/>
            <w:vAlign w:val="center"/>
          </w:tcPr>
          <w:p>
            <w:pPr>
              <w:rPr>
                <w:rFonts w:ascii="Arial Narrow" w:hAnsi="Arial Narrow" w:eastAsia="仿宋_GB2312"/>
                <w:sz w:val="21"/>
                <w:szCs w:val="21"/>
              </w:rPr>
            </w:pPr>
          </w:p>
        </w:tc>
        <w:tc>
          <w:tcPr>
            <w:tcW w:w="924" w:type="pct"/>
            <w:shd w:val="clear" w:color="auto" w:fill="auto"/>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jc w:val="center"/>
        </w:trPr>
        <w:tc>
          <w:tcPr>
            <w:tcW w:w="1128" w:type="pct"/>
            <w:tcBorders>
              <w:bottom w:val="single" w:color="auto" w:sz="12" w:space="0"/>
              <w:right w:val="single" w:color="auto" w:sz="6" w:space="0"/>
            </w:tcBorders>
            <w:shd w:val="clear" w:color="auto" w:fill="auto"/>
            <w:vAlign w:val="center"/>
          </w:tcPr>
          <w:p>
            <w:pPr>
              <w:rPr>
                <w:rFonts w:ascii="Arial Narrow" w:hAnsi="Arial Narrow" w:eastAsia="仿宋_GB2312"/>
                <w:sz w:val="21"/>
                <w:szCs w:val="21"/>
              </w:rPr>
            </w:pPr>
          </w:p>
        </w:tc>
        <w:tc>
          <w:tcPr>
            <w:tcW w:w="690" w:type="pct"/>
            <w:tcBorders>
              <w:left w:val="single" w:color="auto" w:sz="6" w:space="0"/>
            </w:tcBorders>
            <w:shd w:val="clear" w:color="auto" w:fill="auto"/>
            <w:vAlign w:val="center"/>
          </w:tcPr>
          <w:p>
            <w:pPr>
              <w:rPr>
                <w:rFonts w:ascii="Arial Narrow" w:hAnsi="Arial Narrow" w:eastAsia="仿宋_GB2312"/>
                <w:sz w:val="21"/>
                <w:szCs w:val="21"/>
              </w:rPr>
            </w:pPr>
          </w:p>
        </w:tc>
        <w:tc>
          <w:tcPr>
            <w:tcW w:w="583" w:type="pct"/>
            <w:shd w:val="clear" w:color="auto" w:fill="auto"/>
            <w:vAlign w:val="center"/>
          </w:tcPr>
          <w:p>
            <w:pPr>
              <w:rPr>
                <w:rFonts w:ascii="Arial Narrow" w:hAnsi="Arial Narrow" w:eastAsia="仿宋_GB2312"/>
                <w:sz w:val="21"/>
                <w:szCs w:val="21"/>
              </w:rPr>
            </w:pPr>
          </w:p>
        </w:tc>
        <w:tc>
          <w:tcPr>
            <w:tcW w:w="669" w:type="pct"/>
            <w:shd w:val="clear" w:color="auto" w:fill="auto"/>
            <w:vAlign w:val="center"/>
          </w:tcPr>
          <w:p>
            <w:pPr>
              <w:rPr>
                <w:rFonts w:ascii="Arial Narrow" w:hAnsi="Arial Narrow" w:eastAsia="仿宋_GB2312"/>
                <w:sz w:val="21"/>
                <w:szCs w:val="21"/>
              </w:rPr>
            </w:pPr>
          </w:p>
        </w:tc>
        <w:tc>
          <w:tcPr>
            <w:tcW w:w="502" w:type="pct"/>
            <w:shd w:val="clear" w:color="auto" w:fill="auto"/>
            <w:vAlign w:val="center"/>
          </w:tcPr>
          <w:p>
            <w:pPr>
              <w:rPr>
                <w:rFonts w:ascii="Arial Narrow" w:hAnsi="Arial Narrow" w:eastAsia="仿宋_GB2312"/>
                <w:sz w:val="21"/>
                <w:szCs w:val="21"/>
              </w:rPr>
            </w:pPr>
          </w:p>
        </w:tc>
        <w:tc>
          <w:tcPr>
            <w:tcW w:w="504" w:type="pct"/>
            <w:shd w:val="clear" w:color="auto" w:fill="auto"/>
            <w:vAlign w:val="center"/>
          </w:tcPr>
          <w:p>
            <w:pPr>
              <w:rPr>
                <w:rFonts w:ascii="Arial Narrow" w:hAnsi="Arial Narrow" w:eastAsia="仿宋_GB2312"/>
                <w:sz w:val="21"/>
                <w:szCs w:val="21"/>
              </w:rPr>
            </w:pPr>
          </w:p>
        </w:tc>
        <w:tc>
          <w:tcPr>
            <w:tcW w:w="924" w:type="pct"/>
            <w:shd w:val="clear" w:color="auto" w:fill="auto"/>
            <w:vAlign w:val="center"/>
          </w:tcPr>
          <w:p>
            <w:pPr>
              <w:rPr>
                <w:rFonts w:ascii="Arial Narrow" w:hAnsi="Arial Narrow" w:eastAsia="仿宋_GB2312"/>
                <w:sz w:val="21"/>
                <w:szCs w:val="21"/>
              </w:rPr>
            </w:pPr>
          </w:p>
        </w:tc>
      </w:tr>
    </w:tbl>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【说明：（</w:t>
      </w:r>
      <w:r>
        <w:rPr>
          <w:rFonts w:ascii="Arial Narrow" w:hAnsi="Arial Narrow" w:eastAsia="仿宋_GB2312"/>
          <w:color w:val="0000FF"/>
          <w:szCs w:val="24"/>
        </w:rPr>
        <w:t>1</w:t>
      </w:r>
      <w:r>
        <w:rPr>
          <w:rFonts w:hint="eastAsia" w:ascii="Arial Narrow" w:hAnsi="Arial Narrow" w:eastAsia="仿宋_GB2312"/>
          <w:color w:val="0000FF"/>
          <w:szCs w:val="24"/>
        </w:rPr>
        <w:t>）持股比例不同于表决权比例的，应说明表决权比例及差异原因；（</w:t>
      </w:r>
      <w:r>
        <w:rPr>
          <w:rFonts w:ascii="Arial Narrow" w:hAnsi="Arial Narrow" w:eastAsia="仿宋_GB2312"/>
          <w:color w:val="0000FF"/>
          <w:szCs w:val="24"/>
        </w:rPr>
        <w:t>2</w:t>
      </w:r>
      <w:r>
        <w:rPr>
          <w:rFonts w:hint="eastAsia" w:ascii="Arial Narrow" w:hAnsi="Arial Narrow" w:eastAsia="仿宋_GB2312"/>
          <w:color w:val="0000FF"/>
          <w:szCs w:val="24"/>
        </w:rPr>
        <w:t>）持有其他主体</w:t>
      </w:r>
      <w:r>
        <w:rPr>
          <w:rFonts w:ascii="Arial Narrow" w:hAnsi="Arial Narrow" w:eastAsia="仿宋_GB2312"/>
          <w:color w:val="0000FF"/>
          <w:szCs w:val="24"/>
        </w:rPr>
        <w:t>20%</w:t>
      </w:r>
      <w:r>
        <w:rPr>
          <w:rFonts w:hint="eastAsia" w:ascii="Arial Narrow" w:hAnsi="Arial Narrow" w:eastAsia="仿宋_GB2312"/>
          <w:color w:val="0000FF"/>
          <w:szCs w:val="24"/>
        </w:rPr>
        <w:t>以下表决权但具有重大影响，或者持有其他主体</w:t>
      </w:r>
      <w:r>
        <w:rPr>
          <w:rFonts w:ascii="Arial Narrow" w:hAnsi="Arial Narrow" w:eastAsia="仿宋_GB2312"/>
          <w:color w:val="0000FF"/>
          <w:szCs w:val="24"/>
        </w:rPr>
        <w:t>20%</w:t>
      </w:r>
      <w:r>
        <w:rPr>
          <w:rFonts w:hint="eastAsia" w:ascii="Arial Narrow" w:hAnsi="Arial Narrow" w:eastAsia="仿宋_GB2312"/>
          <w:color w:val="0000FF"/>
          <w:szCs w:val="24"/>
        </w:rPr>
        <w:t>或以上表决权但不具有重大影响的，应披露相关判断和依据。】</w:t>
      </w:r>
    </w:p>
    <w:p>
      <w:pPr>
        <w:snapToGrid w:val="0"/>
        <w:spacing w:before="60" w:beforeLines="25" w:after="60" w:afterLines="25" w:line="400" w:lineRule="exact"/>
        <w:ind w:firstLine="470" w:firstLineChars="196"/>
        <w:rPr>
          <w:rFonts w:ascii="Arial Narrow" w:hAnsi="Arial Narrow" w:eastAsia="仿宋_GB2312"/>
          <w:szCs w:val="24"/>
        </w:rPr>
      </w:pPr>
      <w:r>
        <w:rPr>
          <w:rFonts w:hint="eastAsia" w:ascii="Arial Narrow" w:hAnsi="Arial Narrow" w:eastAsia="仿宋_GB2312"/>
          <w:szCs w:val="24"/>
        </w:rPr>
        <w:t>重要的合营企业或联营企业财务信息详见附注</w:t>
      </w:r>
      <w:r>
        <w:rPr>
          <w:rFonts w:hint="eastAsia" w:ascii="Arial Narrow" w:hAnsi="Arial Narrow" w:eastAsia="仿宋_GB2312"/>
          <w:color w:val="FF0000"/>
          <w:szCs w:val="24"/>
        </w:rPr>
        <w:t>八、</w:t>
      </w:r>
      <w:r>
        <w:rPr>
          <w:rFonts w:ascii="Arial Narrow" w:hAnsi="Arial Narrow" w:eastAsia="仿宋_GB2312"/>
          <w:color w:val="FF0000"/>
          <w:szCs w:val="24"/>
        </w:rPr>
        <w:fldChar w:fldCharType="begin"/>
      </w:r>
      <w:r>
        <w:rPr>
          <w:rFonts w:ascii="Arial Narrow" w:hAnsi="Arial Narrow" w:eastAsia="仿宋_GB2312"/>
          <w:color w:val="FF0000"/>
          <w:szCs w:val="24"/>
        </w:rPr>
        <w:instrText xml:space="preserve"> </w:instrText>
      </w:r>
      <w:r>
        <w:rPr>
          <w:rFonts w:hint="eastAsia" w:ascii="Arial Narrow" w:hAnsi="Arial Narrow" w:eastAsia="仿宋_GB2312"/>
          <w:color w:val="FF0000"/>
          <w:szCs w:val="24"/>
        </w:rPr>
        <w:instrText xml:space="preserve">REF _Ref60130564 \r \h</w:instrText>
      </w:r>
      <w:r>
        <w:rPr>
          <w:rFonts w:ascii="Arial Narrow" w:hAnsi="Arial Narrow" w:eastAsia="仿宋_GB2312"/>
          <w:color w:val="FF0000"/>
          <w:szCs w:val="24"/>
        </w:rPr>
        <w:instrText xml:space="preserve"> </w:instrText>
      </w:r>
      <w:r>
        <w:rPr>
          <w:rFonts w:ascii="Arial Narrow" w:hAnsi="Arial Narrow" w:eastAsia="仿宋_GB2312"/>
          <w:color w:val="FF0000"/>
          <w:szCs w:val="24"/>
        </w:rPr>
        <w:fldChar w:fldCharType="separate"/>
      </w:r>
      <w:r>
        <w:rPr>
          <w:rFonts w:ascii="Arial Narrow" w:hAnsi="Arial Narrow" w:eastAsia="仿宋_GB2312"/>
          <w:color w:val="FF0000"/>
          <w:szCs w:val="24"/>
        </w:rPr>
        <w:t>15</w:t>
      </w:r>
      <w:r>
        <w:rPr>
          <w:rFonts w:ascii="Arial Narrow" w:hAnsi="Arial Narrow" w:eastAsia="仿宋_GB2312"/>
          <w:color w:val="FF0000"/>
          <w:szCs w:val="24"/>
        </w:rPr>
        <w:fldChar w:fldCharType="end"/>
      </w:r>
      <w:r>
        <w:rPr>
          <w:rFonts w:hint="eastAsia" w:ascii="Arial Narrow" w:hAnsi="Arial Narrow" w:eastAsia="仿宋_GB2312"/>
          <w:szCs w:val="24"/>
        </w:rPr>
        <w:t>。</w:t>
      </w:r>
      <w:r>
        <w:rPr>
          <w:rFonts w:hint="eastAsia" w:ascii="Arial Narrow" w:hAnsi="Arial Narrow" w:eastAsia="仿宋_GB2312"/>
          <w:color w:val="0000FF"/>
          <w:szCs w:val="24"/>
        </w:rPr>
        <w:t>【根据实际索引号修改】</w:t>
      </w:r>
    </w:p>
    <w:p>
      <w:pPr>
        <w:snapToGrid w:val="0"/>
        <w:spacing w:before="60" w:beforeLines="25" w:after="60" w:afterLines="25" w:line="400" w:lineRule="exact"/>
        <w:ind w:left="-720" w:leftChars="-300" w:firstLine="1081" w:firstLineChars="450"/>
        <w:rPr>
          <w:rFonts w:ascii="Arial Narrow" w:hAnsi="Arial Narrow" w:eastAsia="仿宋_GB2312"/>
          <w:b/>
          <w:szCs w:val="24"/>
        </w:rPr>
      </w:pPr>
      <w:r>
        <w:rPr>
          <w:rFonts w:hint="eastAsia" w:ascii="Arial Narrow" w:hAnsi="Arial Narrow" w:eastAsia="仿宋_GB2312"/>
          <w:b/>
          <w:szCs w:val="24"/>
        </w:rPr>
        <w:t>（二）关联方交易</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【企业与关联方发生关联方交易的，应当在附注中披露该关联方关系的性质、交易类型及交易要素。交易要素至少应当包括：</w:t>
      </w:r>
    </w:p>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交易的金额；定价政策；未结算项目的金额、条款和条件，以及有关提供或取得担保的信息；未结算应收款项的坏账准备的金额；</w:t>
      </w:r>
      <w:r>
        <w:rPr>
          <w:rFonts w:hint="eastAsia" w:ascii="Arial Narrow" w:hAnsi="Arial Narrow" w:eastAsia="仿宋_GB2312" w:cs="SimSun"/>
          <w:color w:val="0000FF"/>
          <w:kern w:val="0"/>
          <w:szCs w:val="24"/>
        </w:rPr>
        <w:t>各类关联交易占公司全部同类交易的金额比例</w:t>
      </w:r>
      <w:r>
        <w:rPr>
          <w:rFonts w:hint="eastAsia" w:ascii="Arial Narrow" w:hAnsi="Arial Narrow" w:eastAsia="仿宋_GB2312"/>
          <w:color w:val="0000FF"/>
          <w:szCs w:val="24"/>
        </w:rPr>
        <w:t>。】</w:t>
      </w:r>
    </w:p>
    <w:p>
      <w:pPr>
        <w:pStyle w:val="81"/>
        <w:numPr>
          <w:ilvl w:val="1"/>
          <w:numId w:val="3"/>
        </w:numPr>
        <w:tabs>
          <w:tab w:val="left" w:pos="735"/>
        </w:tabs>
        <w:spacing w:before="60" w:beforeLines="25" w:after="60" w:afterLines="25" w:line="400" w:lineRule="exact"/>
        <w:ind w:left="0" w:firstLine="482"/>
        <w:rPr>
          <w:rFonts w:ascii="Arial Narrow" w:hAnsi="Arial Narrow" w:eastAsia="仿宋_GB2312"/>
          <w:b/>
        </w:rPr>
      </w:pPr>
      <w:r>
        <w:rPr>
          <w:rFonts w:hint="eastAsia" w:ascii="Arial Narrow" w:hAnsi="Arial Narrow" w:eastAsia="仿宋_GB2312"/>
          <w:b/>
        </w:rPr>
        <w:t>关联交易的定价政策</w:t>
      </w:r>
    </w:p>
    <w:p>
      <w:pPr>
        <w:pStyle w:val="28"/>
        <w:spacing w:before="60" w:beforeLines="25" w:beforeAutospacing="0" w:after="60" w:afterLines="25" w:afterAutospacing="0" w:line="400" w:lineRule="exact"/>
        <w:ind w:firstLine="480" w:firstLineChars="200"/>
        <w:jc w:val="both"/>
        <w:rPr>
          <w:rFonts w:ascii="Arial Narrow" w:hAnsi="Arial Narrow" w:eastAsia="仿宋_GB2312"/>
          <w:color w:val="0000FF"/>
        </w:rPr>
      </w:pPr>
      <w:r>
        <w:rPr>
          <w:rFonts w:hint="eastAsia" w:ascii="Arial Narrow" w:hAnsi="Arial Narrow" w:eastAsia="仿宋_GB2312" w:cs="黑体"/>
          <w:color w:val="0000FF"/>
          <w:szCs w:val="21"/>
        </w:rPr>
        <w:t>【说明关联交易的定价方式及决策程序；</w:t>
      </w:r>
      <w:r>
        <w:rPr>
          <w:rFonts w:hint="eastAsia" w:ascii="Arial Narrow" w:hAnsi="Arial Narrow" w:eastAsia="仿宋_GB2312" w:cs="黑体"/>
          <w:color w:val="0000FF"/>
        </w:rPr>
        <w:t>对于关联方交易价格的确定如果高于或低于一般交易价格的，应说明其价格的公允性。如</w:t>
      </w:r>
      <w:r>
        <w:rPr>
          <w:rFonts w:ascii="Arial Narrow" w:hAnsi="Arial Narrow" w:eastAsia="仿宋_GB2312"/>
          <w:b/>
          <w:color w:val="0000FF"/>
        </w:rPr>
        <w:t>:</w:t>
      </w:r>
      <w:r>
        <w:rPr>
          <w:rFonts w:hint="eastAsia" w:ascii="Arial Narrow" w:hAnsi="Arial Narrow" w:eastAsia="仿宋_GB2312" w:cs="黑体"/>
          <w:color w:val="0000FF"/>
        </w:rPr>
        <w:t>除交易外，其他关联交易参照市场价格执行。</w:t>
      </w:r>
      <w:r>
        <w:rPr>
          <w:rFonts w:hint="eastAsia" w:ascii="Arial Narrow" w:hAnsi="Arial Narrow" w:eastAsia="仿宋_GB2312" w:cs="黑体"/>
          <w:color w:val="0000FF"/>
          <w:szCs w:val="21"/>
        </w:rPr>
        <w:t>】</w:t>
      </w:r>
    </w:p>
    <w:p>
      <w:pPr>
        <w:pStyle w:val="81"/>
        <w:numPr>
          <w:ilvl w:val="1"/>
          <w:numId w:val="3"/>
        </w:numPr>
        <w:tabs>
          <w:tab w:val="left" w:pos="735"/>
        </w:tabs>
        <w:spacing w:before="60" w:beforeLines="25" w:after="60" w:afterLines="25" w:line="400" w:lineRule="exact"/>
        <w:ind w:left="0" w:firstLine="482"/>
        <w:rPr>
          <w:rFonts w:ascii="Arial Narrow" w:hAnsi="Arial Narrow" w:eastAsia="仿宋_GB2312"/>
          <w:b/>
        </w:rPr>
      </w:pPr>
      <w:r>
        <w:rPr>
          <w:rFonts w:hint="eastAsia" w:ascii="Arial Narrow" w:hAnsi="Arial Narrow" w:eastAsia="仿宋_GB2312"/>
          <w:b/>
        </w:rPr>
        <w:t>向关联方购货或销货</w:t>
      </w:r>
    </w:p>
    <w:p>
      <w:pPr>
        <w:tabs>
          <w:tab w:val="left" w:pos="735"/>
        </w:tabs>
        <w:spacing w:before="60" w:beforeLines="25" w:after="60" w:afterLines="25" w:line="400" w:lineRule="exact"/>
        <w:ind w:firstLine="470" w:firstLineChars="196"/>
        <w:rPr>
          <w:rFonts w:ascii="Arial Narrow" w:hAnsi="Arial Narrow" w:eastAsia="仿宋_GB2312"/>
          <w:b/>
        </w:rPr>
      </w:pPr>
      <w:r>
        <w:rPr>
          <w:rFonts w:hint="eastAsia" w:ascii="Arial Narrow" w:hAnsi="Arial Narrow" w:eastAsia="仿宋_GB2312"/>
          <w:color w:val="0000FF"/>
        </w:rPr>
        <w:t>【</w:t>
      </w:r>
      <w:r>
        <w:rPr>
          <w:rFonts w:hint="eastAsia" w:ascii="Arial Narrow" w:hAnsi="Arial Narrow" w:eastAsia="仿宋_GB2312" w:cs="黑体"/>
          <w:color w:val="0000FF"/>
          <w:szCs w:val="21"/>
        </w:rPr>
        <w:t>水、电、气、风属于商品，包括于本表填列；</w:t>
      </w:r>
      <w:r>
        <w:rPr>
          <w:rFonts w:hint="eastAsia" w:ascii="Arial Narrow" w:hAnsi="Arial Narrow" w:eastAsia="仿宋_GB2312"/>
          <w:color w:val="0000FF"/>
        </w:rPr>
        <w:t>非重大交易可以合并披露】</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539"/>
        <w:gridCol w:w="1549"/>
        <w:gridCol w:w="1558"/>
        <w:gridCol w:w="1558"/>
        <w:gridCol w:w="1547"/>
        <w:gridCol w:w="1536"/>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18" w:type="pct"/>
            <w:vMerge w:val="restart"/>
            <w:tcBorders>
              <w:right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关联方名称</w:t>
            </w:r>
          </w:p>
        </w:tc>
        <w:tc>
          <w:tcPr>
            <w:tcW w:w="696" w:type="pct"/>
            <w:vMerge w:val="restart"/>
            <w:tcBorders>
              <w:top w:val="single" w:color="auto" w:sz="12" w:space="0"/>
              <w:right w:val="dotted" w:color="auto" w:sz="4" w:space="0"/>
            </w:tcBorders>
            <w:vAlign w:val="center"/>
          </w:tcPr>
          <w:p>
            <w:pPr>
              <w:rPr>
                <w:rFonts w:ascii="Arial Narrow" w:hAnsi="Arial Narrow" w:eastAsia="仿宋_GB2312"/>
                <w:b/>
                <w:bCs/>
                <w:sz w:val="21"/>
                <w:szCs w:val="21"/>
              </w:rPr>
            </w:pPr>
            <w:r>
              <w:rPr>
                <w:rFonts w:hint="eastAsia" w:ascii="Arial Narrow" w:hAnsi="Arial Narrow" w:eastAsia="仿宋_GB2312"/>
                <w:b/>
                <w:bCs/>
                <w:sz w:val="21"/>
                <w:szCs w:val="21"/>
              </w:rPr>
              <w:t>关联方关系</w:t>
            </w:r>
          </w:p>
        </w:tc>
        <w:tc>
          <w:tcPr>
            <w:tcW w:w="1393" w:type="pct"/>
            <w:gridSpan w:val="2"/>
            <w:tcBorders>
              <w:top w:val="single" w:color="auto" w:sz="12" w:space="0"/>
              <w:left w:val="dotted" w:color="auto" w:sz="4" w:space="0"/>
            </w:tcBorders>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1393" w:type="pct"/>
            <w:gridSpan w:val="2"/>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18" w:type="pct"/>
            <w:vMerge w:val="continue"/>
            <w:tcBorders>
              <w:bottom w:val="single" w:color="auto" w:sz="6" w:space="0"/>
              <w:right w:val="single" w:color="auto" w:sz="6" w:space="0"/>
            </w:tcBorders>
            <w:shd w:val="clear" w:color="auto" w:fill="auto"/>
            <w:vAlign w:val="center"/>
          </w:tcPr>
          <w:p>
            <w:pPr>
              <w:widowControl/>
              <w:jc w:val="left"/>
              <w:rPr>
                <w:rFonts w:ascii="Arial Narrow" w:hAnsi="Arial Narrow" w:eastAsia="仿宋_GB2312" w:cs="SimSun"/>
                <w:b/>
                <w:bCs/>
                <w:kern w:val="0"/>
                <w:sz w:val="21"/>
                <w:szCs w:val="21"/>
              </w:rPr>
            </w:pPr>
          </w:p>
        </w:tc>
        <w:tc>
          <w:tcPr>
            <w:tcW w:w="696" w:type="pct"/>
            <w:vMerge w:val="continue"/>
            <w:tcBorders>
              <w:bottom w:val="single" w:color="auto" w:sz="6" w:space="0"/>
              <w:right w:val="dotted" w:color="auto" w:sz="4" w:space="0"/>
            </w:tcBorders>
            <w:vAlign w:val="center"/>
          </w:tcPr>
          <w:p>
            <w:pPr>
              <w:widowControl/>
              <w:rPr>
                <w:rFonts w:ascii="Arial Narrow" w:hAnsi="Arial Narrow" w:eastAsia="仿宋_GB2312" w:cs="SimSun"/>
                <w:b/>
                <w:bCs/>
                <w:kern w:val="0"/>
                <w:sz w:val="21"/>
                <w:szCs w:val="21"/>
              </w:rPr>
            </w:pPr>
          </w:p>
        </w:tc>
        <w:tc>
          <w:tcPr>
            <w:tcW w:w="696" w:type="pct"/>
            <w:tcBorders>
              <w:left w:val="dotted" w:color="auto" w:sz="4"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金额</w:t>
            </w:r>
          </w:p>
        </w:tc>
        <w:tc>
          <w:tcPr>
            <w:tcW w:w="697" w:type="pct"/>
            <w:tcBorders>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c>
          <w:tcPr>
            <w:tcW w:w="696" w:type="pct"/>
            <w:tcBorders>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金额</w:t>
            </w:r>
          </w:p>
        </w:tc>
        <w:tc>
          <w:tcPr>
            <w:tcW w:w="697" w:type="pct"/>
            <w:tcBorders>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top w:val="single" w:color="auto" w:sz="6"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[BCN057$A5]</w:t>
            </w:r>
          </w:p>
        </w:tc>
        <w:tc>
          <w:tcPr>
            <w:tcW w:w="696" w:type="pct"/>
            <w:tcBorders>
              <w:top w:val="single" w:color="auto" w:sz="6"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[BCN057$B5]</w:t>
            </w:r>
          </w:p>
        </w:tc>
        <w:tc>
          <w:tcPr>
            <w:tcW w:w="696" w:type="pct"/>
            <w:tcBorders>
              <w:top w:val="single" w:color="auto" w:sz="6" w:space="0"/>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[BCN057$C5]</w:t>
            </w:r>
          </w:p>
        </w:tc>
        <w:tc>
          <w:tcPr>
            <w:tcW w:w="697" w:type="pct"/>
            <w:tcBorders>
              <w:top w:val="single" w:color="auto" w:sz="6" w:space="0"/>
            </w:tcBorders>
            <w:shd w:val="clear" w:color="auto" w:fill="auto"/>
            <w:vAlign w:val="center"/>
          </w:tcPr>
          <w:p>
            <w:pPr>
              <w:jc w:val="right"/>
              <w:rPr>
                <w:rFonts w:ascii="Arial Narrow" w:hAnsi="Arial Narrow"/>
                <w:sz w:val="21"/>
                <w:szCs w:val="21"/>
              </w:rPr>
            </w:pPr>
            <w:r>
              <w:rPr>
                <w:rFonts w:ascii="Arial Narrow" w:hAnsi="Arial Narrow"/>
                <w:sz w:val="21"/>
                <w:szCs w:val="21"/>
              </w:rPr>
              <w:t>[BCN057$D5]</w:t>
            </w:r>
          </w:p>
        </w:tc>
        <w:tc>
          <w:tcPr>
            <w:tcW w:w="696" w:type="pct"/>
            <w:tcBorders>
              <w:top w:val="single" w:color="auto" w:sz="6" w:space="0"/>
            </w:tcBorders>
            <w:shd w:val="clear" w:color="auto" w:fill="auto"/>
            <w:vAlign w:val="center"/>
          </w:tcPr>
          <w:p>
            <w:pPr>
              <w:jc w:val="right"/>
              <w:rPr>
                <w:rFonts w:ascii="Arial Narrow" w:hAnsi="Arial Narrow"/>
                <w:sz w:val="21"/>
                <w:szCs w:val="21"/>
              </w:rPr>
            </w:pPr>
            <w:r>
              <w:rPr>
                <w:rFonts w:ascii="Arial Narrow" w:hAnsi="Arial Narrow"/>
                <w:sz w:val="21"/>
                <w:szCs w:val="21"/>
              </w:rPr>
              <w:t>[BCN057$E5]</w:t>
            </w:r>
          </w:p>
        </w:tc>
        <w:tc>
          <w:tcPr>
            <w:tcW w:w="697" w:type="pct"/>
            <w:tcBorders>
              <w:top w:val="single" w:color="auto" w:sz="6" w:space="0"/>
            </w:tcBorders>
            <w:shd w:val="clear" w:color="auto" w:fill="auto"/>
            <w:vAlign w:val="center"/>
          </w:tcPr>
          <w:p>
            <w:pPr>
              <w:jc w:val="right"/>
              <w:rPr>
                <w:rFonts w:ascii="Arial Narrow" w:hAnsi="Arial Narrow"/>
                <w:sz w:val="21"/>
                <w:szCs w:val="21"/>
              </w:rPr>
            </w:pPr>
            <w:r>
              <w:rPr>
                <w:rFonts w:ascii="Arial Narrow" w:hAnsi="Arial Narrow"/>
                <w:sz w:val="21"/>
                <w:szCs w:val="21"/>
              </w:rPr>
              <w:t>[BCN057$F5]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[BCN057$A6]</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[BCN057$B6]</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[BCN057$C6]</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[BCN057$D6]</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[BCN057$E6]</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[BCN057$A7]</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[BCN057$B7]</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[BCN057$C7]</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[BCN057$D7]</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[BCN057$E7]</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[BCN057$A8]</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[BCN057$B8]</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[BCN057$C8]</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[BCN057$D8]</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[BCN057$E8]</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[BCN057$A9]</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[BCN057$B9]</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[BCN057$C9]</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[BCN057$D9]</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[BCN057$E9]</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[BCN057$A10]</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[BCN057$B10]</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[BCN057$C10]</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[BCN057$D10]</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[BCN057$E10]</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[BCN057$A11]</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[BCN057$B11]</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[BCN057$C11]</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[BCN057$D11]</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[BCN057$E11]</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[BCN057$A12]</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[BCN057$B12]</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[BCN057$C12]</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[BCN057$D12]</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[BCN057$E12]</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[BCN057$A13]</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[BCN057$B13]</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[BCN057$C13]</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[BCN057$D13]</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[BCN057$E13]</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[BCN057$A14]</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[BCN057$B14]</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[BCN057$C14]</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[BCN057$D14]</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[BCN057$E14]</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[BCN057$A15]</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[BCN057$B15]</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[BCN057$C15]</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[BCN057$D15]</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[BCN057$E15]</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[BCN057$A16]</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[BCN057$B16]</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[BCN057$C16]</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[BCN057$D16]</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[BCN057$E16]</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[BCN057$A17]</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[BCN057$B17]</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[BCN057$C17]</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[BCN057$D17]</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[BCN057$E17]</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[BCN057$A18]</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[BCN057$B18]</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[BCN057$C18]</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[BCN057$D18]</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[BCN057$E18]</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[BCN057$A19]</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[BCN057$B19]</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[BCN057$C19]</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[BCN057$D19]</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[BCN057$E19]</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[BCN057$A20]</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[BCN057$B20]</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[BCN057$C20]</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[BCN057$D20]</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[BCN057$E20]</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[BCN057$A21]</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[BCN057$B21]</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[BCN057$C21]</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[BCN057$D21]</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[BCN057$E21]</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[BCN057$A22]</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[BCN057$B22]</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[BCN057$C22]</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[BCN057$D22]</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[BCN057$E22]</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[BCN057$A23]</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[BCN057$B23]</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[BCN057$C23]</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[BCN057$D23]</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[BCN057$E23]</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[BCN057$A24]</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[BCN057$B24]</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[BCN057$C24]</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[BCN057$D24]</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[BCN057$E24]</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[BCN057$A25]</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[BCN057$B25]</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[BCN057$C25]</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[BCN057$D25]</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[BCN057$E25]</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18"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[BCN057$A26]</w:t>
            </w:r>
          </w:p>
        </w:tc>
        <w:tc>
          <w:tcPr>
            <w:tcW w:w="696"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[BCN057$B26]</w:t>
            </w:r>
          </w:p>
        </w:tc>
        <w:tc>
          <w:tcPr>
            <w:tcW w:w="696"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[BCN057$C26]</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[BCN057$D26]</w:t>
            </w:r>
          </w:p>
        </w:tc>
        <w:tc>
          <w:tcPr>
            <w:tcW w:w="696" w:type="pct"/>
            <w:shd w:val="clear" w:color="auto" w:fill="auto"/>
            <w:vAlign w:val="center"/>
          </w:tcPr>
          <w:p>
            <w:pPr>
              <w:jc w:val="right"/>
              <w:rPr>
                <w:rFonts w:ascii="Arial Narrow" w:hAnsi="Arial Narrow"/>
                <w:sz w:val="21"/>
                <w:szCs w:val="21"/>
              </w:rPr>
            </w:pPr>
            <w:r>
              <w:rPr>
                <w:rFonts w:ascii="Arial Narrow" w:hAnsi="Arial Narrow"/>
                <w:sz w:val="21"/>
                <w:szCs w:val="21"/>
              </w:rPr>
              <w:t>[BCN057$E26]</w:t>
            </w:r>
          </w:p>
        </w:tc>
        <w:tc>
          <w:tcPr>
            <w:tcW w:w="697" w:type="pct"/>
            <w:shd w:val="clear" w:color="auto" w:fill="auto"/>
            <w:vAlign w:val="center"/>
          </w:tcPr>
          <w:p>
            <w:pPr>
              <w:jc w:val="right"/>
              <w:rPr>
                <w:rFonts w:ascii="Arial Narrow" w:hAnsi="Arial Narrow"/>
                <w:sz w:val="21"/>
                <w:szCs w:val="21"/>
              </w:rPr>
            </w:pPr>
            <w:r>
              <w:rPr>
                <w:rFonts w:ascii="Arial Narrow" w:hAnsi="Arial Narrow"/>
                <w:sz w:val="21"/>
                <w:szCs w:val="21"/>
              </w:rPr>
              <w:t>[BCN057$F26]</w:t>
            </w:r>
          </w:p>
        </w:tc>
      </w:tr>
    </w:tbl>
    <w:p>
      <w:pPr>
        <w:tabs>
          <w:tab w:val="left" w:pos="735"/>
        </w:tabs>
        <w:spacing w:before="60" w:beforeLines="25" w:after="60" w:afterLines="25" w:line="400" w:lineRule="exact"/>
        <w:ind w:firstLine="470" w:firstLineChars="196"/>
        <w:rPr>
          <w:rFonts w:ascii="Arial Narrow" w:hAnsi="Arial Narrow" w:eastAsia="仿宋_GB2312" w:cs="黑体"/>
          <w:color w:val="0000FF"/>
          <w:szCs w:val="21"/>
        </w:rPr>
      </w:pPr>
      <w:r>
        <w:rPr>
          <w:rFonts w:hint="eastAsia" w:ascii="Arial Narrow" w:hAnsi="Arial Narrow" w:eastAsia="仿宋_GB2312" w:cs="黑体"/>
          <w:color w:val="0000FF"/>
          <w:szCs w:val="21"/>
        </w:rPr>
        <w:t>【关联方关系包括：合营企业、联营企业、子公司、母公司、同一最终控制方】</w:t>
      </w:r>
    </w:p>
    <w:p>
      <w:pPr>
        <w:pStyle w:val="31"/>
        <w:spacing w:before="60" w:beforeLines="25" w:after="60" w:afterLines="25" w:line="400" w:lineRule="exact"/>
        <w:ind w:left="420"/>
        <w:rPr>
          <w:rFonts w:ascii="Arial Narrow" w:hAnsi="Arial Narrow" w:eastAsia="仿宋_GB2312"/>
          <w:b/>
        </w:rPr>
      </w:pPr>
      <w:r>
        <w:rPr>
          <w:rFonts w:ascii="Arial Narrow" w:hAnsi="Arial Narrow" w:eastAsia="仿宋_GB2312"/>
          <w:color w:val="00B050"/>
          <w:szCs w:val="24"/>
        </w:rPr>
        <w:t>【填报提示：与海油报表的BCN057</w:t>
      </w:r>
      <w:r>
        <w:rPr>
          <w:rFonts w:hint="eastAsia" w:ascii="Arial Narrow" w:hAnsi="Arial Narrow" w:eastAsia="仿宋_GB2312"/>
          <w:color w:val="00B050"/>
          <w:szCs w:val="24"/>
        </w:rPr>
        <w:t>一致。】</w:t>
      </w:r>
    </w:p>
    <w:p>
      <w:pPr>
        <w:pStyle w:val="81"/>
        <w:numPr>
          <w:ilvl w:val="1"/>
          <w:numId w:val="3"/>
        </w:numPr>
        <w:tabs>
          <w:tab w:val="left" w:pos="735"/>
        </w:tabs>
        <w:spacing w:before="60" w:beforeLines="25" w:after="60" w:afterLines="25" w:line="400" w:lineRule="exact"/>
        <w:ind w:left="0" w:firstLine="482"/>
        <w:rPr>
          <w:rFonts w:ascii="Arial Narrow" w:hAnsi="Arial Narrow" w:eastAsia="仿宋_GB2312"/>
          <w:b/>
        </w:rPr>
      </w:pPr>
      <w:r>
        <w:rPr>
          <w:rFonts w:hint="eastAsia" w:ascii="Arial Narrow" w:hAnsi="Arial Narrow" w:eastAsia="仿宋_GB2312"/>
          <w:b/>
        </w:rPr>
        <w:t>关联方接受或提供劳务</w:t>
      </w:r>
    </w:p>
    <w:p>
      <w:pPr>
        <w:tabs>
          <w:tab w:val="left" w:pos="735"/>
        </w:tabs>
        <w:spacing w:before="60" w:beforeLines="25" w:after="60" w:afterLines="25" w:line="400" w:lineRule="exact"/>
        <w:ind w:firstLine="470" w:firstLineChars="196"/>
        <w:rPr>
          <w:rFonts w:ascii="Arial Narrow" w:hAnsi="Arial Narrow" w:eastAsia="仿宋_GB2312" w:cs="黑体"/>
          <w:color w:val="0000FF"/>
          <w:szCs w:val="21"/>
        </w:rPr>
      </w:pPr>
      <w:r>
        <w:rPr>
          <w:rFonts w:hint="eastAsia" w:ascii="Arial Narrow" w:hAnsi="Arial Narrow" w:eastAsia="仿宋_GB2312" w:cs="黑体"/>
          <w:color w:val="0000FF"/>
          <w:szCs w:val="21"/>
        </w:rPr>
        <w:t>【包括工程建设、产品加工、仓储保管、货物运输、社区服务、文教卫、物业管理、技术开发、技术服务、代理业务等各项劳务，</w:t>
      </w:r>
      <w:r>
        <w:rPr>
          <w:rFonts w:hint="eastAsia" w:ascii="Arial Narrow" w:hAnsi="Arial Narrow" w:eastAsia="仿宋_GB2312" w:cs="黑体"/>
          <w:b/>
          <w:color w:val="0000FF"/>
          <w:szCs w:val="21"/>
        </w:rPr>
        <w:t>租赁和金融服务单独列示，不包括在本项目</w:t>
      </w:r>
      <w:r>
        <w:rPr>
          <w:rFonts w:hint="eastAsia" w:ascii="Arial Narrow" w:hAnsi="Arial Narrow" w:eastAsia="仿宋_GB2312" w:cs="黑体"/>
          <w:color w:val="0000FF"/>
          <w:szCs w:val="21"/>
        </w:rPr>
        <w:t>；非重大交易可以合并披露】</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317"/>
        <w:gridCol w:w="1327"/>
        <w:gridCol w:w="1324"/>
        <w:gridCol w:w="1334"/>
        <w:gridCol w:w="1325"/>
        <w:gridCol w:w="1316"/>
        <w:gridCol w:w="134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745" w:type="pct"/>
            <w:vMerge w:val="restart"/>
            <w:tcBorders>
              <w:right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关联方名称</w:t>
            </w:r>
          </w:p>
        </w:tc>
        <w:tc>
          <w:tcPr>
            <w:tcW w:w="745" w:type="pct"/>
            <w:vMerge w:val="restart"/>
            <w:tcBorders>
              <w:top w:val="single" w:color="auto" w:sz="12" w:space="0"/>
              <w:right w:val="dotted" w:color="auto" w:sz="4"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关联方关系</w:t>
            </w:r>
          </w:p>
        </w:tc>
        <w:tc>
          <w:tcPr>
            <w:tcW w:w="744" w:type="pct"/>
            <w:vMerge w:val="restart"/>
            <w:tcBorders>
              <w:top w:val="single" w:color="auto" w:sz="12" w:space="0"/>
              <w:left w:val="dotted" w:color="auto" w:sz="4" w:space="0"/>
              <w:right w:val="dotted" w:color="auto" w:sz="4" w:space="0"/>
            </w:tcBorders>
            <w:vAlign w:val="center"/>
          </w:tcPr>
          <w:p>
            <w:pPr>
              <w:jc w:val="center"/>
              <w:rPr>
                <w:rFonts w:ascii="Arial Narrow" w:hAnsi="Arial Narrow" w:eastAsia="仿宋_GB2312"/>
                <w:b/>
                <w:bCs/>
                <w:sz w:val="21"/>
                <w:szCs w:val="21"/>
              </w:rPr>
            </w:pPr>
            <w:r>
              <w:rPr>
                <w:rFonts w:hint="eastAsia" w:ascii="Arial Narrow" w:hAnsi="Arial Narrow" w:eastAsia="仿宋_GB2312"/>
                <w:b/>
                <w:sz w:val="21"/>
                <w:szCs w:val="21"/>
              </w:rPr>
              <w:t>劳务内容</w:t>
            </w:r>
          </w:p>
        </w:tc>
        <w:tc>
          <w:tcPr>
            <w:tcW w:w="1383" w:type="pct"/>
            <w:gridSpan w:val="2"/>
            <w:tcBorders>
              <w:top w:val="single" w:color="auto" w:sz="12" w:space="0"/>
              <w:left w:val="dotted" w:color="auto" w:sz="4" w:space="0"/>
            </w:tcBorders>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1384" w:type="pct"/>
            <w:gridSpan w:val="2"/>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745" w:type="pct"/>
            <w:vMerge w:val="continue"/>
            <w:tcBorders>
              <w:bottom w:val="single" w:color="auto" w:sz="6" w:space="0"/>
              <w:right w:val="single" w:color="auto" w:sz="6" w:space="0"/>
            </w:tcBorders>
            <w:shd w:val="clear" w:color="auto" w:fill="auto"/>
            <w:vAlign w:val="center"/>
          </w:tcPr>
          <w:p>
            <w:pPr>
              <w:widowControl/>
              <w:jc w:val="left"/>
              <w:rPr>
                <w:rFonts w:ascii="Arial Narrow" w:hAnsi="Arial Narrow" w:eastAsia="仿宋_GB2312" w:cs="SimSun"/>
                <w:b/>
                <w:bCs/>
                <w:kern w:val="0"/>
                <w:sz w:val="21"/>
                <w:szCs w:val="21"/>
              </w:rPr>
            </w:pPr>
          </w:p>
        </w:tc>
        <w:tc>
          <w:tcPr>
            <w:tcW w:w="745" w:type="pct"/>
            <w:vMerge w:val="continue"/>
            <w:tcBorders>
              <w:bottom w:val="single" w:color="auto" w:sz="6" w:space="0"/>
              <w:right w:val="dotted" w:color="auto" w:sz="4" w:space="0"/>
            </w:tcBorders>
            <w:vAlign w:val="center"/>
          </w:tcPr>
          <w:p>
            <w:pPr>
              <w:widowControl/>
              <w:rPr>
                <w:rFonts w:ascii="Arial Narrow" w:hAnsi="Arial Narrow" w:eastAsia="仿宋_GB2312" w:cs="SimSun"/>
                <w:b/>
                <w:bCs/>
                <w:kern w:val="0"/>
                <w:sz w:val="21"/>
                <w:szCs w:val="21"/>
              </w:rPr>
            </w:pPr>
          </w:p>
        </w:tc>
        <w:tc>
          <w:tcPr>
            <w:tcW w:w="744" w:type="pct"/>
            <w:vMerge w:val="continue"/>
            <w:tcBorders>
              <w:left w:val="dotted" w:color="auto" w:sz="4" w:space="0"/>
              <w:bottom w:val="single" w:color="auto" w:sz="6" w:space="0"/>
              <w:right w:val="dotted" w:color="auto" w:sz="4" w:space="0"/>
            </w:tcBorders>
            <w:vAlign w:val="center"/>
          </w:tcPr>
          <w:p>
            <w:pPr>
              <w:widowControl/>
              <w:jc w:val="center"/>
              <w:rPr>
                <w:rFonts w:ascii="Arial Narrow" w:hAnsi="Arial Narrow" w:eastAsia="仿宋_GB2312" w:cs="SimSun"/>
                <w:b/>
                <w:bCs/>
                <w:kern w:val="0"/>
                <w:sz w:val="21"/>
                <w:szCs w:val="21"/>
              </w:rPr>
            </w:pPr>
          </w:p>
        </w:tc>
        <w:tc>
          <w:tcPr>
            <w:tcW w:w="694" w:type="pct"/>
            <w:tcBorders>
              <w:left w:val="dotted" w:color="auto" w:sz="4"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金额</w:t>
            </w:r>
          </w:p>
        </w:tc>
        <w:tc>
          <w:tcPr>
            <w:tcW w:w="689" w:type="pct"/>
            <w:tcBorders>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c>
          <w:tcPr>
            <w:tcW w:w="685" w:type="pct"/>
            <w:tcBorders>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金额</w:t>
            </w:r>
          </w:p>
        </w:tc>
        <w:tc>
          <w:tcPr>
            <w:tcW w:w="699" w:type="pct"/>
            <w:tcBorders>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top w:val="single" w:color="auto" w:sz="6" w:space="0"/>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[BCN058$A5]</w:t>
            </w:r>
          </w:p>
        </w:tc>
        <w:tc>
          <w:tcPr>
            <w:tcW w:w="745" w:type="pct"/>
            <w:tcBorders>
              <w:top w:val="single" w:color="auto" w:sz="6"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[BCN058$B5]</w:t>
            </w:r>
          </w:p>
        </w:tc>
        <w:tc>
          <w:tcPr>
            <w:tcW w:w="744" w:type="pct"/>
            <w:tcBorders>
              <w:top w:val="single" w:color="auto" w:sz="6" w:space="0"/>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[BCN058$C5]</w:t>
            </w:r>
          </w:p>
        </w:tc>
        <w:tc>
          <w:tcPr>
            <w:tcW w:w="694" w:type="pct"/>
            <w:tcBorders>
              <w:top w:val="single" w:color="auto" w:sz="6" w:space="0"/>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[BCN058$D5]</w:t>
            </w:r>
          </w:p>
        </w:tc>
        <w:tc>
          <w:tcPr>
            <w:tcW w:w="689" w:type="pct"/>
            <w:tcBorders>
              <w:top w:val="single" w:color="auto" w:sz="6" w:space="0"/>
            </w:tcBorders>
            <w:shd w:val="clear" w:color="auto" w:fill="auto"/>
            <w:vAlign w:val="center"/>
          </w:tcPr>
          <w:p>
            <w:pPr>
              <w:jc w:val="right"/>
              <w:rPr>
                <w:rFonts w:ascii="Arial Narrow" w:hAnsi="Arial Narrow"/>
                <w:sz w:val="21"/>
                <w:szCs w:val="21"/>
              </w:rPr>
            </w:pPr>
            <w:r>
              <w:rPr>
                <w:rFonts w:ascii="Arial Narrow" w:hAnsi="Arial Narrow"/>
                <w:sz w:val="21"/>
                <w:szCs w:val="21"/>
              </w:rPr>
              <w:t>[BCN058$E5]</w:t>
            </w:r>
          </w:p>
        </w:tc>
        <w:tc>
          <w:tcPr>
            <w:tcW w:w="685" w:type="pct"/>
            <w:tcBorders>
              <w:top w:val="single" w:color="auto" w:sz="6" w:space="0"/>
            </w:tcBorders>
            <w:shd w:val="clear" w:color="auto" w:fill="auto"/>
            <w:vAlign w:val="center"/>
          </w:tcPr>
          <w:p>
            <w:pPr>
              <w:jc w:val="right"/>
              <w:rPr>
                <w:rFonts w:ascii="Arial Narrow" w:hAnsi="Arial Narrow"/>
                <w:sz w:val="21"/>
                <w:szCs w:val="21"/>
              </w:rPr>
            </w:pPr>
            <w:r>
              <w:rPr>
                <w:rFonts w:ascii="Arial Narrow" w:hAnsi="Arial Narrow"/>
                <w:sz w:val="21"/>
                <w:szCs w:val="21"/>
              </w:rPr>
              <w:t>[BCN058$F5]</w:t>
            </w:r>
          </w:p>
        </w:tc>
        <w:tc>
          <w:tcPr>
            <w:tcW w:w="699" w:type="pct"/>
            <w:tcBorders>
              <w:top w:val="single" w:color="auto" w:sz="6" w:space="0"/>
            </w:tcBorders>
            <w:shd w:val="clear" w:color="auto" w:fill="auto"/>
            <w:vAlign w:val="center"/>
          </w:tcPr>
          <w:p>
            <w:pPr>
              <w:jc w:val="right"/>
              <w:rPr>
                <w:rFonts w:ascii="Arial Narrow" w:hAnsi="Arial Narrow"/>
                <w:sz w:val="21"/>
                <w:szCs w:val="21"/>
              </w:rPr>
            </w:pPr>
            <w:r>
              <w:rPr>
                <w:rFonts w:ascii="Arial Narrow" w:hAnsi="Arial Narrow"/>
                <w:sz w:val="21"/>
                <w:szCs w:val="21"/>
              </w:rPr>
              <w:t>[BCN058$G5]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[BCN058$A6]</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[BCN058$B6]</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[BCN058$C6]</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[BCN058$D6]</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[BCN058$E6]</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[BCN058$F6]</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[BCN058$A7]</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[BCN058$B7]</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[BCN058$C7]</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[BCN058$D7]</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[BCN058$E7]</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[BCN058$F7]</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[BCN058$A8]</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[BCN058$B8]</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[BCN058$C8]</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[BCN058$D8]</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[BCN058$E8]</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[BCN058$F8]</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[BCN058$A9]</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[BCN058$B9]</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[BCN058$C9]</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[BCN058$D9]</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[BCN058$E9]</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[BCN058$F9]</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[BCN058$A10]</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[BCN058$B10]</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[BCN058$C10]</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[BCN058$D10]</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[BCN058$E10]</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[BCN058$F10]</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[BCN058$A11]</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[BCN058$B11]</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[BCN058$C11]</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[BCN058$D11]</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[BCN058$E11]</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[BCN058$F11]</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[BCN058$A12]</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[BCN058$B12]</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[BCN058$C12]</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[BCN058$D12]</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[BCN058$E12]</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[BCN058$F12]</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[BCN058$A13]</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[BCN058$B13]</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[BCN058$C13]</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[BCN058$D13]</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[BCN058$E13]</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[BCN058$F13]</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[BCN058$A14]</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[BCN058$B14]</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[BCN058$C14]</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[BCN058$D14]</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[BCN058$E14]</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[BCN058$F14]</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[BCN058$A15]</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[BCN058$B15]</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[BCN058$C15]</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[BCN058$D15]</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[BCN058$E15]</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[BCN058$F15]</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[BCN058$A16]</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[BCN058$B16]</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[BCN058$C16]</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[BCN058$D16]</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[BCN058$E16]</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[BCN058$F16]</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[BCN058$A17]</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[BCN058$B17]</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[BCN058$C17]</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[BCN058$D17]</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[BCN058$E17]</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[BCN058$F17]</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[BCN058$A18]</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[BCN058$B18]</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[BCN058$C18]</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[BCN058$D18]</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[BCN058$E18]</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[BCN058$F18]</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[BCN058$A19]</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[BCN058$B19]</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[BCN058$C19]</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[BCN058$D19]</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[BCN058$E19]</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[BCN058$F19]</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[BCN058$A20]</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[BCN058$B20]</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[BCN058$C20]</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[BCN058$D20]</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[BCN058$E20]</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[BCN058$F20]</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[BCN058$A21]</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[BCN058$B21]</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[BCN058$C21]</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[BCN058$D21]</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[BCN058$E21]</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[BCN058$F21]</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[BCN058$A22]</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[BCN058$B22]</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[BCN058$C22]</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[BCN058$D22]</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[BCN058$E22]</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[BCN058$F22]</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[BCN058$A23]</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[BCN058$B23]</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[BCN058$C23]</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[BCN058$D23]</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[BCN058$E23]</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[BCN058$F23]</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[BCN058$A24]</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[BCN058$B24]</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[BCN058$C24]</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[BCN058$D24]</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[BCN058$E24]</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[BCN058$F24]</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[BCN058$A25]</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[BCN058$B25]</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[BCN058$C25]</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[BCN058$D25]</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[BCN058$E25]</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[BCN058$F25]</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745" w:type="pct"/>
            <w:tcBorders>
              <w:right w:val="single" w:color="auto" w:sz="6" w:space="0"/>
            </w:tcBorders>
            <w:shd w:val="clear" w:color="auto" w:fill="auto"/>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[BCN058$A26]</w:t>
            </w:r>
          </w:p>
        </w:tc>
        <w:tc>
          <w:tcPr>
            <w:tcW w:w="74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[BCN058$B26]</w:t>
            </w:r>
          </w:p>
        </w:tc>
        <w:tc>
          <w:tcPr>
            <w:tcW w:w="744" w:type="pct"/>
            <w:tcBorders>
              <w:left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[BCN058$C26]</w:t>
            </w:r>
          </w:p>
        </w:tc>
        <w:tc>
          <w:tcPr>
            <w:tcW w:w="694" w:type="pct"/>
            <w:tcBorders>
              <w:left w:val="dotted" w:color="auto" w:sz="4" w:space="0"/>
            </w:tcBorders>
            <w:shd w:val="clear" w:color="auto" w:fill="auto"/>
            <w:vAlign w:val="center"/>
          </w:tcPr>
          <w:p>
            <w:pPr>
              <w:jc w:val="right"/>
              <w:rPr>
                <w:rFonts w:ascii="Arial Narrow" w:hAnsi="Arial Narrow"/>
                <w:sz w:val="21"/>
                <w:szCs w:val="21"/>
              </w:rPr>
            </w:pPr>
            <w:r>
              <w:rPr>
                <w:rFonts w:ascii="Arial Narrow" w:hAnsi="Arial Narrow"/>
                <w:sz w:val="21"/>
                <w:szCs w:val="21"/>
              </w:rPr>
              <w:t>[BCN058$D26]</w:t>
            </w:r>
          </w:p>
        </w:tc>
        <w:tc>
          <w:tcPr>
            <w:tcW w:w="689" w:type="pct"/>
            <w:shd w:val="clear" w:color="auto" w:fill="auto"/>
            <w:vAlign w:val="center"/>
          </w:tcPr>
          <w:p>
            <w:pPr>
              <w:jc w:val="right"/>
              <w:rPr>
                <w:rFonts w:ascii="Arial Narrow" w:hAnsi="Arial Narrow"/>
                <w:sz w:val="21"/>
                <w:szCs w:val="21"/>
              </w:rPr>
            </w:pPr>
            <w:r>
              <w:rPr>
                <w:rFonts w:ascii="Arial Narrow" w:hAnsi="Arial Narrow"/>
                <w:sz w:val="21"/>
                <w:szCs w:val="21"/>
              </w:rPr>
              <w:t>[BCN058$E26]</w:t>
            </w:r>
          </w:p>
        </w:tc>
        <w:tc>
          <w:tcPr>
            <w:tcW w:w="685" w:type="pct"/>
            <w:shd w:val="clear" w:color="auto" w:fill="auto"/>
            <w:vAlign w:val="center"/>
          </w:tcPr>
          <w:p>
            <w:pPr>
              <w:jc w:val="right"/>
              <w:rPr>
                <w:rFonts w:ascii="Arial Narrow" w:hAnsi="Arial Narrow"/>
                <w:sz w:val="21"/>
                <w:szCs w:val="21"/>
              </w:rPr>
            </w:pPr>
            <w:r>
              <w:rPr>
                <w:rFonts w:ascii="Arial Narrow" w:hAnsi="Arial Narrow"/>
                <w:sz w:val="21"/>
                <w:szCs w:val="21"/>
              </w:rPr>
              <w:t>[BCN058$F26]</w:t>
            </w:r>
          </w:p>
        </w:tc>
        <w:tc>
          <w:tcPr>
            <w:tcW w:w="699" w:type="pct"/>
            <w:shd w:val="clear" w:color="auto" w:fill="auto"/>
            <w:vAlign w:val="center"/>
          </w:tcPr>
          <w:p>
            <w:pPr>
              <w:jc w:val="right"/>
              <w:rPr>
                <w:rFonts w:ascii="Arial Narrow" w:hAnsi="Arial Narrow"/>
                <w:sz w:val="21"/>
                <w:szCs w:val="21"/>
              </w:rPr>
            </w:pPr>
            <w:r>
              <w:rPr>
                <w:rFonts w:ascii="Arial Narrow" w:hAnsi="Arial Narrow"/>
                <w:sz w:val="21"/>
                <w:szCs w:val="21"/>
              </w:rPr>
              <w:t>[BCN058$G26]</w:t>
            </w:r>
          </w:p>
        </w:tc>
      </w:tr>
    </w:tbl>
    <w:p>
      <w:pPr>
        <w:tabs>
          <w:tab w:val="left" w:pos="735"/>
        </w:tabs>
        <w:spacing w:before="60" w:beforeLines="25" w:after="60" w:afterLines="25" w:line="400" w:lineRule="exact"/>
        <w:ind w:firstLine="470" w:firstLineChars="196"/>
        <w:rPr>
          <w:rFonts w:ascii="Arial Narrow" w:hAnsi="Arial Narrow" w:eastAsia="仿宋_GB2312" w:cs="黑体"/>
          <w:color w:val="0000FF"/>
          <w:szCs w:val="21"/>
        </w:rPr>
      </w:pPr>
      <w:r>
        <w:rPr>
          <w:rFonts w:hint="eastAsia" w:ascii="Arial Narrow" w:hAnsi="Arial Narrow" w:eastAsia="仿宋_GB2312" w:cs="黑体"/>
          <w:color w:val="0000FF"/>
          <w:szCs w:val="21"/>
        </w:rPr>
        <w:t>【关联方关系包括：合营企业、联营企业、子公司、母公司、同一最终控制方】</w:t>
      </w:r>
    </w:p>
    <w:p>
      <w:pPr>
        <w:pStyle w:val="31"/>
        <w:spacing w:before="60" w:beforeLines="25" w:after="60" w:afterLines="25" w:line="400" w:lineRule="exact"/>
        <w:ind w:left="420"/>
        <w:rPr>
          <w:rFonts w:ascii="Arial Narrow" w:hAnsi="Arial Narrow" w:eastAsia="仿宋_GB2312"/>
          <w:b/>
        </w:rPr>
      </w:pPr>
      <w:r>
        <w:rPr>
          <w:rFonts w:ascii="Arial Narrow" w:hAnsi="Arial Narrow" w:eastAsia="仿宋_GB2312"/>
          <w:color w:val="00B050"/>
          <w:szCs w:val="24"/>
        </w:rPr>
        <w:t>【填报提示：与海油报表的BCN058</w:t>
      </w:r>
      <w:r>
        <w:rPr>
          <w:rFonts w:hint="eastAsia" w:ascii="Arial Narrow" w:hAnsi="Arial Narrow" w:eastAsia="仿宋_GB2312"/>
          <w:color w:val="00B050"/>
          <w:szCs w:val="24"/>
        </w:rPr>
        <w:t>一致。】</w:t>
      </w:r>
    </w:p>
    <w:p>
      <w:pPr>
        <w:pStyle w:val="81"/>
        <w:numPr>
          <w:ilvl w:val="1"/>
          <w:numId w:val="3"/>
        </w:numPr>
        <w:tabs>
          <w:tab w:val="left" w:pos="735"/>
        </w:tabs>
        <w:spacing w:before="60" w:beforeLines="25" w:after="60" w:afterLines="25" w:line="400" w:lineRule="exact"/>
        <w:ind w:left="0" w:firstLine="482"/>
        <w:rPr>
          <w:rFonts w:ascii="Arial Narrow" w:hAnsi="Arial Narrow" w:eastAsia="仿宋_GB2312"/>
          <w:b/>
        </w:rPr>
      </w:pPr>
      <w:r>
        <w:rPr>
          <w:rFonts w:hint="eastAsia" w:ascii="Arial Narrow" w:hAnsi="Arial Narrow" w:eastAsia="仿宋_GB2312"/>
          <w:b/>
        </w:rPr>
        <w:t>关联租赁情况</w:t>
      </w:r>
    </w:p>
    <w:p>
      <w:pPr>
        <w:spacing w:before="60" w:beforeLines="25" w:after="60" w:afterLines="25" w:line="400" w:lineRule="exact"/>
        <w:ind w:firstLine="480" w:firstLineChars="200"/>
        <w:rPr>
          <w:rFonts w:ascii="Arial Narrow" w:hAnsi="Arial Narrow" w:eastAsia="仿宋_GB2312"/>
          <w:b/>
          <w:color w:val="0000FF"/>
        </w:rPr>
      </w:pPr>
      <w:r>
        <w:rPr>
          <w:rFonts w:hint="eastAsia" w:ascii="Arial Narrow" w:hAnsi="Arial Narrow" w:eastAsia="仿宋_GB2312" w:cs="黑体"/>
          <w:color w:val="0000FF"/>
          <w:szCs w:val="21"/>
        </w:rPr>
        <w:t>【租赁资产种类</w:t>
      </w:r>
      <w:r>
        <w:rPr>
          <w:rFonts w:hint="eastAsia" w:ascii="Arial Narrow" w:hAnsi="Arial Narrow" w:eastAsia="仿宋_GB2312" w:cs="黑体"/>
          <w:color w:val="0000FF"/>
          <w:kern w:val="0"/>
          <w:szCs w:val="24"/>
        </w:rPr>
        <w:t>参考固定资产、无形资产等长期资产类别</w:t>
      </w:r>
      <w:r>
        <w:rPr>
          <w:rFonts w:hint="eastAsia" w:ascii="Arial Narrow" w:hAnsi="Arial Narrow" w:eastAsia="仿宋_GB2312" w:cs="黑体"/>
          <w:color w:val="0000FF"/>
          <w:szCs w:val="21"/>
        </w:rPr>
        <w:t>】</w:t>
      </w:r>
    </w:p>
    <w:p>
      <w:pPr>
        <w:pStyle w:val="81"/>
        <w:numPr>
          <w:ilvl w:val="2"/>
          <w:numId w:val="3"/>
        </w:numPr>
        <w:tabs>
          <w:tab w:val="left" w:pos="735"/>
        </w:tabs>
        <w:spacing w:before="60" w:beforeLines="25" w:after="60" w:afterLines="25" w:line="400" w:lineRule="exact"/>
        <w:ind w:left="0" w:firstLine="482"/>
        <w:rPr>
          <w:rFonts w:ascii="Arial Narrow" w:hAnsi="Arial Narrow" w:eastAsia="仿宋_GB2312"/>
          <w:b/>
        </w:rPr>
      </w:pPr>
      <w:r>
        <w:rPr>
          <w:rFonts w:hint="eastAsia" w:ascii="Arial Narrow" w:hAnsi="Arial Narrow" w:eastAsia="仿宋_GB2312"/>
          <w:b/>
        </w:rPr>
        <w:t>公司出租</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341"/>
        <w:gridCol w:w="1350"/>
        <w:gridCol w:w="1187"/>
        <w:gridCol w:w="1357"/>
        <w:gridCol w:w="1347"/>
        <w:gridCol w:w="1338"/>
        <w:gridCol w:w="136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075" w:type="pct"/>
            <w:vMerge w:val="restart"/>
            <w:tcBorders>
              <w:top w:val="single" w:color="auto" w:sz="12" w:space="0"/>
              <w:right w:val="single" w:color="auto" w:sz="6" w:space="0"/>
            </w:tcBorders>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承租方名称</w:t>
            </w:r>
          </w:p>
        </w:tc>
        <w:tc>
          <w:tcPr>
            <w:tcW w:w="565" w:type="pct"/>
            <w:vMerge w:val="restart"/>
            <w:tcBorders>
              <w:top w:val="single" w:color="auto" w:sz="12" w:space="0"/>
              <w:right w:val="dotted" w:color="auto" w:sz="4" w:space="0"/>
            </w:tcBorders>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关联方关系</w:t>
            </w:r>
          </w:p>
        </w:tc>
        <w:tc>
          <w:tcPr>
            <w:tcW w:w="564" w:type="pct"/>
            <w:vMerge w:val="restart"/>
            <w:tcBorders>
              <w:top w:val="single" w:color="auto" w:sz="12" w:space="0"/>
              <w:left w:val="dotted" w:color="auto" w:sz="4" w:space="0"/>
            </w:tcBorders>
            <w:tcMar>
              <w:left w:w="28" w:type="dxa"/>
              <w:right w:w="28" w:type="dxa"/>
            </w:tcMar>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租赁资产</w:t>
            </w:r>
            <w:r>
              <w:rPr>
                <w:rFonts w:ascii="Arial Narrow" w:hAnsi="Arial Narrow" w:eastAsia="仿宋_GB2312"/>
                <w:b/>
                <w:sz w:val="21"/>
                <w:szCs w:val="21"/>
              </w:rPr>
              <w:br w:type="textWrapping"/>
            </w:r>
            <w:r>
              <w:rPr>
                <w:rFonts w:hint="eastAsia" w:ascii="Arial Narrow" w:hAnsi="Arial Narrow" w:eastAsia="仿宋_GB2312"/>
                <w:b/>
                <w:sz w:val="21"/>
                <w:szCs w:val="21"/>
              </w:rPr>
              <w:t>种类</w:t>
            </w:r>
          </w:p>
        </w:tc>
        <w:tc>
          <w:tcPr>
            <w:tcW w:w="1399" w:type="pct"/>
            <w:gridSpan w:val="2"/>
            <w:vAlign w:val="center"/>
          </w:tcPr>
          <w:p>
            <w:pPr>
              <w:adjustRightInd w:val="0"/>
              <w:snapToGrid w:val="0"/>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本期发生额</w:t>
            </w:r>
          </w:p>
        </w:tc>
        <w:tc>
          <w:tcPr>
            <w:tcW w:w="1397" w:type="pct"/>
            <w:gridSpan w:val="2"/>
            <w:vAlign w:val="center"/>
          </w:tcPr>
          <w:p>
            <w:pPr>
              <w:adjustRightInd w:val="0"/>
              <w:snapToGrid w:val="0"/>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075" w:type="pct"/>
            <w:vMerge w:val="continue"/>
            <w:tcBorders>
              <w:bottom w:val="single" w:color="auto" w:sz="6" w:space="0"/>
              <w:right w:val="single" w:color="auto" w:sz="6" w:space="0"/>
            </w:tcBorders>
            <w:vAlign w:val="center"/>
          </w:tcPr>
          <w:p>
            <w:pPr>
              <w:snapToGrid w:val="0"/>
              <w:jc w:val="center"/>
              <w:rPr>
                <w:rFonts w:ascii="Arial Narrow" w:hAnsi="Arial Narrow" w:eastAsia="仿宋_GB2312"/>
                <w:b/>
                <w:sz w:val="21"/>
                <w:szCs w:val="21"/>
              </w:rPr>
            </w:pPr>
          </w:p>
        </w:tc>
        <w:tc>
          <w:tcPr>
            <w:tcW w:w="565" w:type="pct"/>
            <w:vMerge w:val="continue"/>
            <w:tcBorders>
              <w:bottom w:val="single" w:color="auto" w:sz="6" w:space="0"/>
              <w:right w:val="dotted" w:color="auto" w:sz="4" w:space="0"/>
            </w:tcBorders>
            <w:vAlign w:val="center"/>
          </w:tcPr>
          <w:p>
            <w:pPr>
              <w:snapToGrid w:val="0"/>
              <w:rPr>
                <w:rFonts w:ascii="Arial Narrow" w:hAnsi="Arial Narrow" w:eastAsia="仿宋_GB2312"/>
                <w:b/>
                <w:sz w:val="21"/>
                <w:szCs w:val="21"/>
              </w:rPr>
            </w:pPr>
          </w:p>
        </w:tc>
        <w:tc>
          <w:tcPr>
            <w:tcW w:w="564" w:type="pct"/>
            <w:vMerge w:val="continue"/>
            <w:tcBorders>
              <w:left w:val="dotted" w:color="auto" w:sz="4" w:space="0"/>
              <w:bottom w:val="single" w:color="auto" w:sz="6" w:space="0"/>
            </w:tcBorders>
            <w:tcMar>
              <w:left w:w="28" w:type="dxa"/>
              <w:right w:w="28" w:type="dxa"/>
            </w:tcMar>
            <w:vAlign w:val="center"/>
          </w:tcPr>
          <w:p>
            <w:pPr>
              <w:snapToGrid w:val="0"/>
              <w:jc w:val="center"/>
              <w:rPr>
                <w:rFonts w:ascii="Arial Narrow" w:hAnsi="Arial Narrow" w:eastAsia="仿宋_GB2312"/>
                <w:b/>
                <w:sz w:val="21"/>
                <w:szCs w:val="21"/>
              </w:rPr>
            </w:pPr>
          </w:p>
        </w:tc>
        <w:tc>
          <w:tcPr>
            <w:tcW w:w="700" w:type="pct"/>
            <w:tcBorders>
              <w:bottom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租赁收入</w:t>
            </w:r>
          </w:p>
        </w:tc>
        <w:tc>
          <w:tcPr>
            <w:tcW w:w="699" w:type="pct"/>
            <w:tcBorders>
              <w:bottom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c>
          <w:tcPr>
            <w:tcW w:w="699" w:type="pct"/>
            <w:tcBorders>
              <w:bottom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租赁收入</w:t>
            </w:r>
          </w:p>
        </w:tc>
        <w:tc>
          <w:tcPr>
            <w:tcW w:w="698" w:type="pct"/>
            <w:tcBorders>
              <w:bottom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5" w:type="pct"/>
            <w:tcBorders>
              <w:top w:val="single" w:color="auto" w:sz="6"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[BCN059$A16]</w:t>
            </w:r>
          </w:p>
        </w:tc>
        <w:tc>
          <w:tcPr>
            <w:tcW w:w="565" w:type="pct"/>
            <w:tcBorders>
              <w:top w:val="single" w:color="auto" w:sz="6"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[BCN059$B16]</w:t>
            </w:r>
          </w:p>
        </w:tc>
        <w:tc>
          <w:tcPr>
            <w:tcW w:w="564" w:type="pct"/>
            <w:tcBorders>
              <w:top w:val="single" w:color="auto" w:sz="6"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[BCN059$C16]</w:t>
            </w:r>
          </w:p>
        </w:tc>
        <w:tc>
          <w:tcPr>
            <w:tcW w:w="700"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[BCN059$D16]</w:t>
            </w:r>
          </w:p>
        </w:tc>
        <w:tc>
          <w:tcPr>
            <w:tcW w:w="699"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[BCN059$E16]</w:t>
            </w:r>
          </w:p>
        </w:tc>
        <w:tc>
          <w:tcPr>
            <w:tcW w:w="699"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[BCN059$F16]</w:t>
            </w:r>
          </w:p>
        </w:tc>
        <w:tc>
          <w:tcPr>
            <w:tcW w:w="698"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[BCN059$G16]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5"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[BCN059$A17]</w:t>
            </w:r>
          </w:p>
        </w:tc>
        <w:tc>
          <w:tcPr>
            <w:tcW w:w="565" w:type="pct"/>
            <w:tcBorders>
              <w:top w:val="dotted" w:color="auto" w:sz="4"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[BCN059$B17]</w:t>
            </w:r>
          </w:p>
        </w:tc>
        <w:tc>
          <w:tcPr>
            <w:tcW w:w="564" w:type="pct"/>
            <w:tcBorders>
              <w:top w:val="dotted" w:color="auto" w:sz="4"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[BCN059$C17]</w:t>
            </w:r>
          </w:p>
        </w:tc>
        <w:tc>
          <w:tcPr>
            <w:tcW w:w="700"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[BCN059$D17]</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[BCN059$E17]</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[BCN059$F17]</w:t>
            </w:r>
          </w:p>
        </w:tc>
        <w:tc>
          <w:tcPr>
            <w:tcW w:w="698"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[BCN059$G17]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5"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[BCN059$A18]</w:t>
            </w:r>
          </w:p>
        </w:tc>
        <w:tc>
          <w:tcPr>
            <w:tcW w:w="565" w:type="pct"/>
            <w:tcBorders>
              <w:top w:val="dotted" w:color="auto" w:sz="4"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[BCN059$B18]</w:t>
            </w:r>
          </w:p>
        </w:tc>
        <w:tc>
          <w:tcPr>
            <w:tcW w:w="564" w:type="pct"/>
            <w:tcBorders>
              <w:top w:val="dotted" w:color="auto" w:sz="4"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[BCN059$C18]</w:t>
            </w:r>
          </w:p>
        </w:tc>
        <w:tc>
          <w:tcPr>
            <w:tcW w:w="700"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[BCN059$D18]</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[BCN059$E18]</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[BCN059$F18]</w:t>
            </w:r>
          </w:p>
        </w:tc>
        <w:tc>
          <w:tcPr>
            <w:tcW w:w="698"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[BCN059$G18]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5"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[BCN059$A19]</w:t>
            </w:r>
          </w:p>
        </w:tc>
        <w:tc>
          <w:tcPr>
            <w:tcW w:w="565" w:type="pct"/>
            <w:tcBorders>
              <w:top w:val="dotted" w:color="auto" w:sz="4"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[BCN059$B19]</w:t>
            </w:r>
          </w:p>
        </w:tc>
        <w:tc>
          <w:tcPr>
            <w:tcW w:w="564" w:type="pct"/>
            <w:tcBorders>
              <w:top w:val="dotted" w:color="auto" w:sz="4"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[BCN059$C19]</w:t>
            </w:r>
          </w:p>
        </w:tc>
        <w:tc>
          <w:tcPr>
            <w:tcW w:w="700"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[BCN059$D19]</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[BCN059$E19]</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[BCN059$F19]</w:t>
            </w:r>
          </w:p>
        </w:tc>
        <w:tc>
          <w:tcPr>
            <w:tcW w:w="698"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[BCN059$G19]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5"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[BCN059$A20]</w:t>
            </w:r>
          </w:p>
        </w:tc>
        <w:tc>
          <w:tcPr>
            <w:tcW w:w="565" w:type="pct"/>
            <w:tcBorders>
              <w:top w:val="dotted" w:color="auto" w:sz="4"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[BCN059$B20]</w:t>
            </w:r>
          </w:p>
        </w:tc>
        <w:tc>
          <w:tcPr>
            <w:tcW w:w="564" w:type="pct"/>
            <w:tcBorders>
              <w:top w:val="dotted" w:color="auto" w:sz="4"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[BCN059$C20]</w:t>
            </w:r>
          </w:p>
        </w:tc>
        <w:tc>
          <w:tcPr>
            <w:tcW w:w="700"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[BCN059$D20]</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[BCN059$E20]</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[BCN059$F20]</w:t>
            </w:r>
          </w:p>
        </w:tc>
        <w:tc>
          <w:tcPr>
            <w:tcW w:w="698"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[BCN059$G20]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5"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[BCN059$A21]</w:t>
            </w:r>
          </w:p>
        </w:tc>
        <w:tc>
          <w:tcPr>
            <w:tcW w:w="565" w:type="pct"/>
            <w:tcBorders>
              <w:top w:val="dotted" w:color="auto" w:sz="4"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[BCN059$B21]</w:t>
            </w:r>
          </w:p>
        </w:tc>
        <w:tc>
          <w:tcPr>
            <w:tcW w:w="564" w:type="pct"/>
            <w:tcBorders>
              <w:top w:val="dotted" w:color="auto" w:sz="4"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[BCN059$C21]</w:t>
            </w:r>
          </w:p>
        </w:tc>
        <w:tc>
          <w:tcPr>
            <w:tcW w:w="700"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[BCN059$D21]</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[BCN059$E21]</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[BCN059$F21]</w:t>
            </w:r>
          </w:p>
        </w:tc>
        <w:tc>
          <w:tcPr>
            <w:tcW w:w="698"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[BCN059$G21]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5" w:type="pct"/>
            <w:tcBorders>
              <w:top w:val="single" w:color="auto" w:sz="6"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[BCN059$A22]</w:t>
            </w:r>
          </w:p>
        </w:tc>
        <w:tc>
          <w:tcPr>
            <w:tcW w:w="565" w:type="pct"/>
            <w:tcBorders>
              <w:top w:val="single" w:color="auto" w:sz="6"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[BCN059$B22]</w:t>
            </w:r>
          </w:p>
        </w:tc>
        <w:tc>
          <w:tcPr>
            <w:tcW w:w="564" w:type="pct"/>
            <w:tcBorders>
              <w:top w:val="single" w:color="auto" w:sz="6"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[BCN059$C22]</w:t>
            </w:r>
          </w:p>
        </w:tc>
        <w:tc>
          <w:tcPr>
            <w:tcW w:w="700"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[BCN059$D22]</w:t>
            </w:r>
          </w:p>
        </w:tc>
        <w:tc>
          <w:tcPr>
            <w:tcW w:w="699"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[BCN059$E22]</w:t>
            </w:r>
          </w:p>
        </w:tc>
        <w:tc>
          <w:tcPr>
            <w:tcW w:w="699"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[BCN059$F22]</w:t>
            </w:r>
          </w:p>
        </w:tc>
        <w:tc>
          <w:tcPr>
            <w:tcW w:w="698"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[BCN059$G22]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5"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[BCN059$A23]</w:t>
            </w:r>
          </w:p>
        </w:tc>
        <w:tc>
          <w:tcPr>
            <w:tcW w:w="565" w:type="pct"/>
            <w:tcBorders>
              <w:top w:val="dotted" w:color="auto" w:sz="4"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[BCN059$B23]</w:t>
            </w:r>
          </w:p>
        </w:tc>
        <w:tc>
          <w:tcPr>
            <w:tcW w:w="564" w:type="pct"/>
            <w:tcBorders>
              <w:top w:val="dotted" w:color="auto" w:sz="4"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[BCN059$C23]</w:t>
            </w:r>
          </w:p>
        </w:tc>
        <w:tc>
          <w:tcPr>
            <w:tcW w:w="700"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[BCN059$D23]</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[BCN059$E23]</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[BCN059$F23]</w:t>
            </w:r>
          </w:p>
        </w:tc>
        <w:tc>
          <w:tcPr>
            <w:tcW w:w="698"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[BCN059$G23]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5"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[BCN059$A24]</w:t>
            </w:r>
          </w:p>
        </w:tc>
        <w:tc>
          <w:tcPr>
            <w:tcW w:w="565" w:type="pct"/>
            <w:tcBorders>
              <w:top w:val="dotted" w:color="auto" w:sz="4"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[BCN059$B24]</w:t>
            </w:r>
          </w:p>
        </w:tc>
        <w:tc>
          <w:tcPr>
            <w:tcW w:w="564" w:type="pct"/>
            <w:tcBorders>
              <w:top w:val="dotted" w:color="auto" w:sz="4"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[BCN059$C24]</w:t>
            </w:r>
          </w:p>
        </w:tc>
        <w:tc>
          <w:tcPr>
            <w:tcW w:w="700"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[BCN059$D24]</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[BCN059$E24]</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[BCN059$F24]</w:t>
            </w:r>
          </w:p>
        </w:tc>
        <w:tc>
          <w:tcPr>
            <w:tcW w:w="698"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[BCN059$G24]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5" w:type="pct"/>
            <w:tcBorders>
              <w:top w:val="dotted"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[BCN059$A25]</w:t>
            </w:r>
          </w:p>
        </w:tc>
        <w:tc>
          <w:tcPr>
            <w:tcW w:w="565" w:type="pct"/>
            <w:tcBorders>
              <w:top w:val="dotted" w:color="auto" w:sz="4"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[BCN059$B25]</w:t>
            </w:r>
          </w:p>
        </w:tc>
        <w:tc>
          <w:tcPr>
            <w:tcW w:w="564" w:type="pct"/>
            <w:tcBorders>
              <w:top w:val="dotted" w:color="auto" w:sz="4"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[BCN059$C25]</w:t>
            </w:r>
          </w:p>
        </w:tc>
        <w:tc>
          <w:tcPr>
            <w:tcW w:w="700"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[BCN059$D25]</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[BCN059$E25]</w:t>
            </w:r>
          </w:p>
        </w:tc>
        <w:tc>
          <w:tcPr>
            <w:tcW w:w="699"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[BCN059$F25]</w:t>
            </w:r>
          </w:p>
        </w:tc>
        <w:tc>
          <w:tcPr>
            <w:tcW w:w="698" w:type="pct"/>
            <w:tcBorders>
              <w:top w:val="dotted" w:color="auto" w:sz="4"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[BCN059$G25]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5" w:type="pct"/>
            <w:tcBorders>
              <w:top w:val="dotted" w:color="auto" w:sz="4" w:space="0"/>
              <w:bottom w:val="single" w:color="auto" w:sz="12"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[BCN059$A26]</w:t>
            </w:r>
          </w:p>
        </w:tc>
        <w:tc>
          <w:tcPr>
            <w:tcW w:w="565" w:type="pct"/>
            <w:tcBorders>
              <w:top w:val="dotted" w:color="auto" w:sz="4" w:space="0"/>
              <w:bottom w:val="single" w:color="auto" w:sz="12"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[BCN059$B26]</w:t>
            </w:r>
          </w:p>
        </w:tc>
        <w:tc>
          <w:tcPr>
            <w:tcW w:w="564" w:type="pct"/>
            <w:tcBorders>
              <w:top w:val="dotted" w:color="auto" w:sz="4" w:space="0"/>
              <w:left w:val="dotted" w:color="auto" w:sz="4" w:space="0"/>
              <w:bottom w:val="single" w:color="auto" w:sz="12"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[BCN059$C26]</w:t>
            </w:r>
          </w:p>
        </w:tc>
        <w:tc>
          <w:tcPr>
            <w:tcW w:w="700" w:type="pct"/>
            <w:tcBorders>
              <w:top w:val="dotted" w:color="auto" w:sz="4" w:space="0"/>
              <w:bottom w:val="single" w:color="auto" w:sz="12" w:space="0"/>
            </w:tcBorders>
            <w:vAlign w:val="center"/>
          </w:tcPr>
          <w:p>
            <w:pPr>
              <w:jc w:val="right"/>
              <w:rPr>
                <w:rFonts w:ascii="Arial Narrow" w:hAnsi="Arial Narrow"/>
                <w:sz w:val="21"/>
                <w:szCs w:val="21"/>
              </w:rPr>
            </w:pPr>
            <w:r>
              <w:rPr>
                <w:rFonts w:ascii="Arial Narrow" w:hAnsi="Arial Narrow"/>
                <w:sz w:val="21"/>
                <w:szCs w:val="21"/>
              </w:rPr>
              <w:t>[BCN059$D26]</w:t>
            </w:r>
          </w:p>
        </w:tc>
        <w:tc>
          <w:tcPr>
            <w:tcW w:w="699" w:type="pct"/>
            <w:tcBorders>
              <w:top w:val="dotted" w:color="auto" w:sz="4" w:space="0"/>
              <w:bottom w:val="single" w:color="auto" w:sz="12" w:space="0"/>
            </w:tcBorders>
            <w:vAlign w:val="center"/>
          </w:tcPr>
          <w:p>
            <w:pPr>
              <w:jc w:val="right"/>
              <w:rPr>
                <w:rFonts w:ascii="Arial Narrow" w:hAnsi="Arial Narrow"/>
                <w:sz w:val="21"/>
                <w:szCs w:val="21"/>
              </w:rPr>
            </w:pPr>
            <w:r>
              <w:rPr>
                <w:rFonts w:ascii="Arial Narrow" w:hAnsi="Arial Narrow"/>
                <w:sz w:val="21"/>
                <w:szCs w:val="21"/>
              </w:rPr>
              <w:t>[BCN059$E26]</w:t>
            </w:r>
          </w:p>
        </w:tc>
        <w:tc>
          <w:tcPr>
            <w:tcW w:w="699" w:type="pct"/>
            <w:tcBorders>
              <w:top w:val="dotted" w:color="auto" w:sz="4" w:space="0"/>
              <w:bottom w:val="single" w:color="auto" w:sz="12" w:space="0"/>
            </w:tcBorders>
            <w:vAlign w:val="center"/>
          </w:tcPr>
          <w:p>
            <w:pPr>
              <w:jc w:val="right"/>
              <w:rPr>
                <w:rFonts w:ascii="Arial Narrow" w:hAnsi="Arial Narrow"/>
                <w:sz w:val="21"/>
                <w:szCs w:val="21"/>
              </w:rPr>
            </w:pPr>
            <w:r>
              <w:rPr>
                <w:rFonts w:ascii="Arial Narrow" w:hAnsi="Arial Narrow"/>
                <w:sz w:val="21"/>
                <w:szCs w:val="21"/>
              </w:rPr>
              <w:t>[BCN059$F26]</w:t>
            </w:r>
          </w:p>
        </w:tc>
        <w:tc>
          <w:tcPr>
            <w:tcW w:w="698" w:type="pct"/>
            <w:tcBorders>
              <w:top w:val="dotted" w:color="auto" w:sz="4" w:space="0"/>
              <w:bottom w:val="single" w:color="auto" w:sz="12" w:space="0"/>
            </w:tcBorders>
            <w:vAlign w:val="center"/>
          </w:tcPr>
          <w:p>
            <w:pPr>
              <w:jc w:val="right"/>
              <w:rPr>
                <w:rFonts w:ascii="Arial Narrow" w:hAnsi="Arial Narrow"/>
                <w:sz w:val="21"/>
                <w:szCs w:val="21"/>
              </w:rPr>
            </w:pPr>
            <w:r>
              <w:rPr>
                <w:rFonts w:ascii="Arial Narrow" w:hAnsi="Arial Narrow"/>
                <w:sz w:val="21"/>
                <w:szCs w:val="21"/>
              </w:rPr>
              <w:t>[BCN059$G26]</w:t>
            </w:r>
          </w:p>
        </w:tc>
      </w:tr>
    </w:tbl>
    <w:p>
      <w:pPr>
        <w:tabs>
          <w:tab w:val="left" w:pos="735"/>
        </w:tabs>
        <w:spacing w:before="60" w:beforeLines="25" w:after="60" w:afterLines="25" w:line="400" w:lineRule="exact"/>
        <w:ind w:firstLine="470" w:firstLineChars="196"/>
        <w:rPr>
          <w:rFonts w:ascii="Arial Narrow" w:hAnsi="Arial Narrow" w:eastAsia="仿宋_GB2312"/>
          <w:b/>
        </w:rPr>
      </w:pPr>
      <w:r>
        <w:rPr>
          <w:rFonts w:hint="eastAsia" w:ascii="Arial Narrow" w:hAnsi="Arial Narrow" w:eastAsia="仿宋_GB2312" w:cs="黑体"/>
          <w:color w:val="0000FF"/>
          <w:szCs w:val="21"/>
        </w:rPr>
        <w:t>【关联方关系包括：合营企业、联营企业、子公司、母公司、同一最终控制方】</w:t>
      </w:r>
    </w:p>
    <w:p>
      <w:pPr>
        <w:pStyle w:val="81"/>
        <w:numPr>
          <w:ilvl w:val="2"/>
          <w:numId w:val="3"/>
        </w:numPr>
        <w:tabs>
          <w:tab w:val="left" w:pos="735"/>
        </w:tabs>
        <w:spacing w:before="60" w:beforeLines="25" w:after="60" w:afterLines="25" w:line="400" w:lineRule="exact"/>
        <w:ind w:left="0" w:firstLine="482"/>
        <w:rPr>
          <w:rFonts w:ascii="Arial Narrow" w:hAnsi="Arial Narrow" w:eastAsia="仿宋_GB2312"/>
          <w:b/>
        </w:rPr>
      </w:pPr>
      <w:r>
        <w:rPr>
          <w:rFonts w:hint="eastAsia" w:ascii="Arial Narrow" w:hAnsi="Arial Narrow" w:eastAsia="仿宋_GB2312"/>
          <w:b/>
        </w:rPr>
        <w:t>公司承租</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341"/>
        <w:gridCol w:w="1350"/>
        <w:gridCol w:w="1187"/>
        <w:gridCol w:w="1357"/>
        <w:gridCol w:w="1347"/>
        <w:gridCol w:w="1338"/>
        <w:gridCol w:w="136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077" w:type="pct"/>
            <w:vMerge w:val="restart"/>
            <w:tcBorders>
              <w:top w:val="single" w:color="auto" w:sz="12" w:space="0"/>
              <w:right w:val="single" w:color="auto" w:sz="6" w:space="0"/>
            </w:tcBorders>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出租方名称</w:t>
            </w:r>
          </w:p>
        </w:tc>
        <w:tc>
          <w:tcPr>
            <w:tcW w:w="565" w:type="pct"/>
            <w:vMerge w:val="restart"/>
            <w:tcBorders>
              <w:top w:val="single" w:color="auto" w:sz="12" w:space="0"/>
              <w:right w:val="dotted" w:color="auto" w:sz="4" w:space="0"/>
            </w:tcBorders>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关联方关系</w:t>
            </w:r>
          </w:p>
        </w:tc>
        <w:tc>
          <w:tcPr>
            <w:tcW w:w="564" w:type="pct"/>
            <w:vMerge w:val="restart"/>
            <w:tcBorders>
              <w:top w:val="single" w:color="auto" w:sz="12" w:space="0"/>
              <w:left w:val="dotted" w:color="auto" w:sz="4" w:space="0"/>
            </w:tcBorders>
            <w:tcMar>
              <w:left w:w="28" w:type="dxa"/>
              <w:right w:w="28" w:type="dxa"/>
            </w:tcMar>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租赁资产</w:t>
            </w:r>
            <w:r>
              <w:rPr>
                <w:rFonts w:ascii="Arial Narrow" w:hAnsi="Arial Narrow" w:eastAsia="仿宋_GB2312"/>
                <w:b/>
                <w:sz w:val="21"/>
                <w:szCs w:val="21"/>
              </w:rPr>
              <w:br w:type="textWrapping"/>
            </w:r>
            <w:r>
              <w:rPr>
                <w:rFonts w:hint="eastAsia" w:ascii="Arial Narrow" w:hAnsi="Arial Narrow" w:eastAsia="仿宋_GB2312"/>
                <w:b/>
                <w:sz w:val="21"/>
                <w:szCs w:val="21"/>
              </w:rPr>
              <w:t>种类</w:t>
            </w:r>
          </w:p>
        </w:tc>
        <w:tc>
          <w:tcPr>
            <w:tcW w:w="1399" w:type="pct"/>
            <w:gridSpan w:val="2"/>
            <w:vAlign w:val="center"/>
          </w:tcPr>
          <w:p>
            <w:pPr>
              <w:adjustRightInd w:val="0"/>
              <w:snapToGrid w:val="0"/>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本期发生额</w:t>
            </w:r>
          </w:p>
        </w:tc>
        <w:tc>
          <w:tcPr>
            <w:tcW w:w="1395" w:type="pct"/>
            <w:gridSpan w:val="2"/>
            <w:vAlign w:val="center"/>
          </w:tcPr>
          <w:p>
            <w:pPr>
              <w:adjustRightInd w:val="0"/>
              <w:snapToGrid w:val="0"/>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077" w:type="pct"/>
            <w:vMerge w:val="continue"/>
            <w:tcBorders>
              <w:bottom w:val="single" w:color="auto" w:sz="6" w:space="0"/>
              <w:right w:val="single" w:color="auto" w:sz="6" w:space="0"/>
            </w:tcBorders>
            <w:vAlign w:val="center"/>
          </w:tcPr>
          <w:p>
            <w:pPr>
              <w:snapToGrid w:val="0"/>
              <w:jc w:val="center"/>
              <w:rPr>
                <w:rFonts w:ascii="Arial Narrow" w:hAnsi="Arial Narrow" w:eastAsia="仿宋_GB2312"/>
                <w:b/>
                <w:sz w:val="21"/>
                <w:szCs w:val="21"/>
              </w:rPr>
            </w:pPr>
          </w:p>
        </w:tc>
        <w:tc>
          <w:tcPr>
            <w:tcW w:w="565" w:type="pct"/>
            <w:vMerge w:val="continue"/>
            <w:tcBorders>
              <w:bottom w:val="single" w:color="auto" w:sz="6" w:space="0"/>
              <w:right w:val="dotted" w:color="auto" w:sz="4" w:space="0"/>
            </w:tcBorders>
            <w:vAlign w:val="center"/>
          </w:tcPr>
          <w:p>
            <w:pPr>
              <w:snapToGrid w:val="0"/>
              <w:rPr>
                <w:rFonts w:ascii="Arial Narrow" w:hAnsi="Arial Narrow" w:eastAsia="仿宋_GB2312"/>
                <w:b/>
                <w:sz w:val="21"/>
                <w:szCs w:val="21"/>
              </w:rPr>
            </w:pPr>
          </w:p>
        </w:tc>
        <w:tc>
          <w:tcPr>
            <w:tcW w:w="564" w:type="pct"/>
            <w:vMerge w:val="continue"/>
            <w:tcBorders>
              <w:left w:val="dotted" w:color="auto" w:sz="4" w:space="0"/>
              <w:bottom w:val="single" w:color="auto" w:sz="6" w:space="0"/>
            </w:tcBorders>
            <w:tcMar>
              <w:left w:w="28" w:type="dxa"/>
              <w:right w:w="28" w:type="dxa"/>
            </w:tcMar>
            <w:vAlign w:val="center"/>
          </w:tcPr>
          <w:p>
            <w:pPr>
              <w:snapToGrid w:val="0"/>
              <w:jc w:val="center"/>
              <w:rPr>
                <w:rFonts w:ascii="Arial Narrow" w:hAnsi="Arial Narrow" w:eastAsia="仿宋_GB2312"/>
                <w:b/>
                <w:sz w:val="21"/>
                <w:szCs w:val="21"/>
              </w:rPr>
            </w:pPr>
          </w:p>
        </w:tc>
        <w:tc>
          <w:tcPr>
            <w:tcW w:w="700" w:type="pct"/>
            <w:tcBorders>
              <w:bottom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租赁费用</w:t>
            </w:r>
          </w:p>
        </w:tc>
        <w:tc>
          <w:tcPr>
            <w:tcW w:w="699" w:type="pct"/>
            <w:tcBorders>
              <w:bottom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c>
          <w:tcPr>
            <w:tcW w:w="699" w:type="pct"/>
            <w:tcBorders>
              <w:bottom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租赁费用</w:t>
            </w:r>
          </w:p>
        </w:tc>
        <w:tc>
          <w:tcPr>
            <w:tcW w:w="696" w:type="pct"/>
            <w:tcBorders>
              <w:bottom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7" w:type="pct"/>
            <w:tcBorders>
              <w:top w:val="single" w:color="auto" w:sz="6"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[BCN059$A5]</w:t>
            </w:r>
          </w:p>
        </w:tc>
        <w:tc>
          <w:tcPr>
            <w:tcW w:w="565" w:type="pct"/>
            <w:tcBorders>
              <w:top w:val="single" w:color="auto" w:sz="6"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[BCN059$B5]</w:t>
            </w:r>
          </w:p>
        </w:tc>
        <w:tc>
          <w:tcPr>
            <w:tcW w:w="564" w:type="pct"/>
            <w:tcBorders>
              <w:top w:val="single" w:color="auto" w:sz="6"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[BCN059$C5]</w:t>
            </w:r>
          </w:p>
        </w:tc>
        <w:tc>
          <w:tcPr>
            <w:tcW w:w="700"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[BCN059$D5]</w:t>
            </w:r>
          </w:p>
        </w:tc>
        <w:tc>
          <w:tcPr>
            <w:tcW w:w="699"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[BCN059$E5]</w:t>
            </w:r>
          </w:p>
        </w:tc>
        <w:tc>
          <w:tcPr>
            <w:tcW w:w="699"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[BCN059$F5]</w:t>
            </w:r>
          </w:p>
        </w:tc>
        <w:tc>
          <w:tcPr>
            <w:tcW w:w="696" w:type="pct"/>
            <w:tcBorders>
              <w:top w:val="single" w:color="auto" w:sz="6" w:space="0"/>
              <w:bottom w:val="dotted" w:color="auto" w:sz="4" w:space="0"/>
            </w:tcBorders>
            <w:vAlign w:val="center"/>
          </w:tcPr>
          <w:p>
            <w:pPr>
              <w:jc w:val="right"/>
              <w:rPr>
                <w:rFonts w:ascii="Arial Narrow" w:hAnsi="Arial Narrow"/>
                <w:sz w:val="21"/>
                <w:szCs w:val="21"/>
              </w:rPr>
            </w:pPr>
            <w:r>
              <w:rPr>
                <w:rFonts w:ascii="Arial Narrow" w:hAnsi="Arial Narrow"/>
                <w:sz w:val="21"/>
                <w:szCs w:val="21"/>
              </w:rPr>
              <w:t>[BCN059$G5]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7" w:type="pct"/>
            <w:tcBorders>
              <w:top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[BCN059$A6]</w:t>
            </w:r>
          </w:p>
        </w:tc>
        <w:tc>
          <w:tcPr>
            <w:tcW w:w="565" w:type="pct"/>
            <w:tcBorders>
              <w:top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[BCN059$B6]</w:t>
            </w:r>
          </w:p>
        </w:tc>
        <w:tc>
          <w:tcPr>
            <w:tcW w:w="564" w:type="pct"/>
            <w:tcBorders>
              <w:top w:val="dotted" w:color="auto" w:sz="4" w:space="0"/>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[BCN059$C6]</w:t>
            </w:r>
          </w:p>
        </w:tc>
        <w:tc>
          <w:tcPr>
            <w:tcW w:w="700" w:type="pct"/>
            <w:tcBorders>
              <w:top w:val="dotted" w:color="auto" w:sz="4" w:space="0"/>
            </w:tcBorders>
            <w:vAlign w:val="center"/>
          </w:tcPr>
          <w:p>
            <w:pPr>
              <w:jc w:val="right"/>
              <w:rPr>
                <w:rFonts w:ascii="Arial Narrow" w:hAnsi="Arial Narrow"/>
                <w:sz w:val="21"/>
                <w:szCs w:val="21"/>
              </w:rPr>
            </w:pPr>
            <w:r>
              <w:rPr>
                <w:rFonts w:ascii="Arial Narrow" w:hAnsi="Arial Narrow"/>
                <w:sz w:val="21"/>
                <w:szCs w:val="21"/>
              </w:rPr>
              <w:t>[BCN059$D6]</w:t>
            </w:r>
          </w:p>
        </w:tc>
        <w:tc>
          <w:tcPr>
            <w:tcW w:w="699" w:type="pct"/>
            <w:tcBorders>
              <w:top w:val="dotted" w:color="auto" w:sz="4" w:space="0"/>
            </w:tcBorders>
            <w:vAlign w:val="center"/>
          </w:tcPr>
          <w:p>
            <w:pPr>
              <w:jc w:val="right"/>
              <w:rPr>
                <w:rFonts w:ascii="Arial Narrow" w:hAnsi="Arial Narrow"/>
                <w:sz w:val="21"/>
                <w:szCs w:val="21"/>
              </w:rPr>
            </w:pPr>
            <w:r>
              <w:rPr>
                <w:rFonts w:ascii="Arial Narrow" w:hAnsi="Arial Narrow"/>
                <w:sz w:val="21"/>
                <w:szCs w:val="21"/>
              </w:rPr>
              <w:t>[BCN059$E6]</w:t>
            </w:r>
          </w:p>
        </w:tc>
        <w:tc>
          <w:tcPr>
            <w:tcW w:w="699" w:type="pct"/>
            <w:tcBorders>
              <w:top w:val="dotted" w:color="auto" w:sz="4" w:space="0"/>
            </w:tcBorders>
            <w:vAlign w:val="center"/>
          </w:tcPr>
          <w:p>
            <w:pPr>
              <w:jc w:val="right"/>
              <w:rPr>
                <w:rFonts w:ascii="Arial Narrow" w:hAnsi="Arial Narrow"/>
                <w:sz w:val="21"/>
                <w:szCs w:val="21"/>
              </w:rPr>
            </w:pPr>
            <w:r>
              <w:rPr>
                <w:rFonts w:ascii="Arial Narrow" w:hAnsi="Arial Narrow"/>
                <w:sz w:val="21"/>
                <w:szCs w:val="21"/>
              </w:rPr>
              <w:t>[BCN059$F6]</w:t>
            </w:r>
          </w:p>
        </w:tc>
        <w:tc>
          <w:tcPr>
            <w:tcW w:w="696" w:type="pct"/>
            <w:tcBorders>
              <w:top w:val="dotted" w:color="auto" w:sz="4" w:space="0"/>
            </w:tcBorders>
            <w:vAlign w:val="center"/>
          </w:tcPr>
          <w:p>
            <w:pPr>
              <w:jc w:val="right"/>
              <w:rPr>
                <w:rFonts w:ascii="Arial Narrow" w:hAnsi="Arial Narrow"/>
                <w:sz w:val="21"/>
                <w:szCs w:val="21"/>
              </w:rPr>
            </w:pPr>
            <w:r>
              <w:rPr>
                <w:rFonts w:ascii="Arial Narrow" w:hAnsi="Arial Narrow"/>
                <w:sz w:val="21"/>
                <w:szCs w:val="21"/>
              </w:rPr>
              <w:t>[BCN059$G6]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[BCN059$A7]</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[BCN059$B7]</w:t>
            </w:r>
          </w:p>
        </w:tc>
        <w:tc>
          <w:tcPr>
            <w:tcW w:w="56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[BCN059$C7]</w:t>
            </w:r>
          </w:p>
        </w:tc>
        <w:tc>
          <w:tcPr>
            <w:tcW w:w="700" w:type="pct"/>
            <w:vAlign w:val="center"/>
          </w:tcPr>
          <w:p>
            <w:pPr>
              <w:jc w:val="right"/>
              <w:rPr>
                <w:rFonts w:ascii="Arial Narrow" w:hAnsi="Arial Narrow"/>
                <w:sz w:val="21"/>
                <w:szCs w:val="21"/>
              </w:rPr>
            </w:pPr>
            <w:r>
              <w:rPr>
                <w:rFonts w:ascii="Arial Narrow" w:hAnsi="Arial Narrow"/>
                <w:sz w:val="21"/>
                <w:szCs w:val="21"/>
              </w:rPr>
              <w:t>[BCN059$D7]</w:t>
            </w:r>
          </w:p>
        </w:tc>
        <w:tc>
          <w:tcPr>
            <w:tcW w:w="699" w:type="pct"/>
            <w:vAlign w:val="center"/>
          </w:tcPr>
          <w:p>
            <w:pPr>
              <w:jc w:val="right"/>
              <w:rPr>
                <w:rFonts w:ascii="Arial Narrow" w:hAnsi="Arial Narrow"/>
                <w:sz w:val="21"/>
                <w:szCs w:val="21"/>
              </w:rPr>
            </w:pPr>
            <w:r>
              <w:rPr>
                <w:rFonts w:ascii="Arial Narrow" w:hAnsi="Arial Narrow"/>
                <w:sz w:val="21"/>
                <w:szCs w:val="21"/>
              </w:rPr>
              <w:t>[BCN059$E7]</w:t>
            </w:r>
          </w:p>
        </w:tc>
        <w:tc>
          <w:tcPr>
            <w:tcW w:w="699" w:type="pct"/>
            <w:vAlign w:val="center"/>
          </w:tcPr>
          <w:p>
            <w:pPr>
              <w:jc w:val="right"/>
              <w:rPr>
                <w:rFonts w:ascii="Arial Narrow" w:hAnsi="Arial Narrow"/>
                <w:sz w:val="21"/>
                <w:szCs w:val="21"/>
              </w:rPr>
            </w:pPr>
            <w:r>
              <w:rPr>
                <w:rFonts w:ascii="Arial Narrow" w:hAnsi="Arial Narrow"/>
                <w:sz w:val="21"/>
                <w:szCs w:val="21"/>
              </w:rPr>
              <w:t>[BCN059$F7]</w:t>
            </w:r>
          </w:p>
        </w:tc>
        <w:tc>
          <w:tcPr>
            <w:tcW w:w="696" w:type="pct"/>
            <w:vAlign w:val="center"/>
          </w:tcPr>
          <w:p>
            <w:pPr>
              <w:jc w:val="right"/>
              <w:rPr>
                <w:rFonts w:ascii="Arial Narrow" w:hAnsi="Arial Narrow"/>
                <w:sz w:val="21"/>
                <w:szCs w:val="21"/>
              </w:rPr>
            </w:pPr>
            <w:r>
              <w:rPr>
                <w:rFonts w:ascii="Arial Narrow" w:hAnsi="Arial Narrow"/>
                <w:sz w:val="21"/>
                <w:szCs w:val="21"/>
              </w:rPr>
              <w:t>[BCN059$G7]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[BCN059$A8]</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[BCN059$B8]</w:t>
            </w:r>
          </w:p>
        </w:tc>
        <w:tc>
          <w:tcPr>
            <w:tcW w:w="56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[BCN059$C8]</w:t>
            </w:r>
          </w:p>
        </w:tc>
        <w:tc>
          <w:tcPr>
            <w:tcW w:w="700" w:type="pct"/>
            <w:vAlign w:val="center"/>
          </w:tcPr>
          <w:p>
            <w:pPr>
              <w:jc w:val="right"/>
              <w:rPr>
                <w:rFonts w:ascii="Arial Narrow" w:hAnsi="Arial Narrow"/>
                <w:sz w:val="21"/>
                <w:szCs w:val="21"/>
              </w:rPr>
            </w:pPr>
            <w:r>
              <w:rPr>
                <w:rFonts w:ascii="Arial Narrow" w:hAnsi="Arial Narrow"/>
                <w:sz w:val="21"/>
                <w:szCs w:val="21"/>
              </w:rPr>
              <w:t>[BCN059$D8]</w:t>
            </w:r>
          </w:p>
        </w:tc>
        <w:tc>
          <w:tcPr>
            <w:tcW w:w="699" w:type="pct"/>
            <w:vAlign w:val="center"/>
          </w:tcPr>
          <w:p>
            <w:pPr>
              <w:jc w:val="right"/>
              <w:rPr>
                <w:rFonts w:ascii="Arial Narrow" w:hAnsi="Arial Narrow"/>
                <w:sz w:val="21"/>
                <w:szCs w:val="21"/>
              </w:rPr>
            </w:pPr>
            <w:r>
              <w:rPr>
                <w:rFonts w:ascii="Arial Narrow" w:hAnsi="Arial Narrow"/>
                <w:sz w:val="21"/>
                <w:szCs w:val="21"/>
              </w:rPr>
              <w:t>[BCN059$E8]</w:t>
            </w:r>
          </w:p>
        </w:tc>
        <w:tc>
          <w:tcPr>
            <w:tcW w:w="699" w:type="pct"/>
            <w:vAlign w:val="center"/>
          </w:tcPr>
          <w:p>
            <w:pPr>
              <w:jc w:val="right"/>
              <w:rPr>
                <w:rFonts w:ascii="Arial Narrow" w:hAnsi="Arial Narrow"/>
                <w:sz w:val="21"/>
                <w:szCs w:val="21"/>
              </w:rPr>
            </w:pPr>
            <w:r>
              <w:rPr>
                <w:rFonts w:ascii="Arial Narrow" w:hAnsi="Arial Narrow"/>
                <w:sz w:val="21"/>
                <w:szCs w:val="21"/>
              </w:rPr>
              <w:t>[BCN059$F8]</w:t>
            </w:r>
          </w:p>
        </w:tc>
        <w:tc>
          <w:tcPr>
            <w:tcW w:w="696" w:type="pct"/>
            <w:vAlign w:val="center"/>
          </w:tcPr>
          <w:p>
            <w:pPr>
              <w:jc w:val="right"/>
              <w:rPr>
                <w:rFonts w:ascii="Arial Narrow" w:hAnsi="Arial Narrow"/>
                <w:sz w:val="21"/>
                <w:szCs w:val="21"/>
              </w:rPr>
            </w:pPr>
            <w:r>
              <w:rPr>
                <w:rFonts w:ascii="Arial Narrow" w:hAnsi="Arial Narrow"/>
                <w:sz w:val="21"/>
                <w:szCs w:val="21"/>
              </w:rPr>
              <w:t>[BCN059$G8]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[BCN059$A9]</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[BCN059$B9]</w:t>
            </w:r>
          </w:p>
        </w:tc>
        <w:tc>
          <w:tcPr>
            <w:tcW w:w="56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[BCN059$C9]</w:t>
            </w:r>
          </w:p>
        </w:tc>
        <w:tc>
          <w:tcPr>
            <w:tcW w:w="700" w:type="pct"/>
            <w:vAlign w:val="center"/>
          </w:tcPr>
          <w:p>
            <w:pPr>
              <w:jc w:val="right"/>
              <w:rPr>
                <w:rFonts w:ascii="Arial Narrow" w:hAnsi="Arial Narrow"/>
                <w:sz w:val="21"/>
                <w:szCs w:val="21"/>
              </w:rPr>
            </w:pPr>
            <w:r>
              <w:rPr>
                <w:rFonts w:ascii="Arial Narrow" w:hAnsi="Arial Narrow"/>
                <w:sz w:val="21"/>
                <w:szCs w:val="21"/>
              </w:rPr>
              <w:t>[BCN059$D9]</w:t>
            </w:r>
          </w:p>
        </w:tc>
        <w:tc>
          <w:tcPr>
            <w:tcW w:w="699" w:type="pct"/>
            <w:vAlign w:val="center"/>
          </w:tcPr>
          <w:p>
            <w:pPr>
              <w:jc w:val="right"/>
              <w:rPr>
                <w:rFonts w:ascii="Arial Narrow" w:hAnsi="Arial Narrow"/>
                <w:sz w:val="21"/>
                <w:szCs w:val="21"/>
              </w:rPr>
            </w:pPr>
            <w:r>
              <w:rPr>
                <w:rFonts w:ascii="Arial Narrow" w:hAnsi="Arial Narrow"/>
                <w:sz w:val="21"/>
                <w:szCs w:val="21"/>
              </w:rPr>
              <w:t>[BCN059$E9]</w:t>
            </w:r>
          </w:p>
        </w:tc>
        <w:tc>
          <w:tcPr>
            <w:tcW w:w="699" w:type="pct"/>
            <w:vAlign w:val="center"/>
          </w:tcPr>
          <w:p>
            <w:pPr>
              <w:jc w:val="right"/>
              <w:rPr>
                <w:rFonts w:ascii="Arial Narrow" w:hAnsi="Arial Narrow"/>
                <w:sz w:val="21"/>
                <w:szCs w:val="21"/>
              </w:rPr>
            </w:pPr>
            <w:r>
              <w:rPr>
                <w:rFonts w:ascii="Arial Narrow" w:hAnsi="Arial Narrow"/>
                <w:sz w:val="21"/>
                <w:szCs w:val="21"/>
              </w:rPr>
              <w:t>[BCN059$F9]</w:t>
            </w:r>
          </w:p>
        </w:tc>
        <w:tc>
          <w:tcPr>
            <w:tcW w:w="696" w:type="pct"/>
            <w:vAlign w:val="center"/>
          </w:tcPr>
          <w:p>
            <w:pPr>
              <w:jc w:val="right"/>
              <w:rPr>
                <w:rFonts w:ascii="Arial Narrow" w:hAnsi="Arial Narrow"/>
                <w:sz w:val="21"/>
                <w:szCs w:val="21"/>
              </w:rPr>
            </w:pPr>
            <w:r>
              <w:rPr>
                <w:rFonts w:ascii="Arial Narrow" w:hAnsi="Arial Narrow"/>
                <w:sz w:val="21"/>
                <w:szCs w:val="21"/>
              </w:rPr>
              <w:t>[BCN059$G9]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[BCN059$A10]</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[BCN059$B10]</w:t>
            </w:r>
          </w:p>
        </w:tc>
        <w:tc>
          <w:tcPr>
            <w:tcW w:w="56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[BCN059$C10]</w:t>
            </w:r>
          </w:p>
        </w:tc>
        <w:tc>
          <w:tcPr>
            <w:tcW w:w="700" w:type="pct"/>
            <w:vAlign w:val="center"/>
          </w:tcPr>
          <w:p>
            <w:pPr>
              <w:jc w:val="right"/>
              <w:rPr>
                <w:rFonts w:ascii="Arial Narrow" w:hAnsi="Arial Narrow"/>
                <w:sz w:val="21"/>
                <w:szCs w:val="21"/>
              </w:rPr>
            </w:pPr>
            <w:r>
              <w:rPr>
                <w:rFonts w:ascii="Arial Narrow" w:hAnsi="Arial Narrow"/>
                <w:sz w:val="21"/>
                <w:szCs w:val="21"/>
              </w:rPr>
              <w:t>[BCN059$D10]</w:t>
            </w:r>
          </w:p>
        </w:tc>
        <w:tc>
          <w:tcPr>
            <w:tcW w:w="699" w:type="pct"/>
            <w:vAlign w:val="center"/>
          </w:tcPr>
          <w:p>
            <w:pPr>
              <w:jc w:val="right"/>
              <w:rPr>
                <w:rFonts w:ascii="Arial Narrow" w:hAnsi="Arial Narrow"/>
                <w:sz w:val="21"/>
                <w:szCs w:val="21"/>
              </w:rPr>
            </w:pPr>
            <w:r>
              <w:rPr>
                <w:rFonts w:ascii="Arial Narrow" w:hAnsi="Arial Narrow"/>
                <w:sz w:val="21"/>
                <w:szCs w:val="21"/>
              </w:rPr>
              <w:t>[BCN059$E10]</w:t>
            </w:r>
          </w:p>
        </w:tc>
        <w:tc>
          <w:tcPr>
            <w:tcW w:w="699" w:type="pct"/>
            <w:vAlign w:val="center"/>
          </w:tcPr>
          <w:p>
            <w:pPr>
              <w:jc w:val="right"/>
              <w:rPr>
                <w:rFonts w:ascii="Arial Narrow" w:hAnsi="Arial Narrow"/>
                <w:sz w:val="21"/>
                <w:szCs w:val="21"/>
              </w:rPr>
            </w:pPr>
            <w:r>
              <w:rPr>
                <w:rFonts w:ascii="Arial Narrow" w:hAnsi="Arial Narrow"/>
                <w:sz w:val="21"/>
                <w:szCs w:val="21"/>
              </w:rPr>
              <w:t>[BCN059$F10]</w:t>
            </w:r>
          </w:p>
        </w:tc>
        <w:tc>
          <w:tcPr>
            <w:tcW w:w="696" w:type="pct"/>
            <w:vAlign w:val="center"/>
          </w:tcPr>
          <w:p>
            <w:pPr>
              <w:jc w:val="right"/>
              <w:rPr>
                <w:rFonts w:ascii="Arial Narrow" w:hAnsi="Arial Narrow"/>
                <w:sz w:val="21"/>
                <w:szCs w:val="21"/>
              </w:rPr>
            </w:pPr>
            <w:r>
              <w:rPr>
                <w:rFonts w:ascii="Arial Narrow" w:hAnsi="Arial Narrow"/>
                <w:sz w:val="21"/>
                <w:szCs w:val="21"/>
              </w:rPr>
              <w:t>[BCN059$G10]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[BCN059$A11]</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[BCN059$B11]</w:t>
            </w:r>
          </w:p>
        </w:tc>
        <w:tc>
          <w:tcPr>
            <w:tcW w:w="56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[BCN059$C11]</w:t>
            </w:r>
          </w:p>
        </w:tc>
        <w:tc>
          <w:tcPr>
            <w:tcW w:w="700" w:type="pct"/>
            <w:vAlign w:val="center"/>
          </w:tcPr>
          <w:p>
            <w:pPr>
              <w:jc w:val="right"/>
              <w:rPr>
                <w:rFonts w:ascii="Arial Narrow" w:hAnsi="Arial Narrow"/>
                <w:sz w:val="21"/>
                <w:szCs w:val="21"/>
              </w:rPr>
            </w:pPr>
            <w:r>
              <w:rPr>
                <w:rFonts w:ascii="Arial Narrow" w:hAnsi="Arial Narrow"/>
                <w:sz w:val="21"/>
                <w:szCs w:val="21"/>
              </w:rPr>
              <w:t>[BCN059$D11]</w:t>
            </w:r>
          </w:p>
        </w:tc>
        <w:tc>
          <w:tcPr>
            <w:tcW w:w="699" w:type="pct"/>
            <w:vAlign w:val="center"/>
          </w:tcPr>
          <w:p>
            <w:pPr>
              <w:jc w:val="right"/>
              <w:rPr>
                <w:rFonts w:ascii="Arial Narrow" w:hAnsi="Arial Narrow"/>
                <w:sz w:val="21"/>
                <w:szCs w:val="21"/>
              </w:rPr>
            </w:pPr>
            <w:r>
              <w:rPr>
                <w:rFonts w:ascii="Arial Narrow" w:hAnsi="Arial Narrow"/>
                <w:sz w:val="21"/>
                <w:szCs w:val="21"/>
              </w:rPr>
              <w:t>[BCN059$E11]</w:t>
            </w:r>
          </w:p>
        </w:tc>
        <w:tc>
          <w:tcPr>
            <w:tcW w:w="699" w:type="pct"/>
            <w:vAlign w:val="center"/>
          </w:tcPr>
          <w:p>
            <w:pPr>
              <w:jc w:val="right"/>
              <w:rPr>
                <w:rFonts w:ascii="Arial Narrow" w:hAnsi="Arial Narrow"/>
                <w:sz w:val="21"/>
                <w:szCs w:val="21"/>
              </w:rPr>
            </w:pPr>
            <w:r>
              <w:rPr>
                <w:rFonts w:ascii="Arial Narrow" w:hAnsi="Arial Narrow"/>
                <w:sz w:val="21"/>
                <w:szCs w:val="21"/>
              </w:rPr>
              <w:t>[BCN059$F11]</w:t>
            </w:r>
          </w:p>
        </w:tc>
        <w:tc>
          <w:tcPr>
            <w:tcW w:w="696" w:type="pct"/>
            <w:vAlign w:val="center"/>
          </w:tcPr>
          <w:p>
            <w:pPr>
              <w:jc w:val="right"/>
              <w:rPr>
                <w:rFonts w:ascii="Arial Narrow" w:hAnsi="Arial Narrow"/>
                <w:sz w:val="21"/>
                <w:szCs w:val="21"/>
              </w:rPr>
            </w:pPr>
            <w:r>
              <w:rPr>
                <w:rFonts w:ascii="Arial Narrow" w:hAnsi="Arial Narrow"/>
                <w:sz w:val="21"/>
                <w:szCs w:val="21"/>
              </w:rPr>
              <w:t>[BCN059$G11]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[BCN059$A12]</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[BCN059$B12]</w:t>
            </w:r>
          </w:p>
        </w:tc>
        <w:tc>
          <w:tcPr>
            <w:tcW w:w="56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[BCN059$C12]</w:t>
            </w:r>
          </w:p>
        </w:tc>
        <w:tc>
          <w:tcPr>
            <w:tcW w:w="700" w:type="pct"/>
            <w:vAlign w:val="center"/>
          </w:tcPr>
          <w:p>
            <w:pPr>
              <w:jc w:val="right"/>
              <w:rPr>
                <w:rFonts w:ascii="Arial Narrow" w:hAnsi="Arial Narrow"/>
                <w:sz w:val="21"/>
                <w:szCs w:val="21"/>
              </w:rPr>
            </w:pPr>
            <w:r>
              <w:rPr>
                <w:rFonts w:ascii="Arial Narrow" w:hAnsi="Arial Narrow"/>
                <w:sz w:val="21"/>
                <w:szCs w:val="21"/>
              </w:rPr>
              <w:t>[BCN059$D12]</w:t>
            </w:r>
          </w:p>
        </w:tc>
        <w:tc>
          <w:tcPr>
            <w:tcW w:w="699" w:type="pct"/>
            <w:vAlign w:val="center"/>
          </w:tcPr>
          <w:p>
            <w:pPr>
              <w:jc w:val="right"/>
              <w:rPr>
                <w:rFonts w:ascii="Arial Narrow" w:hAnsi="Arial Narrow"/>
                <w:sz w:val="21"/>
                <w:szCs w:val="21"/>
              </w:rPr>
            </w:pPr>
            <w:r>
              <w:rPr>
                <w:rFonts w:ascii="Arial Narrow" w:hAnsi="Arial Narrow"/>
                <w:sz w:val="21"/>
                <w:szCs w:val="21"/>
              </w:rPr>
              <w:t>[BCN059$E12]</w:t>
            </w:r>
          </w:p>
        </w:tc>
        <w:tc>
          <w:tcPr>
            <w:tcW w:w="699" w:type="pct"/>
            <w:vAlign w:val="center"/>
          </w:tcPr>
          <w:p>
            <w:pPr>
              <w:jc w:val="right"/>
              <w:rPr>
                <w:rFonts w:ascii="Arial Narrow" w:hAnsi="Arial Narrow"/>
                <w:sz w:val="21"/>
                <w:szCs w:val="21"/>
              </w:rPr>
            </w:pPr>
            <w:r>
              <w:rPr>
                <w:rFonts w:ascii="Arial Narrow" w:hAnsi="Arial Narrow"/>
                <w:sz w:val="21"/>
                <w:szCs w:val="21"/>
              </w:rPr>
              <w:t>[BCN059$F12]</w:t>
            </w:r>
          </w:p>
        </w:tc>
        <w:tc>
          <w:tcPr>
            <w:tcW w:w="696" w:type="pct"/>
            <w:vAlign w:val="center"/>
          </w:tcPr>
          <w:p>
            <w:pPr>
              <w:jc w:val="right"/>
              <w:rPr>
                <w:rFonts w:ascii="Arial Narrow" w:hAnsi="Arial Narrow"/>
                <w:sz w:val="21"/>
                <w:szCs w:val="21"/>
              </w:rPr>
            </w:pPr>
            <w:r>
              <w:rPr>
                <w:rFonts w:ascii="Arial Narrow" w:hAnsi="Arial Narrow"/>
                <w:sz w:val="21"/>
                <w:szCs w:val="21"/>
              </w:rPr>
              <w:t>[BCN059$G12]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[BCN059$A13]</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[BCN059$B13]</w:t>
            </w:r>
          </w:p>
        </w:tc>
        <w:tc>
          <w:tcPr>
            <w:tcW w:w="56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[BCN059$C13]</w:t>
            </w:r>
          </w:p>
        </w:tc>
        <w:tc>
          <w:tcPr>
            <w:tcW w:w="700" w:type="pct"/>
            <w:vAlign w:val="center"/>
          </w:tcPr>
          <w:p>
            <w:pPr>
              <w:jc w:val="right"/>
              <w:rPr>
                <w:rFonts w:ascii="Arial Narrow" w:hAnsi="Arial Narrow"/>
                <w:sz w:val="21"/>
                <w:szCs w:val="21"/>
              </w:rPr>
            </w:pPr>
            <w:r>
              <w:rPr>
                <w:rFonts w:ascii="Arial Narrow" w:hAnsi="Arial Narrow"/>
                <w:sz w:val="21"/>
                <w:szCs w:val="21"/>
              </w:rPr>
              <w:t>[BCN059$D13]</w:t>
            </w:r>
          </w:p>
        </w:tc>
        <w:tc>
          <w:tcPr>
            <w:tcW w:w="699" w:type="pct"/>
            <w:vAlign w:val="center"/>
          </w:tcPr>
          <w:p>
            <w:pPr>
              <w:jc w:val="right"/>
              <w:rPr>
                <w:rFonts w:ascii="Arial Narrow" w:hAnsi="Arial Narrow"/>
                <w:sz w:val="21"/>
                <w:szCs w:val="21"/>
              </w:rPr>
            </w:pPr>
            <w:r>
              <w:rPr>
                <w:rFonts w:ascii="Arial Narrow" w:hAnsi="Arial Narrow"/>
                <w:sz w:val="21"/>
                <w:szCs w:val="21"/>
              </w:rPr>
              <w:t>[BCN059$E13]</w:t>
            </w:r>
          </w:p>
        </w:tc>
        <w:tc>
          <w:tcPr>
            <w:tcW w:w="699" w:type="pct"/>
            <w:vAlign w:val="center"/>
          </w:tcPr>
          <w:p>
            <w:pPr>
              <w:jc w:val="right"/>
              <w:rPr>
                <w:rFonts w:ascii="Arial Narrow" w:hAnsi="Arial Narrow"/>
                <w:sz w:val="21"/>
                <w:szCs w:val="21"/>
              </w:rPr>
            </w:pPr>
            <w:r>
              <w:rPr>
                <w:rFonts w:ascii="Arial Narrow" w:hAnsi="Arial Narrow"/>
                <w:sz w:val="21"/>
                <w:szCs w:val="21"/>
              </w:rPr>
              <w:t>[BCN059$F13]</w:t>
            </w:r>
          </w:p>
        </w:tc>
        <w:tc>
          <w:tcPr>
            <w:tcW w:w="696" w:type="pct"/>
            <w:vAlign w:val="center"/>
          </w:tcPr>
          <w:p>
            <w:pPr>
              <w:jc w:val="right"/>
              <w:rPr>
                <w:rFonts w:ascii="Arial Narrow" w:hAnsi="Arial Narrow"/>
                <w:sz w:val="21"/>
                <w:szCs w:val="21"/>
              </w:rPr>
            </w:pPr>
            <w:r>
              <w:rPr>
                <w:rFonts w:ascii="Arial Narrow" w:hAnsi="Arial Narrow"/>
                <w:sz w:val="21"/>
                <w:szCs w:val="21"/>
              </w:rPr>
              <w:t>[BCN059$G13]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[BCN059$A14]</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[BCN059$B14]</w:t>
            </w:r>
          </w:p>
        </w:tc>
        <w:tc>
          <w:tcPr>
            <w:tcW w:w="56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[BCN059$C14]</w:t>
            </w:r>
          </w:p>
        </w:tc>
        <w:tc>
          <w:tcPr>
            <w:tcW w:w="700" w:type="pct"/>
            <w:vAlign w:val="center"/>
          </w:tcPr>
          <w:p>
            <w:pPr>
              <w:jc w:val="right"/>
              <w:rPr>
                <w:rFonts w:ascii="Arial Narrow" w:hAnsi="Arial Narrow"/>
                <w:sz w:val="21"/>
                <w:szCs w:val="21"/>
              </w:rPr>
            </w:pPr>
            <w:r>
              <w:rPr>
                <w:rFonts w:ascii="Arial Narrow" w:hAnsi="Arial Narrow"/>
                <w:sz w:val="21"/>
                <w:szCs w:val="21"/>
              </w:rPr>
              <w:t>[BCN059$D14]</w:t>
            </w:r>
          </w:p>
        </w:tc>
        <w:tc>
          <w:tcPr>
            <w:tcW w:w="699" w:type="pct"/>
            <w:vAlign w:val="center"/>
          </w:tcPr>
          <w:p>
            <w:pPr>
              <w:jc w:val="right"/>
              <w:rPr>
                <w:rFonts w:ascii="Arial Narrow" w:hAnsi="Arial Narrow"/>
                <w:sz w:val="21"/>
                <w:szCs w:val="21"/>
              </w:rPr>
            </w:pPr>
            <w:r>
              <w:rPr>
                <w:rFonts w:ascii="Arial Narrow" w:hAnsi="Arial Narrow"/>
                <w:sz w:val="21"/>
                <w:szCs w:val="21"/>
              </w:rPr>
              <w:t>[BCN059$E14]</w:t>
            </w:r>
          </w:p>
        </w:tc>
        <w:tc>
          <w:tcPr>
            <w:tcW w:w="699" w:type="pct"/>
            <w:vAlign w:val="center"/>
          </w:tcPr>
          <w:p>
            <w:pPr>
              <w:jc w:val="right"/>
              <w:rPr>
                <w:rFonts w:ascii="Arial Narrow" w:hAnsi="Arial Narrow"/>
                <w:sz w:val="21"/>
                <w:szCs w:val="21"/>
              </w:rPr>
            </w:pPr>
            <w:r>
              <w:rPr>
                <w:rFonts w:ascii="Arial Narrow" w:hAnsi="Arial Narrow"/>
                <w:sz w:val="21"/>
                <w:szCs w:val="21"/>
              </w:rPr>
              <w:t>[BCN059$F14]</w:t>
            </w:r>
          </w:p>
        </w:tc>
        <w:tc>
          <w:tcPr>
            <w:tcW w:w="696" w:type="pct"/>
            <w:vAlign w:val="center"/>
          </w:tcPr>
          <w:p>
            <w:pPr>
              <w:jc w:val="right"/>
              <w:rPr>
                <w:rFonts w:ascii="Arial Narrow" w:hAnsi="Arial Narrow"/>
                <w:sz w:val="21"/>
                <w:szCs w:val="21"/>
              </w:rPr>
            </w:pPr>
            <w:r>
              <w:rPr>
                <w:rFonts w:ascii="Arial Narrow" w:hAnsi="Arial Narrow"/>
                <w:sz w:val="21"/>
                <w:szCs w:val="21"/>
              </w:rPr>
              <w:t>[BCN059$G14]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7"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[BCN059$A15]</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[BCN059$B15]</w:t>
            </w:r>
          </w:p>
        </w:tc>
        <w:tc>
          <w:tcPr>
            <w:tcW w:w="564"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[BCN059$C15]</w:t>
            </w:r>
          </w:p>
        </w:tc>
        <w:tc>
          <w:tcPr>
            <w:tcW w:w="700" w:type="pct"/>
            <w:vAlign w:val="center"/>
          </w:tcPr>
          <w:p>
            <w:pPr>
              <w:jc w:val="right"/>
              <w:rPr>
                <w:rFonts w:ascii="Arial Narrow" w:hAnsi="Arial Narrow"/>
                <w:sz w:val="21"/>
                <w:szCs w:val="21"/>
              </w:rPr>
            </w:pPr>
            <w:r>
              <w:rPr>
                <w:rFonts w:ascii="Arial Narrow" w:hAnsi="Arial Narrow"/>
                <w:sz w:val="21"/>
                <w:szCs w:val="21"/>
              </w:rPr>
              <w:t>[BCN059$D15]</w:t>
            </w:r>
          </w:p>
        </w:tc>
        <w:tc>
          <w:tcPr>
            <w:tcW w:w="699" w:type="pct"/>
            <w:vAlign w:val="center"/>
          </w:tcPr>
          <w:p>
            <w:pPr>
              <w:jc w:val="right"/>
              <w:rPr>
                <w:rFonts w:ascii="Arial Narrow" w:hAnsi="Arial Narrow"/>
                <w:sz w:val="21"/>
                <w:szCs w:val="21"/>
              </w:rPr>
            </w:pPr>
            <w:r>
              <w:rPr>
                <w:rFonts w:ascii="Arial Narrow" w:hAnsi="Arial Narrow"/>
                <w:sz w:val="21"/>
                <w:szCs w:val="21"/>
              </w:rPr>
              <w:t>[BCN059$E15]</w:t>
            </w:r>
          </w:p>
        </w:tc>
        <w:tc>
          <w:tcPr>
            <w:tcW w:w="699" w:type="pct"/>
            <w:vAlign w:val="center"/>
          </w:tcPr>
          <w:p>
            <w:pPr>
              <w:jc w:val="right"/>
              <w:rPr>
                <w:rFonts w:ascii="Arial Narrow" w:hAnsi="Arial Narrow"/>
                <w:sz w:val="21"/>
                <w:szCs w:val="21"/>
              </w:rPr>
            </w:pPr>
            <w:r>
              <w:rPr>
                <w:rFonts w:ascii="Arial Narrow" w:hAnsi="Arial Narrow"/>
                <w:sz w:val="21"/>
                <w:szCs w:val="21"/>
              </w:rPr>
              <w:t>[BCN059$F15]</w:t>
            </w:r>
          </w:p>
        </w:tc>
        <w:tc>
          <w:tcPr>
            <w:tcW w:w="696" w:type="pct"/>
            <w:vAlign w:val="center"/>
          </w:tcPr>
          <w:p>
            <w:pPr>
              <w:jc w:val="right"/>
              <w:rPr>
                <w:rFonts w:ascii="Arial Narrow" w:hAnsi="Arial Narrow"/>
                <w:sz w:val="21"/>
                <w:szCs w:val="21"/>
              </w:rPr>
            </w:pPr>
            <w:r>
              <w:rPr>
                <w:rFonts w:ascii="Arial Narrow" w:hAnsi="Arial Narrow"/>
                <w:sz w:val="21"/>
                <w:szCs w:val="21"/>
              </w:rPr>
              <w:t>[BCN059$G15]</w:t>
            </w:r>
          </w:p>
        </w:tc>
      </w:tr>
    </w:tbl>
    <w:p>
      <w:pPr>
        <w:tabs>
          <w:tab w:val="left" w:pos="735"/>
        </w:tabs>
        <w:spacing w:before="60" w:beforeLines="25" w:after="60" w:afterLines="25" w:line="400" w:lineRule="exact"/>
        <w:ind w:firstLine="470" w:firstLineChars="196"/>
        <w:rPr>
          <w:rFonts w:ascii="Arial Narrow" w:hAnsi="Arial Narrow" w:eastAsia="仿宋_GB2312" w:cs="黑体"/>
          <w:color w:val="0000FF"/>
          <w:szCs w:val="21"/>
        </w:rPr>
      </w:pPr>
      <w:r>
        <w:rPr>
          <w:rFonts w:hint="eastAsia" w:ascii="Arial Narrow" w:hAnsi="Arial Narrow" w:eastAsia="仿宋_GB2312" w:cs="黑体"/>
          <w:color w:val="0000FF"/>
          <w:szCs w:val="21"/>
        </w:rPr>
        <w:t>【关联方关系包括：合营企业、联营企业、子公司、母公司、同一最终控制方】</w:t>
      </w:r>
    </w:p>
    <w:p>
      <w:pPr>
        <w:pStyle w:val="31"/>
        <w:spacing w:before="60" w:beforeLines="25" w:after="60" w:afterLines="25" w:line="400" w:lineRule="exact"/>
        <w:ind w:left="420"/>
        <w:rPr>
          <w:rFonts w:ascii="Arial Narrow" w:hAnsi="Arial Narrow" w:eastAsia="仿宋_GB2312"/>
          <w:b/>
        </w:rPr>
      </w:pPr>
      <w:r>
        <w:rPr>
          <w:rFonts w:ascii="Arial Narrow" w:hAnsi="Arial Narrow" w:eastAsia="仿宋_GB2312"/>
          <w:color w:val="00B050"/>
          <w:szCs w:val="24"/>
        </w:rPr>
        <w:t>【填报提示：与海油报表的BCN059</w:t>
      </w:r>
      <w:r>
        <w:rPr>
          <w:rFonts w:hint="eastAsia" w:ascii="Arial Narrow" w:hAnsi="Arial Narrow" w:eastAsia="仿宋_GB2312"/>
          <w:color w:val="00B050"/>
          <w:szCs w:val="24"/>
        </w:rPr>
        <w:t>一致。】</w:t>
      </w:r>
    </w:p>
    <w:p>
      <w:pPr>
        <w:pStyle w:val="81"/>
        <w:numPr>
          <w:ilvl w:val="1"/>
          <w:numId w:val="3"/>
        </w:numPr>
        <w:tabs>
          <w:tab w:val="left" w:pos="735"/>
        </w:tabs>
        <w:spacing w:before="60" w:beforeLines="25" w:after="60" w:afterLines="25" w:line="400" w:lineRule="exact"/>
        <w:ind w:left="0" w:firstLine="482"/>
        <w:rPr>
          <w:rFonts w:ascii="Arial Narrow" w:hAnsi="Arial Narrow" w:eastAsia="仿宋_GB2312"/>
          <w:b/>
        </w:rPr>
      </w:pPr>
      <w:r>
        <w:rPr>
          <w:rFonts w:hint="eastAsia" w:ascii="Arial Narrow" w:hAnsi="Arial Narrow" w:eastAsia="仿宋_GB2312"/>
          <w:b/>
        </w:rPr>
        <w:t>为关</w:t>
      </w:r>
      <w:commentRangeStart w:id="32"/>
      <w:r>
        <w:rPr>
          <w:rFonts w:hint="eastAsia" w:ascii="Arial Narrow" w:hAnsi="Arial Narrow" w:eastAsia="仿宋_GB2312"/>
          <w:b/>
        </w:rPr>
        <w:t>联方提供</w:t>
      </w:r>
      <w:commentRangeEnd w:id="32"/>
      <w:r>
        <w:rPr>
          <w:rFonts w:ascii="Arial Narrow" w:hAnsi="Arial Narrow" w:eastAsia="仿宋_GB2312"/>
          <w:b/>
        </w:rPr>
        <w:commentReference w:id="32"/>
      </w:r>
      <w:r>
        <w:rPr>
          <w:rFonts w:hint="eastAsia" w:ascii="Arial Narrow" w:hAnsi="Arial Narrow" w:eastAsia="仿宋_GB2312"/>
          <w:b/>
        </w:rPr>
        <w:t>担保</w:t>
      </w:r>
      <w:r>
        <w:rPr>
          <w:rFonts w:ascii="Arial Narrow" w:hAnsi="Arial Narrow" w:eastAsia="仿宋_GB2312"/>
          <w:b/>
        </w:rPr>
        <w:tab/>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672"/>
        <w:gridCol w:w="2006"/>
        <w:gridCol w:w="1802"/>
        <w:gridCol w:w="180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19" w:hRule="atLeast"/>
        </w:trPr>
        <w:tc>
          <w:tcPr>
            <w:tcW w:w="1977" w:type="pct"/>
            <w:shd w:val="clear" w:color="auto" w:fill="auto"/>
            <w:vAlign w:val="center"/>
          </w:tcPr>
          <w:p>
            <w:pPr>
              <w:widowControl/>
              <w:jc w:val="center"/>
              <w:rPr>
                <w:rFonts w:ascii="Arial Narrow" w:hAnsi="Arial Narrow" w:eastAsia="仿宋_GB2312"/>
                <w:b/>
                <w:color w:val="000000"/>
                <w:kern w:val="0"/>
                <w:sz w:val="21"/>
                <w:szCs w:val="21"/>
              </w:rPr>
            </w:pPr>
            <w:r>
              <w:rPr>
                <w:rFonts w:ascii="Arial Narrow" w:hAnsi="Arial Narrow" w:eastAsia="仿宋_GB2312"/>
                <w:b/>
                <w:color w:val="000000"/>
                <w:kern w:val="0"/>
                <w:sz w:val="21"/>
                <w:szCs w:val="21"/>
              </w:rPr>
              <w:t>单位名称</w:t>
            </w:r>
          </w:p>
        </w:tc>
        <w:tc>
          <w:tcPr>
            <w:tcW w:w="1080" w:type="pct"/>
            <w:shd w:val="clear" w:color="auto" w:fill="auto"/>
            <w:vAlign w:val="center"/>
          </w:tcPr>
          <w:p>
            <w:pPr>
              <w:widowControl/>
              <w:jc w:val="center"/>
              <w:rPr>
                <w:rFonts w:ascii="Arial Narrow" w:hAnsi="Arial Narrow" w:eastAsia="仿宋_GB2312"/>
                <w:b/>
                <w:color w:val="000000"/>
                <w:kern w:val="0"/>
                <w:sz w:val="21"/>
                <w:szCs w:val="21"/>
              </w:rPr>
            </w:pPr>
            <w:r>
              <w:rPr>
                <w:rFonts w:ascii="Arial Narrow" w:hAnsi="Arial Narrow" w:eastAsia="仿宋_GB2312"/>
                <w:b/>
                <w:color w:val="000000"/>
                <w:kern w:val="0"/>
                <w:sz w:val="21"/>
                <w:szCs w:val="21"/>
              </w:rPr>
              <w:t>关联方关系</w:t>
            </w:r>
          </w:p>
        </w:tc>
        <w:tc>
          <w:tcPr>
            <w:tcW w:w="970" w:type="pct"/>
            <w:shd w:val="clear" w:color="auto" w:fill="auto"/>
            <w:vAlign w:val="center"/>
          </w:tcPr>
          <w:p>
            <w:pPr>
              <w:widowControl/>
              <w:jc w:val="center"/>
              <w:rPr>
                <w:rFonts w:ascii="Arial Narrow" w:hAnsi="Arial Narrow" w:eastAsia="仿宋_GB2312"/>
                <w:b/>
                <w:color w:val="000000"/>
                <w:kern w:val="0"/>
                <w:sz w:val="21"/>
                <w:szCs w:val="21"/>
              </w:rPr>
            </w:pPr>
            <w:r>
              <w:rPr>
                <w:rFonts w:ascii="Arial Narrow" w:hAnsi="Arial Narrow" w:eastAsia="仿宋_GB2312"/>
                <w:b/>
                <w:color w:val="000000"/>
                <w:kern w:val="0"/>
                <w:sz w:val="21"/>
                <w:szCs w:val="21"/>
              </w:rPr>
              <w:t>本期担保额</w:t>
            </w:r>
          </w:p>
        </w:tc>
        <w:tc>
          <w:tcPr>
            <w:tcW w:w="973" w:type="pct"/>
            <w:shd w:val="clear" w:color="auto" w:fill="auto"/>
            <w:vAlign w:val="center"/>
          </w:tcPr>
          <w:p>
            <w:pPr>
              <w:widowControl/>
              <w:jc w:val="center"/>
              <w:rPr>
                <w:rFonts w:ascii="Arial Narrow" w:hAnsi="Arial Narrow" w:eastAsia="仿宋_GB2312"/>
                <w:b/>
                <w:color w:val="000000"/>
                <w:kern w:val="0"/>
                <w:sz w:val="21"/>
                <w:szCs w:val="21"/>
              </w:rPr>
            </w:pPr>
            <w:r>
              <w:rPr>
                <w:rFonts w:ascii="Arial Narrow" w:hAnsi="Arial Narrow" w:eastAsia="仿宋_GB2312"/>
                <w:b/>
                <w:color w:val="000000"/>
                <w:kern w:val="0"/>
                <w:sz w:val="21"/>
                <w:szCs w:val="21"/>
              </w:rPr>
              <w:t>上期担保额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53" w:hRule="atLeast"/>
        </w:trPr>
        <w:tc>
          <w:tcPr>
            <w:tcW w:w="1977" w:type="pct"/>
            <w:shd w:val="clear" w:color="auto" w:fill="auto"/>
            <w:vAlign w:val="center"/>
          </w:tcPr>
          <w:p>
            <w:pPr>
              <w:rPr>
                <w:rFonts w:ascii="Arial Narrow" w:hAnsi="Arial Narrow" w:eastAsia="仿宋_GB2312"/>
                <w:sz w:val="21"/>
                <w:szCs w:val="21"/>
              </w:rPr>
            </w:pPr>
          </w:p>
        </w:tc>
        <w:tc>
          <w:tcPr>
            <w:tcW w:w="1080" w:type="pct"/>
            <w:shd w:val="clear" w:color="auto" w:fill="auto"/>
            <w:vAlign w:val="center"/>
          </w:tcPr>
          <w:p>
            <w:pPr>
              <w:rPr>
                <w:rFonts w:ascii="Arial Narrow" w:hAnsi="Arial Narrow" w:eastAsia="仿宋_GB2312"/>
                <w:sz w:val="21"/>
                <w:szCs w:val="21"/>
              </w:rPr>
            </w:pPr>
          </w:p>
        </w:tc>
        <w:tc>
          <w:tcPr>
            <w:tcW w:w="970" w:type="pct"/>
            <w:shd w:val="clear" w:color="auto" w:fill="auto"/>
            <w:noWrap/>
            <w:vAlign w:val="center"/>
          </w:tcPr>
          <w:p>
            <w:pPr>
              <w:rPr>
                <w:rFonts w:ascii="Arial Narrow" w:hAnsi="Arial Narrow" w:eastAsia="仿宋_GB2312"/>
                <w:sz w:val="21"/>
                <w:szCs w:val="21"/>
              </w:rPr>
            </w:pPr>
          </w:p>
        </w:tc>
        <w:tc>
          <w:tcPr>
            <w:tcW w:w="973" w:type="pct"/>
            <w:shd w:val="clear" w:color="auto" w:fill="auto"/>
            <w:vAlign w:val="center"/>
          </w:tcPr>
          <w:p>
            <w:pPr>
              <w:rPr>
                <w:rFonts w:ascii="Arial Narrow" w:hAnsi="Arial Narrow" w:eastAsia="仿宋_GB2312"/>
                <w:sz w:val="21"/>
                <w:szCs w:val="21"/>
              </w:rPr>
            </w:pPr>
          </w:p>
        </w:tc>
      </w:tr>
    </w:tbl>
    <w:p>
      <w:pPr>
        <w:pStyle w:val="81"/>
        <w:numPr>
          <w:ilvl w:val="1"/>
          <w:numId w:val="3"/>
        </w:numPr>
        <w:tabs>
          <w:tab w:val="left" w:pos="735"/>
        </w:tabs>
        <w:spacing w:before="60" w:beforeLines="25" w:after="60" w:afterLines="25" w:line="400" w:lineRule="exact"/>
        <w:ind w:left="0" w:firstLine="482"/>
        <w:rPr>
          <w:rFonts w:ascii="Arial Narrow" w:hAnsi="Arial Narrow" w:eastAsia="仿宋_GB2312"/>
          <w:b/>
        </w:rPr>
      </w:pPr>
      <w:r>
        <w:rPr>
          <w:rFonts w:ascii="Arial Narrow" w:hAnsi="Arial Narrow" w:eastAsia="仿宋_GB2312"/>
          <w:b/>
        </w:rPr>
        <w:t>关联金融服务</w:t>
      </w:r>
    </w:p>
    <w:p>
      <w:pPr>
        <w:tabs>
          <w:tab w:val="left" w:pos="735"/>
        </w:tabs>
        <w:spacing w:before="60" w:beforeLines="25" w:after="60" w:afterLines="25" w:line="400" w:lineRule="exact"/>
        <w:ind w:firstLine="470" w:firstLineChars="196"/>
        <w:rPr>
          <w:rFonts w:ascii="Arial Narrow" w:hAnsi="Arial Narrow" w:eastAsia="仿宋_GB2312"/>
          <w:b/>
        </w:rPr>
      </w:pPr>
      <w:r>
        <w:rPr>
          <w:rFonts w:hint="eastAsia" w:ascii="Arial Narrow" w:hAnsi="Arial Narrow" w:eastAsia="仿宋_GB2312"/>
          <w:color w:val="0000FF"/>
        </w:rPr>
        <w:t>【本表填报发生数，可根据实际情况增加交易内容，不适用行次删除】</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498"/>
        <w:gridCol w:w="1508"/>
        <w:gridCol w:w="249"/>
        <w:gridCol w:w="1516"/>
        <w:gridCol w:w="1516"/>
        <w:gridCol w:w="1505"/>
        <w:gridCol w:w="149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071" w:type="pct"/>
            <w:vMerge w:val="restart"/>
            <w:tcBorders>
              <w:top w:val="single" w:color="auto" w:sz="12" w:space="0"/>
              <w:right w:val="single" w:color="auto" w:sz="6" w:space="0"/>
            </w:tcBorders>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关联方</w:t>
            </w:r>
          </w:p>
        </w:tc>
        <w:tc>
          <w:tcPr>
            <w:tcW w:w="565" w:type="pct"/>
            <w:vMerge w:val="restart"/>
            <w:tcBorders>
              <w:top w:val="single" w:color="auto" w:sz="12" w:space="0"/>
              <w:right w:val="dotted" w:color="auto" w:sz="4" w:space="0"/>
            </w:tcBorders>
            <w:vAlign w:val="center"/>
          </w:tcPr>
          <w:p>
            <w:pPr>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关联方关系</w:t>
            </w:r>
          </w:p>
        </w:tc>
        <w:tc>
          <w:tcPr>
            <w:tcW w:w="565" w:type="pct"/>
            <w:vMerge w:val="restart"/>
            <w:tcBorders>
              <w:top w:val="single" w:color="auto" w:sz="12" w:space="0"/>
              <w:left w:val="dotted" w:color="auto" w:sz="4" w:space="0"/>
            </w:tcBorders>
            <w:tcMar>
              <w:left w:w="28" w:type="dxa"/>
              <w:right w:w="28" w:type="dxa"/>
            </w:tcMar>
            <w:vAlign w:val="center"/>
          </w:tcPr>
          <w:p>
            <w:pPr>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关联交易内容</w:t>
            </w:r>
          </w:p>
        </w:tc>
        <w:tc>
          <w:tcPr>
            <w:tcW w:w="1400" w:type="pct"/>
            <w:gridSpan w:val="2"/>
            <w:tcBorders>
              <w:bottom w:val="single" w:color="auto" w:sz="4" w:space="0"/>
            </w:tcBorders>
            <w:vAlign w:val="center"/>
          </w:tcPr>
          <w:p>
            <w:pPr>
              <w:adjustRightInd w:val="0"/>
              <w:snapToGrid w:val="0"/>
              <w:ind w:left="-120" w:leftChars="-50" w:right="-163" w:rightChars="-68"/>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本期发生额</w:t>
            </w:r>
          </w:p>
        </w:tc>
        <w:tc>
          <w:tcPr>
            <w:tcW w:w="1399" w:type="pct"/>
            <w:gridSpan w:val="2"/>
            <w:tcBorders>
              <w:bottom w:val="single" w:color="auto" w:sz="4" w:space="0"/>
            </w:tcBorders>
            <w:vAlign w:val="center"/>
          </w:tcPr>
          <w:p>
            <w:pPr>
              <w:adjustRightInd w:val="0"/>
              <w:snapToGrid w:val="0"/>
              <w:jc w:val="center"/>
              <w:rPr>
                <w:rFonts w:ascii="Arial Narrow" w:hAnsi="Arial Narrow" w:eastAsia="仿宋_GB2312" w:cs="Arial"/>
                <w:b/>
                <w:sz w:val="21"/>
                <w:szCs w:val="21"/>
              </w:rPr>
            </w:pPr>
            <w:r>
              <w:rPr>
                <w:rFonts w:hint="eastAsia" w:ascii="Arial Narrow" w:hAnsi="Arial Narrow" w:eastAsia="仿宋_GB2312" w:cs="SimSun"/>
                <w:b/>
                <w:bCs/>
                <w:kern w:val="0"/>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071" w:type="pct"/>
            <w:vMerge w:val="continue"/>
            <w:tcBorders>
              <w:bottom w:val="single" w:color="auto" w:sz="4" w:space="0"/>
              <w:right w:val="single" w:color="auto" w:sz="6" w:space="0"/>
            </w:tcBorders>
            <w:vAlign w:val="center"/>
          </w:tcPr>
          <w:p>
            <w:pPr>
              <w:snapToGrid w:val="0"/>
              <w:jc w:val="center"/>
              <w:rPr>
                <w:rFonts w:ascii="Arial Narrow" w:hAnsi="Arial Narrow" w:eastAsia="仿宋_GB2312"/>
                <w:b/>
                <w:sz w:val="21"/>
                <w:szCs w:val="21"/>
              </w:rPr>
            </w:pPr>
          </w:p>
        </w:tc>
        <w:tc>
          <w:tcPr>
            <w:tcW w:w="565" w:type="pct"/>
            <w:vMerge w:val="continue"/>
            <w:tcBorders>
              <w:bottom w:val="single" w:color="auto" w:sz="4" w:space="0"/>
              <w:right w:val="dotted" w:color="auto" w:sz="4" w:space="0"/>
            </w:tcBorders>
            <w:vAlign w:val="center"/>
          </w:tcPr>
          <w:p>
            <w:pPr>
              <w:jc w:val="center"/>
              <w:rPr>
                <w:rFonts w:ascii="Arial Narrow" w:hAnsi="Arial Narrow" w:eastAsia="仿宋_GB2312" w:cs="Arial"/>
                <w:b/>
                <w:bCs/>
                <w:sz w:val="21"/>
                <w:szCs w:val="21"/>
              </w:rPr>
            </w:pPr>
          </w:p>
        </w:tc>
        <w:tc>
          <w:tcPr>
            <w:tcW w:w="565" w:type="pct"/>
            <w:vMerge w:val="continue"/>
            <w:tcBorders>
              <w:left w:val="dotted" w:color="auto" w:sz="4" w:space="0"/>
              <w:bottom w:val="single" w:color="auto" w:sz="4" w:space="0"/>
            </w:tcBorders>
            <w:tcMar>
              <w:left w:w="28" w:type="dxa"/>
              <w:right w:w="28" w:type="dxa"/>
            </w:tcMar>
            <w:vAlign w:val="center"/>
          </w:tcPr>
          <w:p>
            <w:pPr>
              <w:jc w:val="center"/>
              <w:rPr>
                <w:rFonts w:ascii="Arial Narrow" w:hAnsi="Arial Narrow" w:eastAsia="仿宋_GB2312" w:cs="Arial"/>
                <w:b/>
                <w:bCs/>
                <w:sz w:val="21"/>
                <w:szCs w:val="21"/>
              </w:rPr>
            </w:pPr>
          </w:p>
        </w:tc>
        <w:tc>
          <w:tcPr>
            <w:tcW w:w="700" w:type="pct"/>
            <w:tcBorders>
              <w:bottom w:val="single" w:color="auto" w:sz="4"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金额</w:t>
            </w:r>
          </w:p>
        </w:tc>
        <w:tc>
          <w:tcPr>
            <w:tcW w:w="700" w:type="pct"/>
            <w:tcBorders>
              <w:bottom w:val="single" w:color="auto" w:sz="4"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c>
          <w:tcPr>
            <w:tcW w:w="700" w:type="pct"/>
            <w:tcBorders>
              <w:bottom w:val="single" w:color="auto" w:sz="4"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金额</w:t>
            </w:r>
          </w:p>
        </w:tc>
        <w:tc>
          <w:tcPr>
            <w:tcW w:w="699" w:type="pct"/>
            <w:tcBorders>
              <w:bottom w:val="single" w:color="auto" w:sz="4"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top w:val="single"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bookmarkStart w:id="17" w:name="_Hlk413786201"/>
            <w:bookmarkStart w:id="19" w:name="_GoBack" w:colFirst="6" w:colLast="6"/>
            <w:r>
              <w:rPr>
                <w:rFonts w:hint="eastAsia" w:ascii="仿宋_GB2312" w:hAnsi="SimSun" w:eastAsia="仿宋_GB2312"/>
                <w:kern w:val="0"/>
                <w:sz w:val="21"/>
                <w:szCs w:val="24"/>
              </w:rPr>
              <w:t>[BCN061$A5]</w:t>
            </w:r>
          </w:p>
        </w:tc>
        <w:tc>
          <w:tcPr>
            <w:tcW w:w="565" w:type="pct"/>
            <w:tcBorders>
              <w:top w:val="single" w:color="auto" w:sz="4"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[BCN061$B5]</w:t>
            </w:r>
          </w:p>
        </w:tc>
        <w:tc>
          <w:tcPr>
            <w:tcW w:w="565" w:type="pct"/>
            <w:tcBorders>
              <w:top w:val="single" w:color="auto" w:sz="4" w:space="0"/>
              <w:left w:val="dotted" w:color="auto" w:sz="4" w:space="0"/>
              <w:bottom w:val="dotted" w:color="auto" w:sz="4" w:space="0"/>
            </w:tcBorders>
            <w:tcMar>
              <w:left w:w="28" w:type="dxa"/>
              <w:right w:w="28" w:type="dxa"/>
            </w:tcMar>
            <w:vAlign w:val="center"/>
          </w:tcPr>
          <w:p>
            <w:pPr>
              <w:widowControl/>
              <w:spacing w:after="160" w:line="320" w:lineRule="exact"/>
              <w:rPr>
                <w:rFonts w:ascii="仿宋_GB2312" w:hAnsi="SimSun" w:eastAsia="仿宋_GB2312"/>
                <w:kern w:val="0"/>
                <w:sz w:val="21"/>
                <w:szCs w:val="24"/>
              </w:rPr>
            </w:pPr>
          </w:p>
        </w:tc>
        <w:tc>
          <w:tcPr>
            <w:tcW w:w="700" w:type="pct"/>
            <w:tcBorders>
              <w:top w:val="single" w:color="auto" w:sz="4" w:space="0"/>
              <w:bottom w:val="dotted" w:color="auto" w:sz="4" w:space="0"/>
            </w:tcBorders>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5]</w:t>
            </w:r>
          </w:p>
        </w:tc>
        <w:tc>
          <w:tcPr>
            <w:tcW w:w="700" w:type="pct"/>
            <w:tcBorders>
              <w:top w:val="single" w:color="auto" w:sz="4" w:space="0"/>
              <w:bottom w:val="dotted" w:color="auto" w:sz="4" w:space="0"/>
            </w:tcBorders>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5]</w:t>
            </w:r>
          </w:p>
        </w:tc>
        <w:tc>
          <w:tcPr>
            <w:tcW w:w="700" w:type="pct"/>
            <w:tcBorders>
              <w:top w:val="single" w:color="auto" w:sz="4" w:space="0"/>
              <w:bottom w:val="dotted" w:color="auto" w:sz="4" w:space="0"/>
            </w:tcBorders>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5]</w:t>
            </w:r>
          </w:p>
        </w:tc>
        <w:tc>
          <w:tcPr>
            <w:tcW w:w="699" w:type="pct"/>
            <w:tcBorders>
              <w:top w:val="single" w:color="auto" w:sz="4" w:space="0"/>
              <w:bottom w:val="dotted" w:color="auto" w:sz="4" w:space="0"/>
            </w:tcBorders>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top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[BCN061$A6]</w:t>
            </w:r>
          </w:p>
        </w:tc>
        <w:tc>
          <w:tcPr>
            <w:tcW w:w="565" w:type="pct"/>
            <w:tcBorders>
              <w:top w:val="dotted" w:color="auto" w:sz="4" w:space="0"/>
              <w:right w:val="dotted" w:color="auto" w:sz="4" w:space="0"/>
            </w:tcBorders>
            <w:vAlign w:val="center"/>
          </w:tcPr>
          <w:p>
            <w:pPr>
              <w:widowControl/>
              <w:snapToGrid w:val="0"/>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[BCN061$B6]</w:t>
            </w:r>
          </w:p>
        </w:tc>
        <w:tc>
          <w:tcPr>
            <w:tcW w:w="565" w:type="pct"/>
            <w:tcBorders>
              <w:top w:val="dotted" w:color="auto" w:sz="4" w:space="0"/>
              <w:left w:val="dotted" w:color="auto" w:sz="4" w:space="0"/>
            </w:tcBorders>
            <w:tcMar>
              <w:left w:w="28" w:type="dxa"/>
              <w:right w:w="28" w:type="dxa"/>
            </w:tcMar>
            <w:vAlign w:val="center"/>
          </w:tcPr>
          <w:p>
            <w:pPr>
              <w:widowControl/>
              <w:snapToGrid w:val="0"/>
              <w:spacing w:line="320" w:lineRule="exact"/>
              <w:rPr>
                <w:rFonts w:ascii="仿宋_GB2312" w:hAnsi="SimSun" w:eastAsia="仿宋_GB2312"/>
                <w:kern w:val="0"/>
                <w:sz w:val="21"/>
                <w:szCs w:val="24"/>
              </w:rPr>
            </w:pPr>
          </w:p>
        </w:tc>
        <w:tc>
          <w:tcPr>
            <w:tcW w:w="700" w:type="pct"/>
            <w:tcBorders>
              <w:top w:val="dotted" w:color="auto" w:sz="4" w:space="0"/>
            </w:tcBorders>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6]</w:t>
            </w:r>
          </w:p>
        </w:tc>
        <w:tc>
          <w:tcPr>
            <w:tcW w:w="700" w:type="pct"/>
            <w:tcBorders>
              <w:top w:val="dotted" w:color="auto" w:sz="4" w:space="0"/>
            </w:tcBorders>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6]</w:t>
            </w:r>
          </w:p>
        </w:tc>
        <w:tc>
          <w:tcPr>
            <w:tcW w:w="700" w:type="pct"/>
            <w:tcBorders>
              <w:top w:val="dotted" w:color="auto" w:sz="4" w:space="0"/>
            </w:tcBorders>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6]</w:t>
            </w:r>
          </w:p>
        </w:tc>
        <w:tc>
          <w:tcPr>
            <w:tcW w:w="699" w:type="pct"/>
            <w:tcBorders>
              <w:top w:val="dotted" w:color="auto" w:sz="4" w:space="0"/>
            </w:tcBorders>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[BCN061$A7]</w:t>
            </w:r>
          </w:p>
        </w:tc>
        <w:tc>
          <w:tcPr>
            <w:tcW w:w="565" w:type="pct"/>
            <w:tcBorders>
              <w:right w:val="dotted" w:color="auto" w:sz="4" w:space="0"/>
            </w:tcBorders>
            <w:vAlign w:val="center"/>
          </w:tcPr>
          <w:p>
            <w:pPr>
              <w:widowControl/>
              <w:snapToGrid w:val="0"/>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[BCN061$B7]</w:t>
            </w:r>
          </w:p>
        </w:tc>
        <w:tc>
          <w:tcPr>
            <w:tcW w:w="565" w:type="pct"/>
            <w:tcBorders>
              <w:left w:val="dotted" w:color="auto" w:sz="4" w:space="0"/>
            </w:tcBorders>
            <w:tcMar>
              <w:left w:w="28" w:type="dxa"/>
              <w:right w:w="28" w:type="dxa"/>
            </w:tcMar>
            <w:vAlign w:val="center"/>
          </w:tcPr>
          <w:p>
            <w:pPr>
              <w:widowControl/>
              <w:snapToGrid w:val="0"/>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7]</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7]</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7]</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[BCN061$A8]</w:t>
            </w:r>
          </w:p>
        </w:tc>
        <w:tc>
          <w:tcPr>
            <w:tcW w:w="565" w:type="pct"/>
            <w:tcBorders>
              <w:right w:val="dotted" w:color="auto" w:sz="4" w:space="0"/>
            </w:tcBorders>
            <w:vAlign w:val="center"/>
          </w:tcPr>
          <w:p>
            <w:pPr>
              <w:widowControl/>
              <w:snapToGrid w:val="0"/>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[BCN061$B8]</w:t>
            </w:r>
          </w:p>
        </w:tc>
        <w:tc>
          <w:tcPr>
            <w:tcW w:w="565" w:type="pct"/>
            <w:tcBorders>
              <w:left w:val="dotted" w:color="auto" w:sz="4" w:space="0"/>
            </w:tcBorders>
            <w:tcMar>
              <w:left w:w="28" w:type="dxa"/>
              <w:right w:w="28" w:type="dxa"/>
            </w:tcMar>
            <w:vAlign w:val="center"/>
          </w:tcPr>
          <w:p>
            <w:pPr>
              <w:widowControl/>
              <w:snapToGrid w:val="0"/>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8]</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8]</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8]</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[BCN061$A9]</w:t>
            </w:r>
          </w:p>
        </w:tc>
        <w:tc>
          <w:tcPr>
            <w:tcW w:w="565" w:type="pct"/>
            <w:tcBorders>
              <w:right w:val="dotted" w:color="auto" w:sz="4" w:space="0"/>
            </w:tcBorders>
            <w:vAlign w:val="center"/>
          </w:tcPr>
          <w:p>
            <w:pPr>
              <w:widowControl/>
              <w:snapToGrid w:val="0"/>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[BCN061$B9]</w:t>
            </w:r>
          </w:p>
        </w:tc>
        <w:tc>
          <w:tcPr>
            <w:tcW w:w="565" w:type="pct"/>
            <w:tcBorders>
              <w:left w:val="dotted" w:color="auto" w:sz="4" w:space="0"/>
            </w:tcBorders>
            <w:tcMar>
              <w:left w:w="28" w:type="dxa"/>
              <w:right w:w="28" w:type="dxa"/>
            </w:tcMar>
            <w:vAlign w:val="center"/>
          </w:tcPr>
          <w:p>
            <w:pPr>
              <w:widowControl/>
              <w:snapToGrid w:val="0"/>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9]</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9]</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9]</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[BCN061$A10]</w:t>
            </w:r>
          </w:p>
        </w:tc>
        <w:tc>
          <w:tcPr>
            <w:tcW w:w="565" w:type="pct"/>
            <w:tcBorders>
              <w:right w:val="dotted" w:color="auto" w:sz="4" w:space="0"/>
            </w:tcBorders>
            <w:vAlign w:val="center"/>
          </w:tcPr>
          <w:p>
            <w:pPr>
              <w:widowControl/>
              <w:snapToGrid w:val="0"/>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[BCN061$B10]</w:t>
            </w:r>
          </w:p>
        </w:tc>
        <w:tc>
          <w:tcPr>
            <w:tcW w:w="565" w:type="pct"/>
            <w:tcBorders>
              <w:left w:val="dotted" w:color="auto" w:sz="4" w:space="0"/>
            </w:tcBorders>
            <w:tcMar>
              <w:left w:w="28" w:type="dxa"/>
              <w:right w:w="28" w:type="dxa"/>
            </w:tcMar>
            <w:vAlign w:val="center"/>
          </w:tcPr>
          <w:p>
            <w:pPr>
              <w:widowControl/>
              <w:snapToGrid w:val="0"/>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10]</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10]</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10]</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[BCN061$A11]</w:t>
            </w:r>
          </w:p>
        </w:tc>
        <w:tc>
          <w:tcPr>
            <w:tcW w:w="565" w:type="pct"/>
            <w:tcBorders>
              <w:right w:val="dotted" w:color="auto" w:sz="4" w:space="0"/>
            </w:tcBorders>
            <w:vAlign w:val="center"/>
          </w:tcPr>
          <w:p>
            <w:pPr>
              <w:widowControl/>
              <w:snapToGrid w:val="0"/>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[BCN061$B11]</w:t>
            </w:r>
          </w:p>
        </w:tc>
        <w:tc>
          <w:tcPr>
            <w:tcW w:w="565" w:type="pct"/>
            <w:tcBorders>
              <w:left w:val="dotted" w:color="auto" w:sz="4" w:space="0"/>
            </w:tcBorders>
            <w:tcMar>
              <w:left w:w="28" w:type="dxa"/>
              <w:right w:w="28" w:type="dxa"/>
            </w:tcMar>
            <w:vAlign w:val="center"/>
          </w:tcPr>
          <w:p>
            <w:pPr>
              <w:widowControl/>
              <w:snapToGrid w:val="0"/>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11]</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11]</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11]</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[BCN061$A12]</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[BCN061$B12]</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12]</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12]</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12]</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[BCN061$A13]</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[BCN061$B13]</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13]</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13]</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13]</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[BCN061$A14]</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[BCN061$B14]</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14]</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14]</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14]</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[BCN061$A15]</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[BCN061$B15]</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15]</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15]</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15]</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[BCN061$A16]</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[BCN061$B16]</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16]</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16]</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16]</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[BCN061$A17]</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[BCN061$B17]</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17]</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17]</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17]</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[BCN061$A18]</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[BCN061$B18]</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18]</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18]</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18]</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[BCN061$A19]</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[BCN061$B19]</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19]</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19]</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19]</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[BCN061$A20]</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[BCN061$B20]</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20]</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20]</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20]</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[BCN061$A21]</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[BCN061$B21]</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21]</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21]</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21]</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[BCN061$A22]</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[BCN061$B22]</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22]</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22]</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22]</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[BCN061$A23]</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[BCN061$B23]</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23]</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23]</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23]</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[BCN061$A24]</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[BCN061$B24]</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24]</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24]</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24]</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[BCN061$A25]</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[BCN061$B25]</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25]</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25]</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25]</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[BCN061$A26]</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[BCN061$B26]</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26]</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26]</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26]</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26]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[BCN061$A27]</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[BCN061$B27]</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27]</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27]</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27]</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27]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[BCN061$A28]</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[BCN061$B28]</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28]</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28]</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28]</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28]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[BCN061$A29]</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[BCN061$B29]</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29]</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29]</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29]</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29]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[BCN061$A30]</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[BCN061$B30]</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30]</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30]</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30]</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30]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[BCN061$A31]</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[BCN061$B31]</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31]</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31]</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31]</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31]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[BCN061$A32]</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[BCN061$B32]</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32]</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32]</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32]</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32]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[BCN061$A33]</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[BCN061$B33]</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33]</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33]</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33]</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33]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[BCN061$A34]</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[BCN061$B34]</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34]</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34]</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34]</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34]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[BCN061$A35]</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[BCN061$B35]</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35]</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35]</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35]</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35]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[BCN061$A36]</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[BCN061$B36]</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36]</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36]</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36]</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36]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[BCN061$A37]</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[BCN061$B37]</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37]</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37]</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37]</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37]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[BCN061$A38]</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[BCN061$B38]</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38]</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38]</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38]</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38]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[BCN061$A39]</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[BCN061$B39]</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39]</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39]</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39]</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39]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[BCN061$A40]</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[BCN061$B40]</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40]</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40]</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40]</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40]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[BCN061$A41]</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[BCN061$B41]</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41]</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41]</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41]</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41]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[BCN061$A42]</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[BCN061$B42]</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42]</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42]</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42]</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42]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[BCN061$A43]</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[BCN061$B43]</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43]</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43]</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43]</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43]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[BCN061$A44]</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[BCN061$B44]</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44]</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44]</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44]</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44]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[BCN061$A45]</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[BCN061$B45]</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45]</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45]</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45]</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45]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[BCN061$A46]</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[BCN061$B46]</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46]</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46]</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46]</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46]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[BCN061$A47]</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[BCN061$B47]</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47]</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47]</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47]</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47]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[BCN061$A48]</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[BCN061$B48]</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48]</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48]</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48]</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48]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[BCN061$A49]</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[BCN061$B49]</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49]</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49]</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49]</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49]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[BCN061$A50]</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[BCN061$B50]</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50]</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50]</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50]</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50]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[BCN061$A51]</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[BCN061$B51]</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51]</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51]</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51]</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51]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[BCN061$A52]</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[BCN061$B52]</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52]</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52]</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52]</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52]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[BCN061$A53]</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[BCN061$B53]</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53]</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53]</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53]</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53]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[BCN061$A54]</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[BCN061$B54]</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54]</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54]</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54]</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54]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[BCN061$A55]</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[BCN061$B55]</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55]</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55]</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55]</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55]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[BCN061$A56]</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[BCN061$B56]</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56]</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56]</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56]</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56]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[BCN061$A57]</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[BCN061$B57]</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57]</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57]</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57]</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57]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[BCN061$A58]</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[BCN061$B58]</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58]</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58]</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58]</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58]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[BCN061$A59]</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[BCN061$B59]</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59]</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59]</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59]</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59]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[BCN061$A60]</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[BCN061$B60]</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60]</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60]</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60]</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60]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[BCN061$A61]</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[BCN061$B61]</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61]</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61]</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61]</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61]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[BCN061$A62]</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[BCN061$B62]</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62]</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62]</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62]</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62]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[BCN061$A63]</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[BCN061$B63]</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63]</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63]</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63]</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63]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[BCN061$A64]</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[BCN061$B64]</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64]</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64]</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64]</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64]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[BCN061$A65]</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[BCN061$B65]</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65]</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65]</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65]</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65]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[BCN061$A66]</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[BCN061$B66]</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66]</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66]</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66]</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66]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[BCN061$A67]</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[BCN061$B67]</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67]</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67]</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67]</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67]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[BCN061$A68]</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[BCN061$B68]</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68]</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68]</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68]</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68]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[BCN061$A69]</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[BCN061$B69]</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69]</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69]</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69]</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69]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[BCN061$A70]</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[BCN061$B70]</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70]</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70]</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70]</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70]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[BCN061$A71]</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[BCN061$B71]</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71]</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71]</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71]</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71]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[BCN061$A72]</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[BCN061$B72]</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72]</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72]</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72]</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72]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[BCN061$A73]</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[BCN061$B73]</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73]</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73]</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73]</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73]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[BCN061$A74]</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[BCN061$B74]</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74]</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74]</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74]</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74]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[BCN061$A75]</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[BCN061$B75]</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75]</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75]</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75]</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75]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[BCN061$A76]</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[BCN061$B76]</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76]</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76]</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76]</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76]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[BCN061$A77]</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[BCN061$B77]</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77]</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77]</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77]</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77]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[BCN061$A78]</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[BCN061$B78]</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78]</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78]</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78]</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78]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[BCN061$A79]</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[BCN061$B79]</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79]</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79]</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79]</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79]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[BCN061$A80]</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[BCN061$B80]</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80]</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80]</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80]</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80]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[BCN061$A81]</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[BCN061$B81]</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81]</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81]</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81]</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81]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[BCN061$A82]</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[BCN061$B82]</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82]</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82]</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82]</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82]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[BCN061$A83]</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[BCN061$B83]</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83]</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83]</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83]</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83]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[BCN061$A84]</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[BCN061$B84]</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84]</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84]</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84]</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84]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[BCN061$A85]</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[BCN061$B85]</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85]</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85]</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85]</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85]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[BCN061$A86]</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[BCN061$B86]</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86]</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86]</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86]</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86]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[BCN061$A87]</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[BCN061$B87]</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87]</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87]</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87]</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87]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[BCN061$A88]</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[BCN061$B88]</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88]</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88]</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88]</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88]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[BCN061$A89]</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[BCN061$B89]</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89]</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89]</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89]</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89]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[BCN061$A90]</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[BCN061$B90]</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90]</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90]</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90]</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90]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[BCN061$A91]</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[BCN061$B91]</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91]</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91]</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91]</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91]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71" w:type="pct"/>
            <w:tcBorders>
              <w:right w:val="single" w:color="auto" w:sz="6"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[BCN061$A92]</w:t>
            </w:r>
          </w:p>
        </w:tc>
        <w:tc>
          <w:tcPr>
            <w:tcW w:w="565" w:type="pct"/>
            <w:tcBorders>
              <w:right w:val="dotted" w:color="auto" w:sz="4" w:space="0"/>
            </w:tcBorders>
            <w:vAlign w:val="center"/>
          </w:tcPr>
          <w:p>
            <w:pPr>
              <w:widowControl/>
              <w:spacing w:line="320" w:lineRule="exact"/>
              <w:rPr>
                <w:rFonts w:ascii="仿宋_GB2312" w:hAnsi="SimSun" w:eastAsia="仿宋_GB2312"/>
                <w:kern w:val="0"/>
                <w:sz w:val="21"/>
                <w:szCs w:val="24"/>
              </w:rPr>
            </w:pPr>
            <w:r>
              <w:rPr>
                <w:rFonts w:hint="eastAsia" w:ascii="仿宋_GB2312" w:hAnsi="SimSun" w:eastAsia="仿宋_GB2312"/>
                <w:kern w:val="0"/>
                <w:sz w:val="21"/>
                <w:szCs w:val="24"/>
              </w:rPr>
              <w:t>[BCN061$B92]</w:t>
            </w:r>
          </w:p>
        </w:tc>
        <w:tc>
          <w:tcPr>
            <w:tcW w:w="565" w:type="pct"/>
            <w:tcBorders>
              <w:left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[BCN061$C</w:t>
            </w:r>
            <w:r>
              <w:rPr>
                <w:rFonts w:hint="eastAsia" w:ascii="Arial Narrow" w:hAnsi="Arial Narrow"/>
                <w:sz w:val="21"/>
                <w:szCs w:val="21"/>
              </w:rPr>
              <w:t>92]</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[BCN061$D</w:t>
            </w:r>
            <w:r>
              <w:rPr>
                <w:rFonts w:hint="eastAsia" w:ascii="Arial Narrow" w:hAnsi="Arial Narrow"/>
                <w:sz w:val="21"/>
                <w:szCs w:val="21"/>
              </w:rPr>
              <w:t>92]</w:t>
            </w:r>
          </w:p>
        </w:tc>
        <w:tc>
          <w:tcPr>
            <w:tcW w:w="700" w:type="pct"/>
            <w:vAlign w:val="center"/>
          </w:tcPr>
          <w:p>
            <w:pPr>
              <w:jc w:val="right"/>
              <w:rPr>
                <w:rFonts w:ascii="Arial Narrow" w:hAnsi="Arial Narrow"/>
                <w:sz w:val="21"/>
                <w:szCs w:val="21"/>
              </w:rPr>
            </w:pPr>
            <w:r>
              <w:rPr>
                <w:rFonts w:hint="default" w:ascii="Arial Narrow" w:hAnsi="Arial Narrow"/>
                <w:sz w:val="21"/>
                <w:szCs w:val="21"/>
                <w:lang w:val="en-US"/>
              </w:rPr>
              <w:t>[BCN061$E</w:t>
            </w:r>
            <w:r>
              <w:rPr>
                <w:rFonts w:hint="eastAsia" w:ascii="Arial Narrow" w:hAnsi="Arial Narrow"/>
                <w:sz w:val="21"/>
                <w:szCs w:val="21"/>
              </w:rPr>
              <w:t>92]</w:t>
            </w:r>
          </w:p>
        </w:tc>
        <w:tc>
          <w:tcPr>
            <w:tcW w:w="699" w:type="pct"/>
            <w:vAlign w:val="center"/>
          </w:tcPr>
          <w:p>
            <w:pPr>
              <w:jc w:val="right"/>
              <w:rPr>
                <w:rFonts w:ascii="Arial Narrow" w:hAnsi="Arial Narrow"/>
                <w:sz w:val="21"/>
                <w:szCs w:val="21"/>
              </w:rPr>
            </w:pPr>
            <w:r>
              <w:rPr>
                <w:rFonts w:hint="default" w:ascii="Arial Narrow" w:hAnsi="Arial Narrow"/>
                <w:sz w:val="21"/>
                <w:szCs w:val="21"/>
                <w:lang w:val="en-US"/>
              </w:rPr>
              <w:t>[BCN061$F</w:t>
            </w:r>
            <w:r>
              <w:rPr>
                <w:rFonts w:hint="eastAsia" w:ascii="Arial Narrow" w:hAnsi="Arial Narrow"/>
                <w:sz w:val="21"/>
                <w:szCs w:val="21"/>
              </w:rPr>
              <w:t>92]</w:t>
            </w:r>
          </w:p>
        </w:tc>
      </w:tr>
      <w:bookmarkEnd w:id="19"/>
      <w:bookmarkEnd w:id="17"/>
    </w:tbl>
    <w:p>
      <w:pPr>
        <w:tabs>
          <w:tab w:val="left" w:pos="735"/>
        </w:tabs>
        <w:spacing w:before="60" w:beforeLines="25" w:after="60" w:afterLines="25" w:line="400" w:lineRule="exact"/>
        <w:ind w:firstLine="470" w:firstLineChars="196"/>
        <w:rPr>
          <w:rFonts w:ascii="Arial Narrow" w:hAnsi="Arial Narrow" w:eastAsia="仿宋_GB2312" w:cs="黑体"/>
          <w:color w:val="0000FF"/>
          <w:szCs w:val="21"/>
        </w:rPr>
      </w:pPr>
      <w:r>
        <w:rPr>
          <w:rFonts w:hint="eastAsia" w:ascii="Arial Narrow" w:hAnsi="Arial Narrow" w:eastAsia="仿宋_GB2312" w:cs="黑体"/>
          <w:color w:val="0000FF"/>
          <w:szCs w:val="21"/>
        </w:rPr>
        <w:t>【关联方关系包括：合营企业、联营企业、子公司、母公司、同一最终控制方】</w:t>
      </w:r>
    </w:p>
    <w:p>
      <w:pPr>
        <w:pStyle w:val="31"/>
        <w:spacing w:before="60" w:beforeLines="25" w:after="60" w:afterLines="25" w:line="400" w:lineRule="exact"/>
        <w:ind w:left="420"/>
        <w:rPr>
          <w:rFonts w:ascii="Arial Narrow" w:hAnsi="Arial Narrow" w:eastAsia="仿宋_GB2312"/>
          <w:b/>
        </w:rPr>
      </w:pPr>
      <w:r>
        <w:rPr>
          <w:rFonts w:ascii="Arial Narrow" w:hAnsi="Arial Narrow" w:eastAsia="仿宋_GB2312"/>
          <w:color w:val="00B050"/>
          <w:szCs w:val="24"/>
        </w:rPr>
        <w:t>【填报提示：与海油报表的BCN061</w:t>
      </w:r>
      <w:r>
        <w:rPr>
          <w:rFonts w:hint="eastAsia" w:ascii="Arial Narrow" w:hAnsi="Arial Narrow" w:eastAsia="仿宋_GB2312"/>
          <w:color w:val="00B050"/>
          <w:szCs w:val="24"/>
        </w:rPr>
        <w:t>一致。】</w:t>
      </w:r>
    </w:p>
    <w:p>
      <w:pPr>
        <w:pStyle w:val="81"/>
        <w:numPr>
          <w:ilvl w:val="1"/>
          <w:numId w:val="3"/>
        </w:numPr>
        <w:tabs>
          <w:tab w:val="left" w:pos="735"/>
        </w:tabs>
        <w:spacing w:before="60" w:beforeLines="25" w:after="60" w:afterLines="25" w:line="400" w:lineRule="exact"/>
        <w:ind w:left="0" w:firstLine="482"/>
        <w:rPr>
          <w:rFonts w:ascii="Arial Narrow" w:hAnsi="Arial Narrow" w:eastAsia="仿宋_GB2312"/>
          <w:b/>
        </w:rPr>
      </w:pPr>
      <w:r>
        <w:rPr>
          <w:rFonts w:hint="eastAsia" w:ascii="Arial Narrow" w:hAnsi="Arial Narrow" w:eastAsia="仿宋_GB2312"/>
          <w:b/>
        </w:rPr>
        <w:t>其他关联方交易</w:t>
      </w:r>
    </w:p>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【提示：其他关联交易包括提供或取得担保、许可协议、代表企业或由企业代表另一方进行债务结算、关键管理人员薪酬等交易事项。】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341"/>
        <w:gridCol w:w="1350"/>
        <w:gridCol w:w="1187"/>
        <w:gridCol w:w="1357"/>
        <w:gridCol w:w="1347"/>
        <w:gridCol w:w="1338"/>
        <w:gridCol w:w="136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724" w:type="pct"/>
            <w:vMerge w:val="restart"/>
            <w:tcBorders>
              <w:top w:val="single" w:color="auto" w:sz="12" w:space="0"/>
              <w:right w:val="single" w:color="auto" w:sz="6" w:space="0"/>
            </w:tcBorders>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关联方</w:t>
            </w:r>
          </w:p>
        </w:tc>
        <w:tc>
          <w:tcPr>
            <w:tcW w:w="725" w:type="pct"/>
            <w:vMerge w:val="restart"/>
            <w:tcBorders>
              <w:top w:val="single" w:color="auto" w:sz="12" w:space="0"/>
              <w:right w:val="dotted" w:color="auto" w:sz="4" w:space="0"/>
            </w:tcBorders>
            <w:vAlign w:val="center"/>
          </w:tcPr>
          <w:p>
            <w:pPr>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关联方关系</w:t>
            </w:r>
          </w:p>
        </w:tc>
        <w:tc>
          <w:tcPr>
            <w:tcW w:w="642" w:type="pct"/>
            <w:vMerge w:val="restart"/>
            <w:tcBorders>
              <w:top w:val="single" w:color="auto" w:sz="12" w:space="0"/>
              <w:left w:val="dotted" w:color="auto" w:sz="4" w:space="0"/>
            </w:tcBorders>
            <w:tcMar>
              <w:left w:w="28" w:type="dxa"/>
              <w:right w:w="28" w:type="dxa"/>
            </w:tcMar>
            <w:vAlign w:val="center"/>
          </w:tcPr>
          <w:p>
            <w:pPr>
              <w:jc w:val="center"/>
              <w:rPr>
                <w:rFonts w:ascii="Arial Narrow" w:hAnsi="Arial Narrow" w:eastAsia="仿宋_GB2312" w:cs="Arial"/>
                <w:b/>
                <w:bCs/>
                <w:sz w:val="21"/>
                <w:szCs w:val="21"/>
              </w:rPr>
            </w:pPr>
            <w:r>
              <w:rPr>
                <w:rFonts w:hint="eastAsia" w:ascii="Arial Narrow" w:hAnsi="Arial Narrow" w:eastAsia="仿宋_GB2312" w:cs="Arial"/>
                <w:b/>
                <w:bCs/>
                <w:sz w:val="21"/>
                <w:szCs w:val="21"/>
              </w:rPr>
              <w:t>关联交易内容</w:t>
            </w:r>
          </w:p>
        </w:tc>
        <w:tc>
          <w:tcPr>
            <w:tcW w:w="1455" w:type="pct"/>
            <w:gridSpan w:val="2"/>
            <w:tcBorders>
              <w:bottom w:val="single" w:color="auto" w:sz="4" w:space="0"/>
            </w:tcBorders>
            <w:vAlign w:val="center"/>
          </w:tcPr>
          <w:p>
            <w:pPr>
              <w:adjustRightInd w:val="0"/>
              <w:snapToGrid w:val="0"/>
              <w:ind w:left="-120" w:leftChars="-50" w:right="-163" w:rightChars="-68"/>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本期发生额</w:t>
            </w:r>
          </w:p>
        </w:tc>
        <w:tc>
          <w:tcPr>
            <w:tcW w:w="1455" w:type="pct"/>
            <w:gridSpan w:val="2"/>
            <w:tcBorders>
              <w:bottom w:val="single" w:color="auto" w:sz="4" w:space="0"/>
            </w:tcBorders>
            <w:vAlign w:val="center"/>
          </w:tcPr>
          <w:p>
            <w:pPr>
              <w:adjustRightInd w:val="0"/>
              <w:snapToGrid w:val="0"/>
              <w:jc w:val="center"/>
              <w:rPr>
                <w:rFonts w:ascii="Arial Narrow" w:hAnsi="Arial Narrow" w:eastAsia="仿宋_GB2312" w:cs="Arial"/>
                <w:b/>
                <w:sz w:val="21"/>
                <w:szCs w:val="21"/>
              </w:rPr>
            </w:pPr>
            <w:r>
              <w:rPr>
                <w:rFonts w:hint="eastAsia" w:ascii="Arial Narrow" w:hAnsi="Arial Narrow" w:eastAsia="仿宋_GB2312" w:cs="SimSun"/>
                <w:b/>
                <w:bCs/>
                <w:kern w:val="0"/>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724" w:type="pct"/>
            <w:vMerge w:val="continue"/>
            <w:tcBorders>
              <w:bottom w:val="single" w:color="auto" w:sz="4" w:space="0"/>
              <w:right w:val="single" w:color="auto" w:sz="6" w:space="0"/>
            </w:tcBorders>
            <w:vAlign w:val="center"/>
          </w:tcPr>
          <w:p>
            <w:pPr>
              <w:snapToGrid w:val="0"/>
              <w:jc w:val="center"/>
              <w:rPr>
                <w:rFonts w:ascii="Arial Narrow" w:hAnsi="Arial Narrow" w:eastAsia="仿宋_GB2312"/>
                <w:b/>
                <w:sz w:val="21"/>
                <w:szCs w:val="21"/>
              </w:rPr>
            </w:pPr>
          </w:p>
        </w:tc>
        <w:tc>
          <w:tcPr>
            <w:tcW w:w="725" w:type="pct"/>
            <w:vMerge w:val="continue"/>
            <w:tcBorders>
              <w:bottom w:val="single" w:color="auto" w:sz="4" w:space="0"/>
              <w:right w:val="dotted" w:color="auto" w:sz="4" w:space="0"/>
            </w:tcBorders>
            <w:vAlign w:val="center"/>
          </w:tcPr>
          <w:p>
            <w:pPr>
              <w:jc w:val="center"/>
              <w:rPr>
                <w:rFonts w:ascii="Arial Narrow" w:hAnsi="Arial Narrow" w:eastAsia="仿宋_GB2312" w:cs="Arial"/>
                <w:b/>
                <w:bCs/>
                <w:sz w:val="21"/>
                <w:szCs w:val="21"/>
              </w:rPr>
            </w:pPr>
          </w:p>
        </w:tc>
        <w:tc>
          <w:tcPr>
            <w:tcW w:w="642" w:type="pct"/>
            <w:vMerge w:val="continue"/>
            <w:tcBorders>
              <w:left w:val="dotted" w:color="auto" w:sz="4" w:space="0"/>
              <w:bottom w:val="single" w:color="auto" w:sz="4" w:space="0"/>
            </w:tcBorders>
            <w:tcMar>
              <w:left w:w="28" w:type="dxa"/>
              <w:right w:w="28" w:type="dxa"/>
            </w:tcMar>
            <w:vAlign w:val="center"/>
          </w:tcPr>
          <w:p>
            <w:pPr>
              <w:jc w:val="center"/>
              <w:rPr>
                <w:rFonts w:ascii="Arial Narrow" w:hAnsi="Arial Narrow" w:eastAsia="仿宋_GB2312" w:cs="Arial"/>
                <w:b/>
                <w:bCs/>
                <w:sz w:val="21"/>
                <w:szCs w:val="21"/>
              </w:rPr>
            </w:pPr>
          </w:p>
        </w:tc>
        <w:tc>
          <w:tcPr>
            <w:tcW w:w="730" w:type="pct"/>
            <w:tcBorders>
              <w:bottom w:val="single" w:color="auto" w:sz="4"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金额</w:t>
            </w:r>
          </w:p>
        </w:tc>
        <w:tc>
          <w:tcPr>
            <w:tcW w:w="725" w:type="pct"/>
            <w:tcBorders>
              <w:bottom w:val="single" w:color="auto" w:sz="4"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c>
          <w:tcPr>
            <w:tcW w:w="720" w:type="pct"/>
            <w:tcBorders>
              <w:bottom w:val="single" w:color="auto" w:sz="4"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金额</w:t>
            </w:r>
          </w:p>
        </w:tc>
        <w:tc>
          <w:tcPr>
            <w:tcW w:w="735" w:type="pct"/>
            <w:tcBorders>
              <w:bottom w:val="single" w:color="auto" w:sz="4"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占同类交易金额的比例</w:t>
            </w:r>
            <w:r>
              <w:rPr>
                <w:rFonts w:ascii="Arial Narrow" w:hAnsi="Arial Narrow" w:eastAsia="仿宋_GB2312" w:cs="SimSun"/>
                <w:b/>
                <w:bCs/>
                <w:kern w:val="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single" w:color="auto" w:sz="4" w:space="0"/>
              <w:bottom w:val="dotted" w:color="auto" w:sz="4" w:space="0"/>
              <w:right w:val="single" w:color="auto" w:sz="6"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w:t>
            </w:r>
            <w:r>
              <w:rPr>
                <w:rFonts w:hint="eastAsia" w:ascii="仿宋_GB2312" w:hAnsi="SimSun" w:eastAsia="仿宋_GB2312"/>
                <w:kern w:val="0"/>
                <w:sz w:val="21"/>
                <w:szCs w:val="24"/>
              </w:rPr>
              <w:t>5</w:t>
            </w:r>
            <w:r>
              <w:rPr>
                <w:rFonts w:ascii="仿宋_GB2312" w:hAnsi="SimSun" w:eastAsia="仿宋_GB2312"/>
                <w:kern w:val="0"/>
                <w:sz w:val="21"/>
                <w:szCs w:val="24"/>
              </w:rPr>
              <w:t>]</w:t>
            </w:r>
          </w:p>
        </w:tc>
        <w:tc>
          <w:tcPr>
            <w:tcW w:w="725" w:type="pct"/>
            <w:tcBorders>
              <w:top w:val="single" w:color="auto" w:sz="4" w:space="0"/>
              <w:bottom w:val="dotted" w:color="auto" w:sz="4" w:space="0"/>
              <w:right w:val="dotted" w:color="auto" w:sz="4" w:space="0"/>
            </w:tcBorders>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w:t>
            </w:r>
            <w:r>
              <w:rPr>
                <w:rFonts w:hint="eastAsia" w:ascii="仿宋_GB2312" w:hAnsi="SimSun" w:eastAsia="仿宋_GB2312"/>
                <w:kern w:val="0"/>
                <w:sz w:val="21"/>
                <w:szCs w:val="24"/>
              </w:rPr>
              <w:t>5</w:t>
            </w:r>
            <w:r>
              <w:rPr>
                <w:rFonts w:ascii="仿宋_GB2312" w:hAnsi="SimSun" w:eastAsia="仿宋_GB2312"/>
                <w:kern w:val="0"/>
                <w:sz w:val="21"/>
                <w:szCs w:val="24"/>
              </w:rPr>
              <w:t>]</w:t>
            </w:r>
          </w:p>
        </w:tc>
        <w:tc>
          <w:tcPr>
            <w:tcW w:w="642" w:type="pct"/>
            <w:tcBorders>
              <w:top w:val="single" w:color="auto" w:sz="4" w:space="0"/>
              <w:left w:val="dotted" w:color="auto" w:sz="4" w:space="0"/>
              <w:bottom w:val="dotted" w:color="auto" w:sz="4" w:space="0"/>
            </w:tcBorders>
            <w:tcMar>
              <w:left w:w="28" w:type="dxa"/>
              <w:right w:w="28" w:type="dxa"/>
            </w:tcMar>
            <w:vAlign w:val="center"/>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w:t>
            </w:r>
            <w:r>
              <w:rPr>
                <w:rFonts w:hint="eastAsia" w:ascii="仿宋_GB2312" w:hAnsi="SimSun" w:eastAsia="仿宋_GB2312"/>
                <w:kern w:val="0"/>
                <w:sz w:val="21"/>
                <w:szCs w:val="24"/>
              </w:rPr>
              <w:t>5</w:t>
            </w:r>
            <w:r>
              <w:rPr>
                <w:rFonts w:ascii="仿宋_GB2312" w:hAnsi="SimSun" w:eastAsia="仿宋_GB2312"/>
                <w:kern w:val="0"/>
                <w:sz w:val="21"/>
                <w:szCs w:val="24"/>
              </w:rPr>
              <w:t>]</w:t>
            </w:r>
          </w:p>
        </w:tc>
        <w:tc>
          <w:tcPr>
            <w:tcW w:w="730" w:type="pct"/>
            <w:tcBorders>
              <w:top w:val="single" w:color="auto" w:sz="4" w:space="0"/>
              <w:bottom w:val="dotted" w:color="auto" w:sz="4" w:space="0"/>
            </w:tcBorders>
            <w:vAlign w:val="bottom"/>
          </w:tcPr>
          <w:p>
            <w:pPr>
              <w:jc w:val="right"/>
              <w:rPr>
                <w:rFonts w:ascii="Arial Narrow" w:hAnsi="Arial Narrow"/>
                <w:sz w:val="21"/>
                <w:szCs w:val="21"/>
              </w:rPr>
            </w:pPr>
            <w:r>
              <w:rPr>
                <w:rFonts w:ascii="Arial Narrow" w:hAnsi="Arial Narrow"/>
                <w:sz w:val="21"/>
                <w:szCs w:val="21"/>
              </w:rPr>
              <w:t>[BCN060$D5]</w:t>
            </w:r>
          </w:p>
        </w:tc>
        <w:tc>
          <w:tcPr>
            <w:tcW w:w="725" w:type="pct"/>
            <w:tcBorders>
              <w:top w:val="single" w:color="auto" w:sz="4" w:space="0"/>
              <w:bottom w:val="dotted" w:color="auto" w:sz="4" w:space="0"/>
            </w:tcBorders>
            <w:vAlign w:val="bottom"/>
          </w:tcPr>
          <w:p>
            <w:pPr>
              <w:jc w:val="right"/>
              <w:rPr>
                <w:rFonts w:ascii="Arial Narrow" w:hAnsi="Arial Narrow"/>
                <w:sz w:val="21"/>
                <w:szCs w:val="21"/>
              </w:rPr>
            </w:pPr>
            <w:r>
              <w:rPr>
                <w:rFonts w:ascii="Arial Narrow" w:hAnsi="Arial Narrow"/>
                <w:sz w:val="21"/>
                <w:szCs w:val="21"/>
              </w:rPr>
              <w:t>[BCN060$E5]</w:t>
            </w:r>
          </w:p>
        </w:tc>
        <w:tc>
          <w:tcPr>
            <w:tcW w:w="720" w:type="pct"/>
            <w:tcBorders>
              <w:top w:val="single" w:color="auto" w:sz="4" w:space="0"/>
              <w:bottom w:val="dotted" w:color="auto" w:sz="4" w:space="0"/>
            </w:tcBorders>
            <w:vAlign w:val="bottom"/>
          </w:tcPr>
          <w:p>
            <w:pPr>
              <w:jc w:val="right"/>
              <w:rPr>
                <w:rFonts w:ascii="Arial Narrow" w:hAnsi="Arial Narrow"/>
                <w:sz w:val="21"/>
                <w:szCs w:val="21"/>
              </w:rPr>
            </w:pPr>
            <w:r>
              <w:rPr>
                <w:rFonts w:ascii="Arial Narrow" w:hAnsi="Arial Narrow"/>
                <w:sz w:val="21"/>
                <w:szCs w:val="21"/>
              </w:rPr>
              <w:t>[BCN060$F5]</w:t>
            </w:r>
          </w:p>
        </w:tc>
        <w:tc>
          <w:tcPr>
            <w:tcW w:w="735" w:type="pct"/>
            <w:tcBorders>
              <w:top w:val="single" w:color="auto" w:sz="4" w:space="0"/>
              <w:bottom w:val="dotted" w:color="auto" w:sz="4" w:space="0"/>
            </w:tcBorders>
            <w:vAlign w:val="bottom"/>
          </w:tcPr>
          <w:p>
            <w:pPr>
              <w:jc w:val="right"/>
              <w:rPr>
                <w:rFonts w:ascii="Arial Narrow" w:hAnsi="Arial Narrow"/>
                <w:sz w:val="21"/>
                <w:szCs w:val="21"/>
              </w:rPr>
            </w:pPr>
            <w:r>
              <w:rPr>
                <w:rFonts w:ascii="Arial Narrow" w:hAnsi="Arial Narrow"/>
                <w:sz w:val="21"/>
                <w:szCs w:val="21"/>
              </w:rPr>
              <w:t>[BCN060$G5]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[BCN060$A6]</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[BCN060$B6]</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[BCN060$C6]</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[BCN060$D6]</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[BCN060$E6]</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[BCN060$F6]</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[BCN060$A7]</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[BCN060$B7]</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[BCN060$C7]</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[BCN060$D7]</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[BCN060$E7]</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[BCN060$F7]</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[BCN060$A8]</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[BCN060$B8]</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[BCN060$C8]</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[BCN060$D8]</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[BCN060$E8]</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[BCN060$F8]</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[BCN060$A9]</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[BCN060$B9]</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[BCN060$C9]</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[BCN060$D9]</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[BCN060$E9]</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[BCN060$F9]</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[BCN060$A10]</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[BCN060$B10]</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[BCN060$C10]</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[BCN060$D10]</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[BCN060$E10]</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[BCN060$F10]</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[BCN060$A11]</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[BCN060$B11]</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[BCN060$C11]</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[BCN060$D11]</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[BCN060$E11]</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[BCN060$F11]</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[BCN060$G11]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[BCN060$A12]</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[BCN060$B12]</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[BCN060$C12]</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[BCN060$D12]</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[BCN060$E12]</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[BCN060$F12]</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[BCN060$G12]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[BCN060$A13]</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[BCN060$B13]</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[BCN060$C13]</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[BCN060$D13]</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[BCN060$E13]</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[BCN060$F13]</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[BCN060$G13]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[BCN060$A14]</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[BCN060$B14]</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[BCN060$C14]</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[BCN060$D14]</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[BCN060$E14]</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[BCN060$F14]</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[BCN060$G14]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[BCN060$A15]</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[BCN060$B15]</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[BCN060$C15]</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[BCN060$D15]</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[BCN060$E15]</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[BCN060$F15]</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[BCN060$G15]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[BCN060$A1</w:t>
            </w:r>
            <w:r>
              <w:rPr>
                <w:rFonts w:hint="eastAsia" w:ascii="仿宋_GB2312" w:hAnsi="SimSun" w:eastAsia="仿宋_GB2312"/>
                <w:kern w:val="0"/>
                <w:sz w:val="21"/>
                <w:szCs w:val="24"/>
              </w:rPr>
              <w:t>6</w:t>
            </w:r>
            <w:r>
              <w:rPr>
                <w:rFonts w:ascii="仿宋_GB2312" w:hAnsi="SimSun" w:eastAsia="仿宋_GB2312"/>
                <w:kern w:val="0"/>
                <w:sz w:val="21"/>
                <w:szCs w:val="24"/>
              </w:rPr>
              <w:t>]</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[BCN060$B1</w:t>
            </w:r>
            <w:r>
              <w:rPr>
                <w:rFonts w:hint="eastAsia" w:ascii="仿宋_GB2312" w:hAnsi="SimSun" w:eastAsia="仿宋_GB2312"/>
                <w:kern w:val="0"/>
                <w:sz w:val="21"/>
                <w:szCs w:val="24"/>
              </w:rPr>
              <w:t>6</w:t>
            </w:r>
            <w:r>
              <w:rPr>
                <w:rFonts w:ascii="仿宋_GB2312" w:hAnsi="SimSun" w:eastAsia="仿宋_GB2312"/>
                <w:kern w:val="0"/>
                <w:sz w:val="21"/>
                <w:szCs w:val="24"/>
              </w:rPr>
              <w:t>]</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[BCN060$C1</w:t>
            </w:r>
            <w:r>
              <w:rPr>
                <w:rFonts w:hint="eastAsia" w:ascii="仿宋_GB2312" w:hAnsi="SimSun" w:eastAsia="仿宋_GB2312"/>
                <w:kern w:val="0"/>
                <w:sz w:val="21"/>
                <w:szCs w:val="24"/>
              </w:rPr>
              <w:t>6</w:t>
            </w:r>
            <w:r>
              <w:rPr>
                <w:rFonts w:ascii="仿宋_GB2312" w:hAnsi="SimSun" w:eastAsia="仿宋_GB2312"/>
                <w:kern w:val="0"/>
                <w:sz w:val="21"/>
                <w:szCs w:val="24"/>
              </w:rPr>
              <w:t>]</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[BCN060$D16]</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[BCN060$E16]</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[BCN060$F16]</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[BCN060$G16]</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[BCN060$A17]</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[BCN060$B17]</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[BCN060$C17]</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[BCN060$D17]</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[BCN060$E17]</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[BCN060$F17]</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[BCN060$G17]</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[BCN060$A18]</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[BCN060$B18]</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[BCN060$C18]</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[BCN060$D18]</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[BCN060$E18]</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[BCN060$F18]</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[BCN060$G18]</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[BCN060$A19]</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[BCN060$B19]</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[BCN060$C19]</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[BCN060$D19]</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[BCN060$E19]</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[BCN060$F19]</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[BCN060$G19]</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[BCN060$A20]</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[BCN060$B20]</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[BCN060$C20]</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[BCN060$D20]</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[BCN060$E20]</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[BCN060$F20]</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[BCN060$A21]</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[BCN060$B21]</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[BCN060$C21]</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[BCN060$D21]</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[BCN060$E21]</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[BCN060$F21]</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[BCN060$G21]</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[BCN060$A22]</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[BCN060$B22]</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[BCN060$C22]</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[BCN060$D22]</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[BCN060$E22]</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[BCN060$F22]</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[BCN060$G22]</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[BCN060$A23]</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[BCN060$B23]</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[BCN060$C23]</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[BCN060$D23]</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[BCN060$E23]</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[BCN060$F23]</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[BCN060$G23]</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[BCN060$A24]</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[BCN060$B24]</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[BCN060$C24]</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[BCN060$D24]</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[BCN060$E24]</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[BCN060$F24]</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[BCN060$G24]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top w:val="dotted" w:color="auto" w:sz="4"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[BCN060$A25]</w:t>
            </w:r>
          </w:p>
        </w:tc>
        <w:tc>
          <w:tcPr>
            <w:tcW w:w="725" w:type="pct"/>
            <w:tcBorders>
              <w:top w:val="dotted" w:color="auto" w:sz="4"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[BCN060$B25]</w:t>
            </w:r>
          </w:p>
        </w:tc>
        <w:tc>
          <w:tcPr>
            <w:tcW w:w="642" w:type="pct"/>
            <w:tcBorders>
              <w:top w:val="dotted" w:color="auto" w:sz="4" w:space="0"/>
              <w:left w:val="dotted" w:color="auto" w:sz="4"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[BCN060$C25]</w:t>
            </w:r>
          </w:p>
        </w:tc>
        <w:tc>
          <w:tcPr>
            <w:tcW w:w="73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[BCN060$D25]</w:t>
            </w:r>
          </w:p>
        </w:tc>
        <w:tc>
          <w:tcPr>
            <w:tcW w:w="72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[BCN060$E25]</w:t>
            </w:r>
          </w:p>
        </w:tc>
        <w:tc>
          <w:tcPr>
            <w:tcW w:w="720"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[BCN060$F25]</w:t>
            </w:r>
          </w:p>
        </w:tc>
        <w:tc>
          <w:tcPr>
            <w:tcW w:w="735" w:type="pct"/>
            <w:tcBorders>
              <w:top w:val="dotted" w:color="auto" w:sz="4" w:space="0"/>
            </w:tcBorders>
            <w:vAlign w:val="bottom"/>
          </w:tcPr>
          <w:p>
            <w:pPr>
              <w:jc w:val="right"/>
              <w:rPr>
                <w:rFonts w:ascii="Arial Narrow" w:hAnsi="Arial Narrow"/>
                <w:sz w:val="21"/>
                <w:szCs w:val="21"/>
              </w:rPr>
            </w:pPr>
            <w:r>
              <w:rPr>
                <w:rFonts w:ascii="Arial Narrow" w:hAnsi="Arial Narrow"/>
                <w:sz w:val="21"/>
                <w:szCs w:val="21"/>
              </w:rPr>
              <w:t>[BCN060$G25]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724" w:type="pct"/>
            <w:tcBorders>
              <w:bottom w:val="single" w:color="auto" w:sz="12" w:space="0"/>
              <w:right w:val="single" w:color="auto" w:sz="6"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[BCN060$A26]</w:t>
            </w:r>
          </w:p>
        </w:tc>
        <w:tc>
          <w:tcPr>
            <w:tcW w:w="725" w:type="pct"/>
            <w:tcBorders>
              <w:bottom w:val="single" w:color="auto" w:sz="12" w:space="0"/>
              <w:right w:val="dotted" w:color="auto" w:sz="4" w:space="0"/>
            </w:tcBorders>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[BCN060$B26]</w:t>
            </w:r>
          </w:p>
        </w:tc>
        <w:tc>
          <w:tcPr>
            <w:tcW w:w="642" w:type="pct"/>
            <w:tcBorders>
              <w:left w:val="dotted" w:color="auto" w:sz="4" w:space="0"/>
              <w:bottom w:val="single" w:color="auto" w:sz="12" w:space="0"/>
            </w:tcBorders>
            <w:tcMar>
              <w:left w:w="28" w:type="dxa"/>
              <w:right w:w="28" w:type="dxa"/>
            </w:tcMar>
            <w:vAlign w:val="bottom"/>
          </w:tcPr>
          <w:p>
            <w:pPr>
              <w:widowControl/>
              <w:spacing w:line="320" w:lineRule="exact"/>
              <w:rPr>
                <w:rFonts w:ascii="仿宋_GB2312" w:hAnsi="SimSun" w:eastAsia="仿宋_GB2312"/>
                <w:kern w:val="0"/>
                <w:sz w:val="21"/>
                <w:szCs w:val="24"/>
              </w:rPr>
            </w:pPr>
            <w:r>
              <w:rPr>
                <w:rFonts w:ascii="仿宋_GB2312" w:hAnsi="SimSun" w:eastAsia="仿宋_GB2312"/>
                <w:kern w:val="0"/>
                <w:sz w:val="21"/>
                <w:szCs w:val="24"/>
              </w:rPr>
              <w:t>[BCN060$C26]</w:t>
            </w:r>
          </w:p>
        </w:tc>
        <w:tc>
          <w:tcPr>
            <w:tcW w:w="730" w:type="pct"/>
            <w:vAlign w:val="bottom"/>
          </w:tcPr>
          <w:p>
            <w:pPr>
              <w:jc w:val="right"/>
              <w:rPr>
                <w:rFonts w:ascii="Arial Narrow" w:hAnsi="Arial Narrow"/>
                <w:sz w:val="21"/>
                <w:szCs w:val="21"/>
              </w:rPr>
            </w:pPr>
            <w:r>
              <w:rPr>
                <w:rFonts w:ascii="Arial Narrow" w:hAnsi="Arial Narrow"/>
                <w:sz w:val="21"/>
                <w:szCs w:val="21"/>
              </w:rPr>
              <w:t>[BCN060$D26]</w:t>
            </w:r>
          </w:p>
        </w:tc>
        <w:tc>
          <w:tcPr>
            <w:tcW w:w="725" w:type="pct"/>
            <w:vAlign w:val="bottom"/>
          </w:tcPr>
          <w:p>
            <w:pPr>
              <w:jc w:val="right"/>
              <w:rPr>
                <w:rFonts w:ascii="Arial Narrow" w:hAnsi="Arial Narrow"/>
                <w:sz w:val="21"/>
                <w:szCs w:val="21"/>
              </w:rPr>
            </w:pPr>
            <w:r>
              <w:rPr>
                <w:rFonts w:ascii="Arial Narrow" w:hAnsi="Arial Narrow"/>
                <w:sz w:val="21"/>
                <w:szCs w:val="21"/>
              </w:rPr>
              <w:t>[BCN060$E26]</w:t>
            </w:r>
          </w:p>
        </w:tc>
        <w:tc>
          <w:tcPr>
            <w:tcW w:w="720" w:type="pct"/>
            <w:vAlign w:val="bottom"/>
          </w:tcPr>
          <w:p>
            <w:pPr>
              <w:jc w:val="right"/>
              <w:rPr>
                <w:rFonts w:ascii="Arial Narrow" w:hAnsi="Arial Narrow"/>
                <w:sz w:val="21"/>
                <w:szCs w:val="21"/>
              </w:rPr>
            </w:pPr>
            <w:r>
              <w:rPr>
                <w:rFonts w:ascii="Arial Narrow" w:hAnsi="Arial Narrow"/>
                <w:sz w:val="21"/>
                <w:szCs w:val="21"/>
              </w:rPr>
              <w:t>[BCN060$F26]</w:t>
            </w:r>
          </w:p>
        </w:tc>
        <w:tc>
          <w:tcPr>
            <w:tcW w:w="735" w:type="pct"/>
            <w:vAlign w:val="bottom"/>
          </w:tcPr>
          <w:p>
            <w:pPr>
              <w:jc w:val="right"/>
              <w:rPr>
                <w:rFonts w:ascii="Arial Narrow" w:hAnsi="Arial Narrow"/>
                <w:sz w:val="21"/>
                <w:szCs w:val="21"/>
              </w:rPr>
            </w:pPr>
            <w:r>
              <w:rPr>
                <w:rFonts w:ascii="Arial Narrow" w:hAnsi="Arial Narrow"/>
                <w:sz w:val="21"/>
                <w:szCs w:val="21"/>
              </w:rPr>
              <w:t>[BCN060$G26]</w:t>
            </w:r>
          </w:p>
        </w:tc>
      </w:tr>
    </w:tbl>
    <w:p>
      <w:pPr>
        <w:tabs>
          <w:tab w:val="left" w:pos="735"/>
        </w:tabs>
        <w:spacing w:before="60" w:beforeLines="25" w:after="60" w:afterLines="25" w:line="400" w:lineRule="exact"/>
        <w:ind w:firstLine="470" w:firstLineChars="196"/>
        <w:rPr>
          <w:rFonts w:ascii="Arial Narrow" w:hAnsi="Arial Narrow" w:eastAsia="仿宋_GB2312" w:cs="黑体"/>
          <w:color w:val="0000FF"/>
          <w:szCs w:val="21"/>
        </w:rPr>
      </w:pPr>
      <w:r>
        <w:rPr>
          <w:rFonts w:hint="eastAsia" w:ascii="Arial Narrow" w:hAnsi="Arial Narrow" w:eastAsia="仿宋_GB2312" w:cs="黑体"/>
          <w:color w:val="0000FF"/>
          <w:szCs w:val="21"/>
        </w:rPr>
        <w:t>【关联方关系包括：合营企业、联营企业、子公司、母公司、同一最终控制方】</w:t>
      </w:r>
    </w:p>
    <w:p>
      <w:pPr>
        <w:pStyle w:val="31"/>
        <w:spacing w:before="60" w:beforeLines="25" w:after="60" w:afterLines="25" w:line="400" w:lineRule="exact"/>
        <w:ind w:left="420"/>
        <w:rPr>
          <w:rFonts w:ascii="Arial Narrow" w:hAnsi="Arial Narrow" w:eastAsia="仿宋_GB2312"/>
          <w:b/>
        </w:rPr>
      </w:pPr>
      <w:r>
        <w:rPr>
          <w:rFonts w:ascii="Arial Narrow" w:hAnsi="Arial Narrow" w:eastAsia="仿宋_GB2312"/>
          <w:color w:val="00B050"/>
          <w:szCs w:val="24"/>
        </w:rPr>
        <w:t>【填报提示：与海油报表的BCN060</w:t>
      </w:r>
      <w:r>
        <w:rPr>
          <w:rFonts w:hint="eastAsia" w:ascii="Arial Narrow" w:hAnsi="Arial Narrow" w:eastAsia="仿宋_GB2312"/>
          <w:color w:val="00B050"/>
          <w:szCs w:val="24"/>
        </w:rPr>
        <w:t>一致。】</w:t>
      </w:r>
    </w:p>
    <w:p>
      <w:pPr>
        <w:snapToGrid w:val="0"/>
        <w:spacing w:before="60" w:beforeLines="25" w:after="60" w:afterLines="25" w:line="400" w:lineRule="exact"/>
        <w:ind w:firstLine="471" w:firstLineChars="196"/>
        <w:rPr>
          <w:rFonts w:ascii="Arial Narrow" w:hAnsi="Arial Narrow" w:eastAsia="仿宋_GB2312"/>
          <w:b/>
          <w:szCs w:val="24"/>
        </w:rPr>
      </w:pPr>
      <w:r>
        <w:rPr>
          <w:rFonts w:hint="eastAsia" w:ascii="Arial Narrow" w:hAnsi="Arial Narrow" w:eastAsia="仿宋_GB2312"/>
          <w:b/>
          <w:szCs w:val="24"/>
        </w:rPr>
        <w:t>（三）关联</w:t>
      </w:r>
      <w:commentRangeStart w:id="33"/>
      <w:r>
        <w:rPr>
          <w:rFonts w:hint="eastAsia" w:ascii="Arial Narrow" w:hAnsi="Arial Narrow" w:eastAsia="仿宋_GB2312"/>
          <w:b/>
          <w:szCs w:val="24"/>
        </w:rPr>
        <w:t>交易未结算金额</w:t>
      </w:r>
      <w:commentRangeEnd w:id="33"/>
      <w:r>
        <w:rPr>
          <w:rStyle w:val="18"/>
        </w:rPr>
        <w:commentReference w:id="33"/>
      </w:r>
    </w:p>
    <w:p>
      <w:pPr>
        <w:pStyle w:val="81"/>
        <w:numPr>
          <w:ilvl w:val="0"/>
          <w:numId w:val="36"/>
        </w:numPr>
        <w:tabs>
          <w:tab w:val="left" w:pos="735"/>
        </w:tabs>
        <w:spacing w:before="60" w:beforeLines="25" w:after="60" w:afterLines="25" w:line="400" w:lineRule="exact"/>
        <w:ind w:left="0" w:firstLine="601" w:firstLineChars="250"/>
        <w:rPr>
          <w:rFonts w:ascii="Arial Narrow" w:hAnsi="Arial Narrow" w:eastAsia="仿宋_GB2312"/>
          <w:b/>
          <w:szCs w:val="24"/>
        </w:rPr>
      </w:pPr>
      <w:r>
        <w:rPr>
          <w:rFonts w:hint="eastAsia" w:ascii="Arial Narrow" w:hAnsi="Arial Narrow" w:eastAsia="仿宋_GB2312"/>
          <w:b/>
          <w:szCs w:val="24"/>
        </w:rPr>
        <w:t>应收关联方款项</w:t>
      </w:r>
    </w:p>
    <w:tbl>
      <w:tblPr>
        <w:tblStyle w:val="9"/>
        <w:tblW w:w="5000" w:type="pct"/>
        <w:jc w:val="center"/>
        <w:tblLayout w:type="autofit"/>
        <w:tblCellMar>
          <w:top w:w="0" w:type="dxa"/>
          <w:left w:w="108" w:type="dxa"/>
          <w:bottom w:w="0" w:type="dxa"/>
          <w:right w:w="108" w:type="dxa"/>
        </w:tblCellMar>
      </w:tblPr>
      <w:tblGrid>
        <w:gridCol w:w="3226"/>
        <w:gridCol w:w="1276"/>
        <w:gridCol w:w="1196"/>
        <w:gridCol w:w="1196"/>
        <w:gridCol w:w="1196"/>
        <w:gridCol w:w="1197"/>
      </w:tblGrid>
      <w:tr>
        <w:tblPrEx>
          <w:tblCellMar>
            <w:top w:w="0" w:type="dxa"/>
            <w:left w:w="108" w:type="dxa"/>
            <w:bottom w:w="0" w:type="dxa"/>
            <w:right w:w="108" w:type="dxa"/>
          </w:tblCellMar>
        </w:tblPrEx>
        <w:trPr>
          <w:cantSplit/>
          <w:trHeight w:val="340" w:hRule="atLeast"/>
          <w:jc w:val="center"/>
        </w:trPr>
        <w:tc>
          <w:tcPr>
            <w:tcW w:w="1737" w:type="pct"/>
            <w:vMerge w:val="restart"/>
            <w:tcBorders>
              <w:top w:val="single" w:color="auto" w:sz="12" w:space="0"/>
              <w:left w:val="nil"/>
              <w:bottom w:val="single" w:color="000000" w:sz="8" w:space="0"/>
              <w:right w:val="single" w:color="auto" w:sz="8" w:space="0"/>
            </w:tcBorders>
            <w:shd w:val="clear" w:color="auto" w:fill="auto"/>
            <w:vAlign w:val="center"/>
          </w:tcPr>
          <w:p>
            <w:pPr>
              <w:widowControl/>
              <w:spacing w:after="160" w:line="240" w:lineRule="exact"/>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关联方名称</w:t>
            </w:r>
          </w:p>
        </w:tc>
        <w:tc>
          <w:tcPr>
            <w:tcW w:w="687" w:type="pct"/>
            <w:vMerge w:val="restart"/>
            <w:tcBorders>
              <w:top w:val="single" w:color="auto" w:sz="12" w:space="0"/>
              <w:left w:val="single" w:color="auto" w:sz="8" w:space="0"/>
              <w:bottom w:val="single" w:color="000000"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账户性质</w:t>
            </w:r>
          </w:p>
        </w:tc>
        <w:tc>
          <w:tcPr>
            <w:tcW w:w="1288" w:type="pct"/>
            <w:gridSpan w:val="2"/>
            <w:tcBorders>
              <w:top w:val="single" w:color="auto" w:sz="12" w:space="0"/>
              <w:left w:val="nil"/>
              <w:bottom w:val="dotted" w:color="auto" w:sz="4" w:space="0"/>
              <w:right w:val="nil"/>
            </w:tcBorders>
            <w:shd w:val="clear" w:color="auto" w:fill="auto"/>
            <w:vAlign w:val="center"/>
          </w:tcPr>
          <w:p>
            <w:pPr>
              <w:adjustRightInd w:val="0"/>
              <w:snapToGrid w:val="0"/>
              <w:ind w:left="-120" w:leftChars="-50" w:right="-163" w:rightChars="-68"/>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kern w:val="0"/>
                <w:sz w:val="21"/>
                <w:szCs w:val="21"/>
              </w:rPr>
              <w:t>期末数</w:t>
            </w:r>
          </w:p>
        </w:tc>
        <w:tc>
          <w:tcPr>
            <w:tcW w:w="1288" w:type="pct"/>
            <w:gridSpan w:val="2"/>
            <w:tcBorders>
              <w:top w:val="single" w:color="auto" w:sz="12" w:space="0"/>
              <w:left w:val="dotted" w:color="auto" w:sz="4" w:space="0"/>
              <w:bottom w:val="dotted" w:color="auto" w:sz="4" w:space="0"/>
              <w:right w:val="nil"/>
            </w:tcBorders>
            <w:shd w:val="clear" w:color="auto" w:fill="auto"/>
            <w:vAlign w:val="center"/>
          </w:tcPr>
          <w:p>
            <w:pPr>
              <w:adjustRightInd w:val="0"/>
              <w:snapToGrid w:val="0"/>
              <w:ind w:left="-120" w:leftChars="-50" w:right="-163" w:rightChars="-68"/>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年初数</w:t>
            </w:r>
          </w:p>
        </w:tc>
      </w:tr>
      <w:tr>
        <w:tblPrEx>
          <w:tblCellMar>
            <w:top w:w="0" w:type="dxa"/>
            <w:left w:w="108" w:type="dxa"/>
            <w:bottom w:w="0" w:type="dxa"/>
            <w:right w:w="108" w:type="dxa"/>
          </w:tblCellMar>
        </w:tblPrEx>
        <w:trPr>
          <w:cantSplit/>
          <w:trHeight w:val="340" w:hRule="atLeast"/>
          <w:jc w:val="center"/>
        </w:trPr>
        <w:tc>
          <w:tcPr>
            <w:tcW w:w="1737" w:type="pct"/>
            <w:vMerge w:val="continue"/>
            <w:tcBorders>
              <w:top w:val="single" w:color="auto" w:sz="12" w:space="0"/>
              <w:left w:val="nil"/>
              <w:bottom w:val="single" w:color="000000" w:sz="8" w:space="0"/>
              <w:right w:val="single" w:color="auto" w:sz="8" w:space="0"/>
            </w:tcBorders>
            <w:vAlign w:val="center"/>
          </w:tcPr>
          <w:p>
            <w:pPr>
              <w:widowControl/>
              <w:jc w:val="center"/>
              <w:rPr>
                <w:rFonts w:ascii="Arial Narrow" w:hAnsi="Arial Narrow" w:eastAsia="仿宋_GB2312" w:cs="SimSun"/>
                <w:b/>
                <w:bCs/>
                <w:color w:val="000000"/>
                <w:kern w:val="0"/>
                <w:sz w:val="21"/>
                <w:szCs w:val="21"/>
              </w:rPr>
            </w:pPr>
          </w:p>
        </w:tc>
        <w:tc>
          <w:tcPr>
            <w:tcW w:w="687" w:type="pct"/>
            <w:vMerge w:val="continue"/>
            <w:tcBorders>
              <w:top w:val="single" w:color="auto" w:sz="12" w:space="0"/>
              <w:left w:val="single" w:color="auto" w:sz="8" w:space="0"/>
              <w:bottom w:val="single" w:color="000000" w:sz="8" w:space="0"/>
              <w:right w:val="dotted" w:color="auto" w:sz="4" w:space="0"/>
            </w:tcBorders>
            <w:vAlign w:val="center"/>
          </w:tcPr>
          <w:p>
            <w:pPr>
              <w:widowControl/>
              <w:jc w:val="center"/>
              <w:rPr>
                <w:rFonts w:ascii="Arial Narrow" w:hAnsi="Arial Narrow" w:eastAsia="仿宋_GB2312" w:cs="SimSun"/>
                <w:b/>
                <w:bCs/>
                <w:color w:val="000000"/>
                <w:kern w:val="0"/>
                <w:sz w:val="21"/>
                <w:szCs w:val="21"/>
              </w:rPr>
            </w:pPr>
          </w:p>
        </w:tc>
        <w:tc>
          <w:tcPr>
            <w:tcW w:w="644" w:type="pct"/>
            <w:tcBorders>
              <w:top w:val="nil"/>
              <w:left w:val="nil"/>
              <w:bottom w:val="single" w:color="auto" w:sz="8" w:space="0"/>
              <w:right w:val="dotted" w:color="auto" w:sz="4" w:space="0"/>
            </w:tcBorders>
            <w:shd w:val="clear" w:color="auto" w:fill="auto"/>
            <w:vAlign w:val="center"/>
          </w:tcPr>
          <w:p>
            <w:pPr>
              <w:adjustRightInd w:val="0"/>
              <w:snapToGrid w:val="0"/>
              <w:jc w:val="center"/>
              <w:rPr>
                <w:rFonts w:ascii="Arial Narrow" w:hAnsi="Arial Narrow" w:eastAsia="仿宋_GB2312"/>
                <w:b/>
                <w:sz w:val="20"/>
              </w:rPr>
            </w:pPr>
            <w:r>
              <w:rPr>
                <w:rFonts w:hint="eastAsia" w:ascii="Arial Narrow" w:hAnsi="Arial Narrow" w:eastAsia="仿宋_GB2312"/>
                <w:b/>
                <w:sz w:val="20"/>
              </w:rPr>
              <w:t>账面余额</w:t>
            </w:r>
          </w:p>
        </w:tc>
        <w:tc>
          <w:tcPr>
            <w:tcW w:w="644" w:type="pct"/>
            <w:tcBorders>
              <w:top w:val="nil"/>
              <w:left w:val="nil"/>
              <w:bottom w:val="single" w:color="auto" w:sz="8" w:space="0"/>
              <w:right w:val="dotted" w:color="auto" w:sz="4" w:space="0"/>
            </w:tcBorders>
            <w:shd w:val="clear" w:color="auto" w:fill="auto"/>
            <w:vAlign w:val="center"/>
          </w:tcPr>
          <w:p>
            <w:pPr>
              <w:adjustRightInd w:val="0"/>
              <w:snapToGrid w:val="0"/>
              <w:jc w:val="center"/>
              <w:rPr>
                <w:rFonts w:ascii="Arial Narrow" w:hAnsi="Arial Narrow" w:eastAsia="仿宋_GB2312"/>
                <w:b/>
                <w:sz w:val="20"/>
              </w:rPr>
            </w:pPr>
            <w:r>
              <w:rPr>
                <w:rFonts w:hint="eastAsia" w:ascii="Arial Narrow" w:hAnsi="Arial Narrow" w:eastAsia="仿宋_GB2312"/>
                <w:b/>
                <w:sz w:val="20"/>
              </w:rPr>
              <w:t>坏账准备</w:t>
            </w:r>
          </w:p>
        </w:tc>
        <w:tc>
          <w:tcPr>
            <w:tcW w:w="644" w:type="pct"/>
            <w:tcBorders>
              <w:top w:val="nil"/>
              <w:left w:val="nil"/>
              <w:bottom w:val="single" w:color="auto" w:sz="8" w:space="0"/>
              <w:right w:val="dotted" w:color="auto" w:sz="4" w:space="0"/>
            </w:tcBorders>
            <w:shd w:val="clear" w:color="auto" w:fill="auto"/>
            <w:vAlign w:val="center"/>
          </w:tcPr>
          <w:p>
            <w:pPr>
              <w:adjustRightInd w:val="0"/>
              <w:snapToGrid w:val="0"/>
              <w:jc w:val="center"/>
              <w:rPr>
                <w:rFonts w:ascii="Arial Narrow" w:hAnsi="Arial Narrow" w:eastAsia="仿宋_GB2312"/>
                <w:b/>
                <w:sz w:val="20"/>
              </w:rPr>
            </w:pPr>
            <w:r>
              <w:rPr>
                <w:rFonts w:hint="eastAsia" w:ascii="Arial Narrow" w:hAnsi="Arial Narrow" w:eastAsia="仿宋_GB2312"/>
                <w:b/>
                <w:sz w:val="20"/>
              </w:rPr>
              <w:t>账面余额</w:t>
            </w:r>
          </w:p>
        </w:tc>
        <w:tc>
          <w:tcPr>
            <w:tcW w:w="644" w:type="pct"/>
            <w:tcBorders>
              <w:top w:val="nil"/>
              <w:left w:val="dotted" w:color="auto" w:sz="4" w:space="0"/>
              <w:bottom w:val="single" w:color="auto" w:sz="8" w:space="0"/>
              <w:right w:val="nil"/>
            </w:tcBorders>
            <w:shd w:val="clear" w:color="auto" w:fill="auto"/>
            <w:vAlign w:val="center"/>
          </w:tcPr>
          <w:p>
            <w:pPr>
              <w:adjustRightInd w:val="0"/>
              <w:snapToGrid w:val="0"/>
              <w:jc w:val="center"/>
              <w:rPr>
                <w:rFonts w:ascii="Arial Narrow" w:hAnsi="Arial Narrow" w:eastAsia="仿宋_GB2312"/>
                <w:b/>
                <w:sz w:val="20"/>
              </w:rPr>
            </w:pPr>
            <w:r>
              <w:rPr>
                <w:rFonts w:hint="eastAsia" w:ascii="Arial Narrow" w:hAnsi="Arial Narrow" w:eastAsia="仿宋_GB2312"/>
                <w:b/>
                <w:sz w:val="20"/>
              </w:rPr>
              <w:t>坏账准备</w:t>
            </w:r>
          </w:p>
        </w:tc>
      </w:tr>
      <w:tr>
        <w:tblPrEx>
          <w:tblCellMar>
            <w:top w:w="0" w:type="dxa"/>
            <w:left w:w="108" w:type="dxa"/>
            <w:bottom w:w="0" w:type="dxa"/>
            <w:right w:w="108" w:type="dxa"/>
          </w:tblCellMar>
        </w:tblPrEx>
        <w:trPr>
          <w:cantSplit/>
          <w:trHeight w:val="340" w:hRule="atLeast"/>
          <w:jc w:val="center"/>
        </w:trPr>
        <w:tc>
          <w:tcPr>
            <w:tcW w:w="1737" w:type="pct"/>
            <w:tcBorders>
              <w:top w:val="nil"/>
              <w:left w:val="nil"/>
              <w:bottom w:val="dotted" w:color="auto" w:sz="4" w:space="0"/>
              <w:right w:val="single" w:color="auto" w:sz="8" w:space="0"/>
            </w:tcBorders>
            <w:shd w:val="clear" w:color="auto" w:fill="auto"/>
            <w:vAlign w:val="center"/>
          </w:tcPr>
          <w:p>
            <w:pPr>
              <w:rPr>
                <w:rFonts w:ascii="Arial Narrow" w:hAnsi="Arial Narrow" w:eastAsia="仿宋_GB2312"/>
                <w:sz w:val="21"/>
                <w:szCs w:val="21"/>
              </w:rPr>
            </w:pPr>
          </w:p>
        </w:tc>
        <w:tc>
          <w:tcPr>
            <w:tcW w:w="687"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nil"/>
            </w:tcBorders>
            <w:shd w:val="clear" w:color="auto" w:fill="auto"/>
            <w:vAlign w:val="center"/>
          </w:tcPr>
          <w:p>
            <w:pPr>
              <w:rPr>
                <w:rFonts w:ascii="Arial Narrow" w:hAnsi="Arial Narrow" w:eastAsia="仿宋_GB2312"/>
                <w:sz w:val="21"/>
                <w:szCs w:val="21"/>
              </w:rPr>
            </w:pPr>
          </w:p>
        </w:tc>
      </w:tr>
      <w:tr>
        <w:tblPrEx>
          <w:tblCellMar>
            <w:top w:w="0" w:type="dxa"/>
            <w:left w:w="108" w:type="dxa"/>
            <w:bottom w:w="0" w:type="dxa"/>
            <w:right w:w="108" w:type="dxa"/>
          </w:tblCellMar>
        </w:tblPrEx>
        <w:trPr>
          <w:cantSplit/>
          <w:trHeight w:val="340" w:hRule="atLeast"/>
          <w:jc w:val="center"/>
        </w:trPr>
        <w:tc>
          <w:tcPr>
            <w:tcW w:w="1737" w:type="pct"/>
            <w:tcBorders>
              <w:top w:val="nil"/>
              <w:left w:val="nil"/>
              <w:bottom w:val="dotted" w:color="auto" w:sz="4" w:space="0"/>
              <w:right w:val="single" w:color="auto" w:sz="8" w:space="0"/>
            </w:tcBorders>
            <w:shd w:val="clear" w:color="auto" w:fill="auto"/>
            <w:vAlign w:val="center"/>
          </w:tcPr>
          <w:p>
            <w:pPr>
              <w:rPr>
                <w:rFonts w:ascii="Arial Narrow" w:hAnsi="Arial Narrow" w:eastAsia="仿宋_GB2312"/>
                <w:sz w:val="21"/>
                <w:szCs w:val="21"/>
              </w:rPr>
            </w:pPr>
          </w:p>
        </w:tc>
        <w:tc>
          <w:tcPr>
            <w:tcW w:w="687"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nil"/>
            </w:tcBorders>
            <w:shd w:val="clear" w:color="auto" w:fill="auto"/>
            <w:vAlign w:val="center"/>
          </w:tcPr>
          <w:p>
            <w:pPr>
              <w:rPr>
                <w:rFonts w:ascii="Arial Narrow" w:hAnsi="Arial Narrow" w:eastAsia="仿宋_GB2312"/>
                <w:sz w:val="21"/>
                <w:szCs w:val="21"/>
              </w:rPr>
            </w:pPr>
          </w:p>
        </w:tc>
      </w:tr>
      <w:tr>
        <w:tblPrEx>
          <w:tblCellMar>
            <w:top w:w="0" w:type="dxa"/>
            <w:left w:w="108" w:type="dxa"/>
            <w:bottom w:w="0" w:type="dxa"/>
            <w:right w:w="108" w:type="dxa"/>
          </w:tblCellMar>
        </w:tblPrEx>
        <w:trPr>
          <w:cantSplit/>
          <w:trHeight w:val="340" w:hRule="atLeast"/>
          <w:jc w:val="center"/>
        </w:trPr>
        <w:tc>
          <w:tcPr>
            <w:tcW w:w="1737" w:type="pct"/>
            <w:tcBorders>
              <w:top w:val="nil"/>
              <w:left w:val="nil"/>
              <w:bottom w:val="dotted" w:color="auto" w:sz="4" w:space="0"/>
              <w:right w:val="single" w:color="auto" w:sz="8" w:space="0"/>
            </w:tcBorders>
            <w:shd w:val="clear" w:color="auto" w:fill="auto"/>
            <w:vAlign w:val="center"/>
          </w:tcPr>
          <w:p>
            <w:pPr>
              <w:rPr>
                <w:rFonts w:ascii="Arial Narrow" w:hAnsi="Arial Narrow" w:eastAsia="仿宋_GB2312"/>
                <w:sz w:val="21"/>
                <w:szCs w:val="21"/>
              </w:rPr>
            </w:pPr>
          </w:p>
        </w:tc>
        <w:tc>
          <w:tcPr>
            <w:tcW w:w="687"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nil"/>
            </w:tcBorders>
            <w:shd w:val="clear" w:color="auto" w:fill="auto"/>
            <w:vAlign w:val="center"/>
          </w:tcPr>
          <w:p>
            <w:pPr>
              <w:rPr>
                <w:rFonts w:ascii="Arial Narrow" w:hAnsi="Arial Narrow" w:eastAsia="仿宋_GB2312"/>
                <w:sz w:val="21"/>
                <w:szCs w:val="21"/>
              </w:rPr>
            </w:pPr>
          </w:p>
        </w:tc>
      </w:tr>
      <w:tr>
        <w:tblPrEx>
          <w:tblCellMar>
            <w:top w:w="0" w:type="dxa"/>
            <w:left w:w="108" w:type="dxa"/>
            <w:bottom w:w="0" w:type="dxa"/>
            <w:right w:w="108" w:type="dxa"/>
          </w:tblCellMar>
        </w:tblPrEx>
        <w:trPr>
          <w:cantSplit/>
          <w:trHeight w:val="340" w:hRule="atLeast"/>
          <w:jc w:val="center"/>
        </w:trPr>
        <w:tc>
          <w:tcPr>
            <w:tcW w:w="1737" w:type="pct"/>
            <w:tcBorders>
              <w:top w:val="nil"/>
              <w:left w:val="nil"/>
              <w:bottom w:val="dotted" w:color="auto" w:sz="4" w:space="0"/>
              <w:right w:val="single" w:color="auto" w:sz="8" w:space="0"/>
            </w:tcBorders>
            <w:shd w:val="clear" w:color="auto" w:fill="auto"/>
            <w:vAlign w:val="center"/>
          </w:tcPr>
          <w:p>
            <w:pPr>
              <w:rPr>
                <w:rFonts w:ascii="Arial Narrow" w:hAnsi="Arial Narrow" w:eastAsia="仿宋_GB2312"/>
                <w:sz w:val="21"/>
                <w:szCs w:val="21"/>
              </w:rPr>
            </w:pPr>
          </w:p>
        </w:tc>
        <w:tc>
          <w:tcPr>
            <w:tcW w:w="687"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dotted" w:color="auto" w:sz="4" w:space="0"/>
              <w:right w:val="nil"/>
            </w:tcBorders>
            <w:shd w:val="clear" w:color="auto" w:fill="auto"/>
            <w:vAlign w:val="center"/>
          </w:tcPr>
          <w:p>
            <w:pPr>
              <w:rPr>
                <w:rFonts w:ascii="Arial Narrow" w:hAnsi="Arial Narrow" w:eastAsia="仿宋_GB2312"/>
                <w:sz w:val="21"/>
                <w:szCs w:val="21"/>
              </w:rPr>
            </w:pPr>
          </w:p>
        </w:tc>
      </w:tr>
      <w:tr>
        <w:tblPrEx>
          <w:tblCellMar>
            <w:top w:w="0" w:type="dxa"/>
            <w:left w:w="108" w:type="dxa"/>
            <w:bottom w:w="0" w:type="dxa"/>
            <w:right w:w="108" w:type="dxa"/>
          </w:tblCellMar>
        </w:tblPrEx>
        <w:trPr>
          <w:cantSplit/>
          <w:trHeight w:val="340" w:hRule="atLeast"/>
          <w:jc w:val="center"/>
        </w:trPr>
        <w:tc>
          <w:tcPr>
            <w:tcW w:w="1737" w:type="pct"/>
            <w:tcBorders>
              <w:top w:val="nil"/>
              <w:left w:val="nil"/>
              <w:bottom w:val="single" w:color="auto" w:sz="12" w:space="0"/>
              <w:right w:val="single" w:color="auto" w:sz="8" w:space="0"/>
            </w:tcBorders>
            <w:shd w:val="clear" w:color="auto" w:fill="auto"/>
            <w:vAlign w:val="center"/>
          </w:tcPr>
          <w:p>
            <w:pPr>
              <w:rPr>
                <w:rFonts w:ascii="Arial Narrow" w:hAnsi="Arial Narrow" w:eastAsia="仿宋_GB2312"/>
                <w:sz w:val="21"/>
                <w:szCs w:val="21"/>
              </w:rPr>
            </w:pPr>
          </w:p>
        </w:tc>
        <w:tc>
          <w:tcPr>
            <w:tcW w:w="687" w:type="pct"/>
            <w:tcBorders>
              <w:top w:val="nil"/>
              <w:left w:val="nil"/>
              <w:bottom w:val="single" w:color="auto" w:sz="12"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single" w:color="auto" w:sz="12"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single" w:color="auto" w:sz="12"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single" w:color="auto" w:sz="12" w:space="0"/>
              <w:right w:val="dotted" w:color="auto" w:sz="4" w:space="0"/>
            </w:tcBorders>
            <w:shd w:val="clear" w:color="auto" w:fill="auto"/>
            <w:vAlign w:val="center"/>
          </w:tcPr>
          <w:p>
            <w:pPr>
              <w:rPr>
                <w:rFonts w:ascii="Arial Narrow" w:hAnsi="Arial Narrow" w:eastAsia="仿宋_GB2312"/>
                <w:sz w:val="21"/>
                <w:szCs w:val="21"/>
              </w:rPr>
            </w:pPr>
          </w:p>
        </w:tc>
        <w:tc>
          <w:tcPr>
            <w:tcW w:w="644" w:type="pct"/>
            <w:tcBorders>
              <w:top w:val="nil"/>
              <w:left w:val="nil"/>
              <w:bottom w:val="single" w:color="auto" w:sz="12" w:space="0"/>
              <w:right w:val="nil"/>
            </w:tcBorders>
            <w:shd w:val="clear" w:color="auto" w:fill="auto"/>
            <w:vAlign w:val="center"/>
          </w:tcPr>
          <w:p>
            <w:pPr>
              <w:rPr>
                <w:rFonts w:ascii="Arial Narrow" w:hAnsi="Arial Narrow" w:eastAsia="仿宋_GB2312"/>
                <w:sz w:val="21"/>
                <w:szCs w:val="21"/>
              </w:rPr>
            </w:pPr>
          </w:p>
        </w:tc>
      </w:tr>
    </w:tbl>
    <w:p>
      <w:pPr>
        <w:snapToGrid w:val="0"/>
        <w:spacing w:before="60" w:beforeLines="25" w:after="60" w:afterLines="25" w:line="400" w:lineRule="exact"/>
        <w:ind w:firstLine="470" w:firstLineChars="196"/>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【应收款项包括</w:t>
      </w:r>
      <w:r>
        <w:rPr>
          <w:rFonts w:hint="eastAsia" w:ascii="Arial Narrow" w:hAnsi="Arial Narrow" w:eastAsia="仿宋_GB2312" w:cs="SimSun"/>
          <w:b/>
          <w:color w:val="0000FF"/>
          <w:kern w:val="0"/>
          <w:szCs w:val="24"/>
        </w:rPr>
        <w:t>委托贷款</w:t>
      </w:r>
      <w:r>
        <w:rPr>
          <w:rFonts w:hint="eastAsia" w:ascii="Arial Narrow" w:hAnsi="Arial Narrow" w:eastAsia="仿宋_GB2312" w:cs="SimSun"/>
          <w:color w:val="0000FF"/>
          <w:kern w:val="0"/>
          <w:szCs w:val="24"/>
        </w:rPr>
        <w:t>】</w:t>
      </w:r>
    </w:p>
    <w:p>
      <w:pPr>
        <w:pStyle w:val="31"/>
        <w:spacing w:before="60" w:beforeLines="25" w:after="60" w:afterLines="25" w:line="400" w:lineRule="exact"/>
        <w:ind w:left="420"/>
        <w:rPr>
          <w:rFonts w:ascii="Arial Narrow" w:hAnsi="Arial Narrow" w:eastAsia="仿宋_GB2312"/>
          <w:b/>
          <w:szCs w:val="24"/>
        </w:rPr>
      </w:pPr>
      <w:r>
        <w:rPr>
          <w:rFonts w:ascii="Arial Narrow" w:hAnsi="Arial Narrow" w:eastAsia="仿宋_GB2312"/>
          <w:color w:val="00B050"/>
          <w:szCs w:val="24"/>
        </w:rPr>
        <w:t>【填报提示：</w:t>
      </w:r>
      <w:r>
        <w:rPr>
          <w:rFonts w:hint="eastAsia" w:ascii="Arial Narrow" w:hAnsi="Arial Narrow" w:eastAsia="仿宋_GB2312"/>
          <w:color w:val="00B050"/>
          <w:szCs w:val="24"/>
        </w:rPr>
        <w:t>应收账款、预付账款、其他应收款披露</w:t>
      </w:r>
      <w:r>
        <w:rPr>
          <w:rFonts w:ascii="Arial Narrow" w:hAnsi="Arial Narrow" w:eastAsia="仿宋_GB2312"/>
          <w:color w:val="00B050"/>
          <w:szCs w:val="24"/>
        </w:rPr>
        <w:t>与海油报表的</w:t>
      </w:r>
      <w:r>
        <w:rPr>
          <w:rFonts w:hint="eastAsia" w:ascii="Arial Narrow" w:hAnsi="Arial Narrow" w:eastAsia="仿宋_GB2312"/>
          <w:color w:val="00B050"/>
          <w:szCs w:val="24"/>
        </w:rPr>
        <w:t>几张往来明细表勾稽】</w:t>
      </w:r>
    </w:p>
    <w:p>
      <w:pPr>
        <w:pStyle w:val="81"/>
        <w:numPr>
          <w:ilvl w:val="0"/>
          <w:numId w:val="36"/>
        </w:numPr>
        <w:tabs>
          <w:tab w:val="left" w:pos="735"/>
        </w:tabs>
        <w:spacing w:before="60" w:beforeLines="25" w:after="60" w:afterLines="25" w:line="400" w:lineRule="exact"/>
        <w:ind w:left="0" w:firstLine="601" w:firstLineChars="250"/>
        <w:rPr>
          <w:rFonts w:ascii="Arial Narrow" w:hAnsi="Arial Narrow" w:eastAsia="仿宋_GB2312"/>
          <w:b/>
          <w:szCs w:val="24"/>
        </w:rPr>
      </w:pPr>
      <w:r>
        <w:rPr>
          <w:rFonts w:hint="eastAsia" w:ascii="Arial Narrow" w:hAnsi="Arial Narrow" w:eastAsia="仿宋_GB2312"/>
          <w:b/>
          <w:szCs w:val="24"/>
        </w:rPr>
        <w:t>应付关联方款项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226"/>
        <w:gridCol w:w="1576"/>
        <w:gridCol w:w="2224"/>
        <w:gridCol w:w="218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752" w:type="pct"/>
            <w:tcBorders>
              <w:top w:val="single" w:color="auto" w:sz="12" w:space="0"/>
              <w:bottom w:val="single" w:color="auto" w:sz="4" w:space="0"/>
              <w:right w:val="single" w:color="auto" w:sz="4" w:space="0"/>
            </w:tcBorders>
            <w:shd w:val="clear" w:color="auto" w:fill="auto"/>
            <w:tcMar>
              <w:left w:w="108" w:type="dxa"/>
              <w:right w:w="108" w:type="dxa"/>
            </w:tcMar>
            <w:vAlign w:val="center"/>
          </w:tcPr>
          <w:p>
            <w:pPr>
              <w:pStyle w:val="21"/>
              <w:tabs>
                <w:tab w:val="left" w:pos="630"/>
              </w:tabs>
              <w:adjustRightInd/>
              <w:snapToGrid w:val="0"/>
              <w:jc w:val="center"/>
              <w:textAlignment w:val="auto"/>
              <w:outlineLvl w:val="0"/>
              <w:rPr>
                <w:rFonts w:ascii="Arial Narrow" w:hAnsi="Arial Narrow" w:eastAsia="仿宋_GB2312"/>
                <w:b/>
                <w:bCs/>
                <w:kern w:val="2"/>
                <w:sz w:val="21"/>
                <w:szCs w:val="21"/>
              </w:rPr>
            </w:pPr>
            <w:r>
              <w:rPr>
                <w:rFonts w:hint="eastAsia" w:ascii="Arial Narrow" w:hAnsi="Arial Narrow" w:eastAsia="仿宋_GB2312"/>
                <w:b/>
                <w:bCs/>
                <w:kern w:val="2"/>
                <w:sz w:val="21"/>
                <w:szCs w:val="21"/>
              </w:rPr>
              <w:t>关联方名称</w:t>
            </w:r>
          </w:p>
        </w:tc>
        <w:tc>
          <w:tcPr>
            <w:tcW w:w="856" w:type="pct"/>
            <w:tcBorders>
              <w:top w:val="single" w:color="auto" w:sz="12" w:space="0"/>
              <w:left w:val="single" w:color="auto" w:sz="4" w:space="0"/>
              <w:bottom w:val="single" w:color="auto" w:sz="4" w:space="0"/>
            </w:tcBorders>
            <w:shd w:val="clear" w:color="auto" w:fill="auto"/>
            <w:tcMar>
              <w:left w:w="28" w:type="dxa"/>
              <w:right w:w="28" w:type="dxa"/>
            </w:tcMar>
            <w:vAlign w:val="center"/>
          </w:tcPr>
          <w:p>
            <w:pPr>
              <w:tabs>
                <w:tab w:val="left" w:pos="630"/>
              </w:tabs>
              <w:snapToGrid w:val="0"/>
              <w:jc w:val="center"/>
              <w:outlineLvl w:val="0"/>
              <w:rPr>
                <w:rFonts w:ascii="Arial Narrow" w:hAnsi="Arial Narrow" w:eastAsia="仿宋_GB2312"/>
                <w:b/>
                <w:bCs/>
                <w:sz w:val="21"/>
                <w:szCs w:val="21"/>
              </w:rPr>
            </w:pPr>
            <w:r>
              <w:rPr>
                <w:rFonts w:hint="eastAsia" w:ascii="Arial Narrow" w:hAnsi="Arial Narrow" w:eastAsia="仿宋_GB2312"/>
                <w:b/>
                <w:bCs/>
                <w:sz w:val="21"/>
                <w:szCs w:val="21"/>
              </w:rPr>
              <w:t>账户性质</w:t>
            </w:r>
          </w:p>
        </w:tc>
        <w:tc>
          <w:tcPr>
            <w:tcW w:w="1208" w:type="pct"/>
            <w:tcBorders>
              <w:top w:val="single" w:color="auto" w:sz="12" w:space="0"/>
              <w:bottom w:val="single" w:color="auto" w:sz="4" w:space="0"/>
            </w:tcBorders>
            <w:shd w:val="clear" w:color="auto" w:fill="auto"/>
            <w:tcMar>
              <w:left w:w="28" w:type="dxa"/>
              <w:right w:w="28" w:type="dxa"/>
            </w:tcMar>
            <w:vAlign w:val="center"/>
          </w:tcPr>
          <w:p>
            <w:pPr>
              <w:tabs>
                <w:tab w:val="left" w:pos="630"/>
              </w:tabs>
              <w:snapToGrid w:val="0"/>
              <w:jc w:val="center"/>
              <w:outlineLvl w:val="0"/>
              <w:rPr>
                <w:rFonts w:ascii="Arial Narrow" w:hAnsi="Arial Narrow" w:eastAsia="仿宋_GB2312"/>
                <w:b/>
                <w:bCs/>
                <w:sz w:val="21"/>
                <w:szCs w:val="21"/>
              </w:rPr>
            </w:pPr>
            <w:r>
              <w:rPr>
                <w:rFonts w:hint="eastAsia" w:ascii="Arial Narrow" w:hAnsi="Arial Narrow" w:eastAsia="仿宋_GB2312"/>
                <w:b/>
                <w:bCs/>
                <w:sz w:val="21"/>
                <w:szCs w:val="21"/>
              </w:rPr>
              <w:t>期末数</w:t>
            </w:r>
          </w:p>
        </w:tc>
        <w:tc>
          <w:tcPr>
            <w:tcW w:w="1184" w:type="pct"/>
            <w:tcBorders>
              <w:top w:val="single" w:color="auto" w:sz="12" w:space="0"/>
              <w:bottom w:val="single" w:color="auto" w:sz="4" w:space="0"/>
            </w:tcBorders>
            <w:shd w:val="clear" w:color="auto" w:fill="auto"/>
            <w:tcMar>
              <w:left w:w="28" w:type="dxa"/>
              <w:right w:w="28" w:type="dxa"/>
            </w:tcMar>
            <w:vAlign w:val="center"/>
          </w:tcPr>
          <w:p>
            <w:pPr>
              <w:tabs>
                <w:tab w:val="left" w:pos="630"/>
              </w:tabs>
              <w:snapToGrid w:val="0"/>
              <w:jc w:val="center"/>
              <w:outlineLvl w:val="0"/>
              <w:rPr>
                <w:rFonts w:ascii="Arial Narrow" w:hAnsi="Arial Narrow" w:eastAsia="仿宋_GB2312"/>
                <w:b/>
                <w:bCs/>
                <w:sz w:val="21"/>
                <w:szCs w:val="21"/>
              </w:rPr>
            </w:pPr>
            <w:r>
              <w:rPr>
                <w:rFonts w:hint="eastAsia" w:ascii="Arial Narrow" w:hAnsi="Arial Narrow" w:eastAsia="仿宋_GB2312"/>
                <w:b/>
                <w:bCs/>
                <w:sz w:val="21"/>
                <w:szCs w:val="21"/>
              </w:rPr>
              <w:t>年初数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752" w:type="pct"/>
            <w:tcBorders>
              <w:top w:val="single" w:color="auto" w:sz="4" w:space="0"/>
              <w:bottom w:val="dotted" w:color="auto" w:sz="4" w:space="0"/>
              <w:right w:val="single" w:color="auto" w:sz="4" w:space="0"/>
            </w:tcBorders>
            <w:shd w:val="clear" w:color="auto" w:fill="auto"/>
            <w:tcMar>
              <w:left w:w="108" w:type="dxa"/>
              <w:right w:w="108" w:type="dxa"/>
            </w:tcMar>
            <w:vAlign w:val="center"/>
          </w:tcPr>
          <w:p>
            <w:pPr>
              <w:rPr>
                <w:rFonts w:ascii="Arial Narrow" w:hAnsi="Arial Narrow" w:eastAsia="仿宋_GB2312"/>
                <w:sz w:val="21"/>
                <w:szCs w:val="21"/>
              </w:rPr>
            </w:pPr>
          </w:p>
        </w:tc>
        <w:tc>
          <w:tcPr>
            <w:tcW w:w="856" w:type="pct"/>
            <w:tcBorders>
              <w:top w:val="single" w:color="auto" w:sz="4" w:space="0"/>
              <w:left w:val="single" w:color="auto" w:sz="4" w:space="0"/>
              <w:bottom w:val="dotted" w:color="auto" w:sz="4" w:space="0"/>
            </w:tcBorders>
            <w:shd w:val="clear" w:color="auto" w:fill="auto"/>
            <w:tcMar>
              <w:left w:w="28" w:type="dxa"/>
              <w:right w:w="28" w:type="dxa"/>
            </w:tcMar>
            <w:vAlign w:val="center"/>
          </w:tcPr>
          <w:p>
            <w:pPr>
              <w:rPr>
                <w:rFonts w:ascii="Arial Narrow" w:hAnsi="Arial Narrow" w:eastAsia="仿宋_GB2312"/>
                <w:sz w:val="21"/>
                <w:szCs w:val="21"/>
              </w:rPr>
            </w:pPr>
          </w:p>
        </w:tc>
        <w:tc>
          <w:tcPr>
            <w:tcW w:w="1208" w:type="pct"/>
            <w:tcBorders>
              <w:top w:val="single" w:color="auto" w:sz="4" w:space="0"/>
              <w:bottom w:val="dotted" w:color="auto" w:sz="4" w:space="0"/>
            </w:tcBorders>
            <w:shd w:val="clear" w:color="auto" w:fill="auto"/>
            <w:tcMar>
              <w:left w:w="28" w:type="dxa"/>
              <w:right w:w="28" w:type="dxa"/>
            </w:tcMar>
            <w:vAlign w:val="center"/>
          </w:tcPr>
          <w:p>
            <w:pPr>
              <w:rPr>
                <w:rFonts w:ascii="Arial Narrow" w:hAnsi="Arial Narrow" w:eastAsia="仿宋_GB2312"/>
                <w:sz w:val="21"/>
                <w:szCs w:val="21"/>
              </w:rPr>
            </w:pPr>
          </w:p>
        </w:tc>
        <w:tc>
          <w:tcPr>
            <w:tcW w:w="1184" w:type="pct"/>
            <w:tcBorders>
              <w:top w:val="single" w:color="auto" w:sz="4" w:space="0"/>
              <w:bottom w:val="dotted" w:color="auto" w:sz="4" w:space="0"/>
            </w:tcBorders>
            <w:shd w:val="clear" w:color="auto" w:fill="auto"/>
            <w:tcMar>
              <w:left w:w="28" w:type="dxa"/>
              <w:righ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752" w:type="pct"/>
            <w:tcBorders>
              <w:top w:val="dotted" w:color="auto" w:sz="4" w:space="0"/>
              <w:right w:val="single" w:color="auto" w:sz="4" w:space="0"/>
            </w:tcBorders>
            <w:shd w:val="clear" w:color="auto" w:fill="auto"/>
            <w:tcMar>
              <w:left w:w="108" w:type="dxa"/>
              <w:right w:w="108" w:type="dxa"/>
            </w:tcMar>
            <w:vAlign w:val="center"/>
          </w:tcPr>
          <w:p>
            <w:pPr>
              <w:rPr>
                <w:rFonts w:ascii="Arial Narrow" w:hAnsi="Arial Narrow" w:eastAsia="仿宋_GB2312"/>
                <w:sz w:val="21"/>
                <w:szCs w:val="21"/>
              </w:rPr>
            </w:pPr>
          </w:p>
        </w:tc>
        <w:tc>
          <w:tcPr>
            <w:tcW w:w="856" w:type="pct"/>
            <w:tcBorders>
              <w:top w:val="dotted" w:color="auto" w:sz="4" w:space="0"/>
              <w:left w:val="single" w:color="auto" w:sz="4" w:space="0"/>
            </w:tcBorders>
            <w:shd w:val="clear" w:color="auto" w:fill="auto"/>
            <w:tcMar>
              <w:left w:w="28" w:type="dxa"/>
              <w:right w:w="28" w:type="dxa"/>
            </w:tcMar>
            <w:vAlign w:val="center"/>
          </w:tcPr>
          <w:p>
            <w:pPr>
              <w:rPr>
                <w:rFonts w:ascii="Arial Narrow" w:hAnsi="Arial Narrow" w:eastAsia="仿宋_GB2312"/>
                <w:sz w:val="21"/>
                <w:szCs w:val="21"/>
              </w:rPr>
            </w:pPr>
          </w:p>
        </w:tc>
        <w:tc>
          <w:tcPr>
            <w:tcW w:w="1208" w:type="pct"/>
            <w:tcBorders>
              <w:top w:val="dotted" w:color="auto" w:sz="4" w:space="0"/>
            </w:tcBorders>
            <w:shd w:val="clear" w:color="auto" w:fill="auto"/>
            <w:tcMar>
              <w:left w:w="28" w:type="dxa"/>
              <w:right w:w="28" w:type="dxa"/>
            </w:tcMar>
            <w:vAlign w:val="center"/>
          </w:tcPr>
          <w:p>
            <w:pPr>
              <w:rPr>
                <w:rFonts w:ascii="Arial Narrow" w:hAnsi="Arial Narrow" w:eastAsia="仿宋_GB2312"/>
                <w:sz w:val="21"/>
                <w:szCs w:val="21"/>
              </w:rPr>
            </w:pPr>
          </w:p>
        </w:tc>
        <w:tc>
          <w:tcPr>
            <w:tcW w:w="1184" w:type="pct"/>
            <w:tcBorders>
              <w:top w:val="dotted" w:color="auto" w:sz="4" w:space="0"/>
            </w:tcBorders>
            <w:shd w:val="clear" w:color="auto" w:fill="auto"/>
            <w:tcMar>
              <w:left w:w="28" w:type="dxa"/>
              <w:righ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752" w:type="pct"/>
            <w:tcBorders>
              <w:right w:val="single" w:color="auto" w:sz="4" w:space="0"/>
            </w:tcBorders>
            <w:shd w:val="clear" w:color="auto" w:fill="auto"/>
            <w:tcMar>
              <w:left w:w="108" w:type="dxa"/>
              <w:right w:w="108" w:type="dxa"/>
            </w:tcMar>
            <w:vAlign w:val="center"/>
          </w:tcPr>
          <w:p>
            <w:pPr>
              <w:rPr>
                <w:rFonts w:ascii="Arial Narrow" w:hAnsi="Arial Narrow" w:eastAsia="仿宋_GB2312"/>
                <w:sz w:val="21"/>
                <w:szCs w:val="21"/>
              </w:rPr>
            </w:pPr>
          </w:p>
        </w:tc>
        <w:tc>
          <w:tcPr>
            <w:tcW w:w="856" w:type="pct"/>
            <w:tcBorders>
              <w:left w:val="single" w:color="auto" w:sz="4" w:space="0"/>
            </w:tcBorders>
            <w:shd w:val="clear" w:color="auto" w:fill="auto"/>
            <w:tcMar>
              <w:left w:w="28" w:type="dxa"/>
              <w:right w:w="28" w:type="dxa"/>
            </w:tcMar>
            <w:vAlign w:val="center"/>
          </w:tcPr>
          <w:p>
            <w:pPr>
              <w:rPr>
                <w:rFonts w:ascii="Arial Narrow" w:hAnsi="Arial Narrow" w:eastAsia="仿宋_GB2312"/>
                <w:sz w:val="21"/>
                <w:szCs w:val="21"/>
              </w:rPr>
            </w:pPr>
          </w:p>
        </w:tc>
        <w:tc>
          <w:tcPr>
            <w:tcW w:w="1208" w:type="pct"/>
            <w:shd w:val="clear" w:color="auto" w:fill="auto"/>
            <w:tcMar>
              <w:left w:w="28" w:type="dxa"/>
              <w:right w:w="28" w:type="dxa"/>
            </w:tcMar>
            <w:vAlign w:val="center"/>
          </w:tcPr>
          <w:p>
            <w:pPr>
              <w:rPr>
                <w:rFonts w:ascii="Arial Narrow" w:hAnsi="Arial Narrow" w:eastAsia="仿宋_GB2312"/>
                <w:sz w:val="21"/>
                <w:szCs w:val="21"/>
              </w:rPr>
            </w:pPr>
          </w:p>
        </w:tc>
        <w:tc>
          <w:tcPr>
            <w:tcW w:w="1184" w:type="pct"/>
            <w:shd w:val="clear" w:color="auto" w:fill="auto"/>
            <w:tcMar>
              <w:left w:w="28" w:type="dxa"/>
              <w:righ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752" w:type="pct"/>
            <w:tcBorders>
              <w:right w:val="single" w:color="auto" w:sz="4" w:space="0"/>
            </w:tcBorders>
            <w:shd w:val="clear" w:color="auto" w:fill="auto"/>
            <w:tcMar>
              <w:left w:w="108" w:type="dxa"/>
              <w:right w:w="108" w:type="dxa"/>
            </w:tcMar>
            <w:vAlign w:val="center"/>
          </w:tcPr>
          <w:p>
            <w:pPr>
              <w:rPr>
                <w:rFonts w:ascii="Arial Narrow" w:hAnsi="Arial Narrow" w:eastAsia="仿宋_GB2312"/>
                <w:sz w:val="21"/>
                <w:szCs w:val="21"/>
              </w:rPr>
            </w:pPr>
          </w:p>
        </w:tc>
        <w:tc>
          <w:tcPr>
            <w:tcW w:w="856" w:type="pct"/>
            <w:tcBorders>
              <w:left w:val="single" w:color="auto" w:sz="4" w:space="0"/>
            </w:tcBorders>
            <w:shd w:val="clear" w:color="auto" w:fill="auto"/>
            <w:tcMar>
              <w:left w:w="28" w:type="dxa"/>
              <w:right w:w="28" w:type="dxa"/>
            </w:tcMar>
            <w:vAlign w:val="center"/>
          </w:tcPr>
          <w:p>
            <w:pPr>
              <w:rPr>
                <w:rFonts w:ascii="Arial Narrow" w:hAnsi="Arial Narrow" w:eastAsia="仿宋_GB2312"/>
                <w:sz w:val="21"/>
                <w:szCs w:val="21"/>
              </w:rPr>
            </w:pPr>
          </w:p>
        </w:tc>
        <w:tc>
          <w:tcPr>
            <w:tcW w:w="1208" w:type="pct"/>
            <w:shd w:val="clear" w:color="auto" w:fill="auto"/>
            <w:tcMar>
              <w:left w:w="28" w:type="dxa"/>
              <w:right w:w="28" w:type="dxa"/>
            </w:tcMar>
            <w:vAlign w:val="center"/>
          </w:tcPr>
          <w:p>
            <w:pPr>
              <w:rPr>
                <w:rFonts w:ascii="Arial Narrow" w:hAnsi="Arial Narrow" w:eastAsia="仿宋_GB2312"/>
                <w:sz w:val="21"/>
                <w:szCs w:val="21"/>
              </w:rPr>
            </w:pPr>
          </w:p>
        </w:tc>
        <w:tc>
          <w:tcPr>
            <w:tcW w:w="1184" w:type="pct"/>
            <w:shd w:val="clear" w:color="auto" w:fill="auto"/>
            <w:tcMar>
              <w:left w:w="28" w:type="dxa"/>
              <w:righ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752" w:type="pct"/>
            <w:tcBorders>
              <w:right w:val="single" w:color="auto" w:sz="4" w:space="0"/>
            </w:tcBorders>
            <w:shd w:val="clear" w:color="auto" w:fill="auto"/>
            <w:tcMar>
              <w:left w:w="108" w:type="dxa"/>
              <w:right w:w="108" w:type="dxa"/>
            </w:tcMar>
            <w:vAlign w:val="center"/>
          </w:tcPr>
          <w:p>
            <w:pPr>
              <w:rPr>
                <w:rFonts w:ascii="Arial Narrow" w:hAnsi="Arial Narrow" w:eastAsia="仿宋_GB2312"/>
                <w:sz w:val="21"/>
                <w:szCs w:val="21"/>
              </w:rPr>
            </w:pPr>
          </w:p>
        </w:tc>
        <w:tc>
          <w:tcPr>
            <w:tcW w:w="856" w:type="pct"/>
            <w:tcBorders>
              <w:left w:val="single" w:color="auto" w:sz="4" w:space="0"/>
            </w:tcBorders>
            <w:shd w:val="clear" w:color="auto" w:fill="auto"/>
            <w:tcMar>
              <w:left w:w="28" w:type="dxa"/>
              <w:right w:w="28" w:type="dxa"/>
            </w:tcMar>
            <w:vAlign w:val="center"/>
          </w:tcPr>
          <w:p>
            <w:pPr>
              <w:rPr>
                <w:rFonts w:ascii="Arial Narrow" w:hAnsi="Arial Narrow" w:eastAsia="仿宋_GB2312"/>
                <w:sz w:val="21"/>
                <w:szCs w:val="21"/>
              </w:rPr>
            </w:pPr>
          </w:p>
        </w:tc>
        <w:tc>
          <w:tcPr>
            <w:tcW w:w="1208" w:type="pct"/>
            <w:shd w:val="clear" w:color="auto" w:fill="auto"/>
            <w:tcMar>
              <w:left w:w="28" w:type="dxa"/>
              <w:right w:w="28" w:type="dxa"/>
            </w:tcMar>
            <w:vAlign w:val="center"/>
          </w:tcPr>
          <w:p>
            <w:pPr>
              <w:rPr>
                <w:rFonts w:ascii="Arial Narrow" w:hAnsi="Arial Narrow" w:eastAsia="仿宋_GB2312"/>
                <w:sz w:val="21"/>
                <w:szCs w:val="21"/>
              </w:rPr>
            </w:pPr>
          </w:p>
        </w:tc>
        <w:tc>
          <w:tcPr>
            <w:tcW w:w="1184" w:type="pct"/>
            <w:shd w:val="clear" w:color="auto" w:fill="auto"/>
            <w:tcMar>
              <w:left w:w="28" w:type="dxa"/>
              <w:righ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752" w:type="pct"/>
            <w:tcBorders>
              <w:right w:val="single" w:color="auto" w:sz="4" w:space="0"/>
            </w:tcBorders>
            <w:shd w:val="clear" w:color="auto" w:fill="auto"/>
            <w:tcMar>
              <w:left w:w="108" w:type="dxa"/>
              <w:right w:w="108" w:type="dxa"/>
            </w:tcMar>
            <w:vAlign w:val="center"/>
          </w:tcPr>
          <w:p>
            <w:pPr>
              <w:rPr>
                <w:rFonts w:ascii="Arial Narrow" w:hAnsi="Arial Narrow" w:eastAsia="仿宋_GB2312"/>
                <w:sz w:val="21"/>
                <w:szCs w:val="21"/>
              </w:rPr>
            </w:pPr>
          </w:p>
        </w:tc>
        <w:tc>
          <w:tcPr>
            <w:tcW w:w="856" w:type="pct"/>
            <w:tcBorders>
              <w:left w:val="single" w:color="auto" w:sz="4" w:space="0"/>
            </w:tcBorders>
            <w:shd w:val="clear" w:color="auto" w:fill="auto"/>
            <w:tcMar>
              <w:left w:w="28" w:type="dxa"/>
              <w:right w:w="28" w:type="dxa"/>
            </w:tcMar>
            <w:vAlign w:val="center"/>
          </w:tcPr>
          <w:p>
            <w:pPr>
              <w:rPr>
                <w:rFonts w:ascii="Arial Narrow" w:hAnsi="Arial Narrow" w:eastAsia="仿宋_GB2312"/>
                <w:sz w:val="21"/>
                <w:szCs w:val="21"/>
              </w:rPr>
            </w:pPr>
          </w:p>
        </w:tc>
        <w:tc>
          <w:tcPr>
            <w:tcW w:w="1208" w:type="pct"/>
            <w:shd w:val="clear" w:color="auto" w:fill="auto"/>
            <w:tcMar>
              <w:left w:w="28" w:type="dxa"/>
              <w:right w:w="28" w:type="dxa"/>
            </w:tcMar>
            <w:vAlign w:val="center"/>
          </w:tcPr>
          <w:p>
            <w:pPr>
              <w:rPr>
                <w:rFonts w:ascii="Arial Narrow" w:hAnsi="Arial Narrow" w:eastAsia="仿宋_GB2312"/>
                <w:sz w:val="21"/>
                <w:szCs w:val="21"/>
              </w:rPr>
            </w:pPr>
          </w:p>
        </w:tc>
        <w:tc>
          <w:tcPr>
            <w:tcW w:w="1184" w:type="pct"/>
            <w:shd w:val="clear" w:color="auto" w:fill="auto"/>
            <w:tcMar>
              <w:left w:w="28" w:type="dxa"/>
              <w:righ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752" w:type="pct"/>
            <w:tcBorders>
              <w:right w:val="single" w:color="auto" w:sz="4" w:space="0"/>
            </w:tcBorders>
            <w:shd w:val="clear" w:color="auto" w:fill="auto"/>
            <w:tcMar>
              <w:left w:w="108" w:type="dxa"/>
              <w:right w:w="108" w:type="dxa"/>
            </w:tcMar>
            <w:vAlign w:val="center"/>
          </w:tcPr>
          <w:p>
            <w:pPr>
              <w:rPr>
                <w:rFonts w:ascii="Arial Narrow" w:hAnsi="Arial Narrow" w:eastAsia="仿宋_GB2312"/>
                <w:sz w:val="21"/>
                <w:szCs w:val="21"/>
              </w:rPr>
            </w:pPr>
          </w:p>
        </w:tc>
        <w:tc>
          <w:tcPr>
            <w:tcW w:w="856" w:type="pct"/>
            <w:tcBorders>
              <w:left w:val="single" w:color="auto" w:sz="4" w:space="0"/>
            </w:tcBorders>
            <w:shd w:val="clear" w:color="auto" w:fill="auto"/>
            <w:tcMar>
              <w:left w:w="28" w:type="dxa"/>
              <w:right w:w="28" w:type="dxa"/>
            </w:tcMar>
            <w:vAlign w:val="center"/>
          </w:tcPr>
          <w:p>
            <w:pPr>
              <w:rPr>
                <w:rFonts w:ascii="Arial Narrow" w:hAnsi="Arial Narrow" w:eastAsia="仿宋_GB2312"/>
                <w:sz w:val="21"/>
                <w:szCs w:val="21"/>
              </w:rPr>
            </w:pPr>
          </w:p>
        </w:tc>
        <w:tc>
          <w:tcPr>
            <w:tcW w:w="1208" w:type="pct"/>
            <w:shd w:val="clear" w:color="auto" w:fill="auto"/>
            <w:tcMar>
              <w:left w:w="28" w:type="dxa"/>
              <w:right w:w="28" w:type="dxa"/>
            </w:tcMar>
            <w:vAlign w:val="center"/>
          </w:tcPr>
          <w:p>
            <w:pPr>
              <w:rPr>
                <w:rFonts w:ascii="Arial Narrow" w:hAnsi="Arial Narrow" w:eastAsia="仿宋_GB2312"/>
                <w:sz w:val="21"/>
                <w:szCs w:val="21"/>
              </w:rPr>
            </w:pPr>
          </w:p>
        </w:tc>
        <w:tc>
          <w:tcPr>
            <w:tcW w:w="1184" w:type="pct"/>
            <w:shd w:val="clear" w:color="auto" w:fill="auto"/>
            <w:tcMar>
              <w:left w:w="28" w:type="dxa"/>
              <w:right w:w="28" w:type="dxa"/>
            </w:tcMar>
            <w:vAlign w:val="center"/>
          </w:tcPr>
          <w:p>
            <w:pPr>
              <w:rPr>
                <w:rFonts w:ascii="Arial Narrow" w:hAnsi="Arial Narrow" w:eastAsia="仿宋_GB2312"/>
                <w:sz w:val="21"/>
                <w:szCs w:val="21"/>
              </w:rPr>
            </w:pPr>
          </w:p>
        </w:tc>
      </w:tr>
    </w:tbl>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【说明：未结算项目的条款和条件，以及有关提供或取得担保的信息；未结算应收项目已计提坏账准备的，应当分别说明计提坏账准备的金额；应付款项包括</w:t>
      </w:r>
      <w:r>
        <w:rPr>
          <w:rFonts w:hint="eastAsia" w:ascii="Arial Narrow" w:hAnsi="Arial Narrow" w:eastAsia="仿宋_GB2312" w:cs="SimSun"/>
          <w:b/>
          <w:color w:val="0000FF"/>
          <w:kern w:val="0"/>
          <w:szCs w:val="24"/>
        </w:rPr>
        <w:t>短期借款、长期借款及内部借款</w:t>
      </w:r>
      <w:r>
        <w:rPr>
          <w:rFonts w:hint="eastAsia" w:ascii="Arial Narrow" w:hAnsi="Arial Narrow" w:eastAsia="仿宋_GB2312" w:cs="SimSun"/>
          <w:color w:val="0000FF"/>
          <w:kern w:val="0"/>
          <w:szCs w:val="24"/>
        </w:rPr>
        <w:t>。】</w:t>
      </w:r>
    </w:p>
    <w:p>
      <w:pPr>
        <w:pStyle w:val="31"/>
        <w:spacing w:before="60" w:beforeLines="25" w:after="60" w:afterLines="25" w:line="400" w:lineRule="exact"/>
        <w:ind w:left="420"/>
        <w:rPr>
          <w:rFonts w:ascii="Arial Narrow" w:hAnsi="Arial Narrow" w:eastAsia="仿宋_GB2312"/>
          <w:color w:val="00B050"/>
          <w:szCs w:val="24"/>
        </w:rPr>
      </w:pPr>
      <w:r>
        <w:rPr>
          <w:rFonts w:ascii="Arial Narrow" w:hAnsi="Arial Narrow" w:eastAsia="仿宋_GB2312"/>
          <w:color w:val="00B050"/>
          <w:szCs w:val="24"/>
        </w:rPr>
        <w:t>【填报提示：</w:t>
      </w:r>
      <w:r>
        <w:rPr>
          <w:rFonts w:hint="eastAsia" w:ascii="Arial Narrow" w:hAnsi="Arial Narrow" w:eastAsia="仿宋_GB2312"/>
          <w:color w:val="00B050"/>
          <w:szCs w:val="24"/>
        </w:rPr>
        <w:t>应付账款、预收账款、其他应付款披露</w:t>
      </w:r>
      <w:r>
        <w:rPr>
          <w:rFonts w:ascii="Arial Narrow" w:hAnsi="Arial Narrow" w:eastAsia="仿宋_GB2312"/>
          <w:color w:val="00B050"/>
          <w:szCs w:val="24"/>
        </w:rPr>
        <w:t>与海油报表的</w:t>
      </w:r>
      <w:r>
        <w:rPr>
          <w:rFonts w:hint="eastAsia" w:ascii="Arial Narrow" w:hAnsi="Arial Narrow" w:eastAsia="仿宋_GB2312"/>
          <w:color w:val="00B050"/>
          <w:szCs w:val="24"/>
        </w:rPr>
        <w:t>几张往来明细表勾稽。】</w:t>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国有财务报表使用者评价企业管理资本的目标、政策及程序的信息</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【企业应当基于可获得的信息充分披露如下内容：</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一）企业资本管理的目标、政策及程序的定性信息，包括：1、对企业资本管理的说明；2、受制于外部强制性资本要求的企业，应当披露这些要求的性质以及企业如何也将这些要求纳入其资本管理之中；3、企业如何实现其资本管理的目标。</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（二）资本结构的定量数据摘要，包括资本与所有者权益之间的调节关系等。</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（三）自前一会计期间开始上述1和2中的所有变动。</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（四）企业当期是否遵循了其受制的外部强制性资本要求；以及当企业未遵循外部强制性资本要求时，其未遵循的后果。】</w:t>
      </w:r>
    </w:p>
    <w:p>
      <w:pPr>
        <w:snapToGrid w:val="0"/>
        <w:spacing w:before="60" w:beforeLines="25" w:after="60" w:afterLines="25" w:line="400" w:lineRule="exact"/>
        <w:ind w:firstLine="480" w:firstLineChars="200"/>
        <w:rPr>
          <w:rFonts w:ascii="Arial Narrow" w:hAnsi="Arial Narrow" w:eastAsia="仿宋_GB2312" w:cs="SimSun"/>
          <w:color w:val="0000FF"/>
          <w:kern w:val="0"/>
          <w:szCs w:val="24"/>
        </w:rPr>
      </w:pPr>
      <w:r>
        <w:rPr>
          <w:rFonts w:hint="eastAsia" w:ascii="Arial Narrow" w:hAnsi="Arial Narrow" w:eastAsia="仿宋_GB2312" w:cs="SimSun"/>
          <w:color w:val="0000FF"/>
          <w:kern w:val="0"/>
          <w:szCs w:val="24"/>
        </w:rPr>
        <w:t xml:space="preserve"> 【参考披露如下：】</w:t>
      </w:r>
    </w:p>
    <w:p>
      <w:pPr>
        <w:snapToGrid w:val="0"/>
        <w:spacing w:before="60" w:beforeLines="25" w:after="60" w:afterLines="25" w:line="400" w:lineRule="exact"/>
        <w:ind w:firstLine="480" w:firstLineChars="200"/>
        <w:rPr>
          <w:rFonts w:ascii="Arial Narrow" w:hAnsi="Arial Narrow" w:eastAsia="仿宋_GB2312" w:cs="SimSun"/>
          <w:color w:val="000000" w:themeColor="text1"/>
          <w:kern w:val="0"/>
          <w:szCs w:val="24"/>
          <w14:textFill>
            <w14:solidFill>
              <w14:schemeClr w14:val="tx1"/>
            </w14:solidFill>
          </w14:textFill>
        </w:rPr>
      </w:pPr>
      <w:r>
        <w:rPr>
          <w:rFonts w:hint="eastAsia" w:ascii="Arial Narrow" w:hAnsi="Arial Narrow" w:eastAsia="仿宋_GB2312" w:cs="SimSun"/>
          <w:color w:val="000000" w:themeColor="text1"/>
          <w:kern w:val="0"/>
          <w:szCs w:val="24"/>
          <w14:textFill>
            <w14:solidFill>
              <w14:schemeClr w14:val="tx1"/>
            </w14:solidFill>
          </w14:textFill>
        </w:rPr>
        <w:t>本公司资本管理的主要目标是确保本公司持续经营能力，并保持健康的资本比率，以支持公司业务发展，实现国有资本保值增值。</w:t>
      </w:r>
    </w:p>
    <w:p>
      <w:pPr>
        <w:snapToGrid w:val="0"/>
        <w:spacing w:before="60" w:beforeLines="25" w:after="60" w:afterLines="25" w:line="400" w:lineRule="exact"/>
        <w:ind w:firstLine="480" w:firstLineChars="200"/>
        <w:rPr>
          <w:rFonts w:ascii="Arial Narrow" w:hAnsi="Arial Narrow" w:eastAsia="仿宋_GB2312" w:cs="SimSun"/>
          <w:color w:val="000000" w:themeColor="text1"/>
          <w:kern w:val="0"/>
          <w:szCs w:val="24"/>
          <w14:textFill>
            <w14:solidFill>
              <w14:schemeClr w14:val="tx1"/>
            </w14:solidFill>
          </w14:textFill>
        </w:rPr>
      </w:pPr>
      <w:r>
        <w:rPr>
          <w:rFonts w:hint="eastAsia" w:ascii="Arial Narrow" w:hAnsi="Arial Narrow" w:eastAsia="仿宋_GB2312" w:cs="SimSun"/>
          <w:color w:val="000000" w:themeColor="text1"/>
          <w:kern w:val="0"/>
          <w:szCs w:val="24"/>
          <w14:textFill>
            <w14:solidFill>
              <w14:schemeClr w14:val="tx1"/>
            </w14:solidFill>
          </w14:textFill>
        </w:rPr>
        <w:t>本公司不受外部强制性资本要求约束。</w:t>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母公司财</w:t>
      </w:r>
      <w:commentRangeStart w:id="34"/>
      <w:r>
        <w:rPr>
          <w:rFonts w:hint="eastAsia" w:ascii="Arial Narrow" w:hAnsi="Arial Narrow"/>
          <w:kern w:val="0"/>
          <w:sz w:val="24"/>
          <w:szCs w:val="24"/>
        </w:rPr>
        <w:t>务报表主要项目注释</w:t>
      </w:r>
      <w:commentRangeEnd w:id="34"/>
      <w:r>
        <w:rPr>
          <w:rStyle w:val="18"/>
          <w:rFonts w:ascii="Arial" w:hAnsi="Arial" w:eastAsia="SimSun"/>
          <w:b w:val="0"/>
          <w:bCs w:val="0"/>
          <w:kern w:val="2"/>
        </w:rPr>
        <w:commentReference w:id="34"/>
      </w:r>
    </w:p>
    <w:p>
      <w:pPr>
        <w:numPr>
          <w:ilvl w:val="0"/>
          <w:numId w:val="37"/>
        </w:numPr>
        <w:tabs>
          <w:tab w:val="left" w:pos="81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应收账款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700"/>
        <w:gridCol w:w="1583"/>
        <w:gridCol w:w="1009"/>
        <w:gridCol w:w="1296"/>
        <w:gridCol w:w="1332"/>
        <w:gridCol w:w="136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454" w:type="pct"/>
            <w:vMerge w:val="restart"/>
            <w:tcBorders>
              <w:right w:val="single" w:color="auto" w:sz="6" w:space="0"/>
            </w:tcBorders>
            <w:vAlign w:val="center"/>
          </w:tcPr>
          <w:p>
            <w:pPr>
              <w:adjustRightInd w:val="0"/>
              <w:snapToGrid w:val="0"/>
              <w:jc w:val="center"/>
              <w:rPr>
                <w:rFonts w:ascii="Arial Narrow" w:hAnsi="Arial Narrow" w:eastAsia="仿宋_GB2312"/>
                <w:b/>
                <w:sz w:val="21"/>
                <w:szCs w:val="21"/>
              </w:rPr>
            </w:pPr>
            <w:r>
              <w:rPr>
                <w:rFonts w:hint="eastAsia" w:ascii="Arial Narrow" w:hAnsi="Arial Narrow" w:eastAsia="仿宋_GB2312"/>
                <w:b/>
                <w:sz w:val="21"/>
                <w:szCs w:val="21"/>
              </w:rPr>
              <w:t>种</w:t>
            </w:r>
            <w:r>
              <w:rPr>
                <w:rFonts w:ascii="Arial Narrow" w:hAnsi="Arial Narrow" w:eastAsia="仿宋_GB2312"/>
                <w:b/>
                <w:sz w:val="21"/>
                <w:szCs w:val="21"/>
              </w:rPr>
              <w:t xml:space="preserve">  </w:t>
            </w:r>
            <w:r>
              <w:rPr>
                <w:rFonts w:hint="eastAsia" w:ascii="Arial Narrow" w:hAnsi="Arial Narrow" w:eastAsia="仿宋_GB2312"/>
                <w:b/>
                <w:sz w:val="21"/>
                <w:szCs w:val="21"/>
              </w:rPr>
              <w:t>类</w:t>
            </w:r>
          </w:p>
        </w:tc>
        <w:tc>
          <w:tcPr>
            <w:tcW w:w="3546" w:type="pct"/>
            <w:gridSpan w:val="5"/>
            <w:tcBorders>
              <w:left w:val="single" w:color="auto" w:sz="6" w:space="0"/>
            </w:tcBorders>
            <w:vAlign w:val="center"/>
          </w:tcPr>
          <w:p>
            <w:pPr>
              <w:adjustRightInd w:val="0"/>
              <w:snapToGrid w:val="0"/>
              <w:jc w:val="center"/>
              <w:rPr>
                <w:rFonts w:ascii="Arial Narrow" w:hAnsi="Arial Narrow" w:eastAsia="仿宋_GB2312" w:cs="Arial"/>
                <w:b/>
                <w:sz w:val="21"/>
                <w:szCs w:val="21"/>
              </w:rPr>
            </w:pPr>
            <w:r>
              <w:rPr>
                <w:rFonts w:hint="eastAsia" w:ascii="Arial Narrow" w:hAnsi="Arial Narrow" w:eastAsia="仿宋_GB2312"/>
                <w:b/>
                <w:sz w:val="21"/>
              </w:rPr>
              <w:t>期末数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454" w:type="pct"/>
            <w:vMerge w:val="continue"/>
            <w:tcBorders>
              <w:right w:val="single" w:color="auto" w:sz="6" w:space="0"/>
            </w:tcBorders>
            <w:vAlign w:val="center"/>
          </w:tcPr>
          <w:p>
            <w:pPr>
              <w:adjustRightInd w:val="0"/>
              <w:snapToGrid w:val="0"/>
              <w:jc w:val="center"/>
              <w:rPr>
                <w:rFonts w:ascii="Arial Narrow" w:hAnsi="Arial Narrow" w:eastAsia="仿宋_GB2312"/>
                <w:b/>
                <w:sz w:val="21"/>
                <w:szCs w:val="21"/>
              </w:rPr>
            </w:pPr>
          </w:p>
        </w:tc>
        <w:tc>
          <w:tcPr>
            <w:tcW w:w="1395" w:type="pct"/>
            <w:gridSpan w:val="2"/>
            <w:tcBorders>
              <w:left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1415" w:type="pct"/>
            <w:gridSpan w:val="2"/>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坏账准备</w:t>
            </w:r>
          </w:p>
        </w:tc>
        <w:tc>
          <w:tcPr>
            <w:tcW w:w="736" w:type="pct"/>
            <w:vMerge w:val="restart"/>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szCs w:val="21"/>
              </w:rPr>
              <w:t>净额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454" w:type="pct"/>
            <w:vMerge w:val="continue"/>
            <w:tcBorders>
              <w:bottom w:val="single" w:color="auto" w:sz="6" w:space="0"/>
              <w:right w:val="single" w:color="auto" w:sz="6" w:space="0"/>
            </w:tcBorders>
            <w:vAlign w:val="center"/>
          </w:tcPr>
          <w:p>
            <w:pPr>
              <w:adjustRightInd w:val="0"/>
              <w:snapToGrid w:val="0"/>
              <w:jc w:val="center"/>
              <w:rPr>
                <w:rFonts w:ascii="Arial Narrow" w:hAnsi="Arial Narrow" w:eastAsia="仿宋_GB2312"/>
                <w:b/>
                <w:sz w:val="21"/>
                <w:szCs w:val="21"/>
              </w:rPr>
            </w:pPr>
          </w:p>
        </w:tc>
        <w:tc>
          <w:tcPr>
            <w:tcW w:w="852" w:type="pct"/>
            <w:tcBorders>
              <w:left w:val="single" w:color="auto" w:sz="6" w:space="0"/>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543" w:type="pct"/>
            <w:tcBorders>
              <w:bottom w:val="single" w:color="auto" w:sz="6" w:space="0"/>
            </w:tcBorders>
            <w:vAlign w:val="center"/>
          </w:tcPr>
          <w:p>
            <w:pPr>
              <w:adjustRightInd w:val="0"/>
              <w:snapToGrid w:val="0"/>
              <w:ind w:left="-82" w:leftChars="-34"/>
              <w:jc w:val="center"/>
              <w:rPr>
                <w:rFonts w:ascii="Arial Narrow" w:hAnsi="Arial Narrow" w:eastAsia="仿宋_GB2312"/>
                <w:b/>
                <w:sz w:val="21"/>
              </w:rPr>
            </w:pPr>
            <w:r>
              <w:rPr>
                <w:rFonts w:hint="eastAsia" w:ascii="Arial Narrow" w:hAnsi="Arial Narrow" w:eastAsia="仿宋_GB2312"/>
                <w:b/>
                <w:sz w:val="21"/>
              </w:rPr>
              <w:t>比例</w:t>
            </w:r>
            <w:r>
              <w:rPr>
                <w:rFonts w:ascii="Arial Narrow" w:hAnsi="Arial Narrow" w:eastAsia="仿宋_GB2312"/>
                <w:b/>
                <w:sz w:val="21"/>
              </w:rPr>
              <w:t>%</w:t>
            </w:r>
          </w:p>
        </w:tc>
        <w:tc>
          <w:tcPr>
            <w:tcW w:w="698" w:type="pct"/>
            <w:tcBorders>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717" w:type="pct"/>
            <w:tcBorders>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计提比例</w:t>
            </w:r>
            <w:r>
              <w:rPr>
                <w:rFonts w:ascii="Arial Narrow" w:hAnsi="Arial Narrow" w:eastAsia="仿宋_GB2312"/>
                <w:b/>
                <w:sz w:val="21"/>
              </w:rPr>
              <w:t>%</w:t>
            </w:r>
          </w:p>
        </w:tc>
        <w:tc>
          <w:tcPr>
            <w:tcW w:w="736" w:type="pct"/>
            <w:vMerge w:val="continue"/>
            <w:tcBorders>
              <w:bottom w:val="single" w:color="auto" w:sz="6" w:space="0"/>
            </w:tcBorders>
            <w:vAlign w:val="center"/>
          </w:tcPr>
          <w:p>
            <w:pPr>
              <w:adjustRightInd w:val="0"/>
              <w:snapToGrid w:val="0"/>
              <w:jc w:val="center"/>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4" w:type="pct"/>
            <w:tcBorders>
              <w:top w:val="single" w:color="auto" w:sz="6" w:space="0"/>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单项金额重大并单项计提坏账准备的应收账款</w:t>
            </w:r>
          </w:p>
        </w:tc>
        <w:tc>
          <w:tcPr>
            <w:tcW w:w="852" w:type="pct"/>
            <w:tcBorders>
              <w:top w:val="single" w:color="auto" w:sz="6" w:space="0"/>
              <w:left w:val="single" w:color="auto" w:sz="6" w:space="0"/>
            </w:tcBorders>
            <w:vAlign w:val="center"/>
          </w:tcPr>
          <w:p>
            <w:pPr>
              <w:widowControl/>
              <w:rPr>
                <w:rFonts w:ascii="Arial Narrow" w:hAnsi="Arial Narrow" w:eastAsia="仿宋_GB2312" w:cs="SimSun"/>
                <w:kern w:val="0"/>
                <w:sz w:val="21"/>
                <w:szCs w:val="21"/>
              </w:rPr>
            </w:pPr>
          </w:p>
        </w:tc>
        <w:tc>
          <w:tcPr>
            <w:tcW w:w="543" w:type="pct"/>
            <w:tcBorders>
              <w:top w:val="single" w:color="auto" w:sz="6" w:space="0"/>
            </w:tcBorders>
            <w:vAlign w:val="center"/>
          </w:tcPr>
          <w:p>
            <w:pPr>
              <w:widowControl/>
              <w:rPr>
                <w:rFonts w:ascii="Arial Narrow" w:hAnsi="Arial Narrow" w:eastAsia="仿宋_GB2312" w:cs="SimSun"/>
                <w:kern w:val="0"/>
                <w:sz w:val="21"/>
                <w:szCs w:val="21"/>
              </w:rPr>
            </w:pPr>
          </w:p>
        </w:tc>
        <w:tc>
          <w:tcPr>
            <w:tcW w:w="698" w:type="pct"/>
            <w:tcBorders>
              <w:top w:val="single" w:color="auto" w:sz="6" w:space="0"/>
            </w:tcBorders>
            <w:vAlign w:val="center"/>
          </w:tcPr>
          <w:p>
            <w:pPr>
              <w:widowControl/>
              <w:rPr>
                <w:rFonts w:ascii="Arial Narrow" w:hAnsi="Arial Narrow" w:eastAsia="仿宋_GB2312" w:cs="SimSun"/>
                <w:kern w:val="0"/>
                <w:sz w:val="21"/>
                <w:szCs w:val="21"/>
              </w:rPr>
            </w:pPr>
          </w:p>
        </w:tc>
        <w:tc>
          <w:tcPr>
            <w:tcW w:w="717" w:type="pct"/>
            <w:tcBorders>
              <w:top w:val="single" w:color="auto" w:sz="6" w:space="0"/>
            </w:tcBorders>
            <w:vAlign w:val="center"/>
          </w:tcPr>
          <w:p>
            <w:pPr>
              <w:widowControl/>
              <w:rPr>
                <w:rFonts w:ascii="Arial Narrow" w:hAnsi="Arial Narrow" w:eastAsia="仿宋_GB2312" w:cs="SimSun"/>
                <w:kern w:val="0"/>
                <w:sz w:val="21"/>
                <w:szCs w:val="21"/>
              </w:rPr>
            </w:pPr>
          </w:p>
        </w:tc>
        <w:tc>
          <w:tcPr>
            <w:tcW w:w="736" w:type="pct"/>
            <w:tcBorders>
              <w:top w:val="single" w:color="auto" w:sz="6" w:space="0"/>
            </w:tcBorders>
            <w:vAlign w:val="center"/>
          </w:tcPr>
          <w:p>
            <w:pPr>
              <w:widowControl/>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4" w:type="pct"/>
            <w:tcBorders>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按组合计提坏账准备的应收账款</w:t>
            </w:r>
          </w:p>
        </w:tc>
        <w:tc>
          <w:tcPr>
            <w:tcW w:w="852" w:type="pct"/>
            <w:tcBorders>
              <w:left w:val="single" w:color="auto" w:sz="6" w:space="0"/>
            </w:tcBorders>
            <w:vAlign w:val="center"/>
          </w:tcPr>
          <w:p>
            <w:pPr>
              <w:widowControl/>
              <w:rPr>
                <w:rFonts w:ascii="Arial Narrow" w:hAnsi="Arial Narrow" w:eastAsia="仿宋_GB2312" w:cs="SimSun"/>
                <w:kern w:val="0"/>
                <w:sz w:val="21"/>
                <w:szCs w:val="21"/>
              </w:rPr>
            </w:pPr>
          </w:p>
        </w:tc>
        <w:tc>
          <w:tcPr>
            <w:tcW w:w="543" w:type="pct"/>
            <w:vAlign w:val="center"/>
          </w:tcPr>
          <w:p>
            <w:pPr>
              <w:widowControl/>
              <w:rPr>
                <w:rFonts w:ascii="Arial Narrow" w:hAnsi="Arial Narrow" w:eastAsia="仿宋_GB2312" w:cs="SimSun"/>
                <w:kern w:val="0"/>
                <w:sz w:val="21"/>
                <w:szCs w:val="21"/>
              </w:rPr>
            </w:pPr>
          </w:p>
        </w:tc>
        <w:tc>
          <w:tcPr>
            <w:tcW w:w="698" w:type="pct"/>
            <w:vAlign w:val="center"/>
          </w:tcPr>
          <w:p>
            <w:pPr>
              <w:widowControl/>
              <w:rPr>
                <w:rFonts w:ascii="Arial Narrow" w:hAnsi="Arial Narrow" w:eastAsia="仿宋_GB2312" w:cs="SimSun"/>
                <w:kern w:val="0"/>
                <w:sz w:val="21"/>
                <w:szCs w:val="21"/>
              </w:rPr>
            </w:pPr>
          </w:p>
        </w:tc>
        <w:tc>
          <w:tcPr>
            <w:tcW w:w="717" w:type="pct"/>
            <w:vAlign w:val="center"/>
          </w:tcPr>
          <w:p>
            <w:pPr>
              <w:widowControl/>
              <w:rPr>
                <w:rFonts w:ascii="Arial Narrow" w:hAnsi="Arial Narrow" w:eastAsia="仿宋_GB2312" w:cs="SimSun"/>
                <w:kern w:val="0"/>
                <w:sz w:val="21"/>
                <w:szCs w:val="21"/>
              </w:rPr>
            </w:pPr>
          </w:p>
        </w:tc>
        <w:tc>
          <w:tcPr>
            <w:tcW w:w="736" w:type="pct"/>
            <w:vAlign w:val="center"/>
          </w:tcPr>
          <w:p>
            <w:pPr>
              <w:widowControl/>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4" w:type="pct"/>
            <w:tcBorders>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其中：账龄组合</w:t>
            </w:r>
          </w:p>
        </w:tc>
        <w:tc>
          <w:tcPr>
            <w:tcW w:w="852" w:type="pct"/>
            <w:tcBorders>
              <w:left w:val="single" w:color="auto" w:sz="6" w:space="0"/>
            </w:tcBorders>
            <w:vAlign w:val="center"/>
          </w:tcPr>
          <w:p>
            <w:pPr>
              <w:widowControl/>
              <w:rPr>
                <w:rFonts w:ascii="Arial Narrow" w:hAnsi="Arial Narrow" w:eastAsia="仿宋_GB2312" w:cs="SimSun"/>
                <w:kern w:val="0"/>
                <w:sz w:val="21"/>
                <w:szCs w:val="21"/>
              </w:rPr>
            </w:pPr>
          </w:p>
        </w:tc>
        <w:tc>
          <w:tcPr>
            <w:tcW w:w="543" w:type="pct"/>
            <w:vAlign w:val="center"/>
          </w:tcPr>
          <w:p>
            <w:pPr>
              <w:widowControl/>
              <w:rPr>
                <w:rFonts w:ascii="Arial Narrow" w:hAnsi="Arial Narrow" w:eastAsia="仿宋_GB2312" w:cs="SimSun"/>
                <w:kern w:val="0"/>
                <w:sz w:val="21"/>
                <w:szCs w:val="21"/>
              </w:rPr>
            </w:pPr>
          </w:p>
        </w:tc>
        <w:tc>
          <w:tcPr>
            <w:tcW w:w="698" w:type="pct"/>
            <w:vAlign w:val="center"/>
          </w:tcPr>
          <w:p>
            <w:pPr>
              <w:widowControl/>
              <w:rPr>
                <w:rFonts w:ascii="Arial Narrow" w:hAnsi="Arial Narrow" w:eastAsia="仿宋_GB2312" w:cs="SimSun"/>
                <w:kern w:val="0"/>
                <w:sz w:val="21"/>
                <w:szCs w:val="21"/>
              </w:rPr>
            </w:pPr>
          </w:p>
        </w:tc>
        <w:tc>
          <w:tcPr>
            <w:tcW w:w="717" w:type="pct"/>
            <w:vAlign w:val="center"/>
          </w:tcPr>
          <w:p>
            <w:pPr>
              <w:widowControl/>
              <w:rPr>
                <w:rFonts w:ascii="Arial Narrow" w:hAnsi="Arial Narrow" w:eastAsia="仿宋_GB2312" w:cs="SimSun"/>
                <w:kern w:val="0"/>
                <w:sz w:val="21"/>
                <w:szCs w:val="21"/>
              </w:rPr>
            </w:pPr>
          </w:p>
        </w:tc>
        <w:tc>
          <w:tcPr>
            <w:tcW w:w="736" w:type="pct"/>
            <w:vAlign w:val="center"/>
          </w:tcPr>
          <w:p>
            <w:pPr>
              <w:widowControl/>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4" w:type="pct"/>
            <w:tcBorders>
              <w:right w:val="single" w:color="auto" w:sz="6" w:space="0"/>
            </w:tcBorders>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关联方组合</w:t>
            </w:r>
          </w:p>
        </w:tc>
        <w:tc>
          <w:tcPr>
            <w:tcW w:w="852" w:type="pct"/>
            <w:tcBorders>
              <w:left w:val="single" w:color="auto" w:sz="6" w:space="0"/>
            </w:tcBorders>
            <w:vAlign w:val="center"/>
          </w:tcPr>
          <w:p>
            <w:pPr>
              <w:widowControl/>
              <w:rPr>
                <w:rFonts w:ascii="Arial Narrow" w:hAnsi="Arial Narrow" w:eastAsia="仿宋_GB2312" w:cs="SimSun"/>
                <w:kern w:val="0"/>
                <w:sz w:val="21"/>
                <w:szCs w:val="21"/>
              </w:rPr>
            </w:pPr>
          </w:p>
        </w:tc>
        <w:tc>
          <w:tcPr>
            <w:tcW w:w="543" w:type="pct"/>
            <w:vAlign w:val="center"/>
          </w:tcPr>
          <w:p>
            <w:pPr>
              <w:widowControl/>
              <w:rPr>
                <w:rFonts w:ascii="Arial Narrow" w:hAnsi="Arial Narrow" w:eastAsia="仿宋_GB2312" w:cs="SimSun"/>
                <w:kern w:val="0"/>
                <w:sz w:val="21"/>
                <w:szCs w:val="21"/>
              </w:rPr>
            </w:pPr>
          </w:p>
        </w:tc>
        <w:tc>
          <w:tcPr>
            <w:tcW w:w="698" w:type="pct"/>
            <w:vAlign w:val="center"/>
          </w:tcPr>
          <w:p>
            <w:pPr>
              <w:widowControl/>
              <w:rPr>
                <w:rFonts w:ascii="Arial Narrow" w:hAnsi="Arial Narrow" w:eastAsia="仿宋_GB2312" w:cs="SimSun"/>
                <w:kern w:val="0"/>
                <w:sz w:val="21"/>
                <w:szCs w:val="21"/>
              </w:rPr>
            </w:pPr>
          </w:p>
        </w:tc>
        <w:tc>
          <w:tcPr>
            <w:tcW w:w="717" w:type="pct"/>
            <w:vAlign w:val="center"/>
          </w:tcPr>
          <w:p>
            <w:pPr>
              <w:widowControl/>
              <w:rPr>
                <w:rFonts w:ascii="Arial Narrow" w:hAnsi="Arial Narrow" w:eastAsia="仿宋_GB2312" w:cs="SimSun"/>
                <w:kern w:val="0"/>
                <w:sz w:val="21"/>
                <w:szCs w:val="21"/>
              </w:rPr>
            </w:pPr>
          </w:p>
        </w:tc>
        <w:tc>
          <w:tcPr>
            <w:tcW w:w="736" w:type="pct"/>
            <w:vAlign w:val="center"/>
          </w:tcPr>
          <w:p>
            <w:pPr>
              <w:widowControl/>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4" w:type="pct"/>
            <w:tcBorders>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组合小计</w:t>
            </w:r>
          </w:p>
        </w:tc>
        <w:tc>
          <w:tcPr>
            <w:tcW w:w="852" w:type="pct"/>
            <w:tcBorders>
              <w:left w:val="single" w:color="auto" w:sz="6" w:space="0"/>
            </w:tcBorders>
            <w:vAlign w:val="center"/>
          </w:tcPr>
          <w:p>
            <w:pPr>
              <w:widowControl/>
              <w:rPr>
                <w:rFonts w:ascii="Arial Narrow" w:hAnsi="Arial Narrow" w:eastAsia="仿宋_GB2312" w:cs="SimSun"/>
                <w:kern w:val="0"/>
                <w:sz w:val="21"/>
                <w:szCs w:val="21"/>
              </w:rPr>
            </w:pPr>
          </w:p>
        </w:tc>
        <w:tc>
          <w:tcPr>
            <w:tcW w:w="543" w:type="pct"/>
            <w:vAlign w:val="center"/>
          </w:tcPr>
          <w:p>
            <w:pPr>
              <w:widowControl/>
              <w:rPr>
                <w:rFonts w:ascii="Arial Narrow" w:hAnsi="Arial Narrow" w:eastAsia="仿宋_GB2312" w:cs="SimSun"/>
                <w:kern w:val="0"/>
                <w:sz w:val="21"/>
                <w:szCs w:val="21"/>
              </w:rPr>
            </w:pPr>
          </w:p>
        </w:tc>
        <w:tc>
          <w:tcPr>
            <w:tcW w:w="698" w:type="pct"/>
            <w:vAlign w:val="center"/>
          </w:tcPr>
          <w:p>
            <w:pPr>
              <w:widowControl/>
              <w:rPr>
                <w:rFonts w:ascii="Arial Narrow" w:hAnsi="Arial Narrow" w:eastAsia="仿宋_GB2312" w:cs="SimSun"/>
                <w:kern w:val="0"/>
                <w:sz w:val="21"/>
                <w:szCs w:val="21"/>
              </w:rPr>
            </w:pPr>
          </w:p>
        </w:tc>
        <w:tc>
          <w:tcPr>
            <w:tcW w:w="717" w:type="pct"/>
            <w:vAlign w:val="center"/>
          </w:tcPr>
          <w:p>
            <w:pPr>
              <w:widowControl/>
              <w:rPr>
                <w:rFonts w:ascii="Arial Narrow" w:hAnsi="Arial Narrow" w:eastAsia="仿宋_GB2312" w:cs="SimSun"/>
                <w:kern w:val="0"/>
                <w:sz w:val="21"/>
                <w:szCs w:val="21"/>
              </w:rPr>
            </w:pPr>
          </w:p>
        </w:tc>
        <w:tc>
          <w:tcPr>
            <w:tcW w:w="736" w:type="pct"/>
            <w:vAlign w:val="center"/>
          </w:tcPr>
          <w:p>
            <w:pPr>
              <w:widowControl/>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4" w:type="pct"/>
            <w:tcBorders>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单项金额虽不重大但单项计提坏账准备的应收账款</w:t>
            </w:r>
          </w:p>
        </w:tc>
        <w:tc>
          <w:tcPr>
            <w:tcW w:w="852" w:type="pct"/>
            <w:tcBorders>
              <w:left w:val="single" w:color="auto" w:sz="6" w:space="0"/>
            </w:tcBorders>
            <w:vAlign w:val="center"/>
          </w:tcPr>
          <w:p>
            <w:pPr>
              <w:widowControl/>
              <w:rPr>
                <w:rFonts w:ascii="Arial Narrow" w:hAnsi="Arial Narrow" w:eastAsia="仿宋_GB2312" w:cs="SimSun"/>
                <w:kern w:val="0"/>
                <w:sz w:val="21"/>
                <w:szCs w:val="21"/>
              </w:rPr>
            </w:pPr>
          </w:p>
        </w:tc>
        <w:tc>
          <w:tcPr>
            <w:tcW w:w="543" w:type="pct"/>
            <w:vAlign w:val="center"/>
          </w:tcPr>
          <w:p>
            <w:pPr>
              <w:widowControl/>
              <w:rPr>
                <w:rFonts w:ascii="Arial Narrow" w:hAnsi="Arial Narrow" w:eastAsia="仿宋_GB2312" w:cs="SimSun"/>
                <w:kern w:val="0"/>
                <w:sz w:val="21"/>
                <w:szCs w:val="21"/>
              </w:rPr>
            </w:pPr>
          </w:p>
        </w:tc>
        <w:tc>
          <w:tcPr>
            <w:tcW w:w="698" w:type="pct"/>
            <w:vAlign w:val="center"/>
          </w:tcPr>
          <w:p>
            <w:pPr>
              <w:widowControl/>
              <w:rPr>
                <w:rFonts w:ascii="Arial Narrow" w:hAnsi="Arial Narrow" w:eastAsia="仿宋_GB2312" w:cs="SimSun"/>
                <w:kern w:val="0"/>
                <w:sz w:val="21"/>
                <w:szCs w:val="21"/>
              </w:rPr>
            </w:pPr>
          </w:p>
        </w:tc>
        <w:tc>
          <w:tcPr>
            <w:tcW w:w="717" w:type="pct"/>
            <w:vAlign w:val="center"/>
          </w:tcPr>
          <w:p>
            <w:pPr>
              <w:widowControl/>
              <w:rPr>
                <w:rFonts w:ascii="Arial Narrow" w:hAnsi="Arial Narrow" w:eastAsia="仿宋_GB2312" w:cs="SimSun"/>
                <w:kern w:val="0"/>
                <w:sz w:val="21"/>
                <w:szCs w:val="21"/>
              </w:rPr>
            </w:pPr>
          </w:p>
        </w:tc>
        <w:tc>
          <w:tcPr>
            <w:tcW w:w="736" w:type="pct"/>
            <w:vAlign w:val="center"/>
          </w:tcPr>
          <w:p>
            <w:pPr>
              <w:widowControl/>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4" w:type="pct"/>
            <w:tcBorders>
              <w:right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w:t>
            </w:r>
            <w:r>
              <w:rPr>
                <w:rFonts w:ascii="Arial Narrow" w:hAnsi="Arial Narrow" w:eastAsia="仿宋_GB2312" w:cs="SimSun"/>
                <w:b/>
                <w:bCs/>
                <w:kern w:val="0"/>
                <w:sz w:val="21"/>
                <w:szCs w:val="21"/>
              </w:rPr>
              <w:t xml:space="preserve">  </w:t>
            </w:r>
            <w:r>
              <w:rPr>
                <w:rFonts w:hint="eastAsia" w:ascii="Arial Narrow" w:hAnsi="Arial Narrow" w:eastAsia="仿宋_GB2312" w:cs="SimSun"/>
                <w:b/>
                <w:bCs/>
                <w:kern w:val="0"/>
                <w:sz w:val="21"/>
                <w:szCs w:val="21"/>
              </w:rPr>
              <w:t>计</w:t>
            </w:r>
          </w:p>
        </w:tc>
        <w:tc>
          <w:tcPr>
            <w:tcW w:w="852" w:type="pct"/>
            <w:tcBorders>
              <w:left w:val="single" w:color="auto" w:sz="6" w:space="0"/>
            </w:tcBorders>
            <w:vAlign w:val="center"/>
          </w:tcPr>
          <w:p>
            <w:pPr>
              <w:widowControl/>
              <w:jc w:val="center"/>
              <w:rPr>
                <w:rFonts w:ascii="Arial Narrow" w:hAnsi="Arial Narrow" w:eastAsia="仿宋_GB2312" w:cs="SimSun"/>
                <w:b/>
                <w:bCs/>
                <w:kern w:val="0"/>
                <w:sz w:val="21"/>
                <w:szCs w:val="21"/>
              </w:rPr>
            </w:pPr>
          </w:p>
        </w:tc>
        <w:tc>
          <w:tcPr>
            <w:tcW w:w="543" w:type="pct"/>
            <w:vAlign w:val="center"/>
          </w:tcPr>
          <w:p>
            <w:pPr>
              <w:widowControl/>
              <w:jc w:val="center"/>
              <w:rPr>
                <w:rFonts w:ascii="Arial Narrow" w:hAnsi="Arial Narrow" w:eastAsia="仿宋_GB2312" w:cs="SimSun"/>
                <w:b/>
                <w:bCs/>
                <w:kern w:val="0"/>
                <w:sz w:val="21"/>
                <w:szCs w:val="21"/>
              </w:rPr>
            </w:pPr>
          </w:p>
        </w:tc>
        <w:tc>
          <w:tcPr>
            <w:tcW w:w="698" w:type="pct"/>
            <w:vAlign w:val="center"/>
          </w:tcPr>
          <w:p>
            <w:pPr>
              <w:widowControl/>
              <w:jc w:val="center"/>
              <w:rPr>
                <w:rFonts w:ascii="Arial Narrow" w:hAnsi="Arial Narrow" w:eastAsia="仿宋_GB2312" w:cs="SimSun"/>
                <w:b/>
                <w:bCs/>
                <w:kern w:val="0"/>
                <w:sz w:val="21"/>
                <w:szCs w:val="21"/>
              </w:rPr>
            </w:pPr>
          </w:p>
        </w:tc>
        <w:tc>
          <w:tcPr>
            <w:tcW w:w="717" w:type="pct"/>
            <w:vAlign w:val="center"/>
          </w:tcPr>
          <w:p>
            <w:pPr>
              <w:widowControl/>
              <w:jc w:val="center"/>
              <w:rPr>
                <w:rFonts w:ascii="Arial Narrow" w:hAnsi="Arial Narrow" w:eastAsia="仿宋_GB2312" w:cs="SimSun"/>
                <w:b/>
                <w:bCs/>
                <w:kern w:val="0"/>
                <w:sz w:val="21"/>
                <w:szCs w:val="21"/>
              </w:rPr>
            </w:pPr>
          </w:p>
        </w:tc>
        <w:tc>
          <w:tcPr>
            <w:tcW w:w="736" w:type="pct"/>
            <w:vAlign w:val="center"/>
          </w:tcPr>
          <w:p>
            <w:pPr>
              <w:widowControl/>
              <w:jc w:val="center"/>
              <w:rPr>
                <w:rFonts w:ascii="Arial Narrow" w:hAnsi="Arial Narrow" w:eastAsia="仿宋_GB2312" w:cs="SimSun"/>
                <w:b/>
                <w:bCs/>
                <w:kern w:val="0"/>
                <w:sz w:val="21"/>
                <w:szCs w:val="21"/>
              </w:rPr>
            </w:pPr>
          </w:p>
        </w:tc>
      </w:tr>
    </w:tbl>
    <w:p>
      <w:pPr>
        <w:spacing w:before="60" w:beforeLines="25" w:after="60" w:afterLines="25" w:line="400" w:lineRule="exact"/>
        <w:ind w:firstLine="480" w:firstLineChars="200"/>
        <w:jc w:val="left"/>
        <w:rPr>
          <w:rFonts w:ascii="Arial Narrow" w:hAnsi="Arial Narrow" w:eastAsia="仿宋_GB2312"/>
        </w:rPr>
      </w:pPr>
      <w:r>
        <w:rPr>
          <w:rFonts w:hint="eastAsia" w:ascii="Arial Narrow" w:hAnsi="Arial Narrow" w:eastAsia="仿宋_GB2312"/>
        </w:rPr>
        <w:t>（续）</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700"/>
        <w:gridCol w:w="1583"/>
        <w:gridCol w:w="1009"/>
        <w:gridCol w:w="1296"/>
        <w:gridCol w:w="1330"/>
        <w:gridCol w:w="136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454" w:type="pct"/>
            <w:vMerge w:val="restart"/>
            <w:tcBorders>
              <w:right w:val="single" w:color="auto" w:sz="6" w:space="0"/>
            </w:tcBorders>
            <w:vAlign w:val="center"/>
          </w:tcPr>
          <w:p>
            <w:pPr>
              <w:adjustRightInd w:val="0"/>
              <w:snapToGrid w:val="0"/>
              <w:jc w:val="center"/>
              <w:rPr>
                <w:rFonts w:ascii="Arial Narrow" w:hAnsi="Arial Narrow" w:eastAsia="仿宋_GB2312"/>
                <w:b/>
                <w:sz w:val="21"/>
                <w:szCs w:val="21"/>
              </w:rPr>
            </w:pPr>
            <w:r>
              <w:rPr>
                <w:rFonts w:hint="eastAsia" w:ascii="Arial Narrow" w:hAnsi="Arial Narrow" w:eastAsia="仿宋_GB2312"/>
                <w:b/>
                <w:sz w:val="21"/>
                <w:szCs w:val="21"/>
              </w:rPr>
              <w:t>种</w:t>
            </w:r>
            <w:r>
              <w:rPr>
                <w:rFonts w:ascii="Arial Narrow" w:hAnsi="Arial Narrow" w:eastAsia="仿宋_GB2312"/>
                <w:b/>
                <w:sz w:val="21"/>
                <w:szCs w:val="21"/>
              </w:rPr>
              <w:t xml:space="preserve">  </w:t>
            </w:r>
            <w:r>
              <w:rPr>
                <w:rFonts w:hint="eastAsia" w:ascii="Arial Narrow" w:hAnsi="Arial Narrow" w:eastAsia="仿宋_GB2312"/>
                <w:b/>
                <w:sz w:val="21"/>
                <w:szCs w:val="21"/>
              </w:rPr>
              <w:t>类</w:t>
            </w:r>
          </w:p>
        </w:tc>
        <w:tc>
          <w:tcPr>
            <w:tcW w:w="3546" w:type="pct"/>
            <w:gridSpan w:val="5"/>
            <w:tcBorders>
              <w:left w:val="single" w:color="auto" w:sz="6" w:space="0"/>
            </w:tcBorders>
            <w:vAlign w:val="center"/>
          </w:tcPr>
          <w:p>
            <w:pPr>
              <w:adjustRightInd w:val="0"/>
              <w:snapToGrid w:val="0"/>
              <w:jc w:val="center"/>
              <w:rPr>
                <w:rFonts w:ascii="Arial Narrow" w:hAnsi="Arial Narrow" w:eastAsia="仿宋_GB2312" w:cs="Arial"/>
                <w:b/>
                <w:sz w:val="21"/>
                <w:szCs w:val="21"/>
              </w:rPr>
            </w:pPr>
            <w:r>
              <w:rPr>
                <w:rFonts w:hint="eastAsia" w:ascii="Arial Narrow" w:hAnsi="Arial Narrow" w:eastAsia="仿宋_GB2312"/>
                <w:b/>
                <w:sz w:val="21"/>
              </w:rPr>
              <w:t>年初数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454" w:type="pct"/>
            <w:vMerge w:val="continue"/>
            <w:tcBorders>
              <w:right w:val="single" w:color="auto" w:sz="6" w:space="0"/>
            </w:tcBorders>
            <w:vAlign w:val="center"/>
          </w:tcPr>
          <w:p>
            <w:pPr>
              <w:adjustRightInd w:val="0"/>
              <w:snapToGrid w:val="0"/>
              <w:jc w:val="center"/>
              <w:rPr>
                <w:rFonts w:ascii="Arial Narrow" w:hAnsi="Arial Narrow" w:eastAsia="仿宋_GB2312"/>
                <w:b/>
                <w:sz w:val="21"/>
                <w:szCs w:val="21"/>
              </w:rPr>
            </w:pPr>
          </w:p>
        </w:tc>
        <w:tc>
          <w:tcPr>
            <w:tcW w:w="1395" w:type="pct"/>
            <w:gridSpan w:val="2"/>
            <w:tcBorders>
              <w:left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1414" w:type="pct"/>
            <w:gridSpan w:val="2"/>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坏账准备</w:t>
            </w:r>
          </w:p>
        </w:tc>
        <w:tc>
          <w:tcPr>
            <w:tcW w:w="737" w:type="pct"/>
            <w:vMerge w:val="restart"/>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szCs w:val="21"/>
              </w:rPr>
              <w:t>净额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454" w:type="pct"/>
            <w:vMerge w:val="continue"/>
            <w:tcBorders>
              <w:bottom w:val="single" w:color="auto" w:sz="6" w:space="0"/>
              <w:right w:val="single" w:color="auto" w:sz="6" w:space="0"/>
            </w:tcBorders>
            <w:vAlign w:val="center"/>
          </w:tcPr>
          <w:p>
            <w:pPr>
              <w:adjustRightInd w:val="0"/>
              <w:snapToGrid w:val="0"/>
              <w:jc w:val="center"/>
              <w:rPr>
                <w:rFonts w:ascii="Arial Narrow" w:hAnsi="Arial Narrow" w:eastAsia="仿宋_GB2312"/>
                <w:b/>
                <w:sz w:val="21"/>
                <w:szCs w:val="21"/>
              </w:rPr>
            </w:pPr>
          </w:p>
        </w:tc>
        <w:tc>
          <w:tcPr>
            <w:tcW w:w="852" w:type="pct"/>
            <w:tcBorders>
              <w:left w:val="single" w:color="auto" w:sz="6" w:space="0"/>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543" w:type="pct"/>
            <w:tcBorders>
              <w:bottom w:val="single" w:color="auto" w:sz="6" w:space="0"/>
            </w:tcBorders>
            <w:vAlign w:val="center"/>
          </w:tcPr>
          <w:p>
            <w:pPr>
              <w:adjustRightInd w:val="0"/>
              <w:snapToGrid w:val="0"/>
              <w:ind w:left="-82" w:leftChars="-34"/>
              <w:jc w:val="center"/>
              <w:rPr>
                <w:rFonts w:ascii="Arial Narrow" w:hAnsi="Arial Narrow" w:eastAsia="仿宋_GB2312"/>
                <w:b/>
                <w:sz w:val="21"/>
              </w:rPr>
            </w:pPr>
            <w:r>
              <w:rPr>
                <w:rFonts w:hint="eastAsia" w:ascii="Arial Narrow" w:hAnsi="Arial Narrow" w:eastAsia="仿宋_GB2312"/>
                <w:b/>
                <w:sz w:val="21"/>
              </w:rPr>
              <w:t>比例</w:t>
            </w:r>
            <w:r>
              <w:rPr>
                <w:rFonts w:ascii="Arial Narrow" w:hAnsi="Arial Narrow" w:eastAsia="仿宋_GB2312"/>
                <w:b/>
                <w:sz w:val="21"/>
              </w:rPr>
              <w:t>%</w:t>
            </w:r>
          </w:p>
        </w:tc>
        <w:tc>
          <w:tcPr>
            <w:tcW w:w="698" w:type="pct"/>
            <w:tcBorders>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716" w:type="pct"/>
            <w:tcBorders>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计提比例</w:t>
            </w:r>
            <w:r>
              <w:rPr>
                <w:rFonts w:ascii="Arial Narrow" w:hAnsi="Arial Narrow" w:eastAsia="仿宋_GB2312"/>
                <w:b/>
                <w:sz w:val="21"/>
              </w:rPr>
              <w:t>%</w:t>
            </w:r>
          </w:p>
        </w:tc>
        <w:tc>
          <w:tcPr>
            <w:tcW w:w="737" w:type="pct"/>
            <w:vMerge w:val="continue"/>
            <w:tcBorders>
              <w:bottom w:val="single" w:color="auto" w:sz="6" w:space="0"/>
            </w:tcBorders>
            <w:vAlign w:val="center"/>
          </w:tcPr>
          <w:p>
            <w:pPr>
              <w:adjustRightInd w:val="0"/>
              <w:snapToGrid w:val="0"/>
              <w:jc w:val="center"/>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4" w:type="pct"/>
            <w:tcBorders>
              <w:top w:val="single" w:color="auto" w:sz="6" w:space="0"/>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单项金额重大并单项计提坏账准备的应收账款</w:t>
            </w:r>
          </w:p>
        </w:tc>
        <w:tc>
          <w:tcPr>
            <w:tcW w:w="852" w:type="pct"/>
            <w:tcBorders>
              <w:top w:val="single" w:color="auto" w:sz="6" w:space="0"/>
              <w:left w:val="single" w:color="auto" w:sz="6" w:space="0"/>
            </w:tcBorders>
            <w:vAlign w:val="center"/>
          </w:tcPr>
          <w:p>
            <w:pPr>
              <w:widowControl/>
              <w:rPr>
                <w:rFonts w:ascii="Arial Narrow" w:hAnsi="Arial Narrow" w:eastAsia="仿宋_GB2312" w:cs="SimSun"/>
                <w:kern w:val="0"/>
                <w:sz w:val="21"/>
                <w:szCs w:val="21"/>
              </w:rPr>
            </w:pPr>
          </w:p>
        </w:tc>
        <w:tc>
          <w:tcPr>
            <w:tcW w:w="543" w:type="pct"/>
            <w:tcBorders>
              <w:top w:val="single" w:color="auto" w:sz="6" w:space="0"/>
            </w:tcBorders>
            <w:vAlign w:val="center"/>
          </w:tcPr>
          <w:p>
            <w:pPr>
              <w:widowControl/>
              <w:rPr>
                <w:rFonts w:ascii="Arial Narrow" w:hAnsi="Arial Narrow" w:eastAsia="仿宋_GB2312" w:cs="SimSun"/>
                <w:kern w:val="0"/>
                <w:sz w:val="21"/>
                <w:szCs w:val="21"/>
              </w:rPr>
            </w:pPr>
          </w:p>
        </w:tc>
        <w:tc>
          <w:tcPr>
            <w:tcW w:w="698" w:type="pct"/>
            <w:tcBorders>
              <w:top w:val="single" w:color="auto" w:sz="6" w:space="0"/>
            </w:tcBorders>
            <w:vAlign w:val="center"/>
          </w:tcPr>
          <w:p>
            <w:pPr>
              <w:widowControl/>
              <w:rPr>
                <w:rFonts w:ascii="Arial Narrow" w:hAnsi="Arial Narrow" w:eastAsia="仿宋_GB2312" w:cs="SimSun"/>
                <w:kern w:val="0"/>
                <w:sz w:val="21"/>
                <w:szCs w:val="21"/>
              </w:rPr>
            </w:pPr>
          </w:p>
        </w:tc>
        <w:tc>
          <w:tcPr>
            <w:tcW w:w="716" w:type="pct"/>
            <w:tcBorders>
              <w:top w:val="single" w:color="auto" w:sz="6" w:space="0"/>
            </w:tcBorders>
            <w:vAlign w:val="center"/>
          </w:tcPr>
          <w:p>
            <w:pPr>
              <w:widowControl/>
              <w:rPr>
                <w:rFonts w:ascii="Arial Narrow" w:hAnsi="Arial Narrow" w:eastAsia="仿宋_GB2312" w:cs="SimSun"/>
                <w:kern w:val="0"/>
                <w:sz w:val="21"/>
                <w:szCs w:val="21"/>
              </w:rPr>
            </w:pPr>
          </w:p>
        </w:tc>
        <w:tc>
          <w:tcPr>
            <w:tcW w:w="737" w:type="pct"/>
            <w:tcBorders>
              <w:top w:val="single" w:color="auto" w:sz="6" w:space="0"/>
            </w:tcBorders>
            <w:vAlign w:val="center"/>
          </w:tcPr>
          <w:p>
            <w:pPr>
              <w:widowControl/>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4" w:type="pct"/>
            <w:tcBorders>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按组合计提坏账准备的应收账款</w:t>
            </w:r>
          </w:p>
        </w:tc>
        <w:tc>
          <w:tcPr>
            <w:tcW w:w="852" w:type="pct"/>
            <w:tcBorders>
              <w:left w:val="single" w:color="auto" w:sz="6" w:space="0"/>
            </w:tcBorders>
            <w:vAlign w:val="center"/>
          </w:tcPr>
          <w:p>
            <w:pPr>
              <w:widowControl/>
              <w:rPr>
                <w:rFonts w:ascii="Arial Narrow" w:hAnsi="Arial Narrow" w:eastAsia="仿宋_GB2312" w:cs="SimSun"/>
                <w:kern w:val="0"/>
                <w:sz w:val="21"/>
                <w:szCs w:val="21"/>
              </w:rPr>
            </w:pPr>
          </w:p>
        </w:tc>
        <w:tc>
          <w:tcPr>
            <w:tcW w:w="543" w:type="pct"/>
            <w:vAlign w:val="center"/>
          </w:tcPr>
          <w:p>
            <w:pPr>
              <w:widowControl/>
              <w:rPr>
                <w:rFonts w:ascii="Arial Narrow" w:hAnsi="Arial Narrow" w:eastAsia="仿宋_GB2312" w:cs="SimSun"/>
                <w:kern w:val="0"/>
                <w:sz w:val="21"/>
                <w:szCs w:val="21"/>
              </w:rPr>
            </w:pPr>
          </w:p>
        </w:tc>
        <w:tc>
          <w:tcPr>
            <w:tcW w:w="698" w:type="pct"/>
            <w:vAlign w:val="center"/>
          </w:tcPr>
          <w:p>
            <w:pPr>
              <w:widowControl/>
              <w:rPr>
                <w:rFonts w:ascii="Arial Narrow" w:hAnsi="Arial Narrow" w:eastAsia="仿宋_GB2312" w:cs="SimSun"/>
                <w:kern w:val="0"/>
                <w:sz w:val="21"/>
                <w:szCs w:val="21"/>
              </w:rPr>
            </w:pPr>
          </w:p>
        </w:tc>
        <w:tc>
          <w:tcPr>
            <w:tcW w:w="716" w:type="pct"/>
            <w:vAlign w:val="center"/>
          </w:tcPr>
          <w:p>
            <w:pPr>
              <w:widowControl/>
              <w:rPr>
                <w:rFonts w:ascii="Arial Narrow" w:hAnsi="Arial Narrow" w:eastAsia="仿宋_GB2312" w:cs="SimSun"/>
                <w:kern w:val="0"/>
                <w:sz w:val="21"/>
                <w:szCs w:val="21"/>
              </w:rPr>
            </w:pPr>
          </w:p>
        </w:tc>
        <w:tc>
          <w:tcPr>
            <w:tcW w:w="737" w:type="pct"/>
            <w:vAlign w:val="center"/>
          </w:tcPr>
          <w:p>
            <w:pPr>
              <w:widowControl/>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4" w:type="pct"/>
            <w:tcBorders>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其中：账龄组合</w:t>
            </w:r>
          </w:p>
        </w:tc>
        <w:tc>
          <w:tcPr>
            <w:tcW w:w="852" w:type="pct"/>
            <w:tcBorders>
              <w:left w:val="single" w:color="auto" w:sz="6" w:space="0"/>
            </w:tcBorders>
            <w:vAlign w:val="center"/>
          </w:tcPr>
          <w:p>
            <w:pPr>
              <w:widowControl/>
              <w:rPr>
                <w:rFonts w:ascii="Arial Narrow" w:hAnsi="Arial Narrow" w:eastAsia="仿宋_GB2312" w:cs="SimSun"/>
                <w:kern w:val="0"/>
                <w:sz w:val="21"/>
                <w:szCs w:val="21"/>
              </w:rPr>
            </w:pPr>
          </w:p>
        </w:tc>
        <w:tc>
          <w:tcPr>
            <w:tcW w:w="543" w:type="pct"/>
            <w:vAlign w:val="center"/>
          </w:tcPr>
          <w:p>
            <w:pPr>
              <w:widowControl/>
              <w:rPr>
                <w:rFonts w:ascii="Arial Narrow" w:hAnsi="Arial Narrow" w:eastAsia="仿宋_GB2312" w:cs="SimSun"/>
                <w:kern w:val="0"/>
                <w:sz w:val="21"/>
                <w:szCs w:val="21"/>
              </w:rPr>
            </w:pPr>
          </w:p>
        </w:tc>
        <w:tc>
          <w:tcPr>
            <w:tcW w:w="698" w:type="pct"/>
            <w:vAlign w:val="center"/>
          </w:tcPr>
          <w:p>
            <w:pPr>
              <w:widowControl/>
              <w:rPr>
                <w:rFonts w:ascii="Arial Narrow" w:hAnsi="Arial Narrow" w:eastAsia="仿宋_GB2312" w:cs="SimSun"/>
                <w:kern w:val="0"/>
                <w:sz w:val="21"/>
                <w:szCs w:val="21"/>
              </w:rPr>
            </w:pPr>
          </w:p>
        </w:tc>
        <w:tc>
          <w:tcPr>
            <w:tcW w:w="716" w:type="pct"/>
            <w:vAlign w:val="center"/>
          </w:tcPr>
          <w:p>
            <w:pPr>
              <w:widowControl/>
              <w:rPr>
                <w:rFonts w:ascii="Arial Narrow" w:hAnsi="Arial Narrow" w:eastAsia="仿宋_GB2312" w:cs="SimSun"/>
                <w:kern w:val="0"/>
                <w:sz w:val="21"/>
                <w:szCs w:val="21"/>
              </w:rPr>
            </w:pPr>
          </w:p>
        </w:tc>
        <w:tc>
          <w:tcPr>
            <w:tcW w:w="737" w:type="pct"/>
            <w:vAlign w:val="center"/>
          </w:tcPr>
          <w:p>
            <w:pPr>
              <w:widowControl/>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4" w:type="pct"/>
            <w:tcBorders>
              <w:right w:val="single" w:color="auto" w:sz="6" w:space="0"/>
            </w:tcBorders>
            <w:vAlign w:val="center"/>
          </w:tcPr>
          <w:p>
            <w:pPr>
              <w:widowControl/>
              <w:ind w:firstLine="630" w:firstLineChars="300"/>
              <w:rPr>
                <w:rFonts w:ascii="Arial Narrow" w:hAnsi="Arial Narrow" w:eastAsia="仿宋_GB2312" w:cs="SimSun"/>
                <w:kern w:val="0"/>
                <w:sz w:val="21"/>
                <w:szCs w:val="21"/>
              </w:rPr>
            </w:pPr>
            <w:r>
              <w:rPr>
                <w:rFonts w:hint="eastAsia" w:ascii="Arial Narrow" w:hAnsi="Arial Narrow" w:eastAsia="仿宋_GB2312" w:cs="SimSun"/>
                <w:kern w:val="0"/>
                <w:sz w:val="21"/>
                <w:szCs w:val="21"/>
              </w:rPr>
              <w:t>关联方组合</w:t>
            </w:r>
          </w:p>
        </w:tc>
        <w:tc>
          <w:tcPr>
            <w:tcW w:w="852" w:type="pct"/>
            <w:tcBorders>
              <w:left w:val="single" w:color="auto" w:sz="6" w:space="0"/>
            </w:tcBorders>
            <w:vAlign w:val="center"/>
          </w:tcPr>
          <w:p>
            <w:pPr>
              <w:widowControl/>
              <w:rPr>
                <w:rFonts w:ascii="Arial Narrow" w:hAnsi="Arial Narrow" w:eastAsia="仿宋_GB2312" w:cs="SimSun"/>
                <w:kern w:val="0"/>
                <w:sz w:val="21"/>
                <w:szCs w:val="21"/>
              </w:rPr>
            </w:pPr>
          </w:p>
        </w:tc>
        <w:tc>
          <w:tcPr>
            <w:tcW w:w="543" w:type="pct"/>
            <w:vAlign w:val="center"/>
          </w:tcPr>
          <w:p>
            <w:pPr>
              <w:widowControl/>
              <w:rPr>
                <w:rFonts w:ascii="Arial Narrow" w:hAnsi="Arial Narrow" w:eastAsia="仿宋_GB2312" w:cs="SimSun"/>
                <w:kern w:val="0"/>
                <w:sz w:val="21"/>
                <w:szCs w:val="21"/>
              </w:rPr>
            </w:pPr>
          </w:p>
        </w:tc>
        <w:tc>
          <w:tcPr>
            <w:tcW w:w="698" w:type="pct"/>
            <w:vAlign w:val="center"/>
          </w:tcPr>
          <w:p>
            <w:pPr>
              <w:widowControl/>
              <w:rPr>
                <w:rFonts w:ascii="Arial Narrow" w:hAnsi="Arial Narrow" w:eastAsia="仿宋_GB2312" w:cs="SimSun"/>
                <w:kern w:val="0"/>
                <w:sz w:val="21"/>
                <w:szCs w:val="21"/>
              </w:rPr>
            </w:pPr>
          </w:p>
        </w:tc>
        <w:tc>
          <w:tcPr>
            <w:tcW w:w="716" w:type="pct"/>
            <w:vAlign w:val="center"/>
          </w:tcPr>
          <w:p>
            <w:pPr>
              <w:widowControl/>
              <w:rPr>
                <w:rFonts w:ascii="Arial Narrow" w:hAnsi="Arial Narrow" w:eastAsia="仿宋_GB2312" w:cs="SimSun"/>
                <w:kern w:val="0"/>
                <w:sz w:val="21"/>
                <w:szCs w:val="21"/>
              </w:rPr>
            </w:pPr>
          </w:p>
        </w:tc>
        <w:tc>
          <w:tcPr>
            <w:tcW w:w="737" w:type="pct"/>
            <w:vAlign w:val="center"/>
          </w:tcPr>
          <w:p>
            <w:pPr>
              <w:widowControl/>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4" w:type="pct"/>
            <w:tcBorders>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组合小计</w:t>
            </w:r>
          </w:p>
        </w:tc>
        <w:tc>
          <w:tcPr>
            <w:tcW w:w="852" w:type="pct"/>
            <w:tcBorders>
              <w:left w:val="single" w:color="auto" w:sz="6" w:space="0"/>
            </w:tcBorders>
            <w:vAlign w:val="center"/>
          </w:tcPr>
          <w:p>
            <w:pPr>
              <w:widowControl/>
              <w:rPr>
                <w:rFonts w:ascii="Arial Narrow" w:hAnsi="Arial Narrow" w:eastAsia="仿宋_GB2312" w:cs="SimSun"/>
                <w:kern w:val="0"/>
                <w:sz w:val="21"/>
                <w:szCs w:val="21"/>
              </w:rPr>
            </w:pPr>
          </w:p>
        </w:tc>
        <w:tc>
          <w:tcPr>
            <w:tcW w:w="543" w:type="pct"/>
            <w:vAlign w:val="center"/>
          </w:tcPr>
          <w:p>
            <w:pPr>
              <w:widowControl/>
              <w:rPr>
                <w:rFonts w:ascii="Arial Narrow" w:hAnsi="Arial Narrow" w:eastAsia="仿宋_GB2312" w:cs="SimSun"/>
                <w:kern w:val="0"/>
                <w:sz w:val="21"/>
                <w:szCs w:val="21"/>
              </w:rPr>
            </w:pPr>
          </w:p>
        </w:tc>
        <w:tc>
          <w:tcPr>
            <w:tcW w:w="698" w:type="pct"/>
            <w:vAlign w:val="center"/>
          </w:tcPr>
          <w:p>
            <w:pPr>
              <w:widowControl/>
              <w:rPr>
                <w:rFonts w:ascii="Arial Narrow" w:hAnsi="Arial Narrow" w:eastAsia="仿宋_GB2312" w:cs="SimSun"/>
                <w:kern w:val="0"/>
                <w:sz w:val="21"/>
                <w:szCs w:val="21"/>
              </w:rPr>
            </w:pPr>
          </w:p>
        </w:tc>
        <w:tc>
          <w:tcPr>
            <w:tcW w:w="716" w:type="pct"/>
            <w:vAlign w:val="center"/>
          </w:tcPr>
          <w:p>
            <w:pPr>
              <w:widowControl/>
              <w:rPr>
                <w:rFonts w:ascii="Arial Narrow" w:hAnsi="Arial Narrow" w:eastAsia="仿宋_GB2312" w:cs="SimSun"/>
                <w:kern w:val="0"/>
                <w:sz w:val="21"/>
                <w:szCs w:val="21"/>
              </w:rPr>
            </w:pPr>
          </w:p>
        </w:tc>
        <w:tc>
          <w:tcPr>
            <w:tcW w:w="737" w:type="pct"/>
            <w:vAlign w:val="center"/>
          </w:tcPr>
          <w:p>
            <w:pPr>
              <w:widowControl/>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4" w:type="pct"/>
            <w:tcBorders>
              <w:right w:val="single" w:color="auto" w:sz="6" w:space="0"/>
            </w:tcBorders>
            <w:vAlign w:val="center"/>
          </w:tcPr>
          <w:p>
            <w:pPr>
              <w:widowControl/>
              <w:rPr>
                <w:rFonts w:ascii="Arial Narrow" w:hAnsi="Arial Narrow" w:eastAsia="仿宋_GB2312" w:cs="SimSun"/>
                <w:kern w:val="0"/>
                <w:sz w:val="21"/>
                <w:szCs w:val="21"/>
              </w:rPr>
            </w:pPr>
            <w:r>
              <w:rPr>
                <w:rFonts w:hint="eastAsia" w:ascii="Arial Narrow" w:hAnsi="Arial Narrow" w:eastAsia="仿宋_GB2312" w:cs="SimSun"/>
                <w:kern w:val="0"/>
                <w:sz w:val="21"/>
                <w:szCs w:val="21"/>
              </w:rPr>
              <w:t>单项金额虽不重大但单项计提坏账准备的应收账款</w:t>
            </w:r>
          </w:p>
        </w:tc>
        <w:tc>
          <w:tcPr>
            <w:tcW w:w="852" w:type="pct"/>
            <w:tcBorders>
              <w:left w:val="single" w:color="auto" w:sz="6" w:space="0"/>
            </w:tcBorders>
            <w:vAlign w:val="center"/>
          </w:tcPr>
          <w:p>
            <w:pPr>
              <w:widowControl/>
              <w:rPr>
                <w:rFonts w:ascii="Arial Narrow" w:hAnsi="Arial Narrow" w:eastAsia="仿宋_GB2312" w:cs="SimSun"/>
                <w:kern w:val="0"/>
                <w:sz w:val="21"/>
                <w:szCs w:val="21"/>
              </w:rPr>
            </w:pPr>
          </w:p>
        </w:tc>
        <w:tc>
          <w:tcPr>
            <w:tcW w:w="543" w:type="pct"/>
            <w:vAlign w:val="center"/>
          </w:tcPr>
          <w:p>
            <w:pPr>
              <w:widowControl/>
              <w:rPr>
                <w:rFonts w:ascii="Arial Narrow" w:hAnsi="Arial Narrow" w:eastAsia="仿宋_GB2312" w:cs="SimSun"/>
                <w:kern w:val="0"/>
                <w:sz w:val="21"/>
                <w:szCs w:val="21"/>
              </w:rPr>
            </w:pPr>
          </w:p>
        </w:tc>
        <w:tc>
          <w:tcPr>
            <w:tcW w:w="698" w:type="pct"/>
            <w:vAlign w:val="center"/>
          </w:tcPr>
          <w:p>
            <w:pPr>
              <w:widowControl/>
              <w:rPr>
                <w:rFonts w:ascii="Arial Narrow" w:hAnsi="Arial Narrow" w:eastAsia="仿宋_GB2312" w:cs="SimSun"/>
                <w:kern w:val="0"/>
                <w:sz w:val="21"/>
                <w:szCs w:val="21"/>
              </w:rPr>
            </w:pPr>
          </w:p>
        </w:tc>
        <w:tc>
          <w:tcPr>
            <w:tcW w:w="716" w:type="pct"/>
            <w:vAlign w:val="center"/>
          </w:tcPr>
          <w:p>
            <w:pPr>
              <w:widowControl/>
              <w:rPr>
                <w:rFonts w:ascii="Arial Narrow" w:hAnsi="Arial Narrow" w:eastAsia="仿宋_GB2312" w:cs="SimSun"/>
                <w:kern w:val="0"/>
                <w:sz w:val="21"/>
                <w:szCs w:val="21"/>
              </w:rPr>
            </w:pPr>
          </w:p>
        </w:tc>
        <w:tc>
          <w:tcPr>
            <w:tcW w:w="737" w:type="pct"/>
            <w:vAlign w:val="center"/>
          </w:tcPr>
          <w:p>
            <w:pPr>
              <w:widowControl/>
              <w:rPr>
                <w:rFonts w:ascii="Arial Narrow" w:hAnsi="Arial Narrow" w:eastAsia="仿宋_GB2312" w:cs="SimSun"/>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54" w:type="pct"/>
            <w:tcBorders>
              <w:right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w:t>
            </w:r>
            <w:r>
              <w:rPr>
                <w:rFonts w:ascii="Arial Narrow" w:hAnsi="Arial Narrow" w:eastAsia="仿宋_GB2312" w:cs="SimSun"/>
                <w:b/>
                <w:bCs/>
                <w:kern w:val="0"/>
                <w:sz w:val="21"/>
                <w:szCs w:val="21"/>
              </w:rPr>
              <w:t xml:space="preserve">  </w:t>
            </w:r>
            <w:r>
              <w:rPr>
                <w:rFonts w:hint="eastAsia" w:ascii="Arial Narrow" w:hAnsi="Arial Narrow" w:eastAsia="仿宋_GB2312" w:cs="SimSun"/>
                <w:b/>
                <w:bCs/>
                <w:kern w:val="0"/>
                <w:sz w:val="21"/>
                <w:szCs w:val="21"/>
              </w:rPr>
              <w:t>计</w:t>
            </w:r>
          </w:p>
        </w:tc>
        <w:tc>
          <w:tcPr>
            <w:tcW w:w="852" w:type="pct"/>
            <w:tcBorders>
              <w:left w:val="single" w:color="auto" w:sz="6" w:space="0"/>
            </w:tcBorders>
            <w:vAlign w:val="center"/>
          </w:tcPr>
          <w:p>
            <w:pPr>
              <w:widowControl/>
              <w:jc w:val="center"/>
              <w:rPr>
                <w:rFonts w:ascii="Arial Narrow" w:hAnsi="Arial Narrow" w:eastAsia="仿宋_GB2312" w:cs="SimSun"/>
                <w:b/>
                <w:bCs/>
                <w:kern w:val="0"/>
                <w:sz w:val="21"/>
                <w:szCs w:val="21"/>
              </w:rPr>
            </w:pPr>
          </w:p>
        </w:tc>
        <w:tc>
          <w:tcPr>
            <w:tcW w:w="543" w:type="pct"/>
            <w:vAlign w:val="center"/>
          </w:tcPr>
          <w:p>
            <w:pPr>
              <w:widowControl/>
              <w:jc w:val="center"/>
              <w:rPr>
                <w:rFonts w:ascii="Arial Narrow" w:hAnsi="Arial Narrow" w:eastAsia="仿宋_GB2312" w:cs="SimSun"/>
                <w:b/>
                <w:bCs/>
                <w:kern w:val="0"/>
                <w:sz w:val="21"/>
                <w:szCs w:val="21"/>
              </w:rPr>
            </w:pPr>
          </w:p>
        </w:tc>
        <w:tc>
          <w:tcPr>
            <w:tcW w:w="698" w:type="pct"/>
            <w:vAlign w:val="center"/>
          </w:tcPr>
          <w:p>
            <w:pPr>
              <w:widowControl/>
              <w:jc w:val="center"/>
              <w:rPr>
                <w:rFonts w:ascii="Arial Narrow" w:hAnsi="Arial Narrow" w:eastAsia="仿宋_GB2312" w:cs="SimSun"/>
                <w:b/>
                <w:bCs/>
                <w:kern w:val="0"/>
                <w:sz w:val="21"/>
                <w:szCs w:val="21"/>
              </w:rPr>
            </w:pPr>
          </w:p>
        </w:tc>
        <w:tc>
          <w:tcPr>
            <w:tcW w:w="716" w:type="pct"/>
            <w:vAlign w:val="center"/>
          </w:tcPr>
          <w:p>
            <w:pPr>
              <w:widowControl/>
              <w:jc w:val="center"/>
              <w:rPr>
                <w:rFonts w:ascii="Arial Narrow" w:hAnsi="Arial Narrow" w:eastAsia="仿宋_GB2312" w:cs="SimSun"/>
                <w:b/>
                <w:bCs/>
                <w:kern w:val="0"/>
                <w:sz w:val="21"/>
                <w:szCs w:val="21"/>
              </w:rPr>
            </w:pPr>
          </w:p>
        </w:tc>
        <w:tc>
          <w:tcPr>
            <w:tcW w:w="737" w:type="pct"/>
            <w:vAlign w:val="center"/>
          </w:tcPr>
          <w:p>
            <w:pPr>
              <w:widowControl/>
              <w:jc w:val="center"/>
              <w:rPr>
                <w:rFonts w:ascii="Arial Narrow" w:hAnsi="Arial Narrow" w:eastAsia="仿宋_GB2312" w:cs="SimSun"/>
                <w:b/>
                <w:bCs/>
                <w:kern w:val="0"/>
                <w:sz w:val="21"/>
                <w:szCs w:val="21"/>
              </w:rPr>
            </w:pPr>
          </w:p>
        </w:tc>
      </w:tr>
    </w:tbl>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【说明：</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1</w:t>
      </w:r>
      <w:r>
        <w:rPr>
          <w:rFonts w:hint="eastAsia" w:ascii="Arial Narrow" w:hAnsi="Arial Narrow" w:eastAsia="仿宋_GB2312"/>
          <w:color w:val="0000FF"/>
        </w:rPr>
        <w:t>、</w:t>
      </w:r>
      <w:r>
        <w:rPr>
          <w:rFonts w:ascii="Arial Narrow" w:hAnsi="Arial Narrow" w:eastAsia="仿宋_GB2312"/>
          <w:color w:val="0000FF"/>
        </w:rPr>
        <w:t>“</w:t>
      </w:r>
      <w:r>
        <w:rPr>
          <w:rFonts w:hint="eastAsia" w:ascii="Arial Narrow" w:hAnsi="Arial Narrow" w:eastAsia="仿宋_GB2312"/>
          <w:color w:val="0000FF"/>
        </w:rPr>
        <w:t>单项金额重大并单项计提坏账准备的应收账款</w:t>
      </w:r>
      <w:r>
        <w:rPr>
          <w:rFonts w:ascii="Arial Narrow" w:hAnsi="Arial Narrow" w:eastAsia="仿宋_GB2312"/>
          <w:color w:val="0000FF"/>
        </w:rPr>
        <w:t>”</w:t>
      </w:r>
      <w:r>
        <w:rPr>
          <w:rFonts w:hint="eastAsia" w:ascii="Arial Narrow" w:hAnsi="Arial Narrow" w:eastAsia="仿宋_GB2312"/>
          <w:color w:val="0000FF"/>
        </w:rPr>
        <w:t>、</w:t>
      </w:r>
      <w:r>
        <w:rPr>
          <w:rFonts w:ascii="Arial Narrow" w:hAnsi="Arial Narrow" w:eastAsia="仿宋_GB2312"/>
          <w:color w:val="0000FF"/>
        </w:rPr>
        <w:t>“</w:t>
      </w:r>
      <w:r>
        <w:rPr>
          <w:rFonts w:hint="eastAsia" w:ascii="Arial Narrow" w:hAnsi="Arial Narrow" w:eastAsia="仿宋_GB2312"/>
          <w:color w:val="0000FF"/>
        </w:rPr>
        <w:t>单项金额虽不重大但单项计提坏账准备的应收账款</w:t>
      </w:r>
      <w:r>
        <w:rPr>
          <w:rFonts w:ascii="Arial Narrow" w:hAnsi="Arial Narrow" w:eastAsia="仿宋_GB2312"/>
          <w:color w:val="0000FF"/>
        </w:rPr>
        <w:t>”</w:t>
      </w:r>
      <w:r>
        <w:rPr>
          <w:rFonts w:hint="eastAsia" w:ascii="Arial Narrow" w:hAnsi="Arial Narrow" w:eastAsia="仿宋_GB2312"/>
          <w:color w:val="0000FF"/>
        </w:rPr>
        <w:t>均指按单项认定计提了坏账准备的应收账款，</w:t>
      </w:r>
      <w:r>
        <w:rPr>
          <w:rFonts w:hint="eastAsia" w:ascii="Arial Narrow" w:hAnsi="Arial Narrow" w:eastAsia="仿宋_GB2312"/>
          <w:b/>
          <w:color w:val="0000FF"/>
        </w:rPr>
        <w:t>不包括通过单项认定未发生坏账准备，纳入账龄组合计提减值的应收账款</w:t>
      </w:r>
      <w:r>
        <w:rPr>
          <w:rFonts w:hint="eastAsia" w:ascii="Arial Narrow" w:hAnsi="Arial Narrow" w:eastAsia="仿宋_GB2312"/>
          <w:color w:val="0000FF"/>
        </w:rPr>
        <w:t>；根据金额重要性分解为</w:t>
      </w:r>
      <w:r>
        <w:rPr>
          <w:rFonts w:ascii="Arial Narrow" w:hAnsi="Arial Narrow" w:eastAsia="仿宋_GB2312"/>
          <w:color w:val="0000FF"/>
        </w:rPr>
        <w:t>“</w:t>
      </w:r>
      <w:r>
        <w:rPr>
          <w:rFonts w:hint="eastAsia" w:ascii="Arial Narrow" w:hAnsi="Arial Narrow" w:eastAsia="仿宋_GB2312"/>
          <w:color w:val="0000FF"/>
        </w:rPr>
        <w:t>单项金额重大并单项计提坏账准备的应收账款</w:t>
      </w:r>
      <w:r>
        <w:rPr>
          <w:rFonts w:ascii="Arial Narrow" w:hAnsi="Arial Narrow" w:eastAsia="仿宋_GB2312"/>
          <w:color w:val="0000FF"/>
        </w:rPr>
        <w:t>”</w:t>
      </w:r>
      <w:r>
        <w:rPr>
          <w:rFonts w:hint="eastAsia" w:ascii="Arial Narrow" w:hAnsi="Arial Narrow" w:eastAsia="仿宋_GB2312"/>
          <w:color w:val="0000FF"/>
        </w:rPr>
        <w:t>、</w:t>
      </w:r>
      <w:r>
        <w:rPr>
          <w:rFonts w:ascii="Arial Narrow" w:hAnsi="Arial Narrow" w:eastAsia="仿宋_GB2312"/>
          <w:color w:val="0000FF"/>
        </w:rPr>
        <w:t>“</w:t>
      </w:r>
      <w:r>
        <w:rPr>
          <w:rFonts w:hint="eastAsia" w:ascii="Arial Narrow" w:hAnsi="Arial Narrow" w:eastAsia="仿宋_GB2312"/>
          <w:color w:val="0000FF"/>
        </w:rPr>
        <w:t>单项金额虽不重大但单项计提坏账准备的应收账款</w:t>
      </w:r>
      <w:r>
        <w:rPr>
          <w:rFonts w:ascii="Arial Narrow" w:hAnsi="Arial Narrow" w:eastAsia="仿宋_GB2312"/>
          <w:color w:val="0000FF"/>
        </w:rPr>
        <w:t>”</w:t>
      </w:r>
      <w:r>
        <w:rPr>
          <w:rFonts w:hint="eastAsia" w:ascii="Arial Narrow" w:hAnsi="Arial Narrow" w:eastAsia="仿宋_GB2312"/>
          <w:color w:val="0000FF"/>
        </w:rPr>
        <w:t>；</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w:t>
      </w:r>
      <w:r>
        <w:rPr>
          <w:rFonts w:hint="eastAsia" w:ascii="Arial Narrow" w:hAnsi="Arial Narrow" w:eastAsia="仿宋_GB2312"/>
          <w:color w:val="0000FF"/>
        </w:rPr>
        <w:t>账龄组合</w:t>
      </w:r>
      <w:r>
        <w:rPr>
          <w:rFonts w:ascii="Arial Narrow" w:hAnsi="Arial Narrow" w:eastAsia="仿宋_GB2312"/>
          <w:color w:val="0000FF"/>
        </w:rPr>
        <w:t>”</w:t>
      </w:r>
      <w:r>
        <w:rPr>
          <w:rFonts w:hint="eastAsia" w:ascii="Arial Narrow" w:hAnsi="Arial Narrow" w:eastAsia="仿宋_GB2312"/>
          <w:color w:val="0000FF"/>
        </w:rPr>
        <w:t>，为账龄分析计提坏账准备的非关联债权；</w:t>
      </w:r>
    </w:p>
    <w:p>
      <w:pPr>
        <w:spacing w:before="60" w:beforeLines="25" w:after="60" w:afterLines="25" w:line="400" w:lineRule="exact"/>
        <w:ind w:firstLine="480" w:firstLineChars="200"/>
        <w:rPr>
          <w:rFonts w:ascii="Arial Narrow" w:hAnsi="Arial Narrow" w:eastAsia="仿宋_GB2312"/>
          <w:b/>
          <w:color w:val="0000FF"/>
        </w:rPr>
      </w:pPr>
      <w:r>
        <w:rPr>
          <w:rFonts w:ascii="Arial Narrow" w:hAnsi="Arial Narrow" w:eastAsia="仿宋_GB2312"/>
          <w:color w:val="0000FF"/>
        </w:rPr>
        <w:t>“</w:t>
      </w:r>
      <w:r>
        <w:rPr>
          <w:rFonts w:hint="eastAsia" w:ascii="Arial Narrow" w:hAnsi="Arial Narrow" w:eastAsia="仿宋_GB2312"/>
          <w:color w:val="0000FF"/>
        </w:rPr>
        <w:t>关联方组合</w:t>
      </w:r>
      <w:r>
        <w:rPr>
          <w:rFonts w:ascii="Arial Narrow" w:hAnsi="Arial Narrow" w:eastAsia="仿宋_GB2312"/>
          <w:color w:val="0000FF"/>
        </w:rPr>
        <w:t>”</w:t>
      </w:r>
      <w:r>
        <w:rPr>
          <w:rFonts w:hint="eastAsia" w:ascii="Arial Narrow" w:hAnsi="Arial Narrow" w:eastAsia="仿宋_GB2312"/>
          <w:color w:val="0000FF"/>
        </w:rPr>
        <w:t>，为应收海油集团纳入合并范围企业的债权。</w:t>
      </w:r>
      <w:r>
        <w:rPr>
          <w:rFonts w:hint="eastAsia" w:ascii="Arial Narrow" w:hAnsi="Arial Narrow" w:eastAsia="仿宋_GB2312"/>
          <w:b/>
          <w:color w:val="0000FF"/>
        </w:rPr>
        <w:t>。</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2</w:t>
      </w:r>
      <w:r>
        <w:rPr>
          <w:rFonts w:hint="eastAsia" w:ascii="Arial Narrow" w:hAnsi="Arial Narrow" w:eastAsia="仿宋_GB2312"/>
          <w:color w:val="0000FF"/>
        </w:rPr>
        <w:t>、账面余额中的</w:t>
      </w:r>
      <w:r>
        <w:rPr>
          <w:rFonts w:ascii="Arial Narrow" w:hAnsi="Arial Narrow" w:eastAsia="仿宋_GB2312"/>
          <w:color w:val="0000FF"/>
        </w:rPr>
        <w:t>“</w:t>
      </w:r>
      <w:r>
        <w:rPr>
          <w:rFonts w:hint="eastAsia" w:ascii="Arial Narrow" w:hAnsi="Arial Narrow" w:eastAsia="仿宋_GB2312"/>
          <w:color w:val="0000FF"/>
        </w:rPr>
        <w:t>比例</w:t>
      </w:r>
      <w:r>
        <w:rPr>
          <w:rFonts w:ascii="Arial Narrow" w:hAnsi="Arial Narrow" w:eastAsia="仿宋_GB2312"/>
          <w:color w:val="0000FF"/>
        </w:rPr>
        <w:t>%”</w:t>
      </w:r>
      <w:r>
        <w:rPr>
          <w:rFonts w:hint="eastAsia" w:ascii="Arial Narrow" w:hAnsi="Arial Narrow" w:eastAsia="仿宋_GB2312"/>
          <w:color w:val="0000FF"/>
        </w:rPr>
        <w:t>是某类应收账款的余额占合计金额的比例，合计行等于各明细行合计，即</w:t>
      </w:r>
      <w:r>
        <w:rPr>
          <w:rFonts w:ascii="Arial Narrow" w:hAnsi="Arial Narrow" w:eastAsia="仿宋_GB2312"/>
          <w:color w:val="0000FF"/>
        </w:rPr>
        <w:t>100%</w:t>
      </w:r>
      <w:r>
        <w:rPr>
          <w:rFonts w:hint="eastAsia" w:ascii="Arial Narrow" w:hAnsi="Arial Narrow" w:eastAsia="仿宋_GB2312"/>
          <w:color w:val="0000FF"/>
        </w:rPr>
        <w:t>；坏账准备中的</w:t>
      </w:r>
      <w:r>
        <w:rPr>
          <w:rFonts w:ascii="Arial Narrow" w:hAnsi="Arial Narrow" w:eastAsia="仿宋_GB2312"/>
          <w:color w:val="0000FF"/>
        </w:rPr>
        <w:t>“</w:t>
      </w:r>
      <w:r>
        <w:rPr>
          <w:rFonts w:hint="eastAsia" w:ascii="Arial Narrow" w:hAnsi="Arial Narrow" w:eastAsia="仿宋_GB2312"/>
          <w:color w:val="0000FF"/>
        </w:rPr>
        <w:t>计提比例</w:t>
      </w:r>
      <w:r>
        <w:rPr>
          <w:rFonts w:ascii="Arial Narrow" w:hAnsi="Arial Narrow" w:eastAsia="仿宋_GB2312"/>
          <w:color w:val="0000FF"/>
        </w:rPr>
        <w:t>%”</w:t>
      </w:r>
      <w:r>
        <w:rPr>
          <w:rFonts w:hint="eastAsia" w:ascii="Arial Narrow" w:hAnsi="Arial Narrow" w:eastAsia="仿宋_GB2312"/>
          <w:color w:val="0000FF"/>
        </w:rPr>
        <w:t>按各行（包括合计行）应收账款年末已计提坏账准备除以年末该类应收账款余额计算，合计行计算比例不等于各行合计。</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3</w:t>
      </w:r>
      <w:r>
        <w:rPr>
          <w:rFonts w:hint="eastAsia" w:ascii="Arial Narrow" w:hAnsi="Arial Narrow" w:eastAsia="仿宋_GB2312"/>
          <w:color w:val="0000FF"/>
        </w:rPr>
        <w:t>、填报时要注意年初与年末账龄的衔接关系，不能出现逻辑错误。】</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QCF18</w:t>
      </w:r>
      <w:r>
        <w:rPr>
          <w:rFonts w:hint="eastAsia" w:ascii="Arial Narrow" w:hAnsi="Arial Narrow" w:eastAsia="仿宋_GB2312"/>
          <w:color w:val="00B050"/>
          <w:szCs w:val="24"/>
        </w:rPr>
        <w:t>以及</w:t>
      </w:r>
      <w:r>
        <w:rPr>
          <w:rFonts w:ascii="Arial Narrow" w:hAnsi="Arial Narrow" w:eastAsia="仿宋_GB2312"/>
          <w:color w:val="00B050"/>
          <w:szCs w:val="24"/>
        </w:rPr>
        <w:t>BCN006</w:t>
      </w:r>
      <w:r>
        <w:rPr>
          <w:rFonts w:hint="eastAsia" w:ascii="Arial Narrow" w:hAnsi="Arial Narrow" w:eastAsia="仿宋_GB2312"/>
          <w:color w:val="00B050"/>
          <w:szCs w:val="24"/>
        </w:rPr>
        <w:t>一致。其中，本表中“单项金额重大并单项计提坏账准备的应收账款”</w:t>
      </w:r>
      <w:r>
        <w:rPr>
          <w:rFonts w:ascii="Arial Narrow" w:hAnsi="Arial Narrow" w:eastAsia="仿宋_GB2312"/>
          <w:color w:val="00B050"/>
          <w:szCs w:val="24"/>
        </w:rPr>
        <w:t>+</w:t>
      </w:r>
      <w:r>
        <w:rPr>
          <w:rFonts w:hint="eastAsia" w:ascii="Arial Narrow" w:hAnsi="Arial Narrow" w:eastAsia="仿宋_GB2312"/>
          <w:color w:val="00B050"/>
          <w:szCs w:val="24"/>
        </w:rPr>
        <w:t>项单项金额不重大并单项计提坏账准备的应收账款”的合计数，与</w:t>
      </w:r>
      <w:r>
        <w:rPr>
          <w:rFonts w:ascii="Arial Narrow" w:hAnsi="Arial Narrow" w:eastAsia="仿宋_GB2312"/>
          <w:color w:val="00B050"/>
          <w:szCs w:val="24"/>
        </w:rPr>
        <w:t>BCN006</w:t>
      </w:r>
      <w:r>
        <w:rPr>
          <w:rFonts w:hint="eastAsia" w:ascii="Arial Narrow" w:hAnsi="Arial Narrow" w:eastAsia="仿宋_GB2312"/>
          <w:color w:val="00B050"/>
          <w:szCs w:val="24"/>
        </w:rPr>
        <w:t>中的“个别认定法计提坏账准备的非关联应收”一致；“关联组合”与</w:t>
      </w:r>
      <w:r>
        <w:rPr>
          <w:rFonts w:ascii="Arial Narrow" w:hAnsi="Arial Narrow" w:eastAsia="仿宋_GB2312"/>
          <w:color w:val="00B050"/>
          <w:szCs w:val="24"/>
        </w:rPr>
        <w:t>BCN006</w:t>
      </w:r>
      <w:r>
        <w:rPr>
          <w:rFonts w:hint="eastAsia" w:ascii="Arial Narrow" w:hAnsi="Arial Narrow" w:eastAsia="仿宋_GB2312"/>
          <w:color w:val="00B050"/>
          <w:szCs w:val="24"/>
        </w:rPr>
        <w:t>表中的“中国海油集团内应收款项”一致；</w:t>
      </w:r>
      <w:r>
        <w:rPr>
          <w:rFonts w:ascii="Arial Narrow" w:hAnsi="Arial Narrow" w:eastAsia="仿宋_GB2312"/>
          <w:color w:val="00B050"/>
          <w:szCs w:val="24"/>
        </w:rPr>
        <w:t>BCN006</w:t>
      </w:r>
      <w:r>
        <w:rPr>
          <w:rFonts w:hint="eastAsia" w:ascii="Arial Narrow" w:hAnsi="Arial Narrow" w:eastAsia="仿宋_GB2312"/>
          <w:color w:val="00B050"/>
          <w:szCs w:val="24"/>
        </w:rPr>
        <w:t>表中“其他组合的应收款”在应收账款中为零。】</w:t>
      </w:r>
    </w:p>
    <w:p>
      <w:pPr>
        <w:pStyle w:val="81"/>
        <w:numPr>
          <w:ilvl w:val="1"/>
          <w:numId w:val="37"/>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期末单项金额重大并单项计提坏账准备的应收账款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360"/>
        <w:gridCol w:w="1385"/>
        <w:gridCol w:w="1386"/>
        <w:gridCol w:w="1386"/>
        <w:gridCol w:w="1386"/>
        <w:gridCol w:w="138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271" w:type="pct"/>
            <w:tcBorders>
              <w:top w:val="single" w:color="auto" w:sz="12" w:space="0"/>
              <w:bottom w:val="single" w:color="auto" w:sz="4" w:space="0"/>
              <w:right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债务人名称</w:t>
            </w:r>
          </w:p>
        </w:tc>
        <w:tc>
          <w:tcPr>
            <w:tcW w:w="746" w:type="pct"/>
            <w:tcBorders>
              <w:left w:val="single" w:color="auto" w:sz="4" w:space="0"/>
              <w:bottom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账面余额</w:t>
            </w:r>
          </w:p>
        </w:tc>
        <w:tc>
          <w:tcPr>
            <w:tcW w:w="746" w:type="pct"/>
            <w:tcBorders>
              <w:bottom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坏账准备</w:t>
            </w:r>
          </w:p>
        </w:tc>
        <w:tc>
          <w:tcPr>
            <w:tcW w:w="746" w:type="pct"/>
            <w:tcBorders>
              <w:bottom w:val="single" w:color="auto" w:sz="4"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账龄</w:t>
            </w:r>
          </w:p>
        </w:tc>
        <w:tc>
          <w:tcPr>
            <w:tcW w:w="746" w:type="pct"/>
            <w:tcBorders>
              <w:bottom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计提比例</w:t>
            </w:r>
            <w:r>
              <w:rPr>
                <w:rFonts w:ascii="Arial Narrow" w:hAnsi="Arial Narrow" w:eastAsia="仿宋_GB2312"/>
                <w:b/>
                <w:sz w:val="21"/>
                <w:szCs w:val="21"/>
              </w:rPr>
              <w:t>%</w:t>
            </w:r>
          </w:p>
        </w:tc>
        <w:tc>
          <w:tcPr>
            <w:tcW w:w="746" w:type="pct"/>
            <w:tcBorders>
              <w:bottom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计提理由</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1" w:type="pct"/>
            <w:tcBorders>
              <w:top w:val="single" w:color="auto" w:sz="4" w:space="0"/>
              <w:bottom w:val="dotted" w:color="auto" w:sz="4" w:space="0"/>
              <w:right w:val="single" w:color="auto" w:sz="4" w:space="0"/>
            </w:tcBorders>
            <w:shd w:val="clear" w:color="auto" w:fill="auto"/>
            <w:noWrap/>
            <w:tcMar>
              <w:left w:w="108" w:type="dxa"/>
              <w:right w:w="108" w:type="dxa"/>
            </w:tcMar>
            <w:vAlign w:val="center"/>
          </w:tcPr>
          <w:p>
            <w:pPr>
              <w:rPr>
                <w:rFonts w:ascii="Arial Narrow" w:hAnsi="Arial Narrow" w:eastAsia="仿宋_GB2312" w:cs="Arial Unicode MS"/>
                <w:sz w:val="21"/>
                <w:szCs w:val="21"/>
              </w:rPr>
            </w:pPr>
          </w:p>
        </w:tc>
        <w:tc>
          <w:tcPr>
            <w:tcW w:w="746"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eastAsia="仿宋_GB2312" w:cs="Arial Unicode MS"/>
                <w:sz w:val="21"/>
                <w:szCs w:val="21"/>
              </w:rPr>
            </w:pPr>
          </w:p>
        </w:tc>
        <w:tc>
          <w:tcPr>
            <w:tcW w:w="746" w:type="pct"/>
            <w:tcBorders>
              <w:top w:val="single" w:color="auto" w:sz="4" w:space="0"/>
              <w:bottom w:val="dotted" w:color="auto" w:sz="4" w:space="0"/>
            </w:tcBorders>
            <w:shd w:val="clear" w:color="auto" w:fill="auto"/>
            <w:noWrap/>
            <w:tcMar>
              <w:left w:w="28" w:type="dxa"/>
              <w:right w:w="28" w:type="dxa"/>
            </w:tcMar>
            <w:vAlign w:val="center"/>
          </w:tcPr>
          <w:p>
            <w:pPr>
              <w:jc w:val="right"/>
              <w:rPr>
                <w:rFonts w:ascii="Arial Narrow" w:hAnsi="Arial Narrow" w:eastAsia="仿宋_GB2312" w:cs="Arial Unicode MS"/>
                <w:sz w:val="21"/>
                <w:szCs w:val="21"/>
              </w:rPr>
            </w:pPr>
          </w:p>
        </w:tc>
        <w:tc>
          <w:tcPr>
            <w:tcW w:w="746" w:type="pct"/>
            <w:tcBorders>
              <w:top w:val="single" w:color="auto" w:sz="4" w:space="0"/>
              <w:bottom w:val="dotted" w:color="auto" w:sz="4" w:space="0"/>
            </w:tcBorders>
            <w:shd w:val="clear" w:color="auto" w:fill="auto"/>
            <w:tcMar>
              <w:left w:w="28" w:type="dxa"/>
              <w:right w:w="28" w:type="dxa"/>
            </w:tcMar>
            <w:vAlign w:val="center"/>
          </w:tcPr>
          <w:p>
            <w:pPr>
              <w:jc w:val="center"/>
              <w:rPr>
                <w:rFonts w:ascii="Arial Narrow" w:hAnsi="Arial Narrow" w:eastAsia="仿宋_GB2312" w:cs="Arial Unicode MS"/>
                <w:sz w:val="21"/>
                <w:szCs w:val="21"/>
              </w:rPr>
            </w:pPr>
          </w:p>
        </w:tc>
        <w:tc>
          <w:tcPr>
            <w:tcW w:w="746" w:type="pct"/>
            <w:tcBorders>
              <w:top w:val="single" w:color="auto" w:sz="4" w:space="0"/>
              <w:bottom w:val="dotted" w:color="auto" w:sz="4" w:space="0"/>
            </w:tcBorders>
            <w:shd w:val="clear" w:color="auto" w:fill="auto"/>
            <w:noWrap/>
            <w:tcMar>
              <w:left w:w="28" w:type="dxa"/>
              <w:right w:w="28" w:type="dxa"/>
            </w:tcMar>
            <w:vAlign w:val="center"/>
          </w:tcPr>
          <w:p>
            <w:pPr>
              <w:jc w:val="center"/>
              <w:rPr>
                <w:rFonts w:ascii="Arial Narrow" w:hAnsi="Arial Narrow" w:eastAsia="仿宋_GB2312" w:cs="Arial Unicode MS"/>
                <w:sz w:val="21"/>
                <w:szCs w:val="21"/>
              </w:rPr>
            </w:pPr>
          </w:p>
        </w:tc>
        <w:tc>
          <w:tcPr>
            <w:tcW w:w="746" w:type="pct"/>
            <w:tcBorders>
              <w:top w:val="single" w:color="auto" w:sz="4" w:space="0"/>
              <w:bottom w:val="dotted" w:color="auto" w:sz="4" w:space="0"/>
            </w:tcBorders>
            <w:shd w:val="clear" w:color="auto" w:fill="auto"/>
            <w:noWrap/>
            <w:tcMar>
              <w:left w:w="108" w:type="dxa"/>
              <w:right w:w="108" w:type="dxa"/>
            </w:tcMar>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1" w:type="pct"/>
            <w:tcBorders>
              <w:top w:val="dotted" w:color="auto" w:sz="4" w:space="0"/>
              <w:right w:val="single" w:color="auto" w:sz="4" w:space="0"/>
            </w:tcBorders>
            <w:shd w:val="clear" w:color="auto" w:fill="auto"/>
            <w:noWrap/>
            <w:tcMar>
              <w:left w:w="108" w:type="dxa"/>
              <w:right w:w="108" w:type="dxa"/>
            </w:tcMar>
            <w:vAlign w:val="center"/>
          </w:tcPr>
          <w:p>
            <w:pPr>
              <w:rPr>
                <w:rFonts w:ascii="Arial Narrow" w:hAnsi="Arial Narrow" w:eastAsia="仿宋_GB2312" w:cs="Arial Unicode MS"/>
                <w:sz w:val="21"/>
                <w:szCs w:val="21"/>
              </w:rPr>
            </w:pPr>
          </w:p>
        </w:tc>
        <w:tc>
          <w:tcPr>
            <w:tcW w:w="746" w:type="pct"/>
            <w:tcBorders>
              <w:top w:val="dotted" w:color="auto" w:sz="4" w:space="0"/>
              <w:left w:val="single" w:color="auto" w:sz="4" w:space="0"/>
            </w:tcBorders>
            <w:shd w:val="clear" w:color="auto" w:fill="auto"/>
            <w:noWrap/>
            <w:tcMar>
              <w:left w:w="28" w:type="dxa"/>
              <w:right w:w="28" w:type="dxa"/>
            </w:tcMar>
            <w:vAlign w:val="center"/>
          </w:tcPr>
          <w:p>
            <w:pPr>
              <w:jc w:val="right"/>
              <w:rPr>
                <w:rFonts w:ascii="Arial Narrow" w:hAnsi="Arial Narrow" w:eastAsia="仿宋_GB2312" w:cs="Arial Unicode MS"/>
                <w:sz w:val="21"/>
                <w:szCs w:val="21"/>
              </w:rPr>
            </w:pPr>
          </w:p>
        </w:tc>
        <w:tc>
          <w:tcPr>
            <w:tcW w:w="746" w:type="pct"/>
            <w:tcBorders>
              <w:top w:val="dotted" w:color="auto" w:sz="4" w:space="0"/>
            </w:tcBorders>
            <w:shd w:val="clear" w:color="auto" w:fill="auto"/>
            <w:noWrap/>
            <w:tcMar>
              <w:left w:w="28" w:type="dxa"/>
              <w:right w:w="28" w:type="dxa"/>
            </w:tcMar>
            <w:vAlign w:val="center"/>
          </w:tcPr>
          <w:p>
            <w:pPr>
              <w:jc w:val="right"/>
              <w:rPr>
                <w:rFonts w:ascii="Arial Narrow" w:hAnsi="Arial Narrow" w:eastAsia="仿宋_GB2312" w:cs="Arial Unicode MS"/>
                <w:sz w:val="21"/>
                <w:szCs w:val="21"/>
              </w:rPr>
            </w:pPr>
          </w:p>
        </w:tc>
        <w:tc>
          <w:tcPr>
            <w:tcW w:w="746" w:type="pct"/>
            <w:tcBorders>
              <w:top w:val="dotted" w:color="auto" w:sz="4" w:space="0"/>
            </w:tcBorders>
            <w:shd w:val="clear" w:color="auto" w:fill="auto"/>
            <w:tcMar>
              <w:left w:w="28" w:type="dxa"/>
              <w:right w:w="28" w:type="dxa"/>
            </w:tcMar>
            <w:vAlign w:val="center"/>
          </w:tcPr>
          <w:p>
            <w:pPr>
              <w:jc w:val="center"/>
              <w:rPr>
                <w:rFonts w:ascii="Arial Narrow" w:hAnsi="Arial Narrow" w:eastAsia="仿宋_GB2312" w:cs="Arial Unicode MS"/>
                <w:sz w:val="21"/>
                <w:szCs w:val="21"/>
              </w:rPr>
            </w:pPr>
          </w:p>
        </w:tc>
        <w:tc>
          <w:tcPr>
            <w:tcW w:w="746" w:type="pct"/>
            <w:tcBorders>
              <w:top w:val="dotted" w:color="auto" w:sz="4" w:space="0"/>
            </w:tcBorders>
            <w:shd w:val="clear" w:color="auto" w:fill="auto"/>
            <w:noWrap/>
            <w:tcMar>
              <w:left w:w="28" w:type="dxa"/>
              <w:right w:w="28" w:type="dxa"/>
            </w:tcMar>
            <w:vAlign w:val="center"/>
          </w:tcPr>
          <w:p>
            <w:pPr>
              <w:jc w:val="center"/>
              <w:rPr>
                <w:rFonts w:ascii="Arial Narrow" w:hAnsi="Arial Narrow" w:eastAsia="仿宋_GB2312" w:cs="Arial Unicode MS"/>
                <w:sz w:val="21"/>
                <w:szCs w:val="21"/>
              </w:rPr>
            </w:pPr>
          </w:p>
        </w:tc>
        <w:tc>
          <w:tcPr>
            <w:tcW w:w="746" w:type="pct"/>
            <w:tcBorders>
              <w:top w:val="dotted" w:color="auto" w:sz="4" w:space="0"/>
            </w:tcBorders>
            <w:shd w:val="clear" w:color="auto" w:fill="auto"/>
            <w:noWrap/>
            <w:tcMar>
              <w:left w:w="108" w:type="dxa"/>
              <w:right w:w="108" w:type="dxa"/>
            </w:tcMar>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1" w:type="pct"/>
            <w:tcBorders>
              <w:right w:val="single" w:color="auto" w:sz="4" w:space="0"/>
            </w:tcBorders>
            <w:shd w:val="clear" w:color="auto" w:fill="auto"/>
            <w:noWrap/>
            <w:tcMar>
              <w:left w:w="108" w:type="dxa"/>
              <w:right w:w="108" w:type="dxa"/>
            </w:tcMar>
            <w:vAlign w:val="center"/>
          </w:tcPr>
          <w:p>
            <w:pPr>
              <w:rPr>
                <w:rFonts w:ascii="Arial Narrow" w:hAnsi="Arial Narrow" w:eastAsia="仿宋_GB2312" w:cs="Arial Unicode MS"/>
                <w:sz w:val="21"/>
                <w:szCs w:val="21"/>
              </w:rPr>
            </w:pPr>
          </w:p>
        </w:tc>
        <w:tc>
          <w:tcPr>
            <w:tcW w:w="746" w:type="pct"/>
            <w:tcBorders>
              <w:left w:val="single" w:color="auto" w:sz="4" w:space="0"/>
            </w:tcBorders>
            <w:shd w:val="clear" w:color="auto" w:fill="auto"/>
            <w:noWrap/>
            <w:tcMar>
              <w:left w:w="28" w:type="dxa"/>
              <w:right w:w="28" w:type="dxa"/>
            </w:tcMar>
            <w:vAlign w:val="center"/>
          </w:tcPr>
          <w:p>
            <w:pPr>
              <w:jc w:val="right"/>
              <w:rPr>
                <w:rFonts w:ascii="Arial Narrow" w:hAnsi="Arial Narrow" w:eastAsia="仿宋_GB2312" w:cs="Arial Unicode MS"/>
                <w:sz w:val="21"/>
                <w:szCs w:val="21"/>
              </w:rPr>
            </w:pPr>
          </w:p>
        </w:tc>
        <w:tc>
          <w:tcPr>
            <w:tcW w:w="746" w:type="pct"/>
            <w:shd w:val="clear" w:color="auto" w:fill="auto"/>
            <w:noWrap/>
            <w:tcMar>
              <w:left w:w="28" w:type="dxa"/>
              <w:right w:w="28" w:type="dxa"/>
            </w:tcMar>
            <w:vAlign w:val="center"/>
          </w:tcPr>
          <w:p>
            <w:pPr>
              <w:jc w:val="right"/>
              <w:rPr>
                <w:rFonts w:ascii="Arial Narrow" w:hAnsi="Arial Narrow" w:eastAsia="仿宋_GB2312" w:cs="Arial Unicode MS"/>
                <w:sz w:val="21"/>
                <w:szCs w:val="21"/>
              </w:rPr>
            </w:pPr>
          </w:p>
        </w:tc>
        <w:tc>
          <w:tcPr>
            <w:tcW w:w="746" w:type="pct"/>
            <w:shd w:val="clear" w:color="auto" w:fill="auto"/>
            <w:tcMar>
              <w:left w:w="28" w:type="dxa"/>
              <w:right w:w="28" w:type="dxa"/>
            </w:tcMar>
            <w:vAlign w:val="center"/>
          </w:tcPr>
          <w:p>
            <w:pPr>
              <w:jc w:val="center"/>
              <w:rPr>
                <w:rFonts w:ascii="Arial Narrow" w:hAnsi="Arial Narrow" w:eastAsia="仿宋_GB2312" w:cs="Arial Unicode MS"/>
                <w:sz w:val="21"/>
                <w:szCs w:val="21"/>
              </w:rPr>
            </w:pPr>
          </w:p>
        </w:tc>
        <w:tc>
          <w:tcPr>
            <w:tcW w:w="746" w:type="pct"/>
            <w:shd w:val="clear" w:color="auto" w:fill="auto"/>
            <w:noWrap/>
            <w:tcMar>
              <w:left w:w="28" w:type="dxa"/>
              <w:right w:w="28" w:type="dxa"/>
            </w:tcMar>
            <w:vAlign w:val="center"/>
          </w:tcPr>
          <w:p>
            <w:pPr>
              <w:jc w:val="center"/>
              <w:rPr>
                <w:rFonts w:ascii="Arial Narrow" w:hAnsi="Arial Narrow" w:eastAsia="仿宋_GB2312" w:cs="Arial Unicode MS"/>
                <w:sz w:val="21"/>
                <w:szCs w:val="21"/>
              </w:rPr>
            </w:pPr>
          </w:p>
        </w:tc>
        <w:tc>
          <w:tcPr>
            <w:tcW w:w="746" w:type="pct"/>
            <w:shd w:val="clear" w:color="auto" w:fill="auto"/>
            <w:noWrap/>
            <w:tcMar>
              <w:left w:w="108" w:type="dxa"/>
              <w:right w:w="108" w:type="dxa"/>
            </w:tcMar>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71" w:type="pct"/>
            <w:tcBorders>
              <w:bottom w:val="single" w:color="auto" w:sz="12" w:space="0"/>
              <w:right w:val="single" w:color="auto" w:sz="4" w:space="0"/>
            </w:tcBorders>
            <w:shd w:val="clear" w:color="auto" w:fill="auto"/>
            <w:noWrap/>
            <w:tcMar>
              <w:left w:w="108"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746" w:type="pct"/>
            <w:tcBorders>
              <w:left w:val="single"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bCs/>
                <w:kern w:val="0"/>
                <w:sz w:val="21"/>
                <w:szCs w:val="21"/>
              </w:rPr>
            </w:pPr>
          </w:p>
        </w:tc>
        <w:tc>
          <w:tcPr>
            <w:tcW w:w="746" w:type="pct"/>
            <w:shd w:val="clear" w:color="auto" w:fill="auto"/>
            <w:noWrap/>
            <w:tcMar>
              <w:left w:w="28" w:type="dxa"/>
              <w:right w:w="28" w:type="dxa"/>
            </w:tcMar>
            <w:vAlign w:val="center"/>
          </w:tcPr>
          <w:p>
            <w:pPr>
              <w:widowControl/>
              <w:jc w:val="center"/>
              <w:rPr>
                <w:rFonts w:ascii="Arial Narrow" w:hAnsi="Arial Narrow" w:eastAsia="仿宋_GB2312" w:cs="SimSun"/>
                <w:b/>
                <w:bCs/>
                <w:kern w:val="0"/>
                <w:sz w:val="21"/>
                <w:szCs w:val="21"/>
              </w:rPr>
            </w:pPr>
          </w:p>
        </w:tc>
        <w:tc>
          <w:tcPr>
            <w:tcW w:w="746" w:type="pct"/>
            <w:shd w:val="clear" w:color="auto" w:fill="auto"/>
            <w:tcMar>
              <w:left w:w="28" w:type="dxa"/>
              <w:right w:w="28" w:type="dxa"/>
            </w:tcMar>
            <w:vAlign w:val="center"/>
          </w:tcPr>
          <w:p>
            <w:pPr>
              <w:widowControl/>
              <w:jc w:val="center"/>
              <w:rPr>
                <w:rFonts w:ascii="Arial Narrow" w:hAnsi="Arial Narrow" w:eastAsia="仿宋_GB2312" w:cs="SimSun"/>
                <w:b/>
                <w:bCs/>
                <w:kern w:val="0"/>
                <w:sz w:val="21"/>
                <w:szCs w:val="21"/>
              </w:rPr>
            </w:pPr>
          </w:p>
        </w:tc>
        <w:tc>
          <w:tcPr>
            <w:tcW w:w="746" w:type="pct"/>
            <w:shd w:val="clear" w:color="auto" w:fill="auto"/>
            <w:noWrap/>
            <w:tcMar>
              <w:left w:w="28" w:type="dxa"/>
              <w:right w:w="28" w:type="dxa"/>
            </w:tcMar>
            <w:vAlign w:val="center"/>
          </w:tcPr>
          <w:p>
            <w:pPr>
              <w:widowControl/>
              <w:jc w:val="center"/>
              <w:rPr>
                <w:rFonts w:ascii="Arial Narrow" w:hAnsi="Arial Narrow" w:eastAsia="仿宋_GB2312" w:cs="SimSun"/>
                <w:b/>
                <w:bCs/>
                <w:kern w:val="0"/>
                <w:sz w:val="21"/>
                <w:szCs w:val="21"/>
              </w:rPr>
            </w:pPr>
          </w:p>
        </w:tc>
        <w:tc>
          <w:tcPr>
            <w:tcW w:w="746" w:type="pct"/>
            <w:shd w:val="clear" w:color="auto" w:fill="auto"/>
            <w:noWrap/>
            <w:tcMar>
              <w:left w:w="108" w:type="dxa"/>
              <w:right w:w="108" w:type="dxa"/>
            </w:tcMar>
            <w:vAlign w:val="center"/>
          </w:tcPr>
          <w:p>
            <w:pPr>
              <w:widowControl/>
              <w:jc w:val="center"/>
              <w:rPr>
                <w:rFonts w:ascii="Arial Narrow" w:hAnsi="Arial Narrow" w:eastAsia="仿宋_GB2312" w:cs="SimSun"/>
                <w:b/>
                <w:bCs/>
                <w:kern w:val="0"/>
                <w:sz w:val="21"/>
                <w:szCs w:val="21"/>
              </w:rPr>
            </w:pPr>
          </w:p>
        </w:tc>
      </w:tr>
    </w:tbl>
    <w:p>
      <w:pPr>
        <w:widowControl/>
        <w:spacing w:before="60" w:beforeLines="25" w:after="60" w:afterLines="25" w:line="400" w:lineRule="exact"/>
        <w:ind w:firstLine="480" w:firstLineChars="200"/>
        <w:jc w:val="left"/>
        <w:rPr>
          <w:rFonts w:ascii="Arial Narrow" w:hAnsi="Arial Narrow" w:eastAsia="仿宋_GB2312" w:cs="SimSun"/>
          <w:color w:val="0000FF"/>
          <w:kern w:val="0"/>
          <w:szCs w:val="21"/>
        </w:rPr>
      </w:pPr>
      <w:r>
        <w:rPr>
          <w:rFonts w:hint="eastAsia" w:ascii="Arial Narrow" w:hAnsi="Arial Narrow" w:eastAsia="仿宋_GB2312"/>
          <w:color w:val="0000FF"/>
        </w:rPr>
        <w:t>【</w:t>
      </w:r>
      <w:r>
        <w:rPr>
          <w:rFonts w:hint="eastAsia" w:ascii="Arial Narrow" w:hAnsi="Arial Narrow" w:eastAsia="仿宋_GB2312" w:cs="SimSun"/>
          <w:b/>
          <w:color w:val="0000FF"/>
          <w:kern w:val="0"/>
          <w:szCs w:val="21"/>
        </w:rPr>
        <w:t>说明：</w:t>
      </w:r>
      <w:r>
        <w:rPr>
          <w:rFonts w:ascii="Arial Narrow" w:hAnsi="Arial Narrow" w:eastAsia="仿宋_GB2312" w:cs="SimSun"/>
          <w:color w:val="0000FF"/>
          <w:kern w:val="0"/>
          <w:szCs w:val="21"/>
        </w:rPr>
        <w:t>1</w:t>
      </w:r>
      <w:r>
        <w:rPr>
          <w:rFonts w:hint="eastAsia" w:ascii="Arial Narrow" w:hAnsi="Arial Narrow" w:eastAsia="仿宋_GB2312" w:cs="SimSun"/>
          <w:color w:val="0000FF"/>
          <w:kern w:val="0"/>
          <w:szCs w:val="21"/>
        </w:rPr>
        <w:t>、逐项说明单项金额重大采用单项认定法计提坏账准备依据和方法。不包括个别认定未计提坏账准备的应收账款。</w:t>
      </w:r>
      <w:r>
        <w:rPr>
          <w:rFonts w:ascii="Arial Narrow" w:hAnsi="Arial Narrow" w:eastAsia="仿宋_GB2312" w:cs="SimSun"/>
          <w:color w:val="0000FF"/>
          <w:kern w:val="0"/>
          <w:szCs w:val="21"/>
        </w:rPr>
        <w:t xml:space="preserve"> </w:t>
      </w:r>
    </w:p>
    <w:p>
      <w:pPr>
        <w:tabs>
          <w:tab w:val="left" w:pos="840"/>
          <w:tab w:val="left" w:pos="1050"/>
        </w:tabs>
        <w:spacing w:before="60" w:beforeLines="25" w:after="60" w:afterLines="25" w:line="400" w:lineRule="exact"/>
        <w:ind w:firstLine="480" w:firstLineChars="200"/>
        <w:rPr>
          <w:rFonts w:ascii="Arial Narrow" w:hAnsi="Arial Narrow" w:eastAsia="仿宋_GB2312" w:cs="SimSun"/>
          <w:b/>
          <w:kern w:val="0"/>
          <w:szCs w:val="27"/>
        </w:rPr>
      </w:pPr>
      <w:r>
        <w:rPr>
          <w:rFonts w:ascii="Arial Narrow" w:hAnsi="Arial Narrow" w:eastAsia="仿宋_GB2312" w:cs="SimSun"/>
          <w:color w:val="0000FF"/>
          <w:kern w:val="0"/>
          <w:szCs w:val="21"/>
        </w:rPr>
        <w:t>2</w:t>
      </w:r>
      <w:r>
        <w:rPr>
          <w:rFonts w:hint="eastAsia" w:ascii="Arial Narrow" w:hAnsi="Arial Narrow" w:eastAsia="仿宋_GB2312" w:cs="SimSun"/>
          <w:color w:val="0000FF"/>
          <w:kern w:val="0"/>
          <w:szCs w:val="21"/>
        </w:rPr>
        <w:t>、单项金额重大单项认定计提坏账准备的应收账款包括以前年度按照个别认定计提坏账准备的应收账款。】</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QCF19</w:t>
      </w:r>
      <w:r>
        <w:rPr>
          <w:rFonts w:hint="eastAsia" w:ascii="Arial Narrow" w:hAnsi="Arial Narrow" w:eastAsia="仿宋_GB2312"/>
          <w:color w:val="00B050"/>
          <w:szCs w:val="24"/>
        </w:rPr>
        <w:t>一致。】</w:t>
      </w:r>
    </w:p>
    <w:p>
      <w:pPr>
        <w:pStyle w:val="81"/>
        <w:numPr>
          <w:ilvl w:val="1"/>
          <w:numId w:val="37"/>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采用账龄分析法计提坏账准备的应收账款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952"/>
        <w:gridCol w:w="1404"/>
        <w:gridCol w:w="986"/>
        <w:gridCol w:w="1204"/>
        <w:gridCol w:w="1605"/>
        <w:gridCol w:w="875"/>
        <w:gridCol w:w="126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051" w:type="pct"/>
            <w:vMerge w:val="restart"/>
            <w:tcBorders>
              <w:top w:val="single" w:color="auto" w:sz="12" w:space="0"/>
              <w:right w:val="single" w:color="auto" w:sz="4" w:space="0"/>
            </w:tcBorders>
            <w:shd w:val="clear" w:color="auto" w:fill="auto"/>
            <w:vAlign w:val="center"/>
          </w:tcPr>
          <w:p>
            <w:pPr>
              <w:snapToGrid w:val="0"/>
              <w:jc w:val="center"/>
              <w:rPr>
                <w:rFonts w:ascii="Arial Narrow" w:hAnsi="Arial Narrow" w:eastAsia="仿宋_GB2312"/>
                <w:b/>
                <w:sz w:val="21"/>
              </w:rPr>
            </w:pPr>
            <w:r>
              <w:rPr>
                <w:rFonts w:hint="eastAsia" w:ascii="Arial Narrow" w:hAnsi="Arial Narrow" w:eastAsia="仿宋_GB2312"/>
                <w:b/>
                <w:sz w:val="21"/>
              </w:rPr>
              <w:t>类别</w:t>
            </w:r>
          </w:p>
        </w:tc>
        <w:tc>
          <w:tcPr>
            <w:tcW w:w="1935" w:type="pct"/>
            <w:gridSpan w:val="3"/>
            <w:tcBorders>
              <w:left w:val="single" w:color="auto" w:sz="4" w:space="0"/>
            </w:tcBorders>
            <w:shd w:val="clear" w:color="auto" w:fill="auto"/>
            <w:vAlign w:val="center"/>
          </w:tcPr>
          <w:p>
            <w:pPr>
              <w:snapToGrid w:val="0"/>
              <w:jc w:val="center"/>
              <w:rPr>
                <w:rFonts w:ascii="Arial Narrow" w:hAnsi="Arial Narrow" w:eastAsia="仿宋_GB2312"/>
                <w:b/>
                <w:sz w:val="21"/>
              </w:rPr>
            </w:pPr>
            <w:r>
              <w:rPr>
                <w:rFonts w:hint="eastAsia" w:ascii="Arial Narrow" w:hAnsi="Arial Narrow" w:eastAsia="仿宋_GB2312"/>
                <w:b/>
                <w:sz w:val="21"/>
              </w:rPr>
              <w:t>期末数</w:t>
            </w:r>
          </w:p>
        </w:tc>
        <w:tc>
          <w:tcPr>
            <w:tcW w:w="2014" w:type="pct"/>
            <w:gridSpan w:val="3"/>
            <w:shd w:val="clear" w:color="auto" w:fill="auto"/>
            <w:vAlign w:val="center"/>
          </w:tcPr>
          <w:p>
            <w:pPr>
              <w:snapToGrid w:val="0"/>
              <w:jc w:val="center"/>
              <w:rPr>
                <w:rFonts w:ascii="Arial Narrow" w:hAnsi="Arial Narrow" w:eastAsia="仿宋_GB2312"/>
                <w:b/>
                <w:sz w:val="21"/>
              </w:rPr>
            </w:pPr>
            <w:r>
              <w:rPr>
                <w:rFonts w:hint="eastAsia" w:ascii="Arial Narrow" w:hAnsi="Arial Narrow" w:eastAsia="仿宋_GB2312"/>
                <w:b/>
                <w:sz w:val="21"/>
              </w:rPr>
              <w:t>年初数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051" w:type="pct"/>
            <w:vMerge w:val="continue"/>
            <w:tcBorders>
              <w:right w:val="single" w:color="auto" w:sz="4" w:space="0"/>
            </w:tcBorders>
            <w:shd w:val="clear" w:color="auto" w:fill="auto"/>
            <w:vAlign w:val="center"/>
          </w:tcPr>
          <w:p>
            <w:pPr>
              <w:snapToGrid w:val="0"/>
              <w:jc w:val="center"/>
              <w:rPr>
                <w:rFonts w:ascii="Arial Narrow" w:hAnsi="Arial Narrow" w:eastAsia="仿宋_GB2312"/>
                <w:b/>
                <w:sz w:val="21"/>
              </w:rPr>
            </w:pPr>
          </w:p>
        </w:tc>
        <w:tc>
          <w:tcPr>
            <w:tcW w:w="1287" w:type="pct"/>
            <w:gridSpan w:val="2"/>
            <w:tcBorders>
              <w:left w:val="single" w:color="auto" w:sz="4"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648" w:type="pct"/>
            <w:vMerge w:val="restart"/>
            <w:shd w:val="clear" w:color="auto" w:fill="auto"/>
            <w:vAlign w:val="center"/>
          </w:tcPr>
          <w:p>
            <w:pPr>
              <w:snapToGrid w:val="0"/>
              <w:spacing w:after="160" w:line="240" w:lineRule="exact"/>
              <w:jc w:val="center"/>
              <w:rPr>
                <w:rFonts w:ascii="Arial Narrow" w:hAnsi="Arial Narrow" w:eastAsia="仿宋_GB2312"/>
                <w:b/>
                <w:sz w:val="21"/>
              </w:rPr>
            </w:pPr>
            <w:r>
              <w:rPr>
                <w:rFonts w:hint="eastAsia" w:ascii="Arial Narrow" w:hAnsi="Arial Narrow" w:eastAsia="仿宋_GB2312"/>
                <w:b/>
                <w:sz w:val="21"/>
              </w:rPr>
              <w:t>坏账准备</w:t>
            </w:r>
          </w:p>
        </w:tc>
        <w:tc>
          <w:tcPr>
            <w:tcW w:w="1335" w:type="pct"/>
            <w:gridSpan w:val="2"/>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679" w:type="pct"/>
            <w:vMerge w:val="restart"/>
            <w:shd w:val="clear" w:color="auto" w:fill="auto"/>
            <w:vAlign w:val="center"/>
          </w:tcPr>
          <w:p>
            <w:pPr>
              <w:snapToGrid w:val="0"/>
              <w:jc w:val="center"/>
              <w:rPr>
                <w:rFonts w:ascii="Arial Narrow" w:hAnsi="Arial Narrow" w:eastAsia="仿宋_GB2312"/>
                <w:b/>
                <w:sz w:val="21"/>
              </w:rPr>
            </w:pPr>
            <w:r>
              <w:rPr>
                <w:rFonts w:hint="eastAsia" w:ascii="Arial Narrow" w:hAnsi="Arial Narrow" w:eastAsia="仿宋_GB2312"/>
                <w:b/>
                <w:sz w:val="21"/>
              </w:rPr>
              <w:t>坏账准备</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051" w:type="pct"/>
            <w:vMerge w:val="continue"/>
            <w:tcBorders>
              <w:bottom w:val="single" w:color="auto" w:sz="4" w:space="0"/>
              <w:right w:val="single" w:color="auto" w:sz="4" w:space="0"/>
            </w:tcBorders>
            <w:shd w:val="clear" w:color="auto" w:fill="auto"/>
            <w:vAlign w:val="center"/>
          </w:tcPr>
          <w:p>
            <w:pPr>
              <w:snapToGrid w:val="0"/>
              <w:jc w:val="center"/>
              <w:rPr>
                <w:rFonts w:ascii="Arial Narrow" w:hAnsi="Arial Narrow" w:eastAsia="仿宋_GB2312"/>
                <w:b/>
                <w:sz w:val="21"/>
              </w:rPr>
            </w:pPr>
          </w:p>
        </w:tc>
        <w:tc>
          <w:tcPr>
            <w:tcW w:w="756" w:type="pct"/>
            <w:tcBorders>
              <w:left w:val="single" w:color="auto" w:sz="4" w:space="0"/>
              <w:bottom w:val="single" w:color="auto" w:sz="4"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531"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比例</w:t>
            </w:r>
            <w:r>
              <w:rPr>
                <w:rFonts w:ascii="Arial Narrow" w:hAnsi="Arial Narrow" w:eastAsia="仿宋_GB2312"/>
                <w:b/>
                <w:sz w:val="21"/>
              </w:rPr>
              <w:t>%</w:t>
            </w:r>
          </w:p>
        </w:tc>
        <w:tc>
          <w:tcPr>
            <w:tcW w:w="648" w:type="pct"/>
            <w:vMerge w:val="continue"/>
            <w:tcBorders>
              <w:bottom w:val="single" w:color="auto" w:sz="4" w:space="0"/>
            </w:tcBorders>
            <w:shd w:val="clear" w:color="auto" w:fill="auto"/>
            <w:vAlign w:val="center"/>
          </w:tcPr>
          <w:p>
            <w:pPr>
              <w:snapToGrid w:val="0"/>
              <w:jc w:val="center"/>
              <w:rPr>
                <w:rFonts w:ascii="Arial Narrow" w:hAnsi="Arial Narrow" w:eastAsia="仿宋_GB2312"/>
                <w:b/>
                <w:sz w:val="21"/>
              </w:rPr>
            </w:pPr>
          </w:p>
        </w:tc>
        <w:tc>
          <w:tcPr>
            <w:tcW w:w="864"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471"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比例</w:t>
            </w:r>
            <w:r>
              <w:rPr>
                <w:rFonts w:ascii="Arial Narrow" w:hAnsi="Arial Narrow" w:eastAsia="仿宋_GB2312"/>
                <w:b/>
                <w:sz w:val="21"/>
              </w:rPr>
              <w:t>%</w:t>
            </w:r>
          </w:p>
        </w:tc>
        <w:tc>
          <w:tcPr>
            <w:tcW w:w="679" w:type="pct"/>
            <w:vMerge w:val="continue"/>
            <w:tcBorders>
              <w:bottom w:val="single" w:color="auto" w:sz="4" w:space="0"/>
            </w:tcBorders>
            <w:shd w:val="clear" w:color="auto" w:fill="auto"/>
            <w:vAlign w:val="center"/>
          </w:tcPr>
          <w:p>
            <w:pPr>
              <w:snapToGrid w:val="0"/>
              <w:jc w:val="center"/>
              <w:rPr>
                <w:rFonts w:ascii="Arial Narrow" w:hAnsi="Arial Narrow" w:eastAsia="仿宋_GB2312"/>
                <w:b/>
                <w:sz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51" w:type="pct"/>
            <w:tcBorders>
              <w:top w:val="single" w:color="auto" w:sz="4" w:space="0"/>
              <w:bottom w:val="dotted" w:color="auto" w:sz="4" w:space="0"/>
              <w:right w:val="single" w:color="auto" w:sz="4" w:space="0"/>
            </w:tcBorders>
            <w:shd w:val="clear" w:color="auto" w:fill="auto"/>
            <w:vAlign w:val="center"/>
          </w:tcPr>
          <w:p>
            <w:pPr>
              <w:snapToGrid w:val="0"/>
              <w:rPr>
                <w:rFonts w:ascii="Arial Narrow" w:hAnsi="Arial Narrow" w:eastAsia="仿宋_GB2312"/>
                <w:sz w:val="21"/>
                <w:szCs w:val="21"/>
              </w:rPr>
            </w:pPr>
            <w:r>
              <w:rPr>
                <w:rFonts w:ascii="Arial Narrow" w:hAnsi="Arial Narrow" w:eastAsia="仿宋_GB2312" w:cs="SimSun"/>
                <w:bCs/>
                <w:kern w:val="0"/>
                <w:sz w:val="21"/>
                <w:szCs w:val="21"/>
              </w:rPr>
              <w:t>1</w:t>
            </w:r>
            <w:r>
              <w:rPr>
                <w:rFonts w:hint="eastAsia" w:ascii="Arial Narrow" w:hAnsi="Arial Narrow" w:eastAsia="仿宋_GB2312" w:cs="SimSun"/>
                <w:bCs/>
                <w:kern w:val="0"/>
                <w:sz w:val="21"/>
                <w:szCs w:val="21"/>
              </w:rPr>
              <w:t>年以内</w:t>
            </w:r>
          </w:p>
        </w:tc>
        <w:tc>
          <w:tcPr>
            <w:tcW w:w="756" w:type="pct"/>
            <w:tcBorders>
              <w:top w:val="single" w:color="auto" w:sz="4" w:space="0"/>
              <w:left w:val="single" w:color="auto" w:sz="4" w:space="0"/>
              <w:bottom w:val="dotted" w:color="auto" w:sz="4" w:space="0"/>
            </w:tcBorders>
            <w:shd w:val="clear" w:color="auto" w:fill="auto"/>
            <w:vAlign w:val="center"/>
          </w:tcPr>
          <w:p>
            <w:pPr>
              <w:snapToGrid w:val="0"/>
              <w:jc w:val="right"/>
              <w:rPr>
                <w:rFonts w:ascii="Arial Narrow" w:hAnsi="Arial Narrow" w:eastAsia="仿宋_GB2312"/>
                <w:sz w:val="21"/>
              </w:rPr>
            </w:pPr>
          </w:p>
        </w:tc>
        <w:tc>
          <w:tcPr>
            <w:tcW w:w="531" w:type="pct"/>
            <w:tcBorders>
              <w:top w:val="single" w:color="auto" w:sz="4" w:space="0"/>
              <w:bottom w:val="dotted" w:color="auto" w:sz="4" w:space="0"/>
            </w:tcBorders>
            <w:shd w:val="clear" w:color="auto" w:fill="auto"/>
            <w:vAlign w:val="center"/>
          </w:tcPr>
          <w:p>
            <w:pPr>
              <w:snapToGrid w:val="0"/>
              <w:jc w:val="right"/>
              <w:rPr>
                <w:rFonts w:ascii="Arial Narrow" w:hAnsi="Arial Narrow" w:eastAsia="仿宋_GB2312"/>
                <w:sz w:val="21"/>
              </w:rPr>
            </w:pPr>
          </w:p>
        </w:tc>
        <w:tc>
          <w:tcPr>
            <w:tcW w:w="648" w:type="pct"/>
            <w:tcBorders>
              <w:top w:val="single" w:color="auto" w:sz="4" w:space="0"/>
              <w:bottom w:val="dotted" w:color="auto" w:sz="4" w:space="0"/>
            </w:tcBorders>
            <w:shd w:val="clear" w:color="auto" w:fill="auto"/>
            <w:vAlign w:val="center"/>
          </w:tcPr>
          <w:p>
            <w:pPr>
              <w:snapToGrid w:val="0"/>
              <w:jc w:val="right"/>
              <w:rPr>
                <w:rFonts w:ascii="Arial Narrow" w:hAnsi="Arial Narrow" w:eastAsia="仿宋_GB2312"/>
                <w:sz w:val="21"/>
              </w:rPr>
            </w:pPr>
          </w:p>
        </w:tc>
        <w:tc>
          <w:tcPr>
            <w:tcW w:w="864" w:type="pct"/>
            <w:tcBorders>
              <w:top w:val="single" w:color="auto" w:sz="4" w:space="0"/>
              <w:bottom w:val="dotted" w:color="auto" w:sz="4" w:space="0"/>
            </w:tcBorders>
            <w:shd w:val="clear" w:color="auto" w:fill="auto"/>
            <w:vAlign w:val="center"/>
          </w:tcPr>
          <w:p>
            <w:pPr>
              <w:snapToGrid w:val="0"/>
              <w:jc w:val="right"/>
              <w:rPr>
                <w:rFonts w:ascii="Arial Narrow" w:hAnsi="Arial Narrow" w:eastAsia="仿宋_GB2312"/>
                <w:sz w:val="21"/>
                <w:u w:val="single"/>
              </w:rPr>
            </w:pPr>
          </w:p>
        </w:tc>
        <w:tc>
          <w:tcPr>
            <w:tcW w:w="471" w:type="pct"/>
            <w:tcBorders>
              <w:top w:val="single" w:color="auto" w:sz="4" w:space="0"/>
              <w:bottom w:val="dotted" w:color="auto" w:sz="4" w:space="0"/>
            </w:tcBorders>
            <w:shd w:val="clear" w:color="auto" w:fill="auto"/>
            <w:vAlign w:val="center"/>
          </w:tcPr>
          <w:p>
            <w:pPr>
              <w:snapToGrid w:val="0"/>
              <w:jc w:val="right"/>
              <w:rPr>
                <w:rFonts w:ascii="Arial Narrow" w:hAnsi="Arial Narrow" w:eastAsia="仿宋_GB2312"/>
                <w:sz w:val="21"/>
              </w:rPr>
            </w:pPr>
          </w:p>
        </w:tc>
        <w:tc>
          <w:tcPr>
            <w:tcW w:w="679" w:type="pct"/>
            <w:tcBorders>
              <w:top w:val="single" w:color="auto" w:sz="4" w:space="0"/>
              <w:bottom w:val="dotted" w:color="auto" w:sz="4" w:space="0"/>
            </w:tcBorders>
            <w:shd w:val="clear" w:color="auto" w:fill="auto"/>
            <w:vAlign w:val="center"/>
          </w:tcPr>
          <w:p>
            <w:pPr>
              <w:snapToGrid w:val="0"/>
              <w:jc w:val="right"/>
              <w:rPr>
                <w:rFonts w:ascii="Arial Narrow" w:hAnsi="Arial Narrow" w:eastAsia="仿宋_GB2312"/>
                <w:sz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51" w:type="pct"/>
            <w:tcBorders>
              <w:top w:val="dotted" w:color="auto" w:sz="4" w:space="0"/>
              <w:right w:val="single" w:color="auto" w:sz="4" w:space="0"/>
            </w:tcBorders>
            <w:shd w:val="clear" w:color="auto" w:fill="auto"/>
            <w:vAlign w:val="center"/>
          </w:tcPr>
          <w:p>
            <w:pPr>
              <w:snapToGrid w:val="0"/>
              <w:rPr>
                <w:rFonts w:ascii="Arial Narrow" w:hAnsi="Arial Narrow" w:eastAsia="仿宋_GB2312" w:cs="SimSun"/>
                <w:bCs/>
                <w:kern w:val="0"/>
                <w:sz w:val="21"/>
                <w:szCs w:val="21"/>
              </w:rPr>
            </w:pPr>
            <w:r>
              <w:rPr>
                <w:rFonts w:ascii="Arial Narrow" w:hAnsi="Arial Narrow" w:eastAsia="仿宋_GB2312" w:cs="SimSun"/>
                <w:bCs/>
                <w:kern w:val="0"/>
                <w:sz w:val="21"/>
                <w:szCs w:val="21"/>
              </w:rPr>
              <w:t>1-2</w:t>
            </w:r>
            <w:r>
              <w:rPr>
                <w:rFonts w:hint="eastAsia" w:ascii="Arial Narrow" w:hAnsi="Arial Narrow" w:eastAsia="仿宋_GB2312" w:cs="SimSun"/>
                <w:bCs/>
                <w:kern w:val="0"/>
                <w:sz w:val="21"/>
                <w:szCs w:val="21"/>
              </w:rPr>
              <w:t>年</w:t>
            </w:r>
          </w:p>
        </w:tc>
        <w:tc>
          <w:tcPr>
            <w:tcW w:w="756" w:type="pct"/>
            <w:tcBorders>
              <w:top w:val="dotted" w:color="auto" w:sz="4" w:space="0"/>
              <w:left w:val="single" w:color="auto" w:sz="4" w:space="0"/>
            </w:tcBorders>
            <w:shd w:val="clear" w:color="auto" w:fill="auto"/>
            <w:vAlign w:val="center"/>
          </w:tcPr>
          <w:p>
            <w:pPr>
              <w:snapToGrid w:val="0"/>
              <w:rPr>
                <w:rFonts w:ascii="Arial Narrow" w:hAnsi="Arial Narrow" w:eastAsia="仿宋_GB2312" w:cs="SimSun"/>
                <w:bCs/>
                <w:kern w:val="0"/>
                <w:sz w:val="21"/>
                <w:szCs w:val="21"/>
              </w:rPr>
            </w:pPr>
          </w:p>
        </w:tc>
        <w:tc>
          <w:tcPr>
            <w:tcW w:w="531" w:type="pct"/>
            <w:tcBorders>
              <w:top w:val="dotted" w:color="auto" w:sz="4" w:space="0"/>
            </w:tcBorders>
            <w:shd w:val="clear" w:color="auto" w:fill="auto"/>
            <w:vAlign w:val="center"/>
          </w:tcPr>
          <w:p>
            <w:pPr>
              <w:snapToGrid w:val="0"/>
              <w:rPr>
                <w:rFonts w:ascii="Arial Narrow" w:hAnsi="Arial Narrow" w:eastAsia="仿宋_GB2312" w:cs="SimSun"/>
                <w:bCs/>
                <w:kern w:val="0"/>
                <w:sz w:val="21"/>
                <w:szCs w:val="21"/>
              </w:rPr>
            </w:pPr>
          </w:p>
        </w:tc>
        <w:tc>
          <w:tcPr>
            <w:tcW w:w="648" w:type="pct"/>
            <w:tcBorders>
              <w:top w:val="dotted" w:color="auto" w:sz="4" w:space="0"/>
            </w:tcBorders>
            <w:shd w:val="clear" w:color="auto" w:fill="auto"/>
            <w:vAlign w:val="center"/>
          </w:tcPr>
          <w:p>
            <w:pPr>
              <w:snapToGrid w:val="0"/>
              <w:rPr>
                <w:rFonts w:ascii="Arial Narrow" w:hAnsi="Arial Narrow" w:eastAsia="仿宋_GB2312" w:cs="SimSun"/>
                <w:bCs/>
                <w:kern w:val="0"/>
                <w:sz w:val="21"/>
                <w:szCs w:val="21"/>
              </w:rPr>
            </w:pPr>
          </w:p>
        </w:tc>
        <w:tc>
          <w:tcPr>
            <w:tcW w:w="864" w:type="pct"/>
            <w:tcBorders>
              <w:top w:val="dotted" w:color="auto" w:sz="4" w:space="0"/>
            </w:tcBorders>
            <w:shd w:val="clear" w:color="auto" w:fill="auto"/>
            <w:vAlign w:val="center"/>
          </w:tcPr>
          <w:p>
            <w:pPr>
              <w:snapToGrid w:val="0"/>
              <w:rPr>
                <w:rFonts w:ascii="Arial Narrow" w:hAnsi="Arial Narrow" w:eastAsia="仿宋_GB2312" w:cs="SimSun"/>
                <w:bCs/>
                <w:kern w:val="0"/>
                <w:sz w:val="21"/>
                <w:szCs w:val="21"/>
              </w:rPr>
            </w:pPr>
          </w:p>
        </w:tc>
        <w:tc>
          <w:tcPr>
            <w:tcW w:w="471" w:type="pct"/>
            <w:tcBorders>
              <w:top w:val="dotted" w:color="auto" w:sz="4" w:space="0"/>
            </w:tcBorders>
            <w:shd w:val="clear" w:color="auto" w:fill="auto"/>
            <w:vAlign w:val="center"/>
          </w:tcPr>
          <w:p>
            <w:pPr>
              <w:snapToGrid w:val="0"/>
              <w:rPr>
                <w:rFonts w:ascii="Arial Narrow" w:hAnsi="Arial Narrow" w:eastAsia="仿宋_GB2312" w:cs="SimSun"/>
                <w:bCs/>
                <w:kern w:val="0"/>
                <w:sz w:val="21"/>
                <w:szCs w:val="21"/>
              </w:rPr>
            </w:pPr>
          </w:p>
        </w:tc>
        <w:tc>
          <w:tcPr>
            <w:tcW w:w="679" w:type="pct"/>
            <w:tcBorders>
              <w:top w:val="dotted" w:color="auto" w:sz="4" w:space="0"/>
            </w:tcBorders>
            <w:shd w:val="clear" w:color="auto" w:fill="auto"/>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51" w:type="pct"/>
            <w:tcBorders>
              <w:right w:val="single" w:color="auto" w:sz="4" w:space="0"/>
            </w:tcBorders>
            <w:shd w:val="clear" w:color="auto" w:fill="auto"/>
            <w:vAlign w:val="center"/>
          </w:tcPr>
          <w:p>
            <w:pPr>
              <w:snapToGrid w:val="0"/>
              <w:rPr>
                <w:rFonts w:ascii="Arial Narrow" w:hAnsi="Arial Narrow" w:eastAsia="仿宋_GB2312" w:cs="SimSun"/>
                <w:bCs/>
                <w:kern w:val="0"/>
                <w:sz w:val="21"/>
                <w:szCs w:val="21"/>
              </w:rPr>
            </w:pPr>
            <w:r>
              <w:rPr>
                <w:rFonts w:ascii="Arial Narrow" w:hAnsi="Arial Narrow" w:eastAsia="仿宋_GB2312" w:cs="SimSun"/>
                <w:bCs/>
                <w:kern w:val="0"/>
                <w:sz w:val="21"/>
                <w:szCs w:val="21"/>
              </w:rPr>
              <w:t>2-3</w:t>
            </w:r>
            <w:r>
              <w:rPr>
                <w:rFonts w:hint="eastAsia" w:ascii="Arial Narrow" w:hAnsi="Arial Narrow" w:eastAsia="仿宋_GB2312" w:cs="SimSun"/>
                <w:bCs/>
                <w:kern w:val="0"/>
                <w:sz w:val="21"/>
                <w:szCs w:val="21"/>
              </w:rPr>
              <w:t>年</w:t>
            </w:r>
          </w:p>
        </w:tc>
        <w:tc>
          <w:tcPr>
            <w:tcW w:w="756" w:type="pct"/>
            <w:tcBorders>
              <w:left w:val="single" w:color="auto" w:sz="4" w:space="0"/>
            </w:tcBorders>
            <w:shd w:val="clear" w:color="auto" w:fill="auto"/>
            <w:vAlign w:val="center"/>
          </w:tcPr>
          <w:p>
            <w:pPr>
              <w:snapToGrid w:val="0"/>
              <w:rPr>
                <w:rFonts w:ascii="Arial Narrow" w:hAnsi="Arial Narrow" w:eastAsia="仿宋_GB2312" w:cs="SimSun"/>
                <w:bCs/>
                <w:kern w:val="0"/>
                <w:sz w:val="21"/>
                <w:szCs w:val="21"/>
              </w:rPr>
            </w:pPr>
          </w:p>
        </w:tc>
        <w:tc>
          <w:tcPr>
            <w:tcW w:w="531" w:type="pct"/>
            <w:shd w:val="clear" w:color="auto" w:fill="auto"/>
            <w:vAlign w:val="center"/>
          </w:tcPr>
          <w:p>
            <w:pPr>
              <w:snapToGrid w:val="0"/>
              <w:rPr>
                <w:rFonts w:ascii="Arial Narrow" w:hAnsi="Arial Narrow" w:eastAsia="仿宋_GB2312" w:cs="SimSun"/>
                <w:bCs/>
                <w:kern w:val="0"/>
                <w:sz w:val="21"/>
                <w:szCs w:val="21"/>
              </w:rPr>
            </w:pPr>
          </w:p>
        </w:tc>
        <w:tc>
          <w:tcPr>
            <w:tcW w:w="648" w:type="pct"/>
            <w:shd w:val="clear" w:color="auto" w:fill="auto"/>
            <w:vAlign w:val="center"/>
          </w:tcPr>
          <w:p>
            <w:pPr>
              <w:snapToGrid w:val="0"/>
              <w:rPr>
                <w:rFonts w:ascii="Arial Narrow" w:hAnsi="Arial Narrow" w:eastAsia="仿宋_GB2312" w:cs="SimSun"/>
                <w:bCs/>
                <w:kern w:val="0"/>
                <w:sz w:val="21"/>
                <w:szCs w:val="21"/>
              </w:rPr>
            </w:pPr>
          </w:p>
        </w:tc>
        <w:tc>
          <w:tcPr>
            <w:tcW w:w="864" w:type="pct"/>
            <w:shd w:val="clear" w:color="auto" w:fill="auto"/>
            <w:vAlign w:val="center"/>
          </w:tcPr>
          <w:p>
            <w:pPr>
              <w:snapToGrid w:val="0"/>
              <w:rPr>
                <w:rFonts w:ascii="Arial Narrow" w:hAnsi="Arial Narrow" w:eastAsia="仿宋_GB2312" w:cs="SimSun"/>
                <w:bCs/>
                <w:kern w:val="0"/>
                <w:sz w:val="21"/>
                <w:szCs w:val="21"/>
              </w:rPr>
            </w:pPr>
          </w:p>
        </w:tc>
        <w:tc>
          <w:tcPr>
            <w:tcW w:w="471" w:type="pct"/>
            <w:shd w:val="clear" w:color="auto" w:fill="auto"/>
            <w:vAlign w:val="center"/>
          </w:tcPr>
          <w:p>
            <w:pPr>
              <w:snapToGrid w:val="0"/>
              <w:rPr>
                <w:rFonts w:ascii="Arial Narrow" w:hAnsi="Arial Narrow" w:eastAsia="仿宋_GB2312" w:cs="SimSun"/>
                <w:bCs/>
                <w:kern w:val="0"/>
                <w:sz w:val="21"/>
                <w:szCs w:val="21"/>
              </w:rPr>
            </w:pPr>
          </w:p>
        </w:tc>
        <w:tc>
          <w:tcPr>
            <w:tcW w:w="679" w:type="pct"/>
            <w:shd w:val="clear" w:color="auto" w:fill="auto"/>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51" w:type="pct"/>
            <w:tcBorders>
              <w:right w:val="single" w:color="auto" w:sz="4" w:space="0"/>
            </w:tcBorders>
            <w:shd w:val="clear" w:color="auto" w:fill="auto"/>
            <w:vAlign w:val="center"/>
          </w:tcPr>
          <w:p>
            <w:pPr>
              <w:snapToGrid w:val="0"/>
              <w:rPr>
                <w:rFonts w:ascii="Arial Narrow" w:hAnsi="Arial Narrow" w:eastAsia="仿宋_GB2312" w:cs="SimSun"/>
                <w:bCs/>
                <w:kern w:val="0"/>
                <w:sz w:val="21"/>
                <w:szCs w:val="21"/>
              </w:rPr>
            </w:pPr>
            <w:r>
              <w:rPr>
                <w:rFonts w:ascii="Arial Narrow" w:hAnsi="Arial Narrow" w:eastAsia="仿宋_GB2312" w:cs="SimSun"/>
                <w:bCs/>
                <w:kern w:val="0"/>
                <w:sz w:val="21"/>
                <w:szCs w:val="21"/>
              </w:rPr>
              <w:t>3</w:t>
            </w:r>
            <w:r>
              <w:rPr>
                <w:rFonts w:hint="eastAsia" w:ascii="Arial Narrow" w:hAnsi="Arial Narrow" w:eastAsia="仿宋_GB2312" w:cs="SimSun"/>
                <w:bCs/>
                <w:kern w:val="0"/>
                <w:sz w:val="21"/>
                <w:szCs w:val="21"/>
              </w:rPr>
              <w:t>年以上</w:t>
            </w:r>
          </w:p>
        </w:tc>
        <w:tc>
          <w:tcPr>
            <w:tcW w:w="756" w:type="pct"/>
            <w:tcBorders>
              <w:left w:val="single" w:color="auto" w:sz="4" w:space="0"/>
            </w:tcBorders>
            <w:shd w:val="clear" w:color="auto" w:fill="auto"/>
            <w:vAlign w:val="center"/>
          </w:tcPr>
          <w:p>
            <w:pPr>
              <w:snapToGrid w:val="0"/>
              <w:rPr>
                <w:rFonts w:ascii="Arial Narrow" w:hAnsi="Arial Narrow" w:eastAsia="仿宋_GB2312" w:cs="SimSun"/>
                <w:bCs/>
                <w:kern w:val="0"/>
                <w:sz w:val="21"/>
                <w:szCs w:val="21"/>
              </w:rPr>
            </w:pPr>
          </w:p>
        </w:tc>
        <w:tc>
          <w:tcPr>
            <w:tcW w:w="531" w:type="pct"/>
            <w:shd w:val="clear" w:color="auto" w:fill="auto"/>
            <w:vAlign w:val="center"/>
          </w:tcPr>
          <w:p>
            <w:pPr>
              <w:snapToGrid w:val="0"/>
              <w:rPr>
                <w:rFonts w:ascii="Arial Narrow" w:hAnsi="Arial Narrow" w:eastAsia="仿宋_GB2312" w:cs="SimSun"/>
                <w:bCs/>
                <w:kern w:val="0"/>
                <w:sz w:val="21"/>
                <w:szCs w:val="21"/>
              </w:rPr>
            </w:pPr>
          </w:p>
        </w:tc>
        <w:tc>
          <w:tcPr>
            <w:tcW w:w="648" w:type="pct"/>
            <w:shd w:val="clear" w:color="auto" w:fill="auto"/>
            <w:vAlign w:val="center"/>
          </w:tcPr>
          <w:p>
            <w:pPr>
              <w:snapToGrid w:val="0"/>
              <w:rPr>
                <w:rFonts w:ascii="Arial Narrow" w:hAnsi="Arial Narrow" w:eastAsia="仿宋_GB2312" w:cs="SimSun"/>
                <w:bCs/>
                <w:kern w:val="0"/>
                <w:sz w:val="21"/>
                <w:szCs w:val="21"/>
              </w:rPr>
            </w:pPr>
          </w:p>
        </w:tc>
        <w:tc>
          <w:tcPr>
            <w:tcW w:w="864" w:type="pct"/>
            <w:shd w:val="clear" w:color="auto" w:fill="auto"/>
            <w:vAlign w:val="center"/>
          </w:tcPr>
          <w:p>
            <w:pPr>
              <w:snapToGrid w:val="0"/>
              <w:rPr>
                <w:rFonts w:ascii="Arial Narrow" w:hAnsi="Arial Narrow" w:eastAsia="仿宋_GB2312" w:cs="SimSun"/>
                <w:bCs/>
                <w:kern w:val="0"/>
                <w:sz w:val="21"/>
                <w:szCs w:val="21"/>
              </w:rPr>
            </w:pPr>
          </w:p>
        </w:tc>
        <w:tc>
          <w:tcPr>
            <w:tcW w:w="471" w:type="pct"/>
            <w:shd w:val="clear" w:color="auto" w:fill="auto"/>
            <w:vAlign w:val="center"/>
          </w:tcPr>
          <w:p>
            <w:pPr>
              <w:snapToGrid w:val="0"/>
              <w:rPr>
                <w:rFonts w:ascii="Arial Narrow" w:hAnsi="Arial Narrow" w:eastAsia="仿宋_GB2312" w:cs="SimSun"/>
                <w:bCs/>
                <w:kern w:val="0"/>
                <w:sz w:val="21"/>
                <w:szCs w:val="21"/>
              </w:rPr>
            </w:pPr>
          </w:p>
        </w:tc>
        <w:tc>
          <w:tcPr>
            <w:tcW w:w="679" w:type="pct"/>
            <w:shd w:val="clear" w:color="auto" w:fill="auto"/>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51" w:type="pct"/>
            <w:tcBorders>
              <w:bottom w:val="single" w:color="auto" w:sz="12" w:space="0"/>
              <w:righ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756" w:type="pct"/>
            <w:tcBorders>
              <w:lef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p>
        </w:tc>
        <w:tc>
          <w:tcPr>
            <w:tcW w:w="531" w:type="pct"/>
            <w:shd w:val="clear" w:color="auto" w:fill="auto"/>
            <w:vAlign w:val="center"/>
          </w:tcPr>
          <w:p>
            <w:pPr>
              <w:widowControl/>
              <w:jc w:val="center"/>
              <w:rPr>
                <w:rFonts w:ascii="Arial Narrow" w:hAnsi="Arial Narrow" w:eastAsia="仿宋_GB2312" w:cs="SimSun"/>
                <w:b/>
                <w:bCs/>
                <w:kern w:val="0"/>
                <w:sz w:val="21"/>
                <w:szCs w:val="21"/>
              </w:rPr>
            </w:pPr>
          </w:p>
        </w:tc>
        <w:tc>
          <w:tcPr>
            <w:tcW w:w="648" w:type="pct"/>
            <w:shd w:val="clear" w:color="auto" w:fill="auto"/>
            <w:vAlign w:val="center"/>
          </w:tcPr>
          <w:p>
            <w:pPr>
              <w:widowControl/>
              <w:jc w:val="center"/>
              <w:rPr>
                <w:rFonts w:ascii="Arial Narrow" w:hAnsi="Arial Narrow" w:eastAsia="仿宋_GB2312" w:cs="SimSun"/>
                <w:b/>
                <w:bCs/>
                <w:kern w:val="0"/>
                <w:sz w:val="21"/>
                <w:szCs w:val="21"/>
              </w:rPr>
            </w:pPr>
          </w:p>
        </w:tc>
        <w:tc>
          <w:tcPr>
            <w:tcW w:w="864" w:type="pct"/>
            <w:shd w:val="clear" w:color="auto" w:fill="auto"/>
            <w:vAlign w:val="center"/>
          </w:tcPr>
          <w:p>
            <w:pPr>
              <w:widowControl/>
              <w:jc w:val="center"/>
              <w:rPr>
                <w:rFonts w:ascii="Arial Narrow" w:hAnsi="Arial Narrow" w:eastAsia="仿宋_GB2312" w:cs="SimSun"/>
                <w:b/>
                <w:bCs/>
                <w:kern w:val="0"/>
                <w:sz w:val="21"/>
                <w:szCs w:val="21"/>
              </w:rPr>
            </w:pPr>
          </w:p>
        </w:tc>
        <w:tc>
          <w:tcPr>
            <w:tcW w:w="471" w:type="pct"/>
            <w:shd w:val="clear" w:color="auto" w:fill="auto"/>
            <w:vAlign w:val="center"/>
          </w:tcPr>
          <w:p>
            <w:pPr>
              <w:widowControl/>
              <w:jc w:val="center"/>
              <w:rPr>
                <w:rFonts w:ascii="Arial Narrow" w:hAnsi="Arial Narrow" w:eastAsia="仿宋_GB2312" w:cs="SimSun"/>
                <w:b/>
                <w:bCs/>
                <w:kern w:val="0"/>
                <w:sz w:val="21"/>
                <w:szCs w:val="21"/>
              </w:rPr>
            </w:pPr>
          </w:p>
        </w:tc>
        <w:tc>
          <w:tcPr>
            <w:tcW w:w="679" w:type="pct"/>
            <w:shd w:val="clear" w:color="auto" w:fill="auto"/>
            <w:vAlign w:val="center"/>
          </w:tcPr>
          <w:p>
            <w:pPr>
              <w:widowControl/>
              <w:jc w:val="center"/>
              <w:rPr>
                <w:rFonts w:ascii="Arial Narrow" w:hAnsi="Arial Narrow" w:eastAsia="仿宋_GB2312" w:cs="SimSun"/>
                <w:b/>
                <w:bCs/>
                <w:kern w:val="0"/>
                <w:sz w:val="21"/>
                <w:szCs w:val="21"/>
              </w:rPr>
            </w:pPr>
          </w:p>
        </w:tc>
      </w:tr>
    </w:tbl>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【说明：</w:t>
      </w:r>
      <w:r>
        <w:rPr>
          <w:rFonts w:ascii="Arial Narrow" w:hAnsi="Arial Narrow" w:eastAsia="仿宋_GB2312"/>
          <w:color w:val="0000FF"/>
        </w:rPr>
        <w:t>“</w:t>
      </w:r>
      <w:r>
        <w:rPr>
          <w:rFonts w:hint="eastAsia" w:ascii="Arial Narrow" w:hAnsi="Arial Narrow" w:eastAsia="仿宋_GB2312"/>
          <w:color w:val="0000FF"/>
        </w:rPr>
        <w:t>金额</w:t>
      </w:r>
      <w:r>
        <w:rPr>
          <w:rFonts w:ascii="Arial Narrow" w:hAnsi="Arial Narrow" w:eastAsia="仿宋_GB2312"/>
          <w:color w:val="0000FF"/>
        </w:rPr>
        <w:t>”</w:t>
      </w:r>
      <w:r>
        <w:rPr>
          <w:rFonts w:hint="eastAsia" w:ascii="Arial Narrow" w:hAnsi="Arial Narrow" w:eastAsia="仿宋_GB2312"/>
          <w:color w:val="0000FF"/>
        </w:rPr>
        <w:t>按各类应收账款的余额填列，</w:t>
      </w:r>
      <w:r>
        <w:rPr>
          <w:rFonts w:ascii="Arial Narrow" w:hAnsi="Arial Narrow" w:eastAsia="仿宋_GB2312"/>
          <w:color w:val="0000FF"/>
        </w:rPr>
        <w:t>“</w:t>
      </w:r>
      <w:r>
        <w:rPr>
          <w:rFonts w:hint="eastAsia" w:ascii="Arial Narrow" w:hAnsi="Arial Narrow" w:eastAsia="仿宋_GB2312"/>
          <w:color w:val="0000FF"/>
        </w:rPr>
        <w:t>比例</w:t>
      </w:r>
      <w:r>
        <w:rPr>
          <w:rFonts w:ascii="Arial Narrow" w:hAnsi="Arial Narrow" w:eastAsia="仿宋_GB2312"/>
          <w:color w:val="0000FF"/>
        </w:rPr>
        <w:t>%”</w:t>
      </w:r>
      <w:r>
        <w:rPr>
          <w:rFonts w:hint="eastAsia" w:ascii="Arial Narrow" w:hAnsi="Arial Narrow" w:eastAsia="仿宋_GB2312"/>
          <w:color w:val="0000FF"/>
        </w:rPr>
        <w:t>是某类应收账款的余额占合计金额的比例。填报时要注意年初与年末账龄的衔接关系。】</w:t>
      </w:r>
    </w:p>
    <w:p>
      <w:pPr>
        <w:pStyle w:val="31"/>
        <w:spacing w:before="60" w:beforeLines="25" w:after="60" w:afterLines="25" w:line="400" w:lineRule="exact"/>
        <w:ind w:firstLine="475" w:firstLineChars="198"/>
        <w:rPr>
          <w:rFonts w:ascii="Arial Narrow" w:hAnsi="Arial Narrow" w:eastAsia="仿宋_GB2312"/>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QCF20</w:t>
      </w:r>
      <w:r>
        <w:rPr>
          <w:rFonts w:hint="eastAsia" w:ascii="Arial Narrow" w:hAnsi="Arial Narrow" w:eastAsia="仿宋_GB2312"/>
          <w:color w:val="00B050"/>
          <w:szCs w:val="24"/>
        </w:rPr>
        <w:t>一致。】</w:t>
      </w:r>
    </w:p>
    <w:p>
      <w:pPr>
        <w:pStyle w:val="81"/>
        <w:numPr>
          <w:ilvl w:val="1"/>
          <w:numId w:val="37"/>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期末单项金额虽不重大但单项计提坏账准备的应收账款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416"/>
        <w:gridCol w:w="1374"/>
        <w:gridCol w:w="1374"/>
        <w:gridCol w:w="1374"/>
        <w:gridCol w:w="1375"/>
        <w:gridCol w:w="137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01" w:type="pct"/>
            <w:tcBorders>
              <w:top w:val="single" w:color="auto" w:sz="12" w:space="0"/>
              <w:bottom w:val="single" w:color="auto" w:sz="4" w:space="0"/>
              <w:right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债务人名称</w:t>
            </w:r>
          </w:p>
        </w:tc>
        <w:tc>
          <w:tcPr>
            <w:tcW w:w="740" w:type="pct"/>
            <w:tcBorders>
              <w:left w:val="single" w:color="auto" w:sz="4" w:space="0"/>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账面余额</w:t>
            </w:r>
          </w:p>
        </w:tc>
        <w:tc>
          <w:tcPr>
            <w:tcW w:w="740" w:type="pct"/>
            <w:tcBorders>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坏账准备</w:t>
            </w:r>
          </w:p>
        </w:tc>
        <w:tc>
          <w:tcPr>
            <w:tcW w:w="740"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账龄</w:t>
            </w:r>
          </w:p>
        </w:tc>
        <w:tc>
          <w:tcPr>
            <w:tcW w:w="740" w:type="pct"/>
            <w:tcBorders>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计提比例</w:t>
            </w:r>
            <w:r>
              <w:rPr>
                <w:rFonts w:ascii="Arial Narrow" w:hAnsi="Arial Narrow" w:eastAsia="仿宋_GB2312"/>
                <w:b/>
                <w:sz w:val="21"/>
                <w:szCs w:val="21"/>
              </w:rPr>
              <w:t>%</w:t>
            </w:r>
          </w:p>
        </w:tc>
        <w:tc>
          <w:tcPr>
            <w:tcW w:w="740" w:type="pct"/>
            <w:tcBorders>
              <w:bottom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计提理由</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01" w:type="pct"/>
            <w:tcBorders>
              <w:top w:val="single" w:color="auto" w:sz="4" w:space="0"/>
              <w:bottom w:val="dotted" w:color="auto" w:sz="4" w:space="0"/>
              <w:right w:val="single" w:color="auto" w:sz="4"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c>
          <w:tcPr>
            <w:tcW w:w="740"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snapToGrid w:val="0"/>
              <w:rPr>
                <w:rFonts w:ascii="Arial Narrow" w:hAnsi="Arial Narrow" w:eastAsia="仿宋_GB2312" w:cs="SimSun"/>
                <w:bCs/>
                <w:kern w:val="0"/>
                <w:sz w:val="21"/>
                <w:szCs w:val="21"/>
              </w:rPr>
            </w:pPr>
          </w:p>
        </w:tc>
        <w:tc>
          <w:tcPr>
            <w:tcW w:w="740" w:type="pct"/>
            <w:tcBorders>
              <w:top w:val="single" w:color="auto" w:sz="4" w:space="0"/>
              <w:bottom w:val="dotted" w:color="auto" w:sz="4" w:space="0"/>
            </w:tcBorders>
            <w:shd w:val="clear" w:color="auto" w:fill="auto"/>
            <w:noWrap/>
            <w:tcMar>
              <w:left w:w="28" w:type="dxa"/>
              <w:right w:w="28" w:type="dxa"/>
            </w:tcMar>
            <w:vAlign w:val="center"/>
          </w:tcPr>
          <w:p>
            <w:pPr>
              <w:snapToGrid w:val="0"/>
              <w:rPr>
                <w:rFonts w:ascii="Arial Narrow" w:hAnsi="Arial Narrow" w:eastAsia="仿宋_GB2312" w:cs="SimSun"/>
                <w:bCs/>
                <w:kern w:val="0"/>
                <w:sz w:val="21"/>
                <w:szCs w:val="21"/>
              </w:rPr>
            </w:pPr>
          </w:p>
        </w:tc>
        <w:tc>
          <w:tcPr>
            <w:tcW w:w="740" w:type="pct"/>
            <w:tcBorders>
              <w:top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eastAsia="仿宋_GB2312" w:cs="SimSun"/>
                <w:bCs/>
                <w:kern w:val="0"/>
                <w:sz w:val="21"/>
                <w:szCs w:val="21"/>
              </w:rPr>
            </w:pPr>
          </w:p>
        </w:tc>
        <w:tc>
          <w:tcPr>
            <w:tcW w:w="740" w:type="pct"/>
            <w:tcBorders>
              <w:top w:val="single" w:color="auto" w:sz="4" w:space="0"/>
              <w:bottom w:val="dotted" w:color="auto" w:sz="4" w:space="0"/>
            </w:tcBorders>
            <w:shd w:val="clear" w:color="auto" w:fill="auto"/>
            <w:noWrap/>
            <w:tcMar>
              <w:left w:w="28" w:type="dxa"/>
              <w:right w:w="28" w:type="dxa"/>
            </w:tcMar>
            <w:vAlign w:val="center"/>
          </w:tcPr>
          <w:p>
            <w:pPr>
              <w:snapToGrid w:val="0"/>
              <w:rPr>
                <w:rFonts w:ascii="Arial Narrow" w:hAnsi="Arial Narrow" w:eastAsia="仿宋_GB2312" w:cs="SimSun"/>
                <w:bCs/>
                <w:kern w:val="0"/>
                <w:sz w:val="21"/>
                <w:szCs w:val="21"/>
              </w:rPr>
            </w:pPr>
          </w:p>
        </w:tc>
        <w:tc>
          <w:tcPr>
            <w:tcW w:w="740" w:type="pct"/>
            <w:tcBorders>
              <w:top w:val="single"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01" w:type="pct"/>
            <w:tcBorders>
              <w:top w:val="dotted" w:color="auto" w:sz="4" w:space="0"/>
              <w:right w:val="single" w:color="auto" w:sz="4"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c>
          <w:tcPr>
            <w:tcW w:w="740" w:type="pct"/>
            <w:tcBorders>
              <w:top w:val="dotted" w:color="auto" w:sz="4" w:space="0"/>
              <w:left w:val="single" w:color="auto" w:sz="4" w:space="0"/>
            </w:tcBorders>
            <w:shd w:val="clear" w:color="auto" w:fill="auto"/>
            <w:noWrap/>
            <w:tcMar>
              <w:left w:w="28" w:type="dxa"/>
              <w:right w:w="28" w:type="dxa"/>
            </w:tcMar>
            <w:vAlign w:val="center"/>
          </w:tcPr>
          <w:p>
            <w:pPr>
              <w:snapToGrid w:val="0"/>
              <w:rPr>
                <w:rFonts w:ascii="Arial Narrow" w:hAnsi="Arial Narrow" w:eastAsia="仿宋_GB2312" w:cs="SimSun"/>
                <w:bCs/>
                <w:kern w:val="0"/>
                <w:sz w:val="21"/>
                <w:szCs w:val="21"/>
              </w:rPr>
            </w:pPr>
          </w:p>
        </w:tc>
        <w:tc>
          <w:tcPr>
            <w:tcW w:w="740" w:type="pct"/>
            <w:tcBorders>
              <w:top w:val="dotted" w:color="auto" w:sz="4" w:space="0"/>
            </w:tcBorders>
            <w:shd w:val="clear" w:color="auto" w:fill="auto"/>
            <w:noWrap/>
            <w:tcMar>
              <w:left w:w="28" w:type="dxa"/>
              <w:right w:w="28" w:type="dxa"/>
            </w:tcMar>
            <w:vAlign w:val="center"/>
          </w:tcPr>
          <w:p>
            <w:pPr>
              <w:snapToGrid w:val="0"/>
              <w:rPr>
                <w:rFonts w:ascii="Arial Narrow" w:hAnsi="Arial Narrow" w:eastAsia="仿宋_GB2312" w:cs="SimSun"/>
                <w:bCs/>
                <w:kern w:val="0"/>
                <w:sz w:val="21"/>
                <w:szCs w:val="21"/>
              </w:rPr>
            </w:pPr>
          </w:p>
        </w:tc>
        <w:tc>
          <w:tcPr>
            <w:tcW w:w="740" w:type="pct"/>
            <w:tcBorders>
              <w:top w:val="dotted" w:color="auto" w:sz="4" w:space="0"/>
            </w:tcBorders>
            <w:shd w:val="clear" w:color="auto" w:fill="auto"/>
            <w:tcMar>
              <w:left w:w="28" w:type="dxa"/>
              <w:right w:w="28" w:type="dxa"/>
            </w:tcMar>
            <w:vAlign w:val="center"/>
          </w:tcPr>
          <w:p>
            <w:pPr>
              <w:snapToGrid w:val="0"/>
              <w:rPr>
                <w:rFonts w:ascii="Arial Narrow" w:hAnsi="Arial Narrow" w:eastAsia="仿宋_GB2312" w:cs="SimSun"/>
                <w:bCs/>
                <w:kern w:val="0"/>
                <w:sz w:val="21"/>
                <w:szCs w:val="21"/>
              </w:rPr>
            </w:pPr>
          </w:p>
        </w:tc>
        <w:tc>
          <w:tcPr>
            <w:tcW w:w="740" w:type="pct"/>
            <w:tcBorders>
              <w:top w:val="dotted" w:color="auto" w:sz="4" w:space="0"/>
            </w:tcBorders>
            <w:shd w:val="clear" w:color="auto" w:fill="auto"/>
            <w:noWrap/>
            <w:tcMar>
              <w:left w:w="28" w:type="dxa"/>
              <w:right w:w="28" w:type="dxa"/>
            </w:tcMar>
            <w:vAlign w:val="center"/>
          </w:tcPr>
          <w:p>
            <w:pPr>
              <w:snapToGrid w:val="0"/>
              <w:rPr>
                <w:rFonts w:ascii="Arial Narrow" w:hAnsi="Arial Narrow" w:eastAsia="仿宋_GB2312" w:cs="SimSun"/>
                <w:bCs/>
                <w:kern w:val="0"/>
                <w:sz w:val="21"/>
                <w:szCs w:val="21"/>
              </w:rPr>
            </w:pPr>
          </w:p>
        </w:tc>
        <w:tc>
          <w:tcPr>
            <w:tcW w:w="740" w:type="pct"/>
            <w:tcBorders>
              <w:top w:val="dotted" w:color="auto" w:sz="4"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01" w:type="pct"/>
            <w:tcBorders>
              <w:right w:val="single" w:color="auto" w:sz="4"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c>
          <w:tcPr>
            <w:tcW w:w="740" w:type="pct"/>
            <w:tcBorders>
              <w:left w:val="single" w:color="auto" w:sz="4" w:space="0"/>
            </w:tcBorders>
            <w:shd w:val="clear" w:color="auto" w:fill="auto"/>
            <w:noWrap/>
            <w:tcMar>
              <w:left w:w="28" w:type="dxa"/>
              <w:right w:w="28" w:type="dxa"/>
            </w:tcMar>
            <w:vAlign w:val="center"/>
          </w:tcPr>
          <w:p>
            <w:pPr>
              <w:snapToGrid w:val="0"/>
              <w:rPr>
                <w:rFonts w:ascii="Arial Narrow" w:hAnsi="Arial Narrow" w:eastAsia="仿宋_GB2312" w:cs="SimSun"/>
                <w:bCs/>
                <w:kern w:val="0"/>
                <w:sz w:val="21"/>
                <w:szCs w:val="21"/>
              </w:rPr>
            </w:pPr>
          </w:p>
        </w:tc>
        <w:tc>
          <w:tcPr>
            <w:tcW w:w="740" w:type="pct"/>
            <w:shd w:val="clear" w:color="auto" w:fill="auto"/>
            <w:noWrap/>
            <w:tcMar>
              <w:left w:w="28" w:type="dxa"/>
              <w:right w:w="28" w:type="dxa"/>
            </w:tcMar>
            <w:vAlign w:val="center"/>
          </w:tcPr>
          <w:p>
            <w:pPr>
              <w:snapToGrid w:val="0"/>
              <w:rPr>
                <w:rFonts w:ascii="Arial Narrow" w:hAnsi="Arial Narrow" w:eastAsia="仿宋_GB2312" w:cs="SimSun"/>
                <w:bCs/>
                <w:kern w:val="0"/>
                <w:sz w:val="21"/>
                <w:szCs w:val="21"/>
              </w:rPr>
            </w:pPr>
          </w:p>
        </w:tc>
        <w:tc>
          <w:tcPr>
            <w:tcW w:w="740" w:type="pct"/>
            <w:shd w:val="clear" w:color="auto" w:fill="auto"/>
            <w:tcMar>
              <w:left w:w="28" w:type="dxa"/>
              <w:right w:w="28" w:type="dxa"/>
            </w:tcMar>
            <w:vAlign w:val="center"/>
          </w:tcPr>
          <w:p>
            <w:pPr>
              <w:snapToGrid w:val="0"/>
              <w:rPr>
                <w:rFonts w:ascii="Arial Narrow" w:hAnsi="Arial Narrow" w:eastAsia="仿宋_GB2312" w:cs="SimSun"/>
                <w:bCs/>
                <w:kern w:val="0"/>
                <w:sz w:val="21"/>
                <w:szCs w:val="21"/>
              </w:rPr>
            </w:pPr>
          </w:p>
        </w:tc>
        <w:tc>
          <w:tcPr>
            <w:tcW w:w="740" w:type="pct"/>
            <w:shd w:val="clear" w:color="auto" w:fill="auto"/>
            <w:noWrap/>
            <w:tcMar>
              <w:left w:w="28" w:type="dxa"/>
              <w:right w:w="28" w:type="dxa"/>
            </w:tcMar>
            <w:vAlign w:val="center"/>
          </w:tcPr>
          <w:p>
            <w:pPr>
              <w:snapToGrid w:val="0"/>
              <w:rPr>
                <w:rFonts w:ascii="Arial Narrow" w:hAnsi="Arial Narrow" w:eastAsia="仿宋_GB2312" w:cs="SimSun"/>
                <w:bCs/>
                <w:kern w:val="0"/>
                <w:sz w:val="21"/>
                <w:szCs w:val="21"/>
              </w:rPr>
            </w:pPr>
          </w:p>
        </w:tc>
        <w:tc>
          <w:tcPr>
            <w:tcW w:w="740" w:type="pct"/>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01" w:type="pct"/>
            <w:tcBorders>
              <w:bottom w:val="single" w:color="auto" w:sz="12" w:space="0"/>
              <w:right w:val="single" w:color="auto" w:sz="4" w:space="0"/>
            </w:tcBorders>
            <w:shd w:val="clear" w:color="auto" w:fill="auto"/>
            <w:noWrap/>
            <w:tcMar>
              <w:left w:w="108"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740" w:type="pct"/>
            <w:tcBorders>
              <w:left w:val="single"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bCs/>
                <w:kern w:val="0"/>
                <w:sz w:val="21"/>
                <w:szCs w:val="21"/>
              </w:rPr>
            </w:pPr>
          </w:p>
        </w:tc>
        <w:tc>
          <w:tcPr>
            <w:tcW w:w="740" w:type="pct"/>
            <w:shd w:val="clear" w:color="auto" w:fill="auto"/>
            <w:noWrap/>
            <w:tcMar>
              <w:left w:w="28" w:type="dxa"/>
              <w:right w:w="28" w:type="dxa"/>
            </w:tcMar>
            <w:vAlign w:val="center"/>
          </w:tcPr>
          <w:p>
            <w:pPr>
              <w:widowControl/>
              <w:jc w:val="center"/>
              <w:rPr>
                <w:rFonts w:ascii="Arial Narrow" w:hAnsi="Arial Narrow" w:eastAsia="仿宋_GB2312" w:cs="SimSun"/>
                <w:b/>
                <w:bCs/>
                <w:kern w:val="0"/>
                <w:sz w:val="21"/>
                <w:szCs w:val="21"/>
              </w:rPr>
            </w:pPr>
          </w:p>
        </w:tc>
        <w:tc>
          <w:tcPr>
            <w:tcW w:w="740" w:type="pct"/>
            <w:shd w:val="clear" w:color="auto" w:fill="auto"/>
            <w:tcMar>
              <w:left w:w="28" w:type="dxa"/>
              <w:right w:w="28" w:type="dxa"/>
            </w:tcMar>
            <w:vAlign w:val="center"/>
          </w:tcPr>
          <w:p>
            <w:pPr>
              <w:widowControl/>
              <w:jc w:val="center"/>
              <w:rPr>
                <w:rFonts w:ascii="Arial Narrow" w:hAnsi="Arial Narrow" w:eastAsia="仿宋_GB2312" w:cs="SimSun"/>
                <w:b/>
                <w:bCs/>
                <w:kern w:val="0"/>
                <w:sz w:val="21"/>
                <w:szCs w:val="21"/>
              </w:rPr>
            </w:pPr>
          </w:p>
        </w:tc>
        <w:tc>
          <w:tcPr>
            <w:tcW w:w="740" w:type="pct"/>
            <w:shd w:val="clear" w:color="auto" w:fill="auto"/>
            <w:noWrap/>
            <w:tcMar>
              <w:left w:w="28" w:type="dxa"/>
              <w:right w:w="28" w:type="dxa"/>
            </w:tcMar>
            <w:vAlign w:val="center"/>
          </w:tcPr>
          <w:p>
            <w:pPr>
              <w:widowControl/>
              <w:jc w:val="center"/>
              <w:rPr>
                <w:rFonts w:ascii="Arial Narrow" w:hAnsi="Arial Narrow" w:eastAsia="仿宋_GB2312" w:cs="SimSun"/>
                <w:b/>
                <w:bCs/>
                <w:kern w:val="0"/>
                <w:sz w:val="21"/>
                <w:szCs w:val="21"/>
              </w:rPr>
            </w:pPr>
          </w:p>
        </w:tc>
        <w:tc>
          <w:tcPr>
            <w:tcW w:w="740" w:type="pct"/>
            <w:shd w:val="clear" w:color="auto" w:fill="auto"/>
            <w:noWrap/>
            <w:tcMar>
              <w:left w:w="108" w:type="dxa"/>
              <w:right w:w="108" w:type="dxa"/>
            </w:tcMar>
            <w:vAlign w:val="center"/>
          </w:tcPr>
          <w:p>
            <w:pPr>
              <w:widowControl/>
              <w:jc w:val="center"/>
              <w:rPr>
                <w:rFonts w:ascii="Arial Narrow" w:hAnsi="Arial Narrow" w:eastAsia="仿宋_GB2312" w:cs="SimSun"/>
                <w:b/>
                <w:bCs/>
                <w:kern w:val="0"/>
                <w:sz w:val="21"/>
                <w:szCs w:val="21"/>
              </w:rPr>
            </w:pPr>
          </w:p>
        </w:tc>
      </w:tr>
    </w:tbl>
    <w:p>
      <w:pPr>
        <w:widowControl/>
        <w:spacing w:before="60" w:beforeLines="25" w:after="60" w:afterLines="25" w:line="400" w:lineRule="exact"/>
        <w:ind w:firstLine="480" w:firstLineChars="200"/>
        <w:jc w:val="left"/>
        <w:rPr>
          <w:rFonts w:ascii="Arial Narrow" w:hAnsi="Arial Narrow" w:eastAsia="仿宋_GB2312" w:cs="SimSun"/>
          <w:color w:val="0000FF"/>
          <w:kern w:val="0"/>
          <w:szCs w:val="21"/>
        </w:rPr>
      </w:pPr>
      <w:r>
        <w:rPr>
          <w:rFonts w:hint="eastAsia" w:ascii="Arial Narrow" w:hAnsi="Arial Narrow" w:eastAsia="仿宋_GB2312"/>
          <w:color w:val="0000FF"/>
        </w:rPr>
        <w:t>【</w:t>
      </w:r>
      <w:r>
        <w:rPr>
          <w:rFonts w:hint="eastAsia" w:ascii="Arial Narrow" w:hAnsi="Arial Narrow" w:eastAsia="仿宋_GB2312" w:cs="SimSun"/>
          <w:b/>
          <w:color w:val="0000FF"/>
          <w:kern w:val="0"/>
          <w:szCs w:val="21"/>
        </w:rPr>
        <w:t>说明：</w:t>
      </w:r>
      <w:r>
        <w:rPr>
          <w:rFonts w:ascii="Arial Narrow" w:hAnsi="Arial Narrow" w:eastAsia="仿宋_GB2312" w:cs="SimSun"/>
          <w:color w:val="0000FF"/>
          <w:kern w:val="0"/>
          <w:szCs w:val="21"/>
        </w:rPr>
        <w:t>1</w:t>
      </w:r>
      <w:r>
        <w:rPr>
          <w:rFonts w:hint="eastAsia" w:ascii="Arial Narrow" w:hAnsi="Arial Narrow" w:eastAsia="仿宋_GB2312" w:cs="SimSun"/>
          <w:color w:val="0000FF"/>
          <w:kern w:val="0"/>
          <w:szCs w:val="21"/>
        </w:rPr>
        <w:t>、逐项说明金额虽不重大但采用单项认定法计提坏账准备依据和方法。不包括个别认定不计提坏账准备的应收账款。</w:t>
      </w:r>
    </w:p>
    <w:p>
      <w:pPr>
        <w:widowControl/>
        <w:spacing w:before="60" w:beforeLines="25" w:after="60" w:afterLines="25" w:line="400" w:lineRule="exact"/>
        <w:ind w:firstLine="480" w:firstLineChars="200"/>
        <w:jc w:val="left"/>
        <w:rPr>
          <w:rFonts w:ascii="Arial Narrow" w:hAnsi="Arial Narrow" w:eastAsia="仿宋_GB2312"/>
          <w:color w:val="0000FF"/>
        </w:rPr>
      </w:pPr>
      <w:r>
        <w:rPr>
          <w:rFonts w:ascii="Arial Narrow" w:hAnsi="Arial Narrow" w:eastAsia="仿宋_GB2312" w:cs="SimSun"/>
          <w:color w:val="0000FF"/>
          <w:kern w:val="0"/>
          <w:szCs w:val="21"/>
        </w:rPr>
        <w:t>2</w:t>
      </w:r>
      <w:r>
        <w:rPr>
          <w:rFonts w:hint="eastAsia" w:ascii="Arial Narrow" w:hAnsi="Arial Narrow" w:eastAsia="仿宋_GB2312" w:cs="SimSun"/>
          <w:color w:val="0000FF"/>
          <w:kern w:val="0"/>
          <w:szCs w:val="21"/>
        </w:rPr>
        <w:t>、单项金额虽不重大但单项认定计提坏账准备的应收账款包括以前年度按照个别认定计提坏账准备的应收账款。】</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QCF22</w:t>
      </w:r>
      <w:r>
        <w:rPr>
          <w:rFonts w:hint="eastAsia" w:ascii="Arial Narrow" w:hAnsi="Arial Narrow" w:eastAsia="仿宋_GB2312"/>
          <w:color w:val="00B050"/>
          <w:szCs w:val="24"/>
        </w:rPr>
        <w:t>一致。】</w:t>
      </w:r>
    </w:p>
    <w:p>
      <w:pPr>
        <w:pStyle w:val="81"/>
        <w:numPr>
          <w:ilvl w:val="1"/>
          <w:numId w:val="37"/>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收回或转回的坏账准备情况</w:t>
      </w:r>
    </w:p>
    <w:p>
      <w:pPr>
        <w:widowControl/>
        <w:spacing w:before="25" w:after="60" w:afterLines="25" w:line="400" w:lineRule="exact"/>
        <w:ind w:firstLine="480" w:firstLineChars="200"/>
        <w:jc w:val="left"/>
        <w:rPr>
          <w:rFonts w:ascii="Arial Narrow" w:hAnsi="Arial Narrow" w:eastAsia="仿宋_GB2312"/>
          <w:color w:val="0000FF"/>
        </w:rPr>
      </w:pPr>
      <w:r>
        <w:rPr>
          <w:rFonts w:ascii="Arial Narrow" w:hAnsi="Arial Narrow" w:eastAsia="仿宋_GB2312"/>
          <w:color w:val="0000FF"/>
        </w:rPr>
        <w:t>【</w:t>
      </w:r>
      <w:r>
        <w:rPr>
          <w:rFonts w:hint="eastAsia" w:ascii="Arial Narrow" w:hAnsi="Arial Narrow" w:eastAsia="仿宋_GB2312" w:cs="SimSun"/>
          <w:b/>
          <w:color w:val="0000FF"/>
          <w:kern w:val="0"/>
          <w:szCs w:val="21"/>
        </w:rPr>
        <w:t>说明：</w:t>
      </w:r>
      <w:r>
        <w:rPr>
          <w:rFonts w:hint="eastAsia" w:ascii="Arial Narrow" w:hAnsi="Arial Narrow" w:eastAsia="仿宋_GB2312" w:cs="SimSun"/>
          <w:color w:val="0000FF"/>
          <w:kern w:val="0"/>
          <w:szCs w:val="21"/>
        </w:rPr>
        <w:t>填报以前年度已全额计提坏账准备，或计提坏账准备的比例较大，但在本年度又全额收回或转回，或在本年收回或转回比例较大的应收账款。对本年通过重组等方式收回金额重大的的应收账款，则应逐笔列报，金额不重大的，可汇总列报。</w:t>
      </w:r>
      <w:r>
        <w:rPr>
          <w:rFonts w:hint="eastAsia" w:ascii="Arial Narrow" w:hAnsi="Arial Narrow" w:eastAsia="仿宋_GB2312"/>
          <w:color w:val="0000FF"/>
        </w:rPr>
        <w:t>】</w:t>
      </w:r>
    </w:p>
    <w:tbl>
      <w:tblPr>
        <w:tblStyle w:val="9"/>
        <w:tblW w:w="5000" w:type="pct"/>
        <w:tblInd w:w="0" w:type="dxa"/>
        <w:tblLayout w:type="autofit"/>
        <w:tblCellMar>
          <w:top w:w="0" w:type="dxa"/>
          <w:left w:w="108" w:type="dxa"/>
          <w:bottom w:w="0" w:type="dxa"/>
          <w:right w:w="108" w:type="dxa"/>
        </w:tblCellMar>
      </w:tblPr>
      <w:tblGrid>
        <w:gridCol w:w="2321"/>
        <w:gridCol w:w="2322"/>
        <w:gridCol w:w="2322"/>
        <w:gridCol w:w="2322"/>
      </w:tblGrid>
      <w:tr>
        <w:tblPrEx>
          <w:tblCellMar>
            <w:top w:w="0" w:type="dxa"/>
            <w:left w:w="108" w:type="dxa"/>
            <w:bottom w:w="0" w:type="dxa"/>
            <w:right w:w="108" w:type="dxa"/>
          </w:tblCellMar>
        </w:tblPrEx>
        <w:trPr>
          <w:trHeight w:val="340" w:hRule="atLeast"/>
        </w:trPr>
        <w:tc>
          <w:tcPr>
            <w:tcW w:w="1250" w:type="pct"/>
            <w:tcBorders>
              <w:top w:val="single" w:color="auto" w:sz="12" w:space="0"/>
              <w:left w:val="nil"/>
              <w:bottom w:val="single" w:color="auto" w:sz="8" w:space="0"/>
              <w:right w:val="single" w:color="auto" w:sz="8"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债务人名称</w:t>
            </w:r>
          </w:p>
        </w:tc>
        <w:tc>
          <w:tcPr>
            <w:tcW w:w="1250"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转回或收回金额</w:t>
            </w:r>
          </w:p>
        </w:tc>
        <w:tc>
          <w:tcPr>
            <w:tcW w:w="1250" w:type="pct"/>
            <w:tcBorders>
              <w:top w:val="single" w:color="auto" w:sz="12" w:space="0"/>
              <w:left w:val="nil"/>
              <w:bottom w:val="single" w:color="auto" w:sz="8" w:space="0"/>
              <w:right w:val="dotted"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转回或收回前累计已计提坏账准备金额</w:t>
            </w:r>
          </w:p>
        </w:tc>
        <w:tc>
          <w:tcPr>
            <w:tcW w:w="1250" w:type="pct"/>
            <w:tcBorders>
              <w:top w:val="single" w:color="auto" w:sz="12" w:space="0"/>
              <w:left w:val="nil"/>
              <w:bottom w:val="single" w:color="auto" w:sz="8" w:space="0"/>
              <w:right w:val="nil"/>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转回或收回原因、方式</w:t>
            </w: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snapToGrid w:val="0"/>
              <w:rPr>
                <w:rFonts w:ascii="Arial Narrow" w:hAnsi="Arial Narrow" w:eastAsia="仿宋_GB2312" w:cs="SimSun"/>
                <w:bCs/>
                <w:kern w:val="0"/>
                <w:sz w:val="21"/>
                <w:szCs w:val="21"/>
              </w:rPr>
            </w:pPr>
          </w:p>
        </w:tc>
        <w:tc>
          <w:tcPr>
            <w:tcW w:w="1250" w:type="pct"/>
            <w:tcBorders>
              <w:top w:val="nil"/>
              <w:left w:val="nil"/>
              <w:bottom w:val="dotted" w:color="auto" w:sz="4" w:space="0"/>
              <w:right w:val="dotted" w:color="auto" w:sz="4" w:space="0"/>
            </w:tcBorders>
            <w:shd w:val="clear" w:color="auto" w:fill="auto"/>
            <w:vAlign w:val="center"/>
          </w:tcPr>
          <w:p>
            <w:pPr>
              <w:snapToGrid w:val="0"/>
              <w:rPr>
                <w:rFonts w:ascii="Arial Narrow" w:hAnsi="Arial Narrow" w:eastAsia="仿宋_GB2312" w:cs="SimSun"/>
                <w:bCs/>
                <w:kern w:val="0"/>
                <w:sz w:val="21"/>
                <w:szCs w:val="21"/>
              </w:rPr>
            </w:pPr>
          </w:p>
        </w:tc>
        <w:tc>
          <w:tcPr>
            <w:tcW w:w="1250" w:type="pct"/>
            <w:tcBorders>
              <w:top w:val="nil"/>
              <w:left w:val="nil"/>
              <w:bottom w:val="dotted" w:color="auto" w:sz="4" w:space="0"/>
              <w:right w:val="dotted" w:color="auto" w:sz="4" w:space="0"/>
            </w:tcBorders>
            <w:shd w:val="clear" w:color="auto" w:fill="auto"/>
            <w:vAlign w:val="center"/>
          </w:tcPr>
          <w:p>
            <w:pPr>
              <w:snapToGrid w:val="0"/>
              <w:rPr>
                <w:rFonts w:ascii="Arial Narrow" w:hAnsi="Arial Narrow" w:eastAsia="仿宋_GB2312" w:cs="SimSun"/>
                <w:bCs/>
                <w:kern w:val="0"/>
                <w:sz w:val="21"/>
                <w:szCs w:val="21"/>
              </w:rPr>
            </w:pP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eastAsia="仿宋_GB2312" w:cs="SimSun"/>
                <w:bCs/>
                <w:kern w:val="0"/>
                <w:sz w:val="21"/>
                <w:szCs w:val="21"/>
              </w:rPr>
            </w:pP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snapToGrid w:val="0"/>
              <w:rPr>
                <w:rFonts w:ascii="Arial Narrow" w:hAnsi="Arial Narrow" w:eastAsia="仿宋_GB2312" w:cs="SimSun"/>
                <w:bCs/>
                <w:kern w:val="0"/>
                <w:sz w:val="21"/>
                <w:szCs w:val="21"/>
              </w:rPr>
            </w:pPr>
          </w:p>
        </w:tc>
        <w:tc>
          <w:tcPr>
            <w:tcW w:w="1250" w:type="pct"/>
            <w:tcBorders>
              <w:top w:val="nil"/>
              <w:left w:val="nil"/>
              <w:bottom w:val="dotted" w:color="auto" w:sz="4" w:space="0"/>
              <w:right w:val="dotted" w:color="auto" w:sz="4" w:space="0"/>
            </w:tcBorders>
            <w:shd w:val="clear" w:color="auto" w:fill="auto"/>
            <w:vAlign w:val="center"/>
          </w:tcPr>
          <w:p>
            <w:pPr>
              <w:snapToGrid w:val="0"/>
              <w:rPr>
                <w:rFonts w:ascii="Arial Narrow" w:hAnsi="Arial Narrow" w:eastAsia="仿宋_GB2312" w:cs="SimSun"/>
                <w:bCs/>
                <w:kern w:val="0"/>
                <w:sz w:val="21"/>
                <w:szCs w:val="21"/>
              </w:rPr>
            </w:pPr>
          </w:p>
        </w:tc>
        <w:tc>
          <w:tcPr>
            <w:tcW w:w="1250" w:type="pct"/>
            <w:tcBorders>
              <w:top w:val="nil"/>
              <w:left w:val="nil"/>
              <w:bottom w:val="dotted" w:color="auto" w:sz="4" w:space="0"/>
              <w:right w:val="dotted" w:color="auto" w:sz="4" w:space="0"/>
            </w:tcBorders>
            <w:shd w:val="clear" w:color="auto" w:fill="auto"/>
            <w:vAlign w:val="center"/>
          </w:tcPr>
          <w:p>
            <w:pPr>
              <w:snapToGrid w:val="0"/>
              <w:rPr>
                <w:rFonts w:ascii="Arial Narrow" w:hAnsi="Arial Narrow" w:eastAsia="仿宋_GB2312" w:cs="SimSun"/>
                <w:bCs/>
                <w:kern w:val="0"/>
                <w:sz w:val="21"/>
                <w:szCs w:val="21"/>
              </w:rPr>
            </w:pP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eastAsia="仿宋_GB2312" w:cs="SimSun"/>
                <w:bCs/>
                <w:kern w:val="0"/>
                <w:sz w:val="21"/>
                <w:szCs w:val="21"/>
              </w:rPr>
            </w:pPr>
          </w:p>
        </w:tc>
      </w:tr>
      <w:tr>
        <w:tblPrEx>
          <w:tblCellMar>
            <w:top w:w="0" w:type="dxa"/>
            <w:left w:w="108" w:type="dxa"/>
            <w:bottom w:w="0" w:type="dxa"/>
            <w:right w:w="108" w:type="dxa"/>
          </w:tblCellMar>
        </w:tblPrEx>
        <w:trPr>
          <w:trHeight w:val="340" w:hRule="atLeast"/>
        </w:trPr>
        <w:tc>
          <w:tcPr>
            <w:tcW w:w="1250" w:type="pct"/>
            <w:tcBorders>
              <w:top w:val="nil"/>
              <w:left w:val="nil"/>
              <w:bottom w:val="dotted" w:color="auto" w:sz="4" w:space="0"/>
              <w:right w:val="single" w:color="auto" w:sz="8" w:space="0"/>
            </w:tcBorders>
            <w:shd w:val="clear" w:color="auto" w:fill="auto"/>
            <w:vAlign w:val="center"/>
          </w:tcPr>
          <w:p>
            <w:pPr>
              <w:snapToGrid w:val="0"/>
              <w:rPr>
                <w:rFonts w:ascii="Arial Narrow" w:hAnsi="Arial Narrow" w:eastAsia="仿宋_GB2312" w:cs="SimSun"/>
                <w:bCs/>
                <w:kern w:val="0"/>
                <w:sz w:val="21"/>
                <w:szCs w:val="21"/>
              </w:rPr>
            </w:pPr>
          </w:p>
        </w:tc>
        <w:tc>
          <w:tcPr>
            <w:tcW w:w="1250" w:type="pct"/>
            <w:tcBorders>
              <w:top w:val="nil"/>
              <w:left w:val="nil"/>
              <w:bottom w:val="dotted" w:color="auto" w:sz="4" w:space="0"/>
              <w:right w:val="dotted" w:color="auto" w:sz="4" w:space="0"/>
            </w:tcBorders>
            <w:shd w:val="clear" w:color="auto" w:fill="auto"/>
            <w:vAlign w:val="center"/>
          </w:tcPr>
          <w:p>
            <w:pPr>
              <w:snapToGrid w:val="0"/>
              <w:rPr>
                <w:rFonts w:ascii="Arial Narrow" w:hAnsi="Arial Narrow" w:eastAsia="仿宋_GB2312" w:cs="SimSun"/>
                <w:bCs/>
                <w:kern w:val="0"/>
                <w:sz w:val="21"/>
                <w:szCs w:val="21"/>
              </w:rPr>
            </w:pPr>
          </w:p>
        </w:tc>
        <w:tc>
          <w:tcPr>
            <w:tcW w:w="1250" w:type="pct"/>
            <w:tcBorders>
              <w:top w:val="nil"/>
              <w:left w:val="nil"/>
              <w:bottom w:val="dotted" w:color="auto" w:sz="4" w:space="0"/>
              <w:right w:val="dotted" w:color="auto" w:sz="4" w:space="0"/>
            </w:tcBorders>
            <w:shd w:val="clear" w:color="auto" w:fill="auto"/>
            <w:vAlign w:val="center"/>
          </w:tcPr>
          <w:p>
            <w:pPr>
              <w:snapToGrid w:val="0"/>
              <w:rPr>
                <w:rFonts w:ascii="Arial Narrow" w:hAnsi="Arial Narrow" w:eastAsia="仿宋_GB2312" w:cs="SimSun"/>
                <w:bCs/>
                <w:kern w:val="0"/>
                <w:sz w:val="21"/>
                <w:szCs w:val="21"/>
              </w:rPr>
            </w:pPr>
          </w:p>
        </w:tc>
        <w:tc>
          <w:tcPr>
            <w:tcW w:w="1250" w:type="pct"/>
            <w:tcBorders>
              <w:top w:val="nil"/>
              <w:left w:val="nil"/>
              <w:bottom w:val="dotted" w:color="auto" w:sz="4" w:space="0"/>
              <w:right w:val="nil"/>
            </w:tcBorders>
            <w:shd w:val="clear" w:color="auto" w:fill="auto"/>
            <w:vAlign w:val="center"/>
          </w:tcPr>
          <w:p>
            <w:pPr>
              <w:snapToGrid w:val="0"/>
              <w:rPr>
                <w:rFonts w:ascii="Arial Narrow" w:hAnsi="Arial Narrow" w:eastAsia="仿宋_GB2312" w:cs="SimSun"/>
                <w:bCs/>
                <w:kern w:val="0"/>
                <w:sz w:val="21"/>
                <w:szCs w:val="21"/>
              </w:rPr>
            </w:pPr>
          </w:p>
        </w:tc>
      </w:tr>
      <w:tr>
        <w:tblPrEx>
          <w:tblCellMar>
            <w:top w:w="0" w:type="dxa"/>
            <w:left w:w="108" w:type="dxa"/>
            <w:bottom w:w="0" w:type="dxa"/>
            <w:right w:w="108" w:type="dxa"/>
          </w:tblCellMar>
        </w:tblPrEx>
        <w:trPr>
          <w:trHeight w:val="340" w:hRule="atLeast"/>
        </w:trPr>
        <w:tc>
          <w:tcPr>
            <w:tcW w:w="1250" w:type="pct"/>
            <w:tcBorders>
              <w:top w:val="nil"/>
              <w:left w:val="nil"/>
              <w:bottom w:val="single" w:color="auto" w:sz="12" w:space="0"/>
              <w:right w:val="single" w:color="auto" w:sz="8"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1250" w:type="pct"/>
            <w:tcBorders>
              <w:top w:val="nil"/>
              <w:left w:val="nil"/>
              <w:bottom w:val="single" w:color="auto" w:sz="12" w:space="0"/>
              <w:right w:val="dotted" w:color="auto" w:sz="4" w:space="0"/>
            </w:tcBorders>
            <w:shd w:val="clear" w:color="auto" w:fill="auto"/>
            <w:vAlign w:val="center"/>
          </w:tcPr>
          <w:p>
            <w:pPr>
              <w:widowControl/>
              <w:jc w:val="center"/>
              <w:rPr>
                <w:rFonts w:ascii="Arial Narrow" w:hAnsi="Arial Narrow" w:eastAsia="仿宋_GB2312" w:cs="SimSun"/>
                <w:b/>
                <w:bCs/>
                <w:kern w:val="0"/>
                <w:sz w:val="21"/>
                <w:szCs w:val="21"/>
              </w:rPr>
            </w:pPr>
          </w:p>
        </w:tc>
        <w:tc>
          <w:tcPr>
            <w:tcW w:w="1250" w:type="pct"/>
            <w:tcBorders>
              <w:top w:val="nil"/>
              <w:left w:val="nil"/>
              <w:bottom w:val="single" w:color="auto" w:sz="12" w:space="0"/>
              <w:right w:val="dotted" w:color="auto" w:sz="4" w:space="0"/>
            </w:tcBorders>
            <w:shd w:val="clear" w:color="auto" w:fill="auto"/>
            <w:vAlign w:val="center"/>
          </w:tcPr>
          <w:p>
            <w:pPr>
              <w:widowControl/>
              <w:jc w:val="center"/>
              <w:rPr>
                <w:rFonts w:ascii="Arial Narrow" w:hAnsi="Arial Narrow" w:eastAsia="仿宋_GB2312" w:cs="SimSun"/>
                <w:b/>
                <w:bCs/>
                <w:kern w:val="0"/>
                <w:sz w:val="21"/>
                <w:szCs w:val="21"/>
              </w:rPr>
            </w:pPr>
          </w:p>
        </w:tc>
        <w:tc>
          <w:tcPr>
            <w:tcW w:w="1250" w:type="pct"/>
            <w:tcBorders>
              <w:top w:val="nil"/>
              <w:left w:val="nil"/>
              <w:bottom w:val="single" w:color="auto" w:sz="12" w:space="0"/>
              <w:right w:val="nil"/>
            </w:tcBorders>
            <w:shd w:val="clear" w:color="auto" w:fill="auto"/>
            <w:vAlign w:val="center"/>
          </w:tcPr>
          <w:p>
            <w:pPr>
              <w:widowControl/>
              <w:jc w:val="center"/>
              <w:rPr>
                <w:rFonts w:ascii="Arial Narrow" w:hAnsi="Arial Narrow" w:eastAsia="仿宋_GB2312" w:cs="SimSun"/>
                <w:b/>
                <w:bCs/>
                <w:kern w:val="0"/>
                <w:sz w:val="21"/>
                <w:szCs w:val="21"/>
              </w:rPr>
            </w:pP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【填报提示：与海油报表的QCF23</w:t>
      </w:r>
      <w:r>
        <w:rPr>
          <w:rFonts w:hint="eastAsia" w:ascii="Arial Narrow" w:hAnsi="Arial Narrow" w:eastAsia="仿宋_GB2312"/>
          <w:color w:val="00B050"/>
          <w:szCs w:val="24"/>
        </w:rPr>
        <w:t>一致。】</w:t>
      </w:r>
    </w:p>
    <w:p>
      <w:pPr>
        <w:pStyle w:val="81"/>
        <w:numPr>
          <w:ilvl w:val="1"/>
          <w:numId w:val="37"/>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本报告期实际核销的应收账款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272"/>
        <w:gridCol w:w="1530"/>
        <w:gridCol w:w="1374"/>
        <w:gridCol w:w="1126"/>
        <w:gridCol w:w="1616"/>
        <w:gridCol w:w="136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223" w:type="pct"/>
            <w:tcBorders>
              <w:top w:val="single" w:color="auto" w:sz="12" w:space="0"/>
              <w:bottom w:val="single" w:color="auto" w:sz="4" w:space="0"/>
              <w:right w:val="single" w:color="auto" w:sz="4" w:space="0"/>
            </w:tcBorders>
            <w:shd w:val="clear" w:color="auto" w:fill="auto"/>
            <w:noWrap/>
            <w:tcMar>
              <w:left w:w="10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债务人名称</w:t>
            </w:r>
          </w:p>
        </w:tc>
        <w:tc>
          <w:tcPr>
            <w:tcW w:w="824" w:type="pct"/>
            <w:tcBorders>
              <w:left w:val="single" w:color="auto" w:sz="4" w:space="0"/>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应收账款性质</w:t>
            </w:r>
          </w:p>
        </w:tc>
        <w:tc>
          <w:tcPr>
            <w:tcW w:w="740"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核销金额</w:t>
            </w:r>
          </w:p>
        </w:tc>
        <w:tc>
          <w:tcPr>
            <w:tcW w:w="606"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核销原因</w:t>
            </w:r>
          </w:p>
        </w:tc>
        <w:tc>
          <w:tcPr>
            <w:tcW w:w="870"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履行的核销程序</w:t>
            </w:r>
          </w:p>
        </w:tc>
        <w:tc>
          <w:tcPr>
            <w:tcW w:w="738" w:type="pct"/>
            <w:tcBorders>
              <w:bottom w:val="single" w:color="auto" w:sz="4" w:space="0"/>
            </w:tcBorders>
            <w:shd w:val="clear" w:color="auto" w:fill="auto"/>
            <w:tcMar>
              <w:left w:w="28" w:type="dxa"/>
              <w:right w:w="10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是否因关联交易产生</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23"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snapToGrid w:val="0"/>
              <w:rPr>
                <w:rFonts w:ascii="Arial Narrow" w:hAnsi="Arial Narrow" w:eastAsia="仿宋_GB2312" w:cs="SimSun"/>
                <w:bCs/>
                <w:kern w:val="0"/>
                <w:sz w:val="21"/>
                <w:szCs w:val="21"/>
              </w:rPr>
            </w:pPr>
          </w:p>
        </w:tc>
        <w:tc>
          <w:tcPr>
            <w:tcW w:w="824" w:type="pct"/>
            <w:tcBorders>
              <w:top w:val="single" w:color="auto" w:sz="4" w:space="0"/>
              <w:left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eastAsia="仿宋_GB2312" w:cs="SimSun"/>
                <w:bCs/>
                <w:kern w:val="0"/>
                <w:sz w:val="21"/>
                <w:szCs w:val="21"/>
              </w:rPr>
            </w:pPr>
          </w:p>
        </w:tc>
        <w:tc>
          <w:tcPr>
            <w:tcW w:w="740" w:type="pct"/>
            <w:tcBorders>
              <w:top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eastAsia="仿宋_GB2312" w:cs="SimSun"/>
                <w:bCs/>
                <w:kern w:val="0"/>
                <w:sz w:val="21"/>
                <w:szCs w:val="21"/>
              </w:rPr>
            </w:pPr>
          </w:p>
        </w:tc>
        <w:tc>
          <w:tcPr>
            <w:tcW w:w="606" w:type="pct"/>
            <w:tcBorders>
              <w:top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eastAsia="仿宋_GB2312" w:cs="SimSun"/>
                <w:bCs/>
                <w:kern w:val="0"/>
                <w:sz w:val="21"/>
                <w:szCs w:val="21"/>
              </w:rPr>
            </w:pPr>
          </w:p>
        </w:tc>
        <w:tc>
          <w:tcPr>
            <w:tcW w:w="870" w:type="pct"/>
            <w:tcBorders>
              <w:top w:val="single" w:color="auto" w:sz="4" w:space="0"/>
              <w:bottom w:val="dotted" w:color="auto" w:sz="4" w:space="0"/>
            </w:tcBorders>
            <w:shd w:val="clear" w:color="auto" w:fill="auto"/>
            <w:tcMar>
              <w:left w:w="28" w:type="dxa"/>
              <w:right w:w="28" w:type="dxa"/>
            </w:tcMar>
            <w:vAlign w:val="center"/>
          </w:tcPr>
          <w:p>
            <w:pPr>
              <w:snapToGrid w:val="0"/>
              <w:rPr>
                <w:rFonts w:ascii="Arial Narrow" w:hAnsi="Arial Narrow" w:eastAsia="仿宋_GB2312" w:cs="SimSun"/>
                <w:bCs/>
                <w:kern w:val="0"/>
                <w:sz w:val="21"/>
                <w:szCs w:val="21"/>
              </w:rPr>
            </w:pPr>
          </w:p>
        </w:tc>
        <w:tc>
          <w:tcPr>
            <w:tcW w:w="738" w:type="pct"/>
            <w:tcBorders>
              <w:top w:val="single" w:color="auto" w:sz="4" w:space="0"/>
              <w:bottom w:val="dotted" w:color="auto" w:sz="4" w:space="0"/>
            </w:tcBorders>
            <w:shd w:val="clear" w:color="auto" w:fill="auto"/>
            <w:tcMar>
              <w:left w:w="28" w:type="dxa"/>
              <w:right w:w="108" w:type="dxa"/>
            </w:tcMar>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23" w:type="pct"/>
            <w:tcBorders>
              <w:top w:val="dotted" w:color="auto" w:sz="4" w:space="0"/>
              <w:right w:val="single" w:color="auto" w:sz="4" w:space="0"/>
            </w:tcBorders>
            <w:shd w:val="clear" w:color="auto" w:fill="auto"/>
            <w:noWrap/>
            <w:tcMar>
              <w:left w:w="108" w:type="dxa"/>
              <w:right w:w="28" w:type="dxa"/>
            </w:tcMar>
            <w:vAlign w:val="center"/>
          </w:tcPr>
          <w:p>
            <w:pPr>
              <w:snapToGrid w:val="0"/>
              <w:rPr>
                <w:rFonts w:ascii="Arial Narrow" w:hAnsi="Arial Narrow" w:eastAsia="仿宋_GB2312" w:cs="SimSun"/>
                <w:bCs/>
                <w:kern w:val="0"/>
                <w:sz w:val="21"/>
                <w:szCs w:val="21"/>
              </w:rPr>
            </w:pPr>
          </w:p>
        </w:tc>
        <w:tc>
          <w:tcPr>
            <w:tcW w:w="824" w:type="pct"/>
            <w:tcBorders>
              <w:top w:val="dotted" w:color="auto" w:sz="4" w:space="0"/>
              <w:left w:val="single" w:color="auto" w:sz="4" w:space="0"/>
            </w:tcBorders>
            <w:shd w:val="clear" w:color="auto" w:fill="auto"/>
            <w:tcMar>
              <w:left w:w="28" w:type="dxa"/>
              <w:right w:w="28" w:type="dxa"/>
            </w:tcMar>
            <w:vAlign w:val="center"/>
          </w:tcPr>
          <w:p>
            <w:pPr>
              <w:snapToGrid w:val="0"/>
              <w:rPr>
                <w:rFonts w:ascii="Arial Narrow" w:hAnsi="Arial Narrow" w:eastAsia="仿宋_GB2312" w:cs="SimSun"/>
                <w:bCs/>
                <w:kern w:val="0"/>
                <w:sz w:val="21"/>
                <w:szCs w:val="21"/>
              </w:rPr>
            </w:pPr>
          </w:p>
        </w:tc>
        <w:tc>
          <w:tcPr>
            <w:tcW w:w="740" w:type="pct"/>
            <w:tcBorders>
              <w:top w:val="dotted" w:color="auto" w:sz="4" w:space="0"/>
            </w:tcBorders>
            <w:shd w:val="clear" w:color="auto" w:fill="auto"/>
            <w:tcMar>
              <w:left w:w="28" w:type="dxa"/>
              <w:right w:w="28" w:type="dxa"/>
            </w:tcMar>
            <w:vAlign w:val="center"/>
          </w:tcPr>
          <w:p>
            <w:pPr>
              <w:snapToGrid w:val="0"/>
              <w:rPr>
                <w:rFonts w:ascii="Arial Narrow" w:hAnsi="Arial Narrow" w:eastAsia="仿宋_GB2312" w:cs="SimSun"/>
                <w:bCs/>
                <w:kern w:val="0"/>
                <w:sz w:val="21"/>
                <w:szCs w:val="21"/>
              </w:rPr>
            </w:pPr>
          </w:p>
        </w:tc>
        <w:tc>
          <w:tcPr>
            <w:tcW w:w="606" w:type="pct"/>
            <w:tcBorders>
              <w:top w:val="dotted" w:color="auto" w:sz="4" w:space="0"/>
            </w:tcBorders>
            <w:shd w:val="clear" w:color="auto" w:fill="auto"/>
            <w:tcMar>
              <w:left w:w="28" w:type="dxa"/>
              <w:right w:w="28" w:type="dxa"/>
            </w:tcMar>
            <w:vAlign w:val="center"/>
          </w:tcPr>
          <w:p>
            <w:pPr>
              <w:snapToGrid w:val="0"/>
              <w:rPr>
                <w:rFonts w:ascii="Arial Narrow" w:hAnsi="Arial Narrow" w:eastAsia="仿宋_GB2312" w:cs="SimSun"/>
                <w:bCs/>
                <w:kern w:val="0"/>
                <w:sz w:val="21"/>
                <w:szCs w:val="21"/>
              </w:rPr>
            </w:pPr>
          </w:p>
        </w:tc>
        <w:tc>
          <w:tcPr>
            <w:tcW w:w="870" w:type="pct"/>
            <w:tcBorders>
              <w:top w:val="dotted" w:color="auto" w:sz="4" w:space="0"/>
            </w:tcBorders>
            <w:shd w:val="clear" w:color="auto" w:fill="auto"/>
            <w:tcMar>
              <w:left w:w="28" w:type="dxa"/>
              <w:right w:w="28" w:type="dxa"/>
            </w:tcMar>
            <w:vAlign w:val="center"/>
          </w:tcPr>
          <w:p>
            <w:pPr>
              <w:snapToGrid w:val="0"/>
              <w:rPr>
                <w:rFonts w:ascii="Arial Narrow" w:hAnsi="Arial Narrow" w:eastAsia="仿宋_GB2312" w:cs="SimSun"/>
                <w:bCs/>
                <w:kern w:val="0"/>
                <w:sz w:val="21"/>
                <w:szCs w:val="21"/>
              </w:rPr>
            </w:pPr>
          </w:p>
        </w:tc>
        <w:tc>
          <w:tcPr>
            <w:tcW w:w="738" w:type="pct"/>
            <w:tcBorders>
              <w:top w:val="dotted" w:color="auto" w:sz="4" w:space="0"/>
            </w:tcBorders>
            <w:shd w:val="clear" w:color="auto" w:fill="auto"/>
            <w:tcMar>
              <w:left w:w="28" w:type="dxa"/>
              <w:right w:w="108" w:type="dxa"/>
            </w:tcMar>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23" w:type="pct"/>
            <w:tcBorders>
              <w:right w:val="single" w:color="auto" w:sz="4" w:space="0"/>
            </w:tcBorders>
            <w:shd w:val="clear" w:color="auto" w:fill="auto"/>
            <w:noWrap/>
            <w:tcMar>
              <w:left w:w="108" w:type="dxa"/>
              <w:right w:w="28" w:type="dxa"/>
            </w:tcMar>
            <w:vAlign w:val="center"/>
          </w:tcPr>
          <w:p>
            <w:pPr>
              <w:snapToGrid w:val="0"/>
              <w:rPr>
                <w:rFonts w:ascii="Arial Narrow" w:hAnsi="Arial Narrow" w:eastAsia="仿宋_GB2312" w:cs="SimSun"/>
                <w:bCs/>
                <w:kern w:val="0"/>
                <w:sz w:val="21"/>
                <w:szCs w:val="21"/>
              </w:rPr>
            </w:pPr>
          </w:p>
        </w:tc>
        <w:tc>
          <w:tcPr>
            <w:tcW w:w="824" w:type="pct"/>
            <w:tcBorders>
              <w:left w:val="single" w:color="auto" w:sz="4" w:space="0"/>
            </w:tcBorders>
            <w:shd w:val="clear" w:color="auto" w:fill="auto"/>
            <w:tcMar>
              <w:left w:w="28" w:type="dxa"/>
              <w:right w:w="28" w:type="dxa"/>
            </w:tcMar>
            <w:vAlign w:val="center"/>
          </w:tcPr>
          <w:p>
            <w:pPr>
              <w:snapToGrid w:val="0"/>
              <w:rPr>
                <w:rFonts w:ascii="Arial Narrow" w:hAnsi="Arial Narrow" w:eastAsia="仿宋_GB2312" w:cs="SimSun"/>
                <w:bCs/>
                <w:kern w:val="0"/>
                <w:sz w:val="21"/>
                <w:szCs w:val="21"/>
              </w:rPr>
            </w:pPr>
          </w:p>
        </w:tc>
        <w:tc>
          <w:tcPr>
            <w:tcW w:w="740" w:type="pct"/>
            <w:shd w:val="clear" w:color="auto" w:fill="auto"/>
            <w:tcMar>
              <w:left w:w="28" w:type="dxa"/>
              <w:right w:w="28" w:type="dxa"/>
            </w:tcMar>
            <w:vAlign w:val="center"/>
          </w:tcPr>
          <w:p>
            <w:pPr>
              <w:snapToGrid w:val="0"/>
              <w:rPr>
                <w:rFonts w:ascii="Arial Narrow" w:hAnsi="Arial Narrow" w:eastAsia="仿宋_GB2312" w:cs="SimSun"/>
                <w:bCs/>
                <w:kern w:val="0"/>
                <w:sz w:val="21"/>
                <w:szCs w:val="21"/>
              </w:rPr>
            </w:pPr>
          </w:p>
        </w:tc>
        <w:tc>
          <w:tcPr>
            <w:tcW w:w="606" w:type="pct"/>
            <w:shd w:val="clear" w:color="auto" w:fill="auto"/>
            <w:tcMar>
              <w:left w:w="28" w:type="dxa"/>
              <w:right w:w="28" w:type="dxa"/>
            </w:tcMar>
            <w:vAlign w:val="center"/>
          </w:tcPr>
          <w:p>
            <w:pPr>
              <w:snapToGrid w:val="0"/>
              <w:rPr>
                <w:rFonts w:ascii="Arial Narrow" w:hAnsi="Arial Narrow" w:eastAsia="仿宋_GB2312" w:cs="SimSun"/>
                <w:bCs/>
                <w:kern w:val="0"/>
                <w:sz w:val="21"/>
                <w:szCs w:val="21"/>
              </w:rPr>
            </w:pPr>
          </w:p>
        </w:tc>
        <w:tc>
          <w:tcPr>
            <w:tcW w:w="870" w:type="pct"/>
            <w:shd w:val="clear" w:color="auto" w:fill="auto"/>
            <w:tcMar>
              <w:left w:w="28" w:type="dxa"/>
              <w:right w:w="28" w:type="dxa"/>
            </w:tcMar>
            <w:vAlign w:val="center"/>
          </w:tcPr>
          <w:p>
            <w:pPr>
              <w:snapToGrid w:val="0"/>
              <w:rPr>
                <w:rFonts w:ascii="Arial Narrow" w:hAnsi="Arial Narrow" w:eastAsia="仿宋_GB2312" w:cs="SimSun"/>
                <w:bCs/>
                <w:kern w:val="0"/>
                <w:sz w:val="21"/>
                <w:szCs w:val="21"/>
              </w:rPr>
            </w:pPr>
          </w:p>
        </w:tc>
        <w:tc>
          <w:tcPr>
            <w:tcW w:w="738" w:type="pct"/>
            <w:shd w:val="clear" w:color="auto" w:fill="auto"/>
            <w:tcMar>
              <w:left w:w="28" w:type="dxa"/>
              <w:right w:w="108" w:type="dxa"/>
            </w:tcMar>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223" w:type="pct"/>
            <w:tcBorders>
              <w:bottom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824" w:type="pct"/>
            <w:tcBorders>
              <w:left w:val="single" w:color="auto" w:sz="4" w:space="0"/>
            </w:tcBorders>
            <w:shd w:val="clear" w:color="auto" w:fill="auto"/>
            <w:tcMar>
              <w:left w:w="2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w:t>
            </w:r>
          </w:p>
        </w:tc>
        <w:tc>
          <w:tcPr>
            <w:tcW w:w="740" w:type="pct"/>
            <w:shd w:val="clear" w:color="auto" w:fill="auto"/>
            <w:tcMar>
              <w:left w:w="28" w:type="dxa"/>
              <w:right w:w="28" w:type="dxa"/>
            </w:tcMar>
            <w:vAlign w:val="center"/>
          </w:tcPr>
          <w:p>
            <w:pPr>
              <w:widowControl/>
              <w:jc w:val="center"/>
              <w:rPr>
                <w:rFonts w:ascii="Arial Narrow" w:hAnsi="Arial Narrow" w:eastAsia="仿宋_GB2312" w:cs="SimSun"/>
                <w:b/>
                <w:bCs/>
                <w:kern w:val="0"/>
                <w:sz w:val="21"/>
                <w:szCs w:val="21"/>
              </w:rPr>
            </w:pPr>
          </w:p>
        </w:tc>
        <w:tc>
          <w:tcPr>
            <w:tcW w:w="606" w:type="pct"/>
            <w:shd w:val="clear" w:color="auto" w:fill="auto"/>
            <w:tcMar>
              <w:left w:w="2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w:t>
            </w:r>
          </w:p>
        </w:tc>
        <w:tc>
          <w:tcPr>
            <w:tcW w:w="870" w:type="pct"/>
            <w:shd w:val="clear" w:color="auto" w:fill="auto"/>
            <w:tcMar>
              <w:left w:w="2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w:t>
            </w:r>
          </w:p>
        </w:tc>
        <w:tc>
          <w:tcPr>
            <w:tcW w:w="738" w:type="pct"/>
            <w:shd w:val="clear" w:color="auto" w:fill="auto"/>
            <w:tcMar>
              <w:left w:w="28"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w:t>
            </w:r>
          </w:p>
        </w:tc>
      </w:tr>
    </w:tbl>
    <w:p>
      <w:pPr>
        <w:widowControl/>
        <w:spacing w:before="60" w:beforeLines="25" w:after="60" w:afterLines="25" w:line="400" w:lineRule="exact"/>
        <w:ind w:firstLine="470" w:firstLineChars="196"/>
        <w:jc w:val="left"/>
        <w:rPr>
          <w:rFonts w:ascii="Arial Narrow" w:hAnsi="Arial Narrow" w:eastAsia="仿宋_GB2312"/>
          <w:color w:val="0000FF"/>
        </w:rPr>
      </w:pPr>
      <w:r>
        <w:rPr>
          <w:rFonts w:hint="eastAsia" w:ascii="Arial Narrow" w:hAnsi="Arial Narrow" w:eastAsia="仿宋_GB2312"/>
          <w:color w:val="0000FF"/>
        </w:rPr>
        <w:t>【</w:t>
      </w:r>
      <w:r>
        <w:rPr>
          <w:rFonts w:hint="eastAsia" w:ascii="Arial Narrow" w:hAnsi="Arial Narrow" w:eastAsia="仿宋_GB2312" w:cs="SimSun"/>
          <w:b/>
          <w:color w:val="0000FF"/>
          <w:kern w:val="0"/>
          <w:szCs w:val="21"/>
        </w:rPr>
        <w:t>说明：</w:t>
      </w:r>
      <w:r>
        <w:rPr>
          <w:rFonts w:hint="eastAsia" w:ascii="Arial Narrow" w:hAnsi="Arial Narrow" w:eastAsia="仿宋_GB2312" w:cs="SimSun"/>
          <w:color w:val="0000FF"/>
          <w:kern w:val="0"/>
          <w:szCs w:val="21"/>
        </w:rPr>
        <w:t>本年度实际核销的应收账款性质、原因、履行的核销程序及其金额。若实际核销的款项是因关联交易产生的，应予披露。</w:t>
      </w:r>
      <w:r>
        <w:rPr>
          <w:rFonts w:hint="eastAsia" w:ascii="Arial Narrow" w:hAnsi="Arial Narrow" w:eastAsia="仿宋_GB2312"/>
          <w:color w:val="0000FF"/>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QCF24</w:t>
      </w:r>
      <w:r>
        <w:rPr>
          <w:rFonts w:hint="eastAsia" w:ascii="Arial Narrow" w:hAnsi="Arial Narrow" w:eastAsia="仿宋_GB2312"/>
          <w:color w:val="00B050"/>
          <w:szCs w:val="24"/>
        </w:rPr>
        <w:t>一致。】</w:t>
      </w:r>
    </w:p>
    <w:p>
      <w:pPr>
        <w:pStyle w:val="81"/>
        <w:numPr>
          <w:ilvl w:val="1"/>
          <w:numId w:val="37"/>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按欠款方归集的期末余额前五名的应收账款情况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Layout w:type="autofit"/>
        <w:tblCellMar>
          <w:top w:w="0" w:type="dxa"/>
          <w:left w:w="108" w:type="dxa"/>
          <w:bottom w:w="0" w:type="dxa"/>
          <w:right w:w="108" w:type="dxa"/>
        </w:tblCellMar>
      </w:tblPr>
      <w:tblGrid>
        <w:gridCol w:w="2234"/>
        <w:gridCol w:w="1984"/>
        <w:gridCol w:w="3120"/>
        <w:gridCol w:w="1949"/>
      </w:tblGrid>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blHeader/>
        </w:trPr>
        <w:tc>
          <w:tcPr>
            <w:tcW w:w="1203" w:type="pct"/>
            <w:tcBorders>
              <w:top w:val="single" w:color="auto" w:sz="12" w:space="0"/>
              <w:bottom w:val="single" w:color="auto" w:sz="6" w:space="0"/>
              <w:right w:val="single" w:color="auto" w:sz="6"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债务人名称</w:t>
            </w:r>
          </w:p>
        </w:tc>
        <w:tc>
          <w:tcPr>
            <w:tcW w:w="1068" w:type="pct"/>
            <w:tcBorders>
              <w:top w:val="single" w:color="auto" w:sz="12" w:space="0"/>
              <w:left w:val="single" w:color="auto" w:sz="6" w:space="0"/>
              <w:bottom w:val="single" w:color="auto" w:sz="6"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期末余额</w:t>
            </w:r>
          </w:p>
        </w:tc>
        <w:tc>
          <w:tcPr>
            <w:tcW w:w="1680" w:type="pct"/>
            <w:tcBorders>
              <w:top w:val="single" w:color="auto" w:sz="12" w:space="0"/>
              <w:bottom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占应收账款合计的比例（</w:t>
            </w:r>
            <w:r>
              <w:rPr>
                <w:rFonts w:ascii="Arial Narrow" w:hAnsi="Arial Narrow" w:eastAsia="仿宋_GB2312"/>
                <w:b/>
                <w:bCs/>
                <w:sz w:val="21"/>
                <w:szCs w:val="21"/>
              </w:rPr>
              <w:t>%</w:t>
            </w:r>
            <w:r>
              <w:rPr>
                <w:rFonts w:hint="eastAsia" w:ascii="Arial Narrow" w:hAnsi="Arial Narrow" w:eastAsia="仿宋_GB2312"/>
                <w:b/>
                <w:bCs/>
                <w:sz w:val="21"/>
                <w:szCs w:val="21"/>
              </w:rPr>
              <w:t>）</w:t>
            </w:r>
          </w:p>
        </w:tc>
        <w:tc>
          <w:tcPr>
            <w:tcW w:w="1049" w:type="pct"/>
            <w:tcBorders>
              <w:top w:val="single" w:color="auto" w:sz="12" w:space="0"/>
              <w:bottom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坏账准备</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top w:val="single" w:color="auto" w:sz="6" w:space="0"/>
              <w:right w:val="single" w:color="auto" w:sz="6" w:space="0"/>
            </w:tcBorders>
            <w:shd w:val="clear" w:color="auto" w:fill="auto"/>
            <w:vAlign w:val="center"/>
          </w:tcPr>
          <w:p>
            <w:pPr>
              <w:snapToGrid w:val="0"/>
              <w:rPr>
                <w:rFonts w:ascii="Arial Narrow" w:hAnsi="Arial Narrow" w:eastAsia="仿宋_GB2312" w:cs="SimSun"/>
                <w:bCs/>
                <w:kern w:val="0"/>
                <w:sz w:val="21"/>
                <w:szCs w:val="21"/>
              </w:rPr>
            </w:pPr>
          </w:p>
        </w:tc>
        <w:tc>
          <w:tcPr>
            <w:tcW w:w="1068" w:type="pct"/>
            <w:tcBorders>
              <w:top w:val="single" w:color="auto" w:sz="6" w:space="0"/>
              <w:left w:val="single" w:color="auto" w:sz="6" w:space="0"/>
            </w:tcBorders>
            <w:shd w:val="clear" w:color="auto" w:fill="auto"/>
            <w:vAlign w:val="center"/>
          </w:tcPr>
          <w:p>
            <w:pPr>
              <w:snapToGrid w:val="0"/>
              <w:rPr>
                <w:rFonts w:ascii="Arial Narrow" w:hAnsi="Arial Narrow" w:eastAsia="仿宋_GB2312" w:cs="SimSun"/>
                <w:bCs/>
                <w:kern w:val="0"/>
                <w:sz w:val="21"/>
                <w:szCs w:val="21"/>
              </w:rPr>
            </w:pPr>
          </w:p>
        </w:tc>
        <w:tc>
          <w:tcPr>
            <w:tcW w:w="1680" w:type="pct"/>
            <w:tcBorders>
              <w:top w:val="single" w:color="auto" w:sz="6" w:space="0"/>
            </w:tcBorders>
            <w:vAlign w:val="center"/>
          </w:tcPr>
          <w:p>
            <w:pPr>
              <w:snapToGrid w:val="0"/>
              <w:rPr>
                <w:rFonts w:ascii="Arial Narrow" w:hAnsi="Arial Narrow" w:eastAsia="仿宋_GB2312" w:cs="SimSun"/>
                <w:bCs/>
                <w:kern w:val="0"/>
                <w:sz w:val="21"/>
                <w:szCs w:val="21"/>
              </w:rPr>
            </w:pPr>
          </w:p>
        </w:tc>
        <w:tc>
          <w:tcPr>
            <w:tcW w:w="1049" w:type="pct"/>
            <w:tcBorders>
              <w:top w:val="single" w:color="auto" w:sz="6" w:space="0"/>
            </w:tcBorders>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right w:val="single" w:color="auto" w:sz="6" w:space="0"/>
            </w:tcBorders>
            <w:shd w:val="clear" w:color="auto" w:fill="auto"/>
            <w:vAlign w:val="center"/>
          </w:tcPr>
          <w:p>
            <w:pPr>
              <w:snapToGrid w:val="0"/>
              <w:rPr>
                <w:rFonts w:ascii="Arial Narrow" w:hAnsi="Arial Narrow" w:eastAsia="仿宋_GB2312" w:cs="SimSun"/>
                <w:bCs/>
                <w:kern w:val="0"/>
                <w:sz w:val="21"/>
                <w:szCs w:val="21"/>
              </w:rPr>
            </w:pPr>
          </w:p>
        </w:tc>
        <w:tc>
          <w:tcPr>
            <w:tcW w:w="1068" w:type="pct"/>
            <w:tcBorders>
              <w:left w:val="single" w:color="auto" w:sz="6" w:space="0"/>
            </w:tcBorders>
            <w:shd w:val="clear" w:color="auto" w:fill="auto"/>
            <w:vAlign w:val="center"/>
          </w:tcPr>
          <w:p>
            <w:pPr>
              <w:snapToGrid w:val="0"/>
              <w:rPr>
                <w:rFonts w:ascii="Arial Narrow" w:hAnsi="Arial Narrow" w:eastAsia="仿宋_GB2312" w:cs="SimSun"/>
                <w:bCs/>
                <w:kern w:val="0"/>
                <w:sz w:val="21"/>
                <w:szCs w:val="21"/>
              </w:rPr>
            </w:pPr>
          </w:p>
        </w:tc>
        <w:tc>
          <w:tcPr>
            <w:tcW w:w="1680" w:type="pct"/>
            <w:vAlign w:val="center"/>
          </w:tcPr>
          <w:p>
            <w:pPr>
              <w:snapToGrid w:val="0"/>
              <w:rPr>
                <w:rFonts w:ascii="Arial Narrow" w:hAnsi="Arial Narrow" w:eastAsia="仿宋_GB2312" w:cs="SimSun"/>
                <w:bCs/>
                <w:kern w:val="0"/>
                <w:sz w:val="21"/>
                <w:szCs w:val="21"/>
              </w:rPr>
            </w:pPr>
          </w:p>
        </w:tc>
        <w:tc>
          <w:tcPr>
            <w:tcW w:w="1049" w:type="pct"/>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right w:val="single" w:color="auto" w:sz="6" w:space="0"/>
            </w:tcBorders>
            <w:shd w:val="clear" w:color="auto" w:fill="auto"/>
            <w:vAlign w:val="center"/>
          </w:tcPr>
          <w:p>
            <w:pPr>
              <w:snapToGrid w:val="0"/>
              <w:rPr>
                <w:rFonts w:ascii="Arial Narrow" w:hAnsi="Arial Narrow" w:eastAsia="仿宋_GB2312" w:cs="SimSun"/>
                <w:bCs/>
                <w:kern w:val="0"/>
                <w:sz w:val="21"/>
                <w:szCs w:val="21"/>
              </w:rPr>
            </w:pPr>
          </w:p>
        </w:tc>
        <w:tc>
          <w:tcPr>
            <w:tcW w:w="1068" w:type="pct"/>
            <w:tcBorders>
              <w:left w:val="single" w:color="auto" w:sz="6" w:space="0"/>
            </w:tcBorders>
            <w:shd w:val="clear" w:color="auto" w:fill="auto"/>
            <w:vAlign w:val="center"/>
          </w:tcPr>
          <w:p>
            <w:pPr>
              <w:snapToGrid w:val="0"/>
              <w:rPr>
                <w:rFonts w:ascii="Arial Narrow" w:hAnsi="Arial Narrow" w:eastAsia="仿宋_GB2312" w:cs="SimSun"/>
                <w:bCs/>
                <w:kern w:val="0"/>
                <w:sz w:val="21"/>
                <w:szCs w:val="21"/>
              </w:rPr>
            </w:pPr>
          </w:p>
        </w:tc>
        <w:tc>
          <w:tcPr>
            <w:tcW w:w="1680" w:type="pct"/>
            <w:vAlign w:val="center"/>
          </w:tcPr>
          <w:p>
            <w:pPr>
              <w:snapToGrid w:val="0"/>
              <w:rPr>
                <w:rFonts w:ascii="Arial Narrow" w:hAnsi="Arial Narrow" w:eastAsia="仿宋_GB2312" w:cs="SimSun"/>
                <w:bCs/>
                <w:kern w:val="0"/>
                <w:sz w:val="21"/>
                <w:szCs w:val="21"/>
              </w:rPr>
            </w:pPr>
          </w:p>
        </w:tc>
        <w:tc>
          <w:tcPr>
            <w:tcW w:w="1049" w:type="pct"/>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right w:val="single" w:color="auto" w:sz="6" w:space="0"/>
            </w:tcBorders>
            <w:shd w:val="clear" w:color="auto" w:fill="auto"/>
            <w:vAlign w:val="center"/>
          </w:tcPr>
          <w:p>
            <w:pPr>
              <w:snapToGrid w:val="0"/>
              <w:rPr>
                <w:rFonts w:ascii="Arial Narrow" w:hAnsi="Arial Narrow" w:eastAsia="仿宋_GB2312" w:cs="SimSun"/>
                <w:bCs/>
                <w:kern w:val="0"/>
                <w:sz w:val="21"/>
                <w:szCs w:val="21"/>
              </w:rPr>
            </w:pPr>
          </w:p>
        </w:tc>
        <w:tc>
          <w:tcPr>
            <w:tcW w:w="1068" w:type="pct"/>
            <w:tcBorders>
              <w:left w:val="single" w:color="auto" w:sz="6" w:space="0"/>
            </w:tcBorders>
            <w:shd w:val="clear" w:color="auto" w:fill="auto"/>
            <w:vAlign w:val="center"/>
          </w:tcPr>
          <w:p>
            <w:pPr>
              <w:snapToGrid w:val="0"/>
              <w:rPr>
                <w:rFonts w:ascii="Arial Narrow" w:hAnsi="Arial Narrow" w:eastAsia="仿宋_GB2312" w:cs="SimSun"/>
                <w:bCs/>
                <w:kern w:val="0"/>
                <w:sz w:val="21"/>
                <w:szCs w:val="21"/>
              </w:rPr>
            </w:pPr>
          </w:p>
        </w:tc>
        <w:tc>
          <w:tcPr>
            <w:tcW w:w="1680" w:type="pct"/>
            <w:vAlign w:val="center"/>
          </w:tcPr>
          <w:p>
            <w:pPr>
              <w:snapToGrid w:val="0"/>
              <w:rPr>
                <w:rFonts w:ascii="Arial Narrow" w:hAnsi="Arial Narrow" w:eastAsia="仿宋_GB2312" w:cs="SimSun"/>
                <w:bCs/>
                <w:kern w:val="0"/>
                <w:sz w:val="21"/>
                <w:szCs w:val="21"/>
              </w:rPr>
            </w:pPr>
          </w:p>
        </w:tc>
        <w:tc>
          <w:tcPr>
            <w:tcW w:w="1049" w:type="pct"/>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right w:val="single" w:color="auto" w:sz="6" w:space="0"/>
            </w:tcBorders>
            <w:shd w:val="clear" w:color="auto" w:fill="auto"/>
            <w:vAlign w:val="center"/>
          </w:tcPr>
          <w:p>
            <w:pPr>
              <w:snapToGrid w:val="0"/>
              <w:rPr>
                <w:rFonts w:ascii="Arial Narrow" w:hAnsi="Arial Narrow" w:eastAsia="仿宋_GB2312" w:cs="SimSun"/>
                <w:bCs/>
                <w:kern w:val="0"/>
                <w:sz w:val="21"/>
                <w:szCs w:val="21"/>
              </w:rPr>
            </w:pPr>
          </w:p>
        </w:tc>
        <w:tc>
          <w:tcPr>
            <w:tcW w:w="1068" w:type="pct"/>
            <w:tcBorders>
              <w:left w:val="single" w:color="auto" w:sz="6" w:space="0"/>
            </w:tcBorders>
            <w:shd w:val="clear" w:color="auto" w:fill="auto"/>
            <w:vAlign w:val="center"/>
          </w:tcPr>
          <w:p>
            <w:pPr>
              <w:snapToGrid w:val="0"/>
              <w:rPr>
                <w:rFonts w:ascii="Arial Narrow" w:hAnsi="Arial Narrow" w:eastAsia="仿宋_GB2312" w:cs="SimSun"/>
                <w:bCs/>
                <w:kern w:val="0"/>
                <w:sz w:val="21"/>
                <w:szCs w:val="21"/>
              </w:rPr>
            </w:pPr>
          </w:p>
        </w:tc>
        <w:tc>
          <w:tcPr>
            <w:tcW w:w="1680" w:type="pct"/>
            <w:vAlign w:val="center"/>
          </w:tcPr>
          <w:p>
            <w:pPr>
              <w:snapToGrid w:val="0"/>
              <w:rPr>
                <w:rFonts w:ascii="Arial Narrow" w:hAnsi="Arial Narrow" w:eastAsia="仿宋_GB2312" w:cs="SimSun"/>
                <w:bCs/>
                <w:kern w:val="0"/>
                <w:sz w:val="21"/>
                <w:szCs w:val="21"/>
              </w:rPr>
            </w:pPr>
          </w:p>
        </w:tc>
        <w:tc>
          <w:tcPr>
            <w:tcW w:w="1049" w:type="pct"/>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03" w:type="pct"/>
            <w:tcBorders>
              <w:bottom w:val="single" w:color="auto" w:sz="12" w:space="0"/>
              <w:right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1068" w:type="pct"/>
            <w:tcBorders>
              <w:left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p>
        </w:tc>
        <w:tc>
          <w:tcPr>
            <w:tcW w:w="1680" w:type="pct"/>
            <w:vAlign w:val="center"/>
          </w:tcPr>
          <w:p>
            <w:pPr>
              <w:widowControl/>
              <w:jc w:val="center"/>
              <w:rPr>
                <w:rFonts w:ascii="Arial Narrow" w:hAnsi="Arial Narrow" w:eastAsia="仿宋_GB2312" w:cs="SimSun"/>
                <w:b/>
                <w:bCs/>
                <w:kern w:val="0"/>
                <w:sz w:val="21"/>
                <w:szCs w:val="21"/>
              </w:rPr>
            </w:pPr>
          </w:p>
        </w:tc>
        <w:tc>
          <w:tcPr>
            <w:tcW w:w="1049" w:type="pct"/>
            <w:vAlign w:val="center"/>
          </w:tcPr>
          <w:p>
            <w:pPr>
              <w:widowControl/>
              <w:jc w:val="center"/>
              <w:rPr>
                <w:rFonts w:ascii="Arial Narrow" w:hAnsi="Arial Narrow" w:eastAsia="仿宋_GB2312" w:cs="SimSun"/>
                <w:b/>
                <w:bCs/>
                <w:kern w:val="0"/>
                <w:sz w:val="21"/>
                <w:szCs w:val="21"/>
              </w:rPr>
            </w:pP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【填报提示：与海油报表的QCF25</w:t>
      </w:r>
      <w:r>
        <w:rPr>
          <w:rFonts w:hint="eastAsia" w:ascii="Arial Narrow" w:hAnsi="Arial Narrow" w:eastAsia="仿宋_GB2312"/>
          <w:color w:val="00B050"/>
          <w:szCs w:val="24"/>
        </w:rPr>
        <w:t>一致。】</w:t>
      </w:r>
    </w:p>
    <w:p>
      <w:pPr>
        <w:pStyle w:val="81"/>
        <w:numPr>
          <w:ilvl w:val="1"/>
          <w:numId w:val="37"/>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由金融资产转移而终止确认的应收账款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4017"/>
        <w:gridCol w:w="2323"/>
        <w:gridCol w:w="294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2307" w:type="pct"/>
            <w:tcBorders>
              <w:bottom w:val="single" w:color="auto" w:sz="6" w:space="0"/>
              <w:right w:val="single" w:color="auto" w:sz="6"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债务人名称</w:t>
            </w:r>
          </w:p>
        </w:tc>
        <w:tc>
          <w:tcPr>
            <w:tcW w:w="1395" w:type="pct"/>
            <w:tcBorders>
              <w:left w:val="single" w:color="auto" w:sz="6" w:space="0"/>
              <w:bottom w:val="single" w:color="auto" w:sz="6"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终止确认金额</w:t>
            </w:r>
          </w:p>
        </w:tc>
        <w:tc>
          <w:tcPr>
            <w:tcW w:w="1298" w:type="pct"/>
            <w:tcBorders>
              <w:bottom w:val="single" w:color="auto" w:sz="6"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cs="Arial Unicode MS"/>
                <w:b/>
                <w:sz w:val="21"/>
                <w:szCs w:val="21"/>
              </w:rPr>
              <w:t>与终止确认相关的利得和损失</w:t>
            </w:r>
          </w:p>
          <w:p>
            <w:pPr>
              <w:jc w:val="center"/>
              <w:rPr>
                <w:rFonts w:ascii="Arial Narrow" w:hAnsi="Arial Narrow" w:eastAsia="仿宋_GB2312" w:cs="Arial Unicode MS"/>
                <w:b/>
                <w:sz w:val="21"/>
                <w:szCs w:val="21"/>
              </w:rPr>
            </w:pPr>
            <w:r>
              <w:rPr>
                <w:rFonts w:hint="eastAsia" w:ascii="Arial Narrow" w:hAnsi="Arial Narrow" w:eastAsia="仿宋_GB2312" w:cs="Arial Unicode MS"/>
                <w:b/>
                <w:sz w:val="21"/>
                <w:szCs w:val="21"/>
              </w:rPr>
              <w:t>（损失以“-”填列）</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top w:val="single" w:color="auto" w:sz="6" w:space="0"/>
              <w:right w:val="single" w:color="auto" w:sz="6"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c>
          <w:tcPr>
            <w:tcW w:w="1395" w:type="pct"/>
            <w:tcBorders>
              <w:top w:val="single" w:color="auto" w:sz="6" w:space="0"/>
              <w:left w:val="single" w:color="auto" w:sz="6" w:space="0"/>
            </w:tcBorders>
            <w:shd w:val="clear" w:color="auto" w:fill="auto"/>
            <w:tcMar>
              <w:left w:w="108" w:type="dxa"/>
              <w:right w:w="108" w:type="dxa"/>
            </w:tcMar>
            <w:vAlign w:val="center"/>
          </w:tcPr>
          <w:p>
            <w:pPr>
              <w:snapToGrid w:val="0"/>
              <w:rPr>
                <w:rFonts w:ascii="Arial Narrow" w:hAnsi="Arial Narrow" w:eastAsia="仿宋_GB2312" w:cs="SimSun"/>
                <w:bCs/>
                <w:kern w:val="0"/>
                <w:sz w:val="21"/>
                <w:szCs w:val="21"/>
              </w:rPr>
            </w:pPr>
          </w:p>
        </w:tc>
        <w:tc>
          <w:tcPr>
            <w:tcW w:w="1298" w:type="pct"/>
            <w:tcBorders>
              <w:top w:val="single" w:color="auto" w:sz="6"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right w:val="single" w:color="auto" w:sz="6"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c>
          <w:tcPr>
            <w:tcW w:w="1395" w:type="pct"/>
            <w:tcBorders>
              <w:left w:val="single" w:color="auto" w:sz="6" w:space="0"/>
            </w:tcBorders>
            <w:shd w:val="clear" w:color="auto" w:fill="auto"/>
            <w:tcMar>
              <w:left w:w="108" w:type="dxa"/>
              <w:right w:w="108" w:type="dxa"/>
            </w:tcMar>
            <w:vAlign w:val="center"/>
          </w:tcPr>
          <w:p>
            <w:pPr>
              <w:snapToGrid w:val="0"/>
              <w:rPr>
                <w:rFonts w:ascii="Arial Narrow" w:hAnsi="Arial Narrow" w:eastAsia="仿宋_GB2312" w:cs="SimSun"/>
                <w:bCs/>
                <w:kern w:val="0"/>
                <w:sz w:val="21"/>
                <w:szCs w:val="21"/>
              </w:rPr>
            </w:pPr>
          </w:p>
        </w:tc>
        <w:tc>
          <w:tcPr>
            <w:tcW w:w="1298" w:type="pct"/>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right w:val="single" w:color="auto" w:sz="6"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c>
          <w:tcPr>
            <w:tcW w:w="1395" w:type="pct"/>
            <w:tcBorders>
              <w:left w:val="single" w:color="auto" w:sz="6" w:space="0"/>
            </w:tcBorders>
            <w:shd w:val="clear" w:color="auto" w:fill="auto"/>
            <w:tcMar>
              <w:left w:w="108" w:type="dxa"/>
              <w:right w:w="108" w:type="dxa"/>
            </w:tcMar>
            <w:vAlign w:val="center"/>
          </w:tcPr>
          <w:p>
            <w:pPr>
              <w:snapToGrid w:val="0"/>
              <w:rPr>
                <w:rFonts w:ascii="Arial Narrow" w:hAnsi="Arial Narrow" w:eastAsia="仿宋_GB2312" w:cs="SimSun"/>
                <w:bCs/>
                <w:kern w:val="0"/>
                <w:sz w:val="21"/>
                <w:szCs w:val="21"/>
              </w:rPr>
            </w:pPr>
          </w:p>
        </w:tc>
        <w:tc>
          <w:tcPr>
            <w:tcW w:w="1298" w:type="pct"/>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07" w:type="pct"/>
            <w:tcBorders>
              <w:right w:val="single" w:color="auto" w:sz="6" w:space="0"/>
            </w:tcBorders>
            <w:shd w:val="clear" w:color="auto" w:fill="auto"/>
            <w:noWrap/>
            <w:tcMar>
              <w:left w:w="108"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1395" w:type="pct"/>
            <w:tcBorders>
              <w:left w:val="single" w:color="auto" w:sz="6" w:space="0"/>
            </w:tcBorders>
            <w:shd w:val="clear" w:color="auto" w:fill="auto"/>
            <w:tcMar>
              <w:left w:w="108" w:type="dxa"/>
              <w:right w:w="108" w:type="dxa"/>
            </w:tcMar>
            <w:vAlign w:val="center"/>
          </w:tcPr>
          <w:p>
            <w:pPr>
              <w:widowControl/>
              <w:jc w:val="center"/>
              <w:rPr>
                <w:rFonts w:ascii="Arial Narrow" w:hAnsi="Arial Narrow" w:eastAsia="仿宋_GB2312" w:cs="SimSun"/>
                <w:b/>
                <w:bCs/>
                <w:kern w:val="0"/>
                <w:sz w:val="21"/>
                <w:szCs w:val="21"/>
              </w:rPr>
            </w:pPr>
          </w:p>
        </w:tc>
        <w:tc>
          <w:tcPr>
            <w:tcW w:w="1298" w:type="pct"/>
            <w:shd w:val="clear" w:color="auto" w:fill="auto"/>
            <w:noWrap/>
            <w:tcMar>
              <w:left w:w="108" w:type="dxa"/>
              <w:right w:w="108" w:type="dxa"/>
            </w:tcMar>
            <w:vAlign w:val="center"/>
          </w:tcPr>
          <w:p>
            <w:pPr>
              <w:widowControl/>
              <w:jc w:val="center"/>
              <w:rPr>
                <w:rFonts w:ascii="Arial Narrow" w:hAnsi="Arial Narrow" w:eastAsia="仿宋_GB2312" w:cs="SimSun"/>
                <w:b/>
                <w:bCs/>
                <w:kern w:val="0"/>
                <w:sz w:val="21"/>
                <w:szCs w:val="21"/>
              </w:rPr>
            </w:pPr>
          </w:p>
        </w:tc>
      </w:tr>
    </w:tbl>
    <w:p>
      <w:pPr>
        <w:widowControl/>
        <w:spacing w:before="60" w:beforeLines="25" w:after="60" w:afterLines="25" w:line="400" w:lineRule="exact"/>
        <w:ind w:firstLine="470" w:firstLineChars="196"/>
        <w:jc w:val="left"/>
        <w:rPr>
          <w:rFonts w:ascii="Arial Narrow" w:hAnsi="Arial Narrow" w:eastAsia="仿宋_GB2312"/>
        </w:rPr>
      </w:pPr>
      <w:r>
        <w:rPr>
          <w:rFonts w:hint="eastAsia" w:ascii="Arial Narrow" w:hAnsi="Arial Narrow" w:eastAsia="仿宋_GB2312"/>
        </w:rPr>
        <w:t>说明：</w:t>
      </w:r>
    </w:p>
    <w:p>
      <w:pPr>
        <w:widowControl/>
        <w:spacing w:before="60" w:beforeLines="25" w:after="60" w:afterLines="25" w:line="400" w:lineRule="exact"/>
        <w:ind w:firstLine="470" w:firstLineChars="196"/>
        <w:jc w:val="left"/>
        <w:rPr>
          <w:rFonts w:ascii="Arial Narrow" w:hAnsi="Arial Narrow" w:eastAsia="仿宋_GB2312"/>
          <w:color w:val="FF0000"/>
        </w:rPr>
      </w:pPr>
      <w:r>
        <w:rPr>
          <w:rFonts w:hint="eastAsia" w:ascii="SimSun" w:hAnsi="SimSun" w:cs="SimSun"/>
          <w:color w:val="FF0000"/>
        </w:rPr>
        <w:t>①</w:t>
      </w:r>
      <w:r>
        <w:rPr>
          <w:rFonts w:hint="eastAsia" w:ascii="Arial Narrow" w:hAnsi="Arial Narrow" w:eastAsia="仿宋_GB2312"/>
          <w:color w:val="FF0000"/>
        </w:rPr>
        <w:t>期末，本公司因办理了不附追索权的应收账款贴现，贴现金额为</w:t>
      </w:r>
      <w:r>
        <w:rPr>
          <w:rFonts w:ascii="Arial Narrow" w:hAnsi="Arial Narrow" w:eastAsia="仿宋_GB2312"/>
          <w:color w:val="FF0000"/>
        </w:rPr>
        <w:t>XXX</w:t>
      </w:r>
      <w:r>
        <w:rPr>
          <w:rFonts w:hint="eastAsia" w:ascii="Arial Narrow" w:hAnsi="Arial Narrow" w:eastAsia="仿宋_GB2312"/>
          <w:color w:val="FF0000"/>
        </w:rPr>
        <w:t>元，同时终止确认应收账款账面价值为</w:t>
      </w:r>
      <w:r>
        <w:rPr>
          <w:rFonts w:ascii="Arial Narrow" w:hAnsi="Arial Narrow" w:eastAsia="仿宋_GB2312"/>
          <w:color w:val="FF0000"/>
        </w:rPr>
        <w:t>XXX</w:t>
      </w:r>
      <w:r>
        <w:rPr>
          <w:rFonts w:hint="eastAsia" w:ascii="Arial Narrow" w:hAnsi="Arial Narrow" w:eastAsia="仿宋_GB2312"/>
          <w:color w:val="FF0000"/>
        </w:rPr>
        <w:t>元，账面余额为</w:t>
      </w:r>
      <w:r>
        <w:rPr>
          <w:rFonts w:ascii="Arial Narrow" w:hAnsi="Arial Narrow" w:eastAsia="仿宋_GB2312"/>
          <w:color w:val="FF0000"/>
        </w:rPr>
        <w:t>XXX</w:t>
      </w:r>
      <w:r>
        <w:rPr>
          <w:rFonts w:hint="eastAsia" w:ascii="Arial Narrow" w:hAnsi="Arial Narrow" w:eastAsia="仿宋_GB2312"/>
          <w:color w:val="FF0000"/>
        </w:rPr>
        <w:t>元，账龄为一年以内，已计提坏账准备</w:t>
      </w:r>
      <w:r>
        <w:rPr>
          <w:rFonts w:ascii="Arial Narrow" w:hAnsi="Arial Narrow" w:eastAsia="仿宋_GB2312"/>
          <w:color w:val="FF0000"/>
        </w:rPr>
        <w:t>XXX</w:t>
      </w:r>
      <w:r>
        <w:rPr>
          <w:rFonts w:hint="eastAsia" w:ascii="Arial Narrow" w:hAnsi="Arial Narrow" w:eastAsia="仿宋_GB2312"/>
          <w:color w:val="FF0000"/>
        </w:rPr>
        <w:t>元。</w:t>
      </w:r>
    </w:p>
    <w:p>
      <w:pPr>
        <w:widowControl/>
        <w:spacing w:before="60" w:beforeLines="25" w:after="60" w:afterLines="25" w:line="400" w:lineRule="exact"/>
        <w:ind w:firstLine="470" w:firstLineChars="196"/>
        <w:jc w:val="left"/>
        <w:rPr>
          <w:rFonts w:ascii="Arial Narrow" w:hAnsi="Arial Narrow" w:eastAsia="仿宋_GB2312"/>
          <w:color w:val="0000FF"/>
        </w:rPr>
      </w:pPr>
      <w:r>
        <w:rPr>
          <w:rFonts w:hint="eastAsia" w:ascii="SimSun" w:hAnsi="SimSun" w:cs="SimSun"/>
          <w:color w:val="0000FF"/>
        </w:rPr>
        <w:t>②</w:t>
      </w:r>
      <w:r>
        <w:rPr>
          <w:rFonts w:hint="eastAsia" w:ascii="Arial Narrow" w:hAnsi="Arial Narrow" w:eastAsia="仿宋_GB2312"/>
          <w:color w:val="0000FF"/>
        </w:rPr>
        <w:t>（不符合终止确认条件的应收账款的转移，应在附注中单独列示其金额。）参考披露格式：</w:t>
      </w:r>
    </w:p>
    <w:p>
      <w:pPr>
        <w:widowControl/>
        <w:spacing w:before="60" w:beforeLines="25" w:after="60" w:afterLines="25" w:line="400" w:lineRule="exact"/>
        <w:ind w:firstLine="470" w:firstLineChars="196"/>
        <w:jc w:val="left"/>
        <w:rPr>
          <w:rFonts w:ascii="Arial Narrow" w:hAnsi="Arial Narrow" w:eastAsia="仿宋_GB2312"/>
          <w:color w:val="FF0000"/>
        </w:rPr>
      </w:pPr>
      <w:r>
        <w:rPr>
          <w:rFonts w:ascii="Arial Narrow" w:hAnsi="Arial Narrow" w:eastAsia="仿宋_GB2312"/>
          <w:color w:val="FF0000"/>
        </w:rPr>
        <w:t>期末，本公司共有账面价值为XXX</w:t>
      </w:r>
      <w:r>
        <w:rPr>
          <w:rFonts w:hint="eastAsia" w:ascii="Arial Narrow" w:hAnsi="Arial Narrow" w:eastAsia="仿宋_GB2312"/>
          <w:color w:val="FF0000"/>
        </w:rPr>
        <w:t>元的应收账款，账面余额为</w:t>
      </w:r>
      <w:r>
        <w:rPr>
          <w:rFonts w:ascii="Arial Narrow" w:hAnsi="Arial Narrow" w:eastAsia="仿宋_GB2312"/>
          <w:color w:val="FF0000"/>
        </w:rPr>
        <w:t>XXX</w:t>
      </w:r>
      <w:r>
        <w:rPr>
          <w:rFonts w:hint="eastAsia" w:ascii="Arial Narrow" w:hAnsi="Arial Narrow" w:eastAsia="仿宋_GB2312"/>
          <w:color w:val="FF0000"/>
        </w:rPr>
        <w:t>元，已计提坏账准备</w:t>
      </w:r>
      <w:r>
        <w:rPr>
          <w:rFonts w:ascii="Arial Narrow" w:hAnsi="Arial Narrow" w:eastAsia="仿宋_GB2312"/>
          <w:color w:val="FF0000"/>
        </w:rPr>
        <w:t>XXX</w:t>
      </w:r>
      <w:r>
        <w:rPr>
          <w:rFonts w:hint="eastAsia" w:ascii="Arial Narrow" w:hAnsi="Arial Narrow" w:eastAsia="仿宋_GB2312"/>
          <w:color w:val="FF0000"/>
        </w:rPr>
        <w:t>元，质押给银行取得短期借款</w:t>
      </w:r>
      <w:r>
        <w:rPr>
          <w:rFonts w:ascii="Arial Narrow" w:hAnsi="Arial Narrow" w:eastAsia="仿宋_GB2312"/>
          <w:color w:val="FF0000"/>
        </w:rPr>
        <w:t>XXX</w:t>
      </w:r>
      <w:r>
        <w:rPr>
          <w:rFonts w:hint="eastAsia" w:ascii="Arial Narrow" w:hAnsi="Arial Narrow" w:eastAsia="仿宋_GB2312"/>
          <w:color w:val="FF0000"/>
        </w:rPr>
        <w:t>元。</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QCF26一致。】</w:t>
      </w:r>
    </w:p>
    <w:p>
      <w:pPr>
        <w:pStyle w:val="81"/>
        <w:numPr>
          <w:ilvl w:val="1"/>
          <w:numId w:val="37"/>
        </w:numPr>
        <w:tabs>
          <w:tab w:val="left" w:pos="812"/>
        </w:tabs>
        <w:spacing w:before="60" w:beforeLines="25" w:after="60" w:afterLines="25" w:line="400" w:lineRule="exact"/>
        <w:ind w:left="0" w:firstLine="482"/>
        <w:rPr>
          <w:rFonts w:ascii="Arial Narrow" w:hAnsi="Arial Narrow" w:eastAsia="仿宋_GB2312"/>
          <w:b/>
          <w:bCs/>
        </w:rPr>
      </w:pPr>
      <w:r>
        <w:rPr>
          <w:rFonts w:hint="eastAsia" w:ascii="Arial Narrow" w:hAnsi="Arial Narrow" w:eastAsia="仿宋_GB2312"/>
          <w:b/>
          <w:bCs/>
        </w:rPr>
        <w:t>应收账款转移，如证券化、保理等，继续涉入形成的资产、负债的金额</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4259"/>
        <w:gridCol w:w="502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2293" w:type="pct"/>
            <w:tcBorders>
              <w:top w:val="single" w:color="auto" w:sz="12" w:space="0"/>
              <w:bottom w:val="single" w:color="auto" w:sz="4" w:space="0"/>
              <w:right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项目</w:t>
            </w:r>
          </w:p>
        </w:tc>
        <w:tc>
          <w:tcPr>
            <w:tcW w:w="2707" w:type="pct"/>
            <w:tcBorders>
              <w:bottom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cs="Arial Unicode MS"/>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93" w:type="pct"/>
            <w:tcBorders>
              <w:top w:val="single" w:color="auto" w:sz="4" w:space="0"/>
              <w:bottom w:val="dotted" w:color="auto" w:sz="4" w:space="0"/>
              <w:right w:val="single" w:color="auto" w:sz="4"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r>
              <w:rPr>
                <w:rFonts w:hint="eastAsia" w:ascii="Arial Narrow" w:hAnsi="Arial Narrow" w:eastAsia="仿宋_GB2312" w:cs="SimSun"/>
                <w:bCs/>
                <w:kern w:val="0"/>
                <w:sz w:val="21"/>
                <w:szCs w:val="21"/>
              </w:rPr>
              <w:t>资产：</w:t>
            </w:r>
          </w:p>
        </w:tc>
        <w:tc>
          <w:tcPr>
            <w:tcW w:w="2707" w:type="pct"/>
            <w:tcBorders>
              <w:top w:val="single"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9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c>
          <w:tcPr>
            <w:tcW w:w="2707"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9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c>
          <w:tcPr>
            <w:tcW w:w="2707"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9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c>
          <w:tcPr>
            <w:tcW w:w="2707"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93" w:type="pct"/>
            <w:tcBorders>
              <w:top w:val="dotted" w:color="auto" w:sz="4" w:space="0"/>
              <w:right w:val="single" w:color="auto" w:sz="4" w:space="0"/>
            </w:tcBorders>
            <w:shd w:val="clear" w:color="auto" w:fill="auto"/>
            <w:noWrap/>
            <w:tcMar>
              <w:left w:w="108"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资产小计</w:t>
            </w:r>
          </w:p>
        </w:tc>
        <w:tc>
          <w:tcPr>
            <w:tcW w:w="2707" w:type="pct"/>
            <w:tcBorders>
              <w:top w:val="dotted" w:color="auto" w:sz="4" w:space="0"/>
            </w:tcBorders>
            <w:shd w:val="clear" w:color="auto" w:fill="auto"/>
            <w:noWrap/>
            <w:tcMar>
              <w:left w:w="108" w:type="dxa"/>
              <w:right w:w="108" w:type="dxa"/>
            </w:tcMar>
            <w:vAlign w:val="center"/>
          </w:tcPr>
          <w:p>
            <w:pPr>
              <w:widowControl/>
              <w:jc w:val="center"/>
              <w:rPr>
                <w:rFonts w:ascii="Arial Narrow" w:hAnsi="Arial Narrow" w:eastAsia="仿宋_GB2312" w:cs="SimSun"/>
                <w:b/>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93" w:type="pct"/>
            <w:tcBorders>
              <w:top w:val="dotted" w:color="auto" w:sz="4" w:space="0"/>
              <w:right w:val="single" w:color="auto" w:sz="4"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r>
              <w:rPr>
                <w:rFonts w:hint="eastAsia" w:ascii="Arial Narrow" w:hAnsi="Arial Narrow" w:eastAsia="仿宋_GB2312" w:cs="SimSun"/>
                <w:bCs/>
                <w:kern w:val="0"/>
                <w:sz w:val="21"/>
                <w:szCs w:val="21"/>
              </w:rPr>
              <w:t>负债：</w:t>
            </w:r>
          </w:p>
        </w:tc>
        <w:tc>
          <w:tcPr>
            <w:tcW w:w="2707" w:type="pct"/>
            <w:tcBorders>
              <w:top w:val="dotted" w:color="auto" w:sz="4"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93" w:type="pct"/>
            <w:tcBorders>
              <w:bottom w:val="dotted" w:color="auto" w:sz="4" w:space="0"/>
              <w:right w:val="single" w:color="auto" w:sz="4"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c>
          <w:tcPr>
            <w:tcW w:w="2707" w:type="pct"/>
            <w:tcBorders>
              <w:bottom w:val="dotted" w:color="auto" w:sz="4"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9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c>
          <w:tcPr>
            <w:tcW w:w="2707"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93" w:type="pct"/>
            <w:tcBorders>
              <w:top w:val="dotted" w:color="auto" w:sz="4" w:space="0"/>
              <w:bottom w:val="dotted" w:color="auto" w:sz="4" w:space="0"/>
              <w:right w:val="single" w:color="auto" w:sz="4"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c>
          <w:tcPr>
            <w:tcW w:w="2707" w:type="pct"/>
            <w:tcBorders>
              <w:top w:val="dotted" w:color="auto" w:sz="4" w:space="0"/>
              <w:bottom w:val="dotted" w:color="auto" w:sz="4" w:space="0"/>
            </w:tcBorders>
            <w:shd w:val="clear" w:color="auto" w:fill="auto"/>
            <w:noWrap/>
            <w:tcMar>
              <w:left w:w="108" w:type="dxa"/>
              <w:right w:w="108" w:type="dxa"/>
            </w:tcMar>
            <w:vAlign w:val="center"/>
          </w:tcPr>
          <w:p>
            <w:pPr>
              <w:snapToGrid w:val="0"/>
              <w:rPr>
                <w:rFonts w:ascii="Arial Narrow" w:hAnsi="Arial Narrow" w:eastAsia="仿宋_GB2312" w:cs="SimSun"/>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293" w:type="pct"/>
            <w:tcBorders>
              <w:top w:val="dotted" w:color="auto" w:sz="4" w:space="0"/>
              <w:bottom w:val="single" w:color="auto" w:sz="12" w:space="0"/>
              <w:right w:val="single" w:color="auto" w:sz="4" w:space="0"/>
            </w:tcBorders>
            <w:shd w:val="clear" w:color="auto" w:fill="auto"/>
            <w:noWrap/>
            <w:tcMar>
              <w:left w:w="108"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负债小计</w:t>
            </w:r>
          </w:p>
        </w:tc>
        <w:tc>
          <w:tcPr>
            <w:tcW w:w="2707" w:type="pct"/>
            <w:tcBorders>
              <w:top w:val="dotted" w:color="auto" w:sz="4" w:space="0"/>
            </w:tcBorders>
            <w:shd w:val="clear" w:color="auto" w:fill="auto"/>
            <w:noWrap/>
            <w:tcMar>
              <w:left w:w="108" w:type="dxa"/>
              <w:right w:w="108" w:type="dxa"/>
            </w:tcMar>
            <w:vAlign w:val="center"/>
          </w:tcPr>
          <w:p>
            <w:pPr>
              <w:widowControl/>
              <w:jc w:val="center"/>
              <w:rPr>
                <w:rFonts w:ascii="Arial Narrow" w:hAnsi="Arial Narrow" w:eastAsia="仿宋_GB2312" w:cs="SimSun"/>
                <w:b/>
                <w:bCs/>
                <w:kern w:val="0"/>
                <w:sz w:val="21"/>
                <w:szCs w:val="21"/>
              </w:rPr>
            </w:pPr>
          </w:p>
        </w:tc>
      </w:tr>
    </w:tbl>
    <w:p>
      <w:pPr>
        <w:pStyle w:val="31"/>
        <w:spacing w:before="60" w:beforeLines="25" w:after="60" w:afterLines="25" w:line="400" w:lineRule="exact"/>
        <w:ind w:firstLine="475" w:firstLineChars="198"/>
        <w:rPr>
          <w:rFonts w:ascii="Arial Narrow" w:hAnsi="Arial Narrow" w:eastAsia="仿宋_GB2312" w:cs="SimSun"/>
          <w:color w:val="0033CC"/>
          <w:kern w:val="0"/>
          <w:szCs w:val="27"/>
        </w:rPr>
      </w:pPr>
      <w:r>
        <w:rPr>
          <w:rFonts w:ascii="Arial Narrow" w:hAnsi="Arial Narrow" w:eastAsia="仿宋_GB2312" w:cs="SimSun"/>
          <w:color w:val="0033CC"/>
          <w:kern w:val="0"/>
          <w:szCs w:val="27"/>
        </w:rPr>
        <w:t>【应收账款转移包括证券化、保理等】</w:t>
      </w:r>
    </w:p>
    <w:p>
      <w:pPr>
        <w:pStyle w:val="31"/>
        <w:spacing w:before="60" w:beforeLines="25" w:after="60" w:afterLines="25" w:line="400" w:lineRule="exact"/>
        <w:ind w:firstLine="475" w:firstLineChars="198"/>
        <w:rPr>
          <w:rFonts w:ascii="Arial Narrow" w:hAnsi="Arial Narrow" w:eastAsia="仿宋_GB2312" w:cs="SimSun"/>
          <w:color w:val="0033CC"/>
          <w:kern w:val="0"/>
          <w:szCs w:val="27"/>
        </w:rPr>
      </w:pPr>
      <w:r>
        <w:rPr>
          <w:rFonts w:ascii="Arial Narrow" w:hAnsi="Arial Narrow" w:eastAsia="仿宋_GB2312"/>
          <w:color w:val="00B050"/>
          <w:szCs w:val="24"/>
        </w:rPr>
        <w:t>【填报提示：与海油报表的QCF27一致。】</w:t>
      </w:r>
    </w:p>
    <w:p>
      <w:pPr>
        <w:numPr>
          <w:ilvl w:val="0"/>
          <w:numId w:val="37"/>
        </w:numPr>
        <w:tabs>
          <w:tab w:val="left" w:pos="81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其他应收款</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802"/>
        <w:gridCol w:w="3119"/>
        <w:gridCol w:w="3366"/>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09" w:type="pct"/>
            <w:tcBorders>
              <w:top w:val="single" w:color="auto" w:sz="12" w:space="0"/>
              <w:bottom w:val="single" w:color="auto" w:sz="6" w:space="0"/>
              <w:right w:val="single" w:color="auto" w:sz="6" w:space="0"/>
            </w:tcBorders>
            <w:shd w:val="clear" w:color="auto" w:fill="auto"/>
            <w:vAlign w:val="center"/>
          </w:tcPr>
          <w:p>
            <w:pPr>
              <w:tabs>
                <w:tab w:val="left" w:pos="812"/>
              </w:tabs>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1679" w:type="pct"/>
            <w:tcBorders>
              <w:top w:val="single" w:color="auto" w:sz="12" w:space="0"/>
              <w:left w:val="single" w:color="auto" w:sz="6"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bCs/>
                <w:sz w:val="21"/>
                <w:szCs w:val="21"/>
              </w:rPr>
              <w:t>期末余额</w:t>
            </w:r>
          </w:p>
        </w:tc>
        <w:tc>
          <w:tcPr>
            <w:tcW w:w="1812"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top w:val="single" w:color="auto" w:sz="6" w:space="0"/>
              <w:right w:val="single" w:color="auto" w:sz="6" w:space="0"/>
            </w:tcBorders>
            <w:shd w:val="clear" w:color="auto" w:fill="auto"/>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应收利息</w:t>
            </w:r>
          </w:p>
        </w:tc>
        <w:tc>
          <w:tcPr>
            <w:tcW w:w="1679" w:type="pct"/>
            <w:tcBorders>
              <w:top w:val="single" w:color="auto" w:sz="6" w:space="0"/>
              <w:left w:val="single" w:color="auto" w:sz="6" w:space="0"/>
            </w:tcBorders>
            <w:shd w:val="clear" w:color="auto" w:fill="auto"/>
            <w:vAlign w:val="center"/>
          </w:tcPr>
          <w:p>
            <w:pPr>
              <w:rPr>
                <w:rFonts w:ascii="Arial Narrow" w:hAnsi="Arial Narrow" w:eastAsia="仿宋_GB2312" w:cs="Arial Unicode MS"/>
                <w:sz w:val="21"/>
                <w:szCs w:val="21"/>
              </w:rPr>
            </w:pPr>
          </w:p>
        </w:tc>
        <w:tc>
          <w:tcPr>
            <w:tcW w:w="1812" w:type="pct"/>
            <w:tcBorders>
              <w:top w:val="single" w:color="auto" w:sz="6" w:space="0"/>
            </w:tcBorders>
            <w:shd w:val="clear" w:color="auto" w:fill="auto"/>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right w:val="single" w:color="auto" w:sz="6" w:space="0"/>
            </w:tcBorders>
            <w:shd w:val="clear" w:color="auto" w:fill="auto"/>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应收股利</w:t>
            </w:r>
          </w:p>
        </w:tc>
        <w:tc>
          <w:tcPr>
            <w:tcW w:w="1679" w:type="pct"/>
            <w:tcBorders>
              <w:left w:val="single" w:color="auto" w:sz="6" w:space="0"/>
            </w:tcBorders>
            <w:shd w:val="clear" w:color="auto" w:fill="auto"/>
            <w:vAlign w:val="center"/>
          </w:tcPr>
          <w:p>
            <w:pPr>
              <w:rPr>
                <w:rFonts w:ascii="Arial Narrow" w:hAnsi="Arial Narrow" w:eastAsia="仿宋_GB2312" w:cs="Arial Unicode MS"/>
                <w:sz w:val="21"/>
                <w:szCs w:val="21"/>
              </w:rPr>
            </w:pPr>
          </w:p>
        </w:tc>
        <w:tc>
          <w:tcPr>
            <w:tcW w:w="1812" w:type="pct"/>
            <w:shd w:val="clear" w:color="auto" w:fill="auto"/>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right w:val="single" w:color="auto" w:sz="6" w:space="0"/>
            </w:tcBorders>
            <w:shd w:val="clear" w:color="auto" w:fill="auto"/>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其他应收款项</w:t>
            </w:r>
          </w:p>
        </w:tc>
        <w:tc>
          <w:tcPr>
            <w:tcW w:w="1679" w:type="pct"/>
            <w:tcBorders>
              <w:left w:val="single" w:color="auto" w:sz="6" w:space="0"/>
            </w:tcBorders>
            <w:shd w:val="clear" w:color="auto" w:fill="auto"/>
            <w:vAlign w:val="center"/>
          </w:tcPr>
          <w:p>
            <w:pPr>
              <w:rPr>
                <w:rFonts w:ascii="Arial Narrow" w:hAnsi="Arial Narrow" w:eastAsia="仿宋_GB2312" w:cs="Arial Unicode MS"/>
                <w:sz w:val="21"/>
                <w:szCs w:val="21"/>
              </w:rPr>
            </w:pPr>
          </w:p>
        </w:tc>
        <w:tc>
          <w:tcPr>
            <w:tcW w:w="1812" w:type="pct"/>
            <w:shd w:val="clear" w:color="auto" w:fill="auto"/>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bottom w:val="single" w:color="auto" w:sz="12" w:space="0"/>
              <w:right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1679" w:type="pct"/>
            <w:tcBorders>
              <w:left w:val="single" w:color="auto" w:sz="6" w:space="0"/>
            </w:tcBorders>
            <w:shd w:val="clear" w:color="auto" w:fill="auto"/>
            <w:vAlign w:val="center"/>
          </w:tcPr>
          <w:p>
            <w:pPr>
              <w:widowControl/>
              <w:jc w:val="center"/>
              <w:rPr>
                <w:rFonts w:ascii="Arial Narrow" w:hAnsi="Arial Narrow" w:eastAsia="仿宋_GB2312" w:cs="SimSun"/>
                <w:kern w:val="0"/>
                <w:sz w:val="21"/>
                <w:szCs w:val="21"/>
              </w:rPr>
            </w:pPr>
          </w:p>
        </w:tc>
        <w:tc>
          <w:tcPr>
            <w:tcW w:w="1812" w:type="pct"/>
            <w:shd w:val="clear" w:color="auto" w:fill="auto"/>
            <w:vAlign w:val="center"/>
          </w:tcPr>
          <w:p>
            <w:pPr>
              <w:widowControl/>
              <w:jc w:val="center"/>
              <w:rPr>
                <w:rFonts w:ascii="Arial Narrow" w:hAnsi="Arial Narrow" w:eastAsia="仿宋_GB2312" w:cs="SimSun"/>
                <w:kern w:val="0"/>
                <w:sz w:val="21"/>
                <w:szCs w:val="21"/>
              </w:rPr>
            </w:pP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QCF32</w:t>
      </w:r>
      <w:r>
        <w:rPr>
          <w:rFonts w:hint="eastAsia" w:ascii="Arial Narrow" w:hAnsi="Arial Narrow" w:eastAsia="仿宋_GB2312"/>
          <w:color w:val="00B050"/>
          <w:szCs w:val="24"/>
        </w:rPr>
        <w:t>一致。】</w:t>
      </w:r>
    </w:p>
    <w:p>
      <w:pPr>
        <w:pStyle w:val="81"/>
        <w:numPr>
          <w:ilvl w:val="1"/>
          <w:numId w:val="37"/>
        </w:numPr>
        <w:tabs>
          <w:tab w:val="left" w:pos="812"/>
        </w:tabs>
        <w:spacing w:before="60" w:beforeLines="25" w:after="60" w:afterLines="25" w:line="400" w:lineRule="exact"/>
        <w:ind w:left="0" w:firstLine="482"/>
        <w:rPr>
          <w:rFonts w:ascii="Arial Narrow" w:hAnsi="Arial Narrow" w:eastAsia="仿宋_GB2312"/>
          <w:b/>
          <w:szCs w:val="24"/>
        </w:rPr>
      </w:pPr>
      <w:r>
        <w:rPr>
          <w:rFonts w:hint="eastAsia" w:ascii="Arial Narrow" w:hAnsi="Arial Narrow" w:eastAsia="仿宋_GB2312"/>
          <w:b/>
          <w:szCs w:val="24"/>
        </w:rPr>
        <w:t>应收利息</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802"/>
        <w:gridCol w:w="3119"/>
        <w:gridCol w:w="3366"/>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09" w:type="pct"/>
            <w:tcBorders>
              <w:top w:val="single" w:color="auto" w:sz="12" w:space="0"/>
              <w:bottom w:val="single" w:color="auto" w:sz="6" w:space="0"/>
              <w:right w:val="single" w:color="auto" w:sz="6" w:space="0"/>
            </w:tcBorders>
            <w:shd w:val="clear" w:color="auto" w:fill="auto"/>
            <w:vAlign w:val="center"/>
          </w:tcPr>
          <w:p>
            <w:pPr>
              <w:tabs>
                <w:tab w:val="left" w:pos="812"/>
              </w:tabs>
              <w:jc w:val="center"/>
              <w:rPr>
                <w:rFonts w:ascii="Arial Narrow" w:hAnsi="Arial Narrow" w:eastAsia="仿宋_GB2312"/>
                <w:b/>
                <w:bCs/>
                <w:sz w:val="21"/>
                <w:szCs w:val="21"/>
              </w:rPr>
            </w:pPr>
            <w:r>
              <w:rPr>
                <w:rFonts w:hint="eastAsia" w:ascii="Arial Narrow" w:hAnsi="Arial Narrow" w:eastAsia="仿宋_GB2312"/>
                <w:b/>
                <w:bCs/>
                <w:sz w:val="21"/>
                <w:szCs w:val="21"/>
              </w:rPr>
              <w:t>项目</w:t>
            </w:r>
          </w:p>
        </w:tc>
        <w:tc>
          <w:tcPr>
            <w:tcW w:w="1679" w:type="pct"/>
            <w:tcBorders>
              <w:top w:val="single" w:color="auto" w:sz="12" w:space="0"/>
              <w:left w:val="single" w:color="auto" w:sz="6"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bCs/>
                <w:sz w:val="21"/>
                <w:szCs w:val="21"/>
              </w:rPr>
              <w:t>期末余额</w:t>
            </w:r>
          </w:p>
        </w:tc>
        <w:tc>
          <w:tcPr>
            <w:tcW w:w="1812" w:type="pct"/>
            <w:tcBorders>
              <w:top w:val="single" w:color="auto" w:sz="12" w:space="0"/>
              <w:bottom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top w:val="single" w:color="auto" w:sz="6" w:space="0"/>
              <w:right w:val="single" w:color="auto" w:sz="6" w:space="0"/>
            </w:tcBorders>
            <w:shd w:val="clear" w:color="auto" w:fill="auto"/>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定期存款</w:t>
            </w:r>
          </w:p>
        </w:tc>
        <w:tc>
          <w:tcPr>
            <w:tcW w:w="1679" w:type="pct"/>
            <w:tcBorders>
              <w:top w:val="single" w:color="auto" w:sz="6" w:space="0"/>
              <w:left w:val="single" w:color="auto" w:sz="6" w:space="0"/>
            </w:tcBorders>
            <w:shd w:val="clear" w:color="auto" w:fill="auto"/>
            <w:vAlign w:val="center"/>
          </w:tcPr>
          <w:p>
            <w:pPr>
              <w:rPr>
                <w:rFonts w:ascii="Arial Narrow" w:hAnsi="Arial Narrow" w:eastAsia="仿宋_GB2312" w:cs="Arial Unicode MS"/>
                <w:sz w:val="21"/>
                <w:szCs w:val="21"/>
              </w:rPr>
            </w:pPr>
          </w:p>
        </w:tc>
        <w:tc>
          <w:tcPr>
            <w:tcW w:w="1812" w:type="pct"/>
            <w:tcBorders>
              <w:top w:val="single" w:color="auto" w:sz="6" w:space="0"/>
            </w:tcBorders>
            <w:shd w:val="clear" w:color="auto" w:fill="auto"/>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right w:val="single" w:color="auto" w:sz="6" w:space="0"/>
            </w:tcBorders>
            <w:shd w:val="clear" w:color="auto" w:fill="auto"/>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委托贷款</w:t>
            </w:r>
          </w:p>
        </w:tc>
        <w:tc>
          <w:tcPr>
            <w:tcW w:w="1679" w:type="pct"/>
            <w:tcBorders>
              <w:left w:val="single" w:color="auto" w:sz="6" w:space="0"/>
            </w:tcBorders>
            <w:shd w:val="clear" w:color="auto" w:fill="auto"/>
            <w:vAlign w:val="center"/>
          </w:tcPr>
          <w:p>
            <w:pPr>
              <w:rPr>
                <w:rFonts w:ascii="Arial Narrow" w:hAnsi="Arial Narrow" w:eastAsia="仿宋_GB2312" w:cs="Arial Unicode MS"/>
                <w:sz w:val="21"/>
                <w:szCs w:val="21"/>
              </w:rPr>
            </w:pPr>
          </w:p>
        </w:tc>
        <w:tc>
          <w:tcPr>
            <w:tcW w:w="1812" w:type="pct"/>
            <w:shd w:val="clear" w:color="auto" w:fill="auto"/>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right w:val="single" w:color="auto" w:sz="6" w:space="0"/>
            </w:tcBorders>
            <w:shd w:val="clear" w:color="auto" w:fill="auto"/>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债券投资</w:t>
            </w:r>
          </w:p>
        </w:tc>
        <w:tc>
          <w:tcPr>
            <w:tcW w:w="1679" w:type="pct"/>
            <w:tcBorders>
              <w:left w:val="single" w:color="auto" w:sz="6" w:space="0"/>
            </w:tcBorders>
            <w:shd w:val="clear" w:color="auto" w:fill="auto"/>
            <w:vAlign w:val="center"/>
          </w:tcPr>
          <w:p>
            <w:pPr>
              <w:rPr>
                <w:rFonts w:ascii="Arial Narrow" w:hAnsi="Arial Narrow" w:eastAsia="仿宋_GB2312" w:cs="Arial Unicode MS"/>
                <w:sz w:val="21"/>
                <w:szCs w:val="21"/>
              </w:rPr>
            </w:pPr>
          </w:p>
        </w:tc>
        <w:tc>
          <w:tcPr>
            <w:tcW w:w="1812" w:type="pct"/>
            <w:shd w:val="clear" w:color="auto" w:fill="auto"/>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right w:val="single" w:color="auto" w:sz="6" w:space="0"/>
            </w:tcBorders>
            <w:shd w:val="clear" w:color="auto" w:fill="auto"/>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其他</w:t>
            </w:r>
          </w:p>
        </w:tc>
        <w:tc>
          <w:tcPr>
            <w:tcW w:w="1679" w:type="pct"/>
            <w:tcBorders>
              <w:left w:val="single" w:color="auto" w:sz="6" w:space="0"/>
            </w:tcBorders>
            <w:shd w:val="clear" w:color="auto" w:fill="auto"/>
            <w:vAlign w:val="center"/>
          </w:tcPr>
          <w:p>
            <w:pPr>
              <w:rPr>
                <w:rFonts w:ascii="Arial Narrow" w:hAnsi="Arial Narrow" w:eastAsia="仿宋_GB2312" w:cs="Arial Unicode MS"/>
                <w:sz w:val="21"/>
                <w:szCs w:val="21"/>
              </w:rPr>
            </w:pPr>
          </w:p>
        </w:tc>
        <w:tc>
          <w:tcPr>
            <w:tcW w:w="1812" w:type="pct"/>
            <w:shd w:val="clear" w:color="auto" w:fill="auto"/>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09" w:type="pct"/>
            <w:tcBorders>
              <w:bottom w:val="single" w:color="auto" w:sz="12" w:space="0"/>
              <w:right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1679" w:type="pct"/>
            <w:tcBorders>
              <w:left w:val="single" w:color="auto" w:sz="6" w:space="0"/>
            </w:tcBorders>
            <w:shd w:val="clear" w:color="auto" w:fill="auto"/>
            <w:vAlign w:val="center"/>
          </w:tcPr>
          <w:p>
            <w:pPr>
              <w:widowControl/>
              <w:jc w:val="center"/>
              <w:rPr>
                <w:rFonts w:ascii="Arial Narrow" w:hAnsi="Arial Narrow" w:eastAsia="仿宋_GB2312" w:cs="SimSun"/>
                <w:kern w:val="0"/>
                <w:sz w:val="21"/>
                <w:szCs w:val="21"/>
              </w:rPr>
            </w:pPr>
          </w:p>
        </w:tc>
        <w:tc>
          <w:tcPr>
            <w:tcW w:w="1812" w:type="pct"/>
            <w:shd w:val="clear" w:color="auto" w:fill="auto"/>
            <w:vAlign w:val="center"/>
          </w:tcPr>
          <w:p>
            <w:pPr>
              <w:widowControl/>
              <w:jc w:val="center"/>
              <w:rPr>
                <w:rFonts w:ascii="Arial Narrow" w:hAnsi="Arial Narrow" w:eastAsia="仿宋_GB2312" w:cs="SimSun"/>
                <w:kern w:val="0"/>
                <w:sz w:val="21"/>
                <w:szCs w:val="21"/>
              </w:rPr>
            </w:pP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【填报提示：与海油报表的QCF33</w:t>
      </w:r>
      <w:r>
        <w:rPr>
          <w:rFonts w:hint="eastAsia" w:ascii="Arial Narrow" w:hAnsi="Arial Narrow" w:eastAsia="仿宋_GB2312"/>
          <w:color w:val="00B050"/>
          <w:szCs w:val="24"/>
        </w:rPr>
        <w:t>一致。】</w:t>
      </w:r>
    </w:p>
    <w:p>
      <w:pPr>
        <w:pStyle w:val="81"/>
        <w:tabs>
          <w:tab w:val="left" w:pos="812"/>
        </w:tabs>
        <w:spacing w:before="60" w:beforeLines="25" w:after="60" w:afterLines="25" w:line="400" w:lineRule="exact"/>
        <w:ind w:left="482" w:firstLine="0" w:firstLineChars="0"/>
        <w:rPr>
          <w:rFonts w:ascii="Arial Narrow" w:hAnsi="Arial Narrow" w:eastAsia="仿宋_GB2312"/>
          <w:b/>
          <w:szCs w:val="24"/>
        </w:rPr>
      </w:pPr>
      <w:r>
        <w:rPr>
          <w:rFonts w:hint="eastAsia" w:ascii="Arial Narrow" w:hAnsi="Arial Narrow" w:eastAsia="仿宋_GB2312"/>
          <w:b/>
          <w:szCs w:val="24"/>
        </w:rPr>
        <w:t>其中：重要逾期利息如下：</w:t>
      </w:r>
    </w:p>
    <w:tbl>
      <w:tblPr>
        <w:tblStyle w:val="32"/>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857"/>
        <w:gridCol w:w="1857"/>
        <w:gridCol w:w="1857"/>
        <w:gridCol w:w="1858"/>
        <w:gridCol w:w="185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000" w:type="pct"/>
            <w:tcBorders>
              <w:top w:val="single" w:color="auto" w:sz="12" w:space="0"/>
              <w:bottom w:val="single" w:color="auto" w:sz="6" w:space="0"/>
              <w:right w:val="single" w:color="auto" w:sz="6" w:space="0"/>
            </w:tcBorders>
            <w:vAlign w:val="center"/>
          </w:tcPr>
          <w:p>
            <w:pPr>
              <w:tabs>
                <w:tab w:val="left" w:pos="812"/>
              </w:tabs>
              <w:jc w:val="center"/>
              <w:rPr>
                <w:rFonts w:ascii="Arial Narrow" w:hAnsi="Arial Narrow" w:eastAsia="仿宋_GB2312"/>
                <w:b/>
                <w:color w:val="0000FF"/>
                <w:sz w:val="21"/>
                <w:szCs w:val="21"/>
              </w:rPr>
            </w:pPr>
            <w:r>
              <w:rPr>
                <w:rFonts w:hint="eastAsia" w:ascii="Arial Narrow" w:hAnsi="Arial Narrow" w:eastAsia="仿宋_GB2312"/>
                <w:b/>
                <w:sz w:val="21"/>
                <w:szCs w:val="21"/>
              </w:rPr>
              <w:t>借款单位</w:t>
            </w:r>
          </w:p>
        </w:tc>
        <w:tc>
          <w:tcPr>
            <w:tcW w:w="1000" w:type="pct"/>
            <w:tcBorders>
              <w:top w:val="single" w:color="auto" w:sz="12" w:space="0"/>
              <w:left w:val="single" w:color="auto" w:sz="6" w:space="0"/>
              <w:bottom w:val="single" w:color="auto" w:sz="6" w:space="0"/>
            </w:tcBorders>
            <w:vAlign w:val="center"/>
          </w:tcPr>
          <w:p>
            <w:pPr>
              <w:tabs>
                <w:tab w:val="left" w:pos="812"/>
              </w:tabs>
              <w:jc w:val="center"/>
              <w:rPr>
                <w:rFonts w:ascii="Arial Narrow" w:hAnsi="Arial Narrow" w:eastAsia="仿宋_GB2312"/>
                <w:b/>
                <w:color w:val="0000FF"/>
                <w:sz w:val="21"/>
                <w:szCs w:val="21"/>
              </w:rPr>
            </w:pPr>
            <w:r>
              <w:rPr>
                <w:rFonts w:hint="eastAsia" w:ascii="Arial Narrow" w:hAnsi="Arial Narrow" w:eastAsia="仿宋_GB2312"/>
                <w:b/>
                <w:sz w:val="21"/>
                <w:szCs w:val="21"/>
              </w:rPr>
              <w:t>期末余额</w:t>
            </w:r>
          </w:p>
        </w:tc>
        <w:tc>
          <w:tcPr>
            <w:tcW w:w="1000" w:type="pct"/>
            <w:tcBorders>
              <w:top w:val="single" w:color="auto" w:sz="12" w:space="0"/>
              <w:bottom w:val="single" w:color="auto" w:sz="6" w:space="0"/>
            </w:tcBorders>
            <w:vAlign w:val="center"/>
          </w:tcPr>
          <w:p>
            <w:pPr>
              <w:tabs>
                <w:tab w:val="left" w:pos="812"/>
              </w:tabs>
              <w:jc w:val="center"/>
              <w:rPr>
                <w:rFonts w:ascii="Arial Narrow" w:hAnsi="Arial Narrow" w:eastAsia="仿宋_GB2312"/>
                <w:b/>
                <w:color w:val="0000FF"/>
                <w:sz w:val="21"/>
                <w:szCs w:val="21"/>
              </w:rPr>
            </w:pPr>
            <w:r>
              <w:rPr>
                <w:rFonts w:hint="eastAsia" w:ascii="Arial Narrow" w:hAnsi="Arial Narrow" w:eastAsia="仿宋_GB2312"/>
                <w:b/>
                <w:sz w:val="21"/>
                <w:szCs w:val="21"/>
              </w:rPr>
              <w:t>逾期时间（月）</w:t>
            </w:r>
          </w:p>
        </w:tc>
        <w:tc>
          <w:tcPr>
            <w:tcW w:w="1000" w:type="pct"/>
            <w:tcBorders>
              <w:top w:val="single" w:color="auto" w:sz="12" w:space="0"/>
              <w:bottom w:val="single" w:color="auto" w:sz="6" w:space="0"/>
            </w:tcBorders>
            <w:vAlign w:val="center"/>
          </w:tcPr>
          <w:p>
            <w:pPr>
              <w:tabs>
                <w:tab w:val="left" w:pos="812"/>
              </w:tabs>
              <w:jc w:val="center"/>
              <w:rPr>
                <w:rFonts w:ascii="Arial Narrow" w:hAnsi="Arial Narrow" w:eastAsia="仿宋_GB2312"/>
                <w:b/>
                <w:color w:val="0000FF"/>
                <w:sz w:val="21"/>
                <w:szCs w:val="21"/>
              </w:rPr>
            </w:pPr>
            <w:r>
              <w:rPr>
                <w:rFonts w:hint="eastAsia" w:ascii="Arial Narrow" w:hAnsi="Arial Narrow" w:eastAsia="仿宋_GB2312"/>
                <w:b/>
                <w:sz w:val="21"/>
                <w:szCs w:val="21"/>
              </w:rPr>
              <w:t>逾期原因</w:t>
            </w:r>
          </w:p>
        </w:tc>
        <w:tc>
          <w:tcPr>
            <w:tcW w:w="1000" w:type="pct"/>
            <w:tcBorders>
              <w:top w:val="single" w:color="auto" w:sz="12" w:space="0"/>
              <w:bottom w:val="single" w:color="auto" w:sz="6" w:space="0"/>
            </w:tcBorders>
            <w:vAlign w:val="center"/>
          </w:tcPr>
          <w:p>
            <w:pPr>
              <w:tabs>
                <w:tab w:val="left" w:pos="812"/>
              </w:tabs>
              <w:jc w:val="center"/>
              <w:rPr>
                <w:rFonts w:ascii="Arial Narrow" w:hAnsi="Arial Narrow" w:eastAsia="仿宋_GB2312"/>
                <w:b/>
                <w:color w:val="0000FF"/>
                <w:sz w:val="21"/>
                <w:szCs w:val="21"/>
              </w:rPr>
            </w:pPr>
            <w:r>
              <w:rPr>
                <w:rFonts w:hint="eastAsia" w:ascii="Arial Narrow" w:hAnsi="Arial Narrow" w:eastAsia="仿宋_GB2312"/>
                <w:b/>
                <w:sz w:val="21"/>
                <w:szCs w:val="21"/>
              </w:rPr>
              <w:t>是否发生减值及其判断依据</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top w:val="single" w:color="auto" w:sz="6" w:space="0"/>
              <w:right w:val="single" w:color="auto" w:sz="6" w:space="0"/>
            </w:tcBorders>
            <w:vAlign w:val="center"/>
          </w:tcPr>
          <w:p>
            <w:pPr>
              <w:rPr>
                <w:rFonts w:ascii="Arial Narrow" w:hAnsi="Arial Narrow" w:eastAsia="仿宋_GB2312" w:cs="Arial Unicode MS"/>
                <w:sz w:val="21"/>
                <w:szCs w:val="21"/>
              </w:rPr>
            </w:pPr>
          </w:p>
        </w:tc>
        <w:tc>
          <w:tcPr>
            <w:tcW w:w="1000" w:type="pct"/>
            <w:tcBorders>
              <w:top w:val="single" w:color="auto" w:sz="6" w:space="0"/>
              <w:left w:val="single" w:color="auto" w:sz="6" w:space="0"/>
            </w:tcBorders>
            <w:vAlign w:val="center"/>
          </w:tcPr>
          <w:p>
            <w:pPr>
              <w:rPr>
                <w:rFonts w:ascii="Arial Narrow" w:hAnsi="Arial Narrow" w:eastAsia="仿宋_GB2312" w:cs="Arial Unicode MS"/>
                <w:sz w:val="21"/>
                <w:szCs w:val="21"/>
              </w:rPr>
            </w:pPr>
          </w:p>
        </w:tc>
        <w:tc>
          <w:tcPr>
            <w:tcW w:w="1000" w:type="pct"/>
            <w:tcBorders>
              <w:top w:val="single" w:color="auto" w:sz="6" w:space="0"/>
            </w:tcBorders>
            <w:vAlign w:val="center"/>
          </w:tcPr>
          <w:p>
            <w:pPr>
              <w:rPr>
                <w:rFonts w:ascii="Arial Narrow" w:hAnsi="Arial Narrow" w:eastAsia="仿宋_GB2312" w:cs="Arial Unicode MS"/>
                <w:sz w:val="21"/>
                <w:szCs w:val="21"/>
              </w:rPr>
            </w:pPr>
          </w:p>
        </w:tc>
        <w:tc>
          <w:tcPr>
            <w:tcW w:w="1000" w:type="pct"/>
            <w:tcBorders>
              <w:top w:val="single" w:color="auto" w:sz="6" w:space="0"/>
            </w:tcBorders>
            <w:vAlign w:val="center"/>
          </w:tcPr>
          <w:p>
            <w:pPr>
              <w:rPr>
                <w:rFonts w:ascii="Arial Narrow" w:hAnsi="Arial Narrow" w:eastAsia="仿宋_GB2312" w:cs="Arial Unicode MS"/>
                <w:sz w:val="21"/>
                <w:szCs w:val="21"/>
              </w:rPr>
            </w:pPr>
          </w:p>
        </w:tc>
        <w:tc>
          <w:tcPr>
            <w:tcW w:w="1000" w:type="pct"/>
            <w:tcBorders>
              <w:top w:val="single" w:color="auto" w:sz="6" w:space="0"/>
            </w:tcBorders>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000" w:type="pct"/>
            <w:tcBorders>
              <w:bottom w:val="single" w:color="auto" w:sz="12" w:space="0"/>
              <w:right w:val="single" w:color="auto" w:sz="6" w:space="0"/>
            </w:tcBorders>
            <w:vAlign w:val="center"/>
          </w:tcPr>
          <w:p>
            <w:pPr>
              <w:rPr>
                <w:rFonts w:ascii="Arial Narrow" w:hAnsi="Arial Narrow" w:eastAsia="仿宋_GB2312" w:cs="Arial Unicode MS"/>
                <w:sz w:val="21"/>
                <w:szCs w:val="21"/>
              </w:rPr>
            </w:pPr>
          </w:p>
        </w:tc>
        <w:tc>
          <w:tcPr>
            <w:tcW w:w="1000" w:type="pct"/>
            <w:tcBorders>
              <w:left w:val="single" w:color="auto" w:sz="6" w:space="0"/>
            </w:tcBorders>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r>
    </w:tbl>
    <w:p>
      <w:pPr>
        <w:pStyle w:val="31"/>
        <w:spacing w:before="60" w:beforeLines="25" w:after="60" w:afterLines="25" w:line="400" w:lineRule="exact"/>
        <w:ind w:firstLine="480" w:firstLineChars="200"/>
        <w:rPr>
          <w:rFonts w:ascii="Arial Narrow" w:hAnsi="Arial Narrow" w:eastAsia="仿宋_GB2312"/>
          <w:color w:val="00B050"/>
          <w:szCs w:val="24"/>
        </w:rPr>
      </w:pPr>
      <w:r>
        <w:rPr>
          <w:rFonts w:ascii="Arial Narrow" w:hAnsi="Arial Narrow" w:eastAsia="仿宋_GB2312"/>
          <w:color w:val="00B050"/>
          <w:szCs w:val="24"/>
        </w:rPr>
        <w:t>【填报提示：与海油报表的QCF34</w:t>
      </w:r>
      <w:r>
        <w:rPr>
          <w:rFonts w:hint="eastAsia" w:ascii="Arial Narrow" w:hAnsi="Arial Narrow" w:eastAsia="仿宋_GB2312"/>
          <w:color w:val="00B050"/>
          <w:szCs w:val="24"/>
        </w:rPr>
        <w:t>一致。】</w:t>
      </w:r>
    </w:p>
    <w:p>
      <w:pPr>
        <w:pStyle w:val="81"/>
        <w:numPr>
          <w:ilvl w:val="1"/>
          <w:numId w:val="37"/>
        </w:numPr>
        <w:tabs>
          <w:tab w:val="left" w:pos="812"/>
        </w:tabs>
        <w:spacing w:before="60" w:beforeLines="25" w:after="60" w:afterLines="25" w:line="400" w:lineRule="exact"/>
        <w:ind w:left="0" w:firstLine="482"/>
        <w:rPr>
          <w:rFonts w:ascii="Arial Narrow" w:hAnsi="Arial Narrow" w:eastAsia="仿宋_GB2312"/>
          <w:b/>
          <w:szCs w:val="24"/>
        </w:rPr>
      </w:pPr>
      <w:r>
        <w:rPr>
          <w:rFonts w:hint="eastAsia" w:ascii="Arial Narrow" w:hAnsi="Arial Narrow" w:eastAsia="仿宋_GB2312"/>
          <w:b/>
          <w:szCs w:val="24"/>
        </w:rPr>
        <w:t>应收股利</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950"/>
        <w:gridCol w:w="1843"/>
        <w:gridCol w:w="1845"/>
        <w:gridCol w:w="1843"/>
        <w:gridCol w:w="1806"/>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050" w:type="pct"/>
            <w:tcBorders>
              <w:top w:val="single" w:color="auto" w:sz="12" w:space="0"/>
              <w:bottom w:val="single" w:color="auto" w:sz="4" w:space="0"/>
              <w:right w:val="single" w:color="auto" w:sz="4" w:space="0"/>
            </w:tcBorders>
            <w:shd w:val="clear" w:color="auto" w:fill="auto"/>
            <w:vAlign w:val="center"/>
          </w:tcPr>
          <w:p>
            <w:pPr>
              <w:tabs>
                <w:tab w:val="left" w:pos="812"/>
              </w:tabs>
              <w:jc w:val="center"/>
              <w:rPr>
                <w:rFonts w:ascii="Arial Narrow" w:hAnsi="Arial Narrow" w:eastAsia="仿宋_GB2312"/>
                <w:b/>
                <w:bCs/>
                <w:sz w:val="21"/>
                <w:szCs w:val="22"/>
              </w:rPr>
            </w:pPr>
            <w:r>
              <w:rPr>
                <w:rFonts w:hint="eastAsia" w:ascii="Arial Narrow" w:hAnsi="Arial Narrow" w:eastAsia="仿宋_GB2312"/>
                <w:b/>
                <w:bCs/>
                <w:sz w:val="21"/>
                <w:szCs w:val="22"/>
              </w:rPr>
              <w:t>被投资单位</w:t>
            </w:r>
          </w:p>
        </w:tc>
        <w:tc>
          <w:tcPr>
            <w:tcW w:w="992" w:type="pct"/>
            <w:tcBorders>
              <w:left w:val="single" w:color="auto" w:sz="4" w:space="0"/>
              <w:bottom w:val="single" w:color="auto" w:sz="4" w:space="0"/>
            </w:tcBorders>
            <w:shd w:val="clear" w:color="auto" w:fill="auto"/>
            <w:vAlign w:val="center"/>
          </w:tcPr>
          <w:p>
            <w:pPr>
              <w:widowControl/>
              <w:jc w:val="center"/>
              <w:rPr>
                <w:rFonts w:ascii="Arial Narrow" w:hAnsi="Arial Narrow" w:eastAsia="仿宋_GB2312" w:cs="SimSun"/>
                <w:b/>
                <w:bCs/>
                <w:kern w:val="0"/>
                <w:sz w:val="21"/>
                <w:szCs w:val="22"/>
              </w:rPr>
            </w:pPr>
            <w:r>
              <w:rPr>
                <w:rFonts w:hint="eastAsia" w:ascii="Arial Narrow" w:hAnsi="Arial Narrow" w:eastAsia="仿宋_GB2312"/>
                <w:b/>
                <w:bCs/>
                <w:sz w:val="21"/>
                <w:szCs w:val="22"/>
              </w:rPr>
              <w:t>期末余额</w:t>
            </w:r>
          </w:p>
        </w:tc>
        <w:tc>
          <w:tcPr>
            <w:tcW w:w="993" w:type="pct"/>
            <w:tcBorders>
              <w:bottom w:val="single" w:color="auto" w:sz="4" w:space="0"/>
            </w:tcBorders>
            <w:shd w:val="clear" w:color="auto" w:fill="auto"/>
            <w:vAlign w:val="center"/>
          </w:tcPr>
          <w:p>
            <w:pPr>
              <w:widowControl/>
              <w:jc w:val="center"/>
              <w:rPr>
                <w:rFonts w:ascii="Arial Narrow" w:hAnsi="Arial Narrow" w:eastAsia="仿宋_GB2312"/>
                <w:b/>
                <w:bCs/>
                <w:sz w:val="21"/>
                <w:szCs w:val="22"/>
              </w:rPr>
            </w:pPr>
            <w:r>
              <w:rPr>
                <w:rFonts w:hint="eastAsia" w:ascii="Arial Narrow" w:hAnsi="Arial Narrow" w:eastAsia="仿宋_GB2312"/>
                <w:b/>
                <w:bCs/>
                <w:sz w:val="21"/>
                <w:szCs w:val="22"/>
              </w:rPr>
              <w:t>年初余额</w:t>
            </w:r>
          </w:p>
        </w:tc>
        <w:tc>
          <w:tcPr>
            <w:tcW w:w="992" w:type="pct"/>
            <w:tcBorders>
              <w:bottom w:val="single" w:color="auto" w:sz="4" w:space="0"/>
            </w:tcBorders>
            <w:shd w:val="clear" w:color="auto" w:fill="auto"/>
            <w:vAlign w:val="center"/>
          </w:tcPr>
          <w:p>
            <w:pPr>
              <w:widowControl/>
              <w:jc w:val="center"/>
              <w:rPr>
                <w:rFonts w:ascii="Arial Narrow" w:hAnsi="Arial Narrow" w:eastAsia="仿宋_GB2312"/>
                <w:b/>
                <w:bCs/>
                <w:sz w:val="21"/>
                <w:szCs w:val="22"/>
              </w:rPr>
            </w:pPr>
            <w:r>
              <w:rPr>
                <w:rFonts w:hint="eastAsia" w:ascii="Arial Narrow" w:hAnsi="Arial Narrow" w:eastAsia="仿宋_GB2312"/>
                <w:b/>
                <w:bCs/>
                <w:sz w:val="21"/>
                <w:szCs w:val="22"/>
              </w:rPr>
              <w:t>未收回原因</w:t>
            </w:r>
          </w:p>
        </w:tc>
        <w:tc>
          <w:tcPr>
            <w:tcW w:w="972" w:type="pct"/>
            <w:tcBorders>
              <w:bottom w:val="single" w:color="auto" w:sz="4" w:space="0"/>
            </w:tcBorders>
            <w:shd w:val="clear" w:color="auto" w:fill="auto"/>
            <w:vAlign w:val="center"/>
          </w:tcPr>
          <w:p>
            <w:pPr>
              <w:widowControl/>
              <w:jc w:val="center"/>
              <w:rPr>
                <w:rFonts w:ascii="Arial Narrow" w:hAnsi="Arial Narrow" w:eastAsia="仿宋_GB2312" w:cs="SimSun"/>
                <w:b/>
                <w:bCs/>
                <w:kern w:val="0"/>
                <w:sz w:val="21"/>
                <w:szCs w:val="22"/>
              </w:rPr>
            </w:pPr>
            <w:r>
              <w:rPr>
                <w:rFonts w:hint="eastAsia" w:ascii="Arial Narrow" w:hAnsi="Arial Narrow" w:eastAsia="仿宋_GB2312"/>
                <w:b/>
                <w:bCs/>
                <w:sz w:val="21"/>
                <w:szCs w:val="22"/>
              </w:rPr>
              <w:t>是否发生减值及其判断依据</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0" w:type="pct"/>
            <w:tcBorders>
              <w:top w:val="single" w:color="auto" w:sz="4" w:space="0"/>
              <w:bottom w:val="dotted" w:color="auto" w:sz="4" w:space="0"/>
              <w:right w:val="single" w:color="auto" w:sz="4" w:space="0"/>
            </w:tcBorders>
            <w:shd w:val="clear" w:color="auto" w:fill="auto"/>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账龄一年以内的应收股利</w:t>
            </w:r>
          </w:p>
        </w:tc>
        <w:tc>
          <w:tcPr>
            <w:tcW w:w="992" w:type="pct"/>
            <w:tcBorders>
              <w:top w:val="single" w:color="auto" w:sz="4" w:space="0"/>
              <w:left w:val="single" w:color="auto" w:sz="4" w:space="0"/>
              <w:bottom w:val="dotted" w:color="auto" w:sz="4" w:space="0"/>
            </w:tcBorders>
            <w:shd w:val="clear" w:color="auto" w:fill="auto"/>
            <w:vAlign w:val="center"/>
          </w:tcPr>
          <w:p>
            <w:pPr>
              <w:rPr>
                <w:rFonts w:ascii="Arial Narrow" w:hAnsi="Arial Narrow" w:eastAsia="仿宋_GB2312" w:cs="Arial Unicode MS"/>
                <w:sz w:val="21"/>
                <w:szCs w:val="21"/>
              </w:rPr>
            </w:pPr>
          </w:p>
        </w:tc>
        <w:tc>
          <w:tcPr>
            <w:tcW w:w="993" w:type="pct"/>
            <w:tcBorders>
              <w:top w:val="single" w:color="auto" w:sz="4" w:space="0"/>
              <w:bottom w:val="dotted" w:color="auto" w:sz="4" w:space="0"/>
            </w:tcBorders>
            <w:shd w:val="clear" w:color="auto" w:fill="auto"/>
            <w:vAlign w:val="center"/>
          </w:tcPr>
          <w:p>
            <w:pPr>
              <w:rPr>
                <w:rFonts w:ascii="Arial Narrow" w:hAnsi="Arial Narrow" w:eastAsia="仿宋_GB2312" w:cs="Arial Unicode MS"/>
                <w:sz w:val="21"/>
                <w:szCs w:val="21"/>
              </w:rPr>
            </w:pPr>
          </w:p>
        </w:tc>
        <w:tc>
          <w:tcPr>
            <w:tcW w:w="992" w:type="pct"/>
            <w:tcBorders>
              <w:top w:val="single" w:color="auto" w:sz="4" w:space="0"/>
              <w:bottom w:val="dotted" w:color="auto" w:sz="4" w:space="0"/>
            </w:tcBorders>
            <w:shd w:val="clear" w:color="auto" w:fill="auto"/>
            <w:vAlign w:val="center"/>
          </w:tcPr>
          <w:p>
            <w:pPr>
              <w:rPr>
                <w:rFonts w:ascii="Arial Narrow" w:hAnsi="Arial Narrow" w:eastAsia="仿宋_GB2312" w:cs="Arial Unicode MS"/>
                <w:sz w:val="21"/>
                <w:szCs w:val="21"/>
              </w:rPr>
            </w:pPr>
          </w:p>
        </w:tc>
        <w:tc>
          <w:tcPr>
            <w:tcW w:w="972" w:type="pct"/>
            <w:tcBorders>
              <w:top w:val="single" w:color="auto" w:sz="4" w:space="0"/>
              <w:bottom w:val="dotted" w:color="auto" w:sz="4" w:space="0"/>
            </w:tcBorders>
            <w:shd w:val="clear" w:color="auto" w:fill="auto"/>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0" w:type="pct"/>
            <w:tcBorders>
              <w:top w:val="dotted" w:color="auto" w:sz="4" w:space="0"/>
              <w:right w:val="single" w:color="auto" w:sz="4" w:space="0"/>
            </w:tcBorders>
            <w:shd w:val="clear" w:color="auto" w:fill="auto"/>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其中：（</w:t>
            </w:r>
            <w:r>
              <w:rPr>
                <w:rFonts w:ascii="Arial Narrow" w:hAnsi="Arial Narrow" w:eastAsia="仿宋_GB2312" w:cs="Arial Unicode MS"/>
                <w:sz w:val="21"/>
                <w:szCs w:val="21"/>
              </w:rPr>
              <w:t>1</w:t>
            </w:r>
            <w:r>
              <w:rPr>
                <w:rFonts w:hint="eastAsia" w:ascii="Arial Narrow" w:hAnsi="Arial Narrow" w:eastAsia="仿宋_GB2312" w:cs="Arial Unicode MS"/>
                <w:sz w:val="21"/>
                <w:szCs w:val="21"/>
              </w:rPr>
              <w:t>）</w:t>
            </w:r>
          </w:p>
        </w:tc>
        <w:tc>
          <w:tcPr>
            <w:tcW w:w="992" w:type="pct"/>
            <w:tcBorders>
              <w:top w:val="dotted" w:color="auto" w:sz="4" w:space="0"/>
              <w:left w:val="single" w:color="auto" w:sz="4" w:space="0"/>
            </w:tcBorders>
            <w:shd w:val="clear" w:color="auto" w:fill="auto"/>
            <w:vAlign w:val="center"/>
          </w:tcPr>
          <w:p>
            <w:pPr>
              <w:rPr>
                <w:rFonts w:ascii="Arial Narrow" w:hAnsi="Arial Narrow" w:eastAsia="仿宋_GB2312" w:cs="Arial Unicode MS"/>
                <w:b/>
                <w:sz w:val="21"/>
                <w:szCs w:val="21"/>
              </w:rPr>
            </w:pPr>
          </w:p>
        </w:tc>
        <w:tc>
          <w:tcPr>
            <w:tcW w:w="993" w:type="pct"/>
            <w:tcBorders>
              <w:top w:val="dotted" w:color="auto" w:sz="4" w:space="0"/>
            </w:tcBorders>
            <w:shd w:val="clear" w:color="auto" w:fill="auto"/>
            <w:vAlign w:val="center"/>
          </w:tcPr>
          <w:p>
            <w:pPr>
              <w:rPr>
                <w:rFonts w:ascii="Arial Narrow" w:hAnsi="Arial Narrow" w:eastAsia="仿宋_GB2312" w:cs="Arial Unicode MS"/>
                <w:b/>
                <w:sz w:val="21"/>
                <w:szCs w:val="21"/>
              </w:rPr>
            </w:pPr>
          </w:p>
        </w:tc>
        <w:tc>
          <w:tcPr>
            <w:tcW w:w="992" w:type="pct"/>
            <w:tcBorders>
              <w:top w:val="dotted" w:color="auto" w:sz="4" w:space="0"/>
            </w:tcBorders>
            <w:shd w:val="clear" w:color="auto" w:fill="auto"/>
            <w:vAlign w:val="center"/>
          </w:tcPr>
          <w:p>
            <w:pPr>
              <w:rPr>
                <w:rFonts w:ascii="Arial Narrow" w:hAnsi="Arial Narrow" w:eastAsia="仿宋_GB2312" w:cs="Arial Unicode MS"/>
                <w:b/>
                <w:sz w:val="21"/>
                <w:szCs w:val="21"/>
              </w:rPr>
            </w:pPr>
          </w:p>
        </w:tc>
        <w:tc>
          <w:tcPr>
            <w:tcW w:w="972" w:type="pct"/>
            <w:tcBorders>
              <w:top w:val="dotted" w:color="auto" w:sz="4" w:space="0"/>
            </w:tcBorders>
            <w:shd w:val="clear" w:color="auto" w:fill="auto"/>
            <w:vAlign w:val="center"/>
          </w:tcPr>
          <w:p>
            <w:pPr>
              <w:rPr>
                <w:rFonts w:ascii="Arial Narrow" w:hAnsi="Arial Narrow" w:eastAsia="仿宋_GB2312" w:cs="Arial Unicode MS"/>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0" w:type="pct"/>
            <w:tcBorders>
              <w:right w:val="single" w:color="auto" w:sz="4" w:space="0"/>
            </w:tcBorders>
            <w:shd w:val="clear" w:color="auto" w:fill="auto"/>
            <w:vAlign w:val="center"/>
          </w:tcPr>
          <w:p>
            <w:pPr>
              <w:ind w:firstLine="420" w:firstLineChars="200"/>
              <w:rPr>
                <w:rFonts w:ascii="Arial Narrow" w:hAnsi="Arial Narrow" w:eastAsia="仿宋_GB2312" w:cs="Arial Unicode MS"/>
                <w:sz w:val="21"/>
                <w:szCs w:val="21"/>
              </w:rPr>
            </w:pPr>
            <w:r>
              <w:rPr>
                <w:rFonts w:hint="eastAsia" w:ascii="Arial Narrow" w:hAnsi="Arial Narrow" w:eastAsia="仿宋_GB2312" w:cs="Arial Unicode MS"/>
                <w:sz w:val="21"/>
                <w:szCs w:val="21"/>
              </w:rPr>
              <w:t>（</w:t>
            </w:r>
            <w:r>
              <w:rPr>
                <w:rFonts w:ascii="Arial Narrow" w:hAnsi="Arial Narrow" w:eastAsia="仿宋_GB2312" w:cs="Arial Unicode MS"/>
                <w:sz w:val="21"/>
                <w:szCs w:val="21"/>
              </w:rPr>
              <w:t>2</w:t>
            </w:r>
            <w:r>
              <w:rPr>
                <w:rFonts w:hint="eastAsia" w:ascii="Arial Narrow" w:hAnsi="Arial Narrow" w:eastAsia="仿宋_GB2312" w:cs="Arial Unicode MS"/>
                <w:sz w:val="21"/>
                <w:szCs w:val="21"/>
              </w:rPr>
              <w:t>）</w:t>
            </w:r>
          </w:p>
        </w:tc>
        <w:tc>
          <w:tcPr>
            <w:tcW w:w="992" w:type="pct"/>
            <w:tcBorders>
              <w:left w:val="single" w:color="auto" w:sz="4" w:space="0"/>
            </w:tcBorders>
            <w:shd w:val="clear" w:color="auto" w:fill="auto"/>
            <w:vAlign w:val="center"/>
          </w:tcPr>
          <w:p>
            <w:pPr>
              <w:rPr>
                <w:rFonts w:ascii="Arial Narrow" w:hAnsi="Arial Narrow" w:eastAsia="仿宋_GB2312" w:cs="Arial Unicode MS"/>
                <w:b/>
                <w:sz w:val="21"/>
                <w:szCs w:val="21"/>
              </w:rPr>
            </w:pPr>
          </w:p>
        </w:tc>
        <w:tc>
          <w:tcPr>
            <w:tcW w:w="993" w:type="pct"/>
            <w:shd w:val="clear" w:color="auto" w:fill="auto"/>
            <w:vAlign w:val="center"/>
          </w:tcPr>
          <w:p>
            <w:pPr>
              <w:rPr>
                <w:rFonts w:ascii="Arial Narrow" w:hAnsi="Arial Narrow" w:eastAsia="仿宋_GB2312" w:cs="Arial Unicode MS"/>
                <w:b/>
                <w:sz w:val="21"/>
                <w:szCs w:val="21"/>
              </w:rPr>
            </w:pPr>
          </w:p>
        </w:tc>
        <w:tc>
          <w:tcPr>
            <w:tcW w:w="992" w:type="pct"/>
            <w:shd w:val="clear" w:color="auto" w:fill="auto"/>
            <w:vAlign w:val="center"/>
          </w:tcPr>
          <w:p>
            <w:pPr>
              <w:rPr>
                <w:rFonts w:ascii="Arial Narrow" w:hAnsi="Arial Narrow" w:eastAsia="仿宋_GB2312" w:cs="Arial Unicode MS"/>
                <w:b/>
                <w:sz w:val="21"/>
                <w:szCs w:val="21"/>
              </w:rPr>
            </w:pPr>
          </w:p>
        </w:tc>
        <w:tc>
          <w:tcPr>
            <w:tcW w:w="972" w:type="pct"/>
            <w:shd w:val="clear" w:color="auto" w:fill="auto"/>
            <w:vAlign w:val="center"/>
          </w:tcPr>
          <w:p>
            <w:pPr>
              <w:rPr>
                <w:rFonts w:ascii="Arial Narrow" w:hAnsi="Arial Narrow" w:eastAsia="仿宋_GB2312" w:cs="Arial Unicode MS"/>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0" w:type="pct"/>
            <w:tcBorders>
              <w:right w:val="single" w:color="auto" w:sz="4"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w:t>
            </w:r>
          </w:p>
        </w:tc>
        <w:tc>
          <w:tcPr>
            <w:tcW w:w="992" w:type="pct"/>
            <w:tcBorders>
              <w:left w:val="single" w:color="auto" w:sz="4" w:space="0"/>
            </w:tcBorders>
            <w:shd w:val="clear" w:color="auto" w:fill="auto"/>
            <w:vAlign w:val="center"/>
          </w:tcPr>
          <w:p>
            <w:pPr>
              <w:rPr>
                <w:rFonts w:ascii="Arial Narrow" w:hAnsi="Arial Narrow" w:eastAsia="仿宋_GB2312" w:cs="Arial Unicode MS"/>
                <w:sz w:val="21"/>
                <w:szCs w:val="21"/>
              </w:rPr>
            </w:pPr>
          </w:p>
        </w:tc>
        <w:tc>
          <w:tcPr>
            <w:tcW w:w="993" w:type="pct"/>
            <w:shd w:val="clear" w:color="auto" w:fill="auto"/>
            <w:vAlign w:val="center"/>
          </w:tcPr>
          <w:p>
            <w:pPr>
              <w:rPr>
                <w:rFonts w:ascii="Arial Narrow" w:hAnsi="Arial Narrow" w:eastAsia="仿宋_GB2312" w:cs="Arial Unicode MS"/>
                <w:b/>
                <w:sz w:val="21"/>
                <w:szCs w:val="21"/>
              </w:rPr>
            </w:pPr>
          </w:p>
        </w:tc>
        <w:tc>
          <w:tcPr>
            <w:tcW w:w="992" w:type="pct"/>
            <w:shd w:val="clear" w:color="auto" w:fill="auto"/>
            <w:vAlign w:val="center"/>
          </w:tcPr>
          <w:p>
            <w:pPr>
              <w:rPr>
                <w:rFonts w:ascii="Arial Narrow" w:hAnsi="Arial Narrow" w:eastAsia="仿宋_GB2312" w:cs="Arial Unicode MS"/>
                <w:b/>
                <w:sz w:val="21"/>
                <w:szCs w:val="21"/>
              </w:rPr>
            </w:pPr>
          </w:p>
        </w:tc>
        <w:tc>
          <w:tcPr>
            <w:tcW w:w="972" w:type="pct"/>
            <w:shd w:val="clear" w:color="auto" w:fill="auto"/>
            <w:vAlign w:val="center"/>
          </w:tcPr>
          <w:p>
            <w:pPr>
              <w:rPr>
                <w:rFonts w:ascii="Arial Narrow" w:hAnsi="Arial Narrow" w:eastAsia="仿宋_GB2312" w:cs="Arial Unicode MS"/>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0" w:type="pct"/>
            <w:tcBorders>
              <w:right w:val="single" w:color="auto" w:sz="4" w:space="0"/>
            </w:tcBorders>
            <w:shd w:val="clear" w:color="auto" w:fill="auto"/>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账龄一年以上的应收股利</w:t>
            </w:r>
          </w:p>
        </w:tc>
        <w:tc>
          <w:tcPr>
            <w:tcW w:w="992" w:type="pct"/>
            <w:tcBorders>
              <w:left w:val="single" w:color="auto" w:sz="4" w:space="0"/>
            </w:tcBorders>
            <w:shd w:val="clear" w:color="auto" w:fill="auto"/>
            <w:vAlign w:val="center"/>
          </w:tcPr>
          <w:p>
            <w:pPr>
              <w:rPr>
                <w:rFonts w:ascii="Arial Narrow" w:hAnsi="Arial Narrow" w:eastAsia="仿宋_GB2312" w:cs="Arial Unicode MS"/>
                <w:b/>
                <w:sz w:val="21"/>
                <w:szCs w:val="21"/>
              </w:rPr>
            </w:pPr>
          </w:p>
        </w:tc>
        <w:tc>
          <w:tcPr>
            <w:tcW w:w="993" w:type="pct"/>
            <w:shd w:val="clear" w:color="auto" w:fill="auto"/>
            <w:vAlign w:val="center"/>
          </w:tcPr>
          <w:p>
            <w:pPr>
              <w:rPr>
                <w:rFonts w:ascii="Arial Narrow" w:hAnsi="Arial Narrow" w:eastAsia="仿宋_GB2312" w:cs="Arial Unicode MS"/>
                <w:b/>
                <w:sz w:val="21"/>
                <w:szCs w:val="21"/>
              </w:rPr>
            </w:pPr>
          </w:p>
        </w:tc>
        <w:tc>
          <w:tcPr>
            <w:tcW w:w="992" w:type="pct"/>
            <w:shd w:val="clear" w:color="auto" w:fill="auto"/>
            <w:vAlign w:val="center"/>
          </w:tcPr>
          <w:p>
            <w:pPr>
              <w:rPr>
                <w:rFonts w:ascii="Arial Narrow" w:hAnsi="Arial Narrow" w:eastAsia="仿宋_GB2312" w:cs="Arial Unicode MS"/>
                <w:b/>
                <w:sz w:val="21"/>
                <w:szCs w:val="21"/>
              </w:rPr>
            </w:pPr>
          </w:p>
        </w:tc>
        <w:tc>
          <w:tcPr>
            <w:tcW w:w="972" w:type="pct"/>
            <w:shd w:val="clear" w:color="auto" w:fill="auto"/>
            <w:vAlign w:val="center"/>
          </w:tcPr>
          <w:p>
            <w:pPr>
              <w:rPr>
                <w:rFonts w:ascii="Arial Narrow" w:hAnsi="Arial Narrow" w:eastAsia="仿宋_GB2312" w:cs="Arial Unicode MS"/>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0" w:type="pct"/>
            <w:tcBorders>
              <w:right w:val="single" w:color="auto" w:sz="4" w:space="0"/>
            </w:tcBorders>
            <w:shd w:val="clear" w:color="auto" w:fill="auto"/>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其中：（</w:t>
            </w:r>
            <w:r>
              <w:rPr>
                <w:rFonts w:ascii="Arial Narrow" w:hAnsi="Arial Narrow" w:eastAsia="仿宋_GB2312" w:cs="Arial Unicode MS"/>
                <w:sz w:val="21"/>
                <w:szCs w:val="21"/>
              </w:rPr>
              <w:t>1</w:t>
            </w:r>
            <w:r>
              <w:rPr>
                <w:rFonts w:hint="eastAsia" w:ascii="Arial Narrow" w:hAnsi="Arial Narrow" w:eastAsia="仿宋_GB2312" w:cs="Arial Unicode MS"/>
                <w:sz w:val="21"/>
                <w:szCs w:val="21"/>
              </w:rPr>
              <w:t>）</w:t>
            </w:r>
          </w:p>
        </w:tc>
        <w:tc>
          <w:tcPr>
            <w:tcW w:w="992" w:type="pct"/>
            <w:tcBorders>
              <w:left w:val="single" w:color="auto" w:sz="4" w:space="0"/>
            </w:tcBorders>
            <w:shd w:val="clear" w:color="auto" w:fill="auto"/>
            <w:vAlign w:val="center"/>
          </w:tcPr>
          <w:p>
            <w:pPr>
              <w:rPr>
                <w:rFonts w:ascii="Arial Narrow" w:hAnsi="Arial Narrow" w:eastAsia="仿宋_GB2312" w:cs="Arial Unicode MS"/>
                <w:b/>
                <w:sz w:val="21"/>
                <w:szCs w:val="21"/>
              </w:rPr>
            </w:pPr>
          </w:p>
        </w:tc>
        <w:tc>
          <w:tcPr>
            <w:tcW w:w="993" w:type="pct"/>
            <w:shd w:val="clear" w:color="auto" w:fill="auto"/>
            <w:vAlign w:val="center"/>
          </w:tcPr>
          <w:p>
            <w:pPr>
              <w:rPr>
                <w:rFonts w:ascii="Arial Narrow" w:hAnsi="Arial Narrow" w:eastAsia="仿宋_GB2312" w:cs="Arial Unicode MS"/>
                <w:b/>
                <w:sz w:val="21"/>
                <w:szCs w:val="21"/>
              </w:rPr>
            </w:pPr>
          </w:p>
        </w:tc>
        <w:tc>
          <w:tcPr>
            <w:tcW w:w="992" w:type="pct"/>
            <w:shd w:val="clear" w:color="auto" w:fill="auto"/>
            <w:vAlign w:val="center"/>
          </w:tcPr>
          <w:p>
            <w:pPr>
              <w:rPr>
                <w:rFonts w:ascii="Arial Narrow" w:hAnsi="Arial Narrow" w:eastAsia="仿宋_GB2312" w:cs="Arial Unicode MS"/>
                <w:b/>
                <w:sz w:val="21"/>
                <w:szCs w:val="21"/>
              </w:rPr>
            </w:pPr>
          </w:p>
        </w:tc>
        <w:tc>
          <w:tcPr>
            <w:tcW w:w="972" w:type="pct"/>
            <w:shd w:val="clear" w:color="auto" w:fill="auto"/>
            <w:vAlign w:val="center"/>
          </w:tcPr>
          <w:p>
            <w:pPr>
              <w:rPr>
                <w:rFonts w:ascii="Arial Narrow" w:hAnsi="Arial Narrow" w:eastAsia="仿宋_GB2312" w:cs="Arial Unicode MS"/>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0" w:type="pct"/>
            <w:tcBorders>
              <w:right w:val="single" w:color="auto" w:sz="4" w:space="0"/>
            </w:tcBorders>
            <w:shd w:val="clear" w:color="auto" w:fill="auto"/>
            <w:vAlign w:val="center"/>
          </w:tcPr>
          <w:p>
            <w:pPr>
              <w:ind w:firstLine="420" w:firstLineChars="200"/>
              <w:rPr>
                <w:rFonts w:ascii="Arial Narrow" w:hAnsi="Arial Narrow" w:eastAsia="仿宋_GB2312" w:cs="Arial Unicode MS"/>
                <w:sz w:val="21"/>
                <w:szCs w:val="21"/>
              </w:rPr>
            </w:pPr>
            <w:r>
              <w:rPr>
                <w:rFonts w:hint="eastAsia" w:ascii="Arial Narrow" w:hAnsi="Arial Narrow" w:eastAsia="仿宋_GB2312" w:cs="Arial Unicode MS"/>
                <w:sz w:val="21"/>
                <w:szCs w:val="21"/>
              </w:rPr>
              <w:t>（</w:t>
            </w:r>
            <w:r>
              <w:rPr>
                <w:rFonts w:ascii="Arial Narrow" w:hAnsi="Arial Narrow" w:eastAsia="仿宋_GB2312" w:cs="Arial Unicode MS"/>
                <w:sz w:val="21"/>
                <w:szCs w:val="21"/>
              </w:rPr>
              <w:t>2</w:t>
            </w:r>
            <w:r>
              <w:rPr>
                <w:rFonts w:hint="eastAsia" w:ascii="Arial Narrow" w:hAnsi="Arial Narrow" w:eastAsia="仿宋_GB2312" w:cs="Arial Unicode MS"/>
                <w:sz w:val="21"/>
                <w:szCs w:val="21"/>
              </w:rPr>
              <w:t>）</w:t>
            </w:r>
          </w:p>
        </w:tc>
        <w:tc>
          <w:tcPr>
            <w:tcW w:w="992" w:type="pct"/>
            <w:tcBorders>
              <w:left w:val="single" w:color="auto" w:sz="4" w:space="0"/>
            </w:tcBorders>
            <w:shd w:val="clear" w:color="auto" w:fill="auto"/>
            <w:vAlign w:val="center"/>
          </w:tcPr>
          <w:p>
            <w:pPr>
              <w:rPr>
                <w:rFonts w:ascii="Arial Narrow" w:hAnsi="Arial Narrow" w:eastAsia="仿宋_GB2312" w:cs="Arial Unicode MS"/>
                <w:sz w:val="21"/>
                <w:szCs w:val="21"/>
              </w:rPr>
            </w:pPr>
          </w:p>
        </w:tc>
        <w:tc>
          <w:tcPr>
            <w:tcW w:w="993" w:type="pct"/>
            <w:shd w:val="clear" w:color="auto" w:fill="auto"/>
            <w:vAlign w:val="center"/>
          </w:tcPr>
          <w:p>
            <w:pPr>
              <w:rPr>
                <w:rFonts w:ascii="Arial Narrow" w:hAnsi="Arial Narrow" w:eastAsia="仿宋_GB2312" w:cs="Arial Unicode MS"/>
                <w:b/>
                <w:sz w:val="21"/>
                <w:szCs w:val="21"/>
              </w:rPr>
            </w:pPr>
          </w:p>
        </w:tc>
        <w:tc>
          <w:tcPr>
            <w:tcW w:w="992" w:type="pct"/>
            <w:shd w:val="clear" w:color="auto" w:fill="auto"/>
            <w:vAlign w:val="center"/>
          </w:tcPr>
          <w:p>
            <w:pPr>
              <w:rPr>
                <w:rFonts w:ascii="Arial Narrow" w:hAnsi="Arial Narrow" w:eastAsia="仿宋_GB2312" w:cs="Arial Unicode MS"/>
                <w:b/>
                <w:sz w:val="21"/>
                <w:szCs w:val="21"/>
              </w:rPr>
            </w:pPr>
          </w:p>
        </w:tc>
        <w:tc>
          <w:tcPr>
            <w:tcW w:w="972" w:type="pct"/>
            <w:shd w:val="clear" w:color="auto" w:fill="auto"/>
            <w:vAlign w:val="center"/>
          </w:tcPr>
          <w:p>
            <w:pPr>
              <w:rPr>
                <w:rFonts w:ascii="Arial Narrow" w:hAnsi="Arial Narrow" w:eastAsia="仿宋_GB2312" w:cs="Arial Unicode MS"/>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0" w:type="pct"/>
            <w:tcBorders>
              <w:right w:val="single" w:color="auto" w:sz="4"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w:t>
            </w:r>
          </w:p>
        </w:tc>
        <w:tc>
          <w:tcPr>
            <w:tcW w:w="992" w:type="pct"/>
            <w:tcBorders>
              <w:left w:val="single" w:color="auto" w:sz="4" w:space="0"/>
            </w:tcBorders>
            <w:shd w:val="clear" w:color="auto" w:fill="auto"/>
            <w:vAlign w:val="center"/>
          </w:tcPr>
          <w:p>
            <w:pPr>
              <w:rPr>
                <w:rFonts w:ascii="Arial Narrow" w:hAnsi="Arial Narrow" w:eastAsia="仿宋_GB2312" w:cs="Arial Unicode MS"/>
                <w:b/>
                <w:sz w:val="21"/>
                <w:szCs w:val="21"/>
              </w:rPr>
            </w:pPr>
          </w:p>
        </w:tc>
        <w:tc>
          <w:tcPr>
            <w:tcW w:w="993" w:type="pct"/>
            <w:shd w:val="clear" w:color="auto" w:fill="auto"/>
            <w:vAlign w:val="center"/>
          </w:tcPr>
          <w:p>
            <w:pPr>
              <w:rPr>
                <w:rFonts w:ascii="Arial Narrow" w:hAnsi="Arial Narrow" w:eastAsia="仿宋_GB2312" w:cs="Arial Unicode MS"/>
                <w:b/>
                <w:sz w:val="21"/>
                <w:szCs w:val="21"/>
              </w:rPr>
            </w:pPr>
          </w:p>
        </w:tc>
        <w:tc>
          <w:tcPr>
            <w:tcW w:w="992" w:type="pct"/>
            <w:shd w:val="clear" w:color="auto" w:fill="auto"/>
            <w:vAlign w:val="center"/>
          </w:tcPr>
          <w:p>
            <w:pPr>
              <w:rPr>
                <w:rFonts w:ascii="Arial Narrow" w:hAnsi="Arial Narrow" w:eastAsia="仿宋_GB2312" w:cs="Arial Unicode MS"/>
                <w:b/>
                <w:sz w:val="21"/>
                <w:szCs w:val="21"/>
              </w:rPr>
            </w:pPr>
          </w:p>
        </w:tc>
        <w:tc>
          <w:tcPr>
            <w:tcW w:w="972" w:type="pct"/>
            <w:shd w:val="clear" w:color="auto" w:fill="auto"/>
            <w:vAlign w:val="center"/>
          </w:tcPr>
          <w:p>
            <w:pPr>
              <w:rPr>
                <w:rFonts w:ascii="Arial Narrow" w:hAnsi="Arial Narrow" w:eastAsia="仿宋_GB2312" w:cs="Arial Unicode MS"/>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050" w:type="pct"/>
            <w:tcBorders>
              <w:bottom w:val="single" w:color="auto" w:sz="12" w:space="0"/>
              <w:righ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992" w:type="pct"/>
            <w:tcBorders>
              <w:left w:val="single" w:color="auto" w:sz="4" w:space="0"/>
            </w:tcBorders>
            <w:shd w:val="clear" w:color="auto" w:fill="auto"/>
            <w:vAlign w:val="center"/>
          </w:tcPr>
          <w:p>
            <w:pPr>
              <w:widowControl/>
              <w:jc w:val="center"/>
              <w:rPr>
                <w:rFonts w:ascii="Arial Narrow" w:hAnsi="Arial Narrow" w:eastAsia="仿宋_GB2312" w:cs="SimSun"/>
                <w:kern w:val="0"/>
                <w:sz w:val="21"/>
                <w:szCs w:val="21"/>
              </w:rPr>
            </w:pPr>
          </w:p>
        </w:tc>
        <w:tc>
          <w:tcPr>
            <w:tcW w:w="993" w:type="pct"/>
            <w:shd w:val="clear" w:color="auto" w:fill="auto"/>
            <w:vAlign w:val="center"/>
          </w:tcPr>
          <w:p>
            <w:pPr>
              <w:widowControl/>
              <w:jc w:val="center"/>
              <w:rPr>
                <w:rFonts w:ascii="Arial Narrow" w:hAnsi="Arial Narrow" w:eastAsia="仿宋_GB2312" w:cs="SimSun"/>
                <w:kern w:val="0"/>
                <w:sz w:val="21"/>
                <w:szCs w:val="21"/>
              </w:rPr>
            </w:pPr>
          </w:p>
        </w:tc>
        <w:tc>
          <w:tcPr>
            <w:tcW w:w="992" w:type="pct"/>
            <w:shd w:val="clear" w:color="auto" w:fill="auto"/>
            <w:vAlign w:val="center"/>
          </w:tcPr>
          <w:p>
            <w:pPr>
              <w:widowControl/>
              <w:jc w:val="center"/>
              <w:rPr>
                <w:rFonts w:ascii="Arial Narrow" w:hAnsi="Arial Narrow" w:eastAsia="仿宋_GB2312" w:cs="SimSun"/>
                <w:kern w:val="0"/>
                <w:sz w:val="21"/>
                <w:szCs w:val="21"/>
              </w:rPr>
            </w:pPr>
          </w:p>
        </w:tc>
        <w:tc>
          <w:tcPr>
            <w:tcW w:w="972" w:type="pct"/>
            <w:shd w:val="clear" w:color="auto" w:fill="auto"/>
            <w:vAlign w:val="center"/>
          </w:tcPr>
          <w:p>
            <w:pPr>
              <w:widowControl/>
              <w:jc w:val="center"/>
              <w:rPr>
                <w:rFonts w:ascii="Arial Narrow" w:hAnsi="Arial Narrow" w:eastAsia="仿宋_GB2312" w:cs="SimSun"/>
                <w:kern w:val="0"/>
                <w:sz w:val="21"/>
                <w:szCs w:val="21"/>
              </w:rPr>
            </w:pPr>
          </w:p>
        </w:tc>
      </w:tr>
    </w:tbl>
    <w:p>
      <w:pPr>
        <w:tabs>
          <w:tab w:val="left" w:pos="812"/>
        </w:tabs>
        <w:spacing w:before="60" w:beforeLines="25" w:after="60" w:afterLines="25" w:line="400" w:lineRule="exact"/>
        <w:ind w:firstLine="480" w:firstLineChars="200"/>
        <w:rPr>
          <w:rFonts w:ascii="Arial Narrow" w:hAnsi="Arial Narrow" w:eastAsia="仿宋_GB2312"/>
          <w:color w:val="0000FF"/>
          <w:szCs w:val="24"/>
        </w:rPr>
      </w:pPr>
      <w:r>
        <w:rPr>
          <w:rFonts w:ascii="Arial Narrow" w:hAnsi="Arial Narrow" w:eastAsia="仿宋_GB2312"/>
          <w:color w:val="0000FF"/>
          <w:szCs w:val="24"/>
        </w:rPr>
        <w:t>【</w:t>
      </w:r>
      <w:r>
        <w:rPr>
          <w:rFonts w:hint="eastAsia" w:ascii="Arial Narrow" w:hAnsi="Arial Narrow" w:eastAsia="仿宋_GB2312"/>
          <w:color w:val="0000FF"/>
          <w:szCs w:val="24"/>
        </w:rPr>
        <w:t>说明：</w:t>
      </w:r>
      <w:r>
        <w:rPr>
          <w:rFonts w:hint="eastAsia" w:ascii="Arial Narrow" w:hAnsi="Arial Narrow" w:eastAsia="仿宋_GB2312" w:cs="SimSun"/>
          <w:color w:val="0000FF"/>
          <w:kern w:val="0"/>
          <w:szCs w:val="21"/>
        </w:rPr>
        <w:t>分项列示</w:t>
      </w:r>
      <w:r>
        <w:rPr>
          <w:rFonts w:ascii="Arial Narrow" w:hAnsi="Arial Narrow" w:eastAsia="仿宋_GB2312" w:cs="SimSun"/>
          <w:color w:val="0000FF"/>
          <w:kern w:val="0"/>
          <w:szCs w:val="21"/>
        </w:rPr>
        <w:t>1年以上应收未收的应收股利，对其中金额较大的，应分别被投资单位或投资项目说明每项应收股利未收回的原因和对相关款项是否发生减值的判断。</w:t>
      </w:r>
      <w:r>
        <w:rPr>
          <w:rFonts w:hint="eastAsia" w:ascii="Arial Narrow" w:hAnsi="Arial Narrow" w:eastAsia="仿宋_GB2312"/>
          <w:color w:val="0000FF"/>
          <w:szCs w:val="24"/>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QCF35</w:t>
      </w:r>
      <w:r>
        <w:rPr>
          <w:rFonts w:hint="eastAsia" w:ascii="Arial Narrow" w:hAnsi="Arial Narrow" w:eastAsia="仿宋_GB2312"/>
          <w:color w:val="00B050"/>
          <w:szCs w:val="24"/>
        </w:rPr>
        <w:t>一致。】</w:t>
      </w:r>
    </w:p>
    <w:p>
      <w:pPr>
        <w:pStyle w:val="81"/>
        <w:numPr>
          <w:ilvl w:val="1"/>
          <w:numId w:val="37"/>
        </w:numPr>
        <w:tabs>
          <w:tab w:val="left" w:pos="812"/>
        </w:tabs>
        <w:spacing w:before="60" w:beforeLines="25" w:after="60" w:afterLines="25" w:line="400" w:lineRule="exact"/>
        <w:ind w:left="0" w:firstLine="482"/>
        <w:rPr>
          <w:rFonts w:ascii="Arial Narrow" w:hAnsi="Arial Narrow" w:eastAsia="仿宋_GB2312"/>
          <w:b/>
          <w:szCs w:val="24"/>
        </w:rPr>
      </w:pPr>
      <w:r>
        <w:rPr>
          <w:rFonts w:hint="eastAsia" w:ascii="Arial Narrow" w:hAnsi="Arial Narrow" w:eastAsia="仿宋_GB2312"/>
          <w:b/>
          <w:szCs w:val="24"/>
        </w:rPr>
        <w:t>其他应收款项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849"/>
        <w:gridCol w:w="1579"/>
        <w:gridCol w:w="1012"/>
        <w:gridCol w:w="1148"/>
        <w:gridCol w:w="1337"/>
        <w:gridCol w:w="136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34" w:type="pct"/>
            <w:vMerge w:val="restart"/>
            <w:tcBorders>
              <w:right w:val="single" w:color="auto" w:sz="6" w:space="0"/>
            </w:tcBorders>
            <w:vAlign w:val="center"/>
          </w:tcPr>
          <w:p>
            <w:pPr>
              <w:adjustRightInd w:val="0"/>
              <w:snapToGrid w:val="0"/>
              <w:jc w:val="center"/>
              <w:rPr>
                <w:rFonts w:ascii="Arial Narrow" w:hAnsi="Arial Narrow" w:eastAsia="仿宋_GB2312"/>
                <w:b/>
                <w:sz w:val="21"/>
                <w:szCs w:val="21"/>
              </w:rPr>
            </w:pPr>
            <w:r>
              <w:rPr>
                <w:rFonts w:hint="eastAsia" w:ascii="Arial Narrow" w:hAnsi="Arial Narrow" w:eastAsia="仿宋_GB2312"/>
                <w:b/>
                <w:sz w:val="21"/>
                <w:szCs w:val="21"/>
              </w:rPr>
              <w:t>种</w:t>
            </w:r>
            <w:r>
              <w:rPr>
                <w:rFonts w:ascii="Arial Narrow" w:hAnsi="Arial Narrow" w:eastAsia="仿宋_GB2312"/>
                <w:b/>
                <w:sz w:val="21"/>
                <w:szCs w:val="21"/>
              </w:rPr>
              <w:t xml:space="preserve">  </w:t>
            </w:r>
            <w:r>
              <w:rPr>
                <w:rFonts w:hint="eastAsia" w:ascii="Arial Narrow" w:hAnsi="Arial Narrow" w:eastAsia="仿宋_GB2312"/>
                <w:b/>
                <w:sz w:val="21"/>
                <w:szCs w:val="21"/>
              </w:rPr>
              <w:t>类</w:t>
            </w:r>
          </w:p>
        </w:tc>
        <w:tc>
          <w:tcPr>
            <w:tcW w:w="3466" w:type="pct"/>
            <w:gridSpan w:val="5"/>
            <w:tcBorders>
              <w:left w:val="single" w:color="auto" w:sz="6" w:space="0"/>
            </w:tcBorders>
            <w:vAlign w:val="center"/>
          </w:tcPr>
          <w:p>
            <w:pPr>
              <w:adjustRightInd w:val="0"/>
              <w:snapToGrid w:val="0"/>
              <w:jc w:val="center"/>
              <w:rPr>
                <w:rFonts w:ascii="Arial Narrow" w:hAnsi="Arial Narrow" w:eastAsia="仿宋_GB2312" w:cs="Arial"/>
                <w:b/>
                <w:sz w:val="21"/>
                <w:szCs w:val="21"/>
              </w:rPr>
            </w:pPr>
            <w:r>
              <w:rPr>
                <w:rFonts w:hint="eastAsia" w:ascii="Arial Narrow" w:hAnsi="Arial Narrow" w:eastAsia="仿宋_GB2312"/>
                <w:b/>
                <w:sz w:val="21"/>
              </w:rPr>
              <w:t>期末数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34" w:type="pct"/>
            <w:vMerge w:val="continue"/>
            <w:tcBorders>
              <w:right w:val="single" w:color="auto" w:sz="6" w:space="0"/>
            </w:tcBorders>
            <w:vAlign w:val="center"/>
          </w:tcPr>
          <w:p>
            <w:pPr>
              <w:adjustRightInd w:val="0"/>
              <w:snapToGrid w:val="0"/>
              <w:jc w:val="center"/>
              <w:rPr>
                <w:rFonts w:ascii="Arial Narrow" w:hAnsi="Arial Narrow" w:eastAsia="仿宋_GB2312"/>
                <w:b/>
                <w:sz w:val="21"/>
                <w:szCs w:val="21"/>
              </w:rPr>
            </w:pPr>
          </w:p>
        </w:tc>
        <w:tc>
          <w:tcPr>
            <w:tcW w:w="1395" w:type="pct"/>
            <w:gridSpan w:val="2"/>
            <w:tcBorders>
              <w:left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1338" w:type="pct"/>
            <w:gridSpan w:val="2"/>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坏账准备</w:t>
            </w:r>
          </w:p>
        </w:tc>
        <w:tc>
          <w:tcPr>
            <w:tcW w:w="733" w:type="pct"/>
            <w:vMerge w:val="restart"/>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szCs w:val="21"/>
              </w:rPr>
              <w:t>净额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34" w:type="pct"/>
            <w:vMerge w:val="continue"/>
            <w:tcBorders>
              <w:bottom w:val="single" w:color="auto" w:sz="6" w:space="0"/>
              <w:right w:val="single" w:color="auto" w:sz="6" w:space="0"/>
            </w:tcBorders>
            <w:vAlign w:val="center"/>
          </w:tcPr>
          <w:p>
            <w:pPr>
              <w:adjustRightInd w:val="0"/>
              <w:snapToGrid w:val="0"/>
              <w:jc w:val="center"/>
              <w:rPr>
                <w:rFonts w:ascii="Arial Narrow" w:hAnsi="Arial Narrow" w:eastAsia="仿宋_GB2312"/>
                <w:b/>
                <w:sz w:val="21"/>
                <w:szCs w:val="21"/>
              </w:rPr>
            </w:pPr>
          </w:p>
        </w:tc>
        <w:tc>
          <w:tcPr>
            <w:tcW w:w="850" w:type="pct"/>
            <w:tcBorders>
              <w:left w:val="single" w:color="auto" w:sz="6" w:space="0"/>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545" w:type="pct"/>
            <w:tcBorders>
              <w:bottom w:val="single" w:color="auto" w:sz="6" w:space="0"/>
            </w:tcBorders>
            <w:vAlign w:val="center"/>
          </w:tcPr>
          <w:p>
            <w:pPr>
              <w:adjustRightInd w:val="0"/>
              <w:snapToGrid w:val="0"/>
              <w:ind w:left="-82" w:leftChars="-34"/>
              <w:jc w:val="center"/>
              <w:rPr>
                <w:rFonts w:ascii="Arial Narrow" w:hAnsi="Arial Narrow" w:eastAsia="仿宋_GB2312"/>
                <w:b/>
                <w:sz w:val="21"/>
              </w:rPr>
            </w:pPr>
            <w:r>
              <w:rPr>
                <w:rFonts w:hint="eastAsia" w:ascii="Arial Narrow" w:hAnsi="Arial Narrow" w:eastAsia="仿宋_GB2312"/>
                <w:b/>
                <w:sz w:val="21"/>
              </w:rPr>
              <w:t>比例</w:t>
            </w:r>
            <w:r>
              <w:rPr>
                <w:rFonts w:ascii="Arial Narrow" w:hAnsi="Arial Narrow" w:eastAsia="仿宋_GB2312"/>
                <w:b/>
                <w:sz w:val="21"/>
              </w:rPr>
              <w:t>%</w:t>
            </w:r>
          </w:p>
        </w:tc>
        <w:tc>
          <w:tcPr>
            <w:tcW w:w="618" w:type="pct"/>
            <w:tcBorders>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720" w:type="pct"/>
            <w:tcBorders>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计提比例</w:t>
            </w:r>
            <w:r>
              <w:rPr>
                <w:rFonts w:ascii="Arial Narrow" w:hAnsi="Arial Narrow" w:eastAsia="仿宋_GB2312"/>
                <w:b/>
                <w:sz w:val="21"/>
              </w:rPr>
              <w:t>%</w:t>
            </w:r>
          </w:p>
        </w:tc>
        <w:tc>
          <w:tcPr>
            <w:tcW w:w="733" w:type="pct"/>
            <w:vMerge w:val="continue"/>
            <w:tcBorders>
              <w:bottom w:val="single" w:color="auto" w:sz="6" w:space="0"/>
            </w:tcBorders>
            <w:vAlign w:val="center"/>
          </w:tcPr>
          <w:p>
            <w:pPr>
              <w:adjustRightInd w:val="0"/>
              <w:snapToGrid w:val="0"/>
              <w:jc w:val="center"/>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top w:val="single" w:color="auto" w:sz="6" w:space="0"/>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单项金额重大并单项计提坏账准备的其他应收款项</w:t>
            </w:r>
          </w:p>
        </w:tc>
        <w:tc>
          <w:tcPr>
            <w:tcW w:w="850" w:type="pct"/>
            <w:tcBorders>
              <w:top w:val="single" w:color="auto" w:sz="6" w:space="0"/>
              <w:left w:val="single" w:color="auto" w:sz="6" w:space="0"/>
            </w:tcBorders>
            <w:vAlign w:val="center"/>
          </w:tcPr>
          <w:p>
            <w:pPr>
              <w:rPr>
                <w:rFonts w:ascii="Arial Narrow" w:hAnsi="Arial Narrow" w:eastAsia="仿宋_GB2312" w:cs="Arial Unicode MS"/>
                <w:sz w:val="21"/>
                <w:szCs w:val="21"/>
              </w:rPr>
            </w:pPr>
          </w:p>
        </w:tc>
        <w:tc>
          <w:tcPr>
            <w:tcW w:w="545" w:type="pct"/>
            <w:tcBorders>
              <w:top w:val="single" w:color="auto" w:sz="6" w:space="0"/>
            </w:tcBorders>
            <w:vAlign w:val="center"/>
          </w:tcPr>
          <w:p>
            <w:pPr>
              <w:rPr>
                <w:rFonts w:ascii="Arial Narrow" w:hAnsi="Arial Narrow" w:eastAsia="仿宋_GB2312" w:cs="Arial Unicode MS"/>
                <w:sz w:val="21"/>
                <w:szCs w:val="21"/>
              </w:rPr>
            </w:pPr>
          </w:p>
        </w:tc>
        <w:tc>
          <w:tcPr>
            <w:tcW w:w="618" w:type="pct"/>
            <w:tcBorders>
              <w:top w:val="single" w:color="auto" w:sz="6" w:space="0"/>
            </w:tcBorders>
            <w:vAlign w:val="center"/>
          </w:tcPr>
          <w:p>
            <w:pPr>
              <w:rPr>
                <w:rFonts w:ascii="Arial Narrow" w:hAnsi="Arial Narrow" w:eastAsia="仿宋_GB2312" w:cs="Arial Unicode MS"/>
                <w:sz w:val="21"/>
                <w:szCs w:val="21"/>
              </w:rPr>
            </w:pPr>
          </w:p>
        </w:tc>
        <w:tc>
          <w:tcPr>
            <w:tcW w:w="720" w:type="pct"/>
            <w:tcBorders>
              <w:top w:val="single" w:color="auto" w:sz="6" w:space="0"/>
            </w:tcBorders>
            <w:vAlign w:val="center"/>
          </w:tcPr>
          <w:p>
            <w:pPr>
              <w:rPr>
                <w:rFonts w:ascii="Arial Narrow" w:hAnsi="Arial Narrow" w:eastAsia="仿宋_GB2312" w:cs="Arial Unicode MS"/>
                <w:sz w:val="21"/>
                <w:szCs w:val="21"/>
              </w:rPr>
            </w:pPr>
          </w:p>
        </w:tc>
        <w:tc>
          <w:tcPr>
            <w:tcW w:w="733" w:type="pct"/>
            <w:tcBorders>
              <w:top w:val="single" w:color="auto" w:sz="6" w:space="0"/>
            </w:tcBorders>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按组合计提坏账准备的其他应收款项</w:t>
            </w:r>
          </w:p>
        </w:tc>
        <w:tc>
          <w:tcPr>
            <w:tcW w:w="850" w:type="pct"/>
            <w:tcBorders>
              <w:left w:val="single" w:color="auto" w:sz="6" w:space="0"/>
            </w:tcBorders>
            <w:vAlign w:val="center"/>
          </w:tcPr>
          <w:p>
            <w:pPr>
              <w:rPr>
                <w:rFonts w:ascii="Arial Narrow" w:hAnsi="Arial Narrow" w:eastAsia="仿宋_GB2312" w:cs="Arial Unicode MS"/>
                <w:sz w:val="21"/>
                <w:szCs w:val="21"/>
              </w:rPr>
            </w:pPr>
          </w:p>
        </w:tc>
        <w:tc>
          <w:tcPr>
            <w:tcW w:w="545" w:type="pct"/>
            <w:vAlign w:val="center"/>
          </w:tcPr>
          <w:p>
            <w:pPr>
              <w:rPr>
                <w:rFonts w:ascii="Arial Narrow" w:hAnsi="Arial Narrow" w:eastAsia="仿宋_GB2312" w:cs="Arial Unicode MS"/>
                <w:sz w:val="21"/>
                <w:szCs w:val="21"/>
              </w:rPr>
            </w:pPr>
          </w:p>
        </w:tc>
        <w:tc>
          <w:tcPr>
            <w:tcW w:w="618" w:type="pct"/>
            <w:vAlign w:val="center"/>
          </w:tcPr>
          <w:p>
            <w:pPr>
              <w:rPr>
                <w:rFonts w:ascii="Arial Narrow" w:hAnsi="Arial Narrow" w:eastAsia="仿宋_GB2312" w:cs="Arial Unicode MS"/>
                <w:sz w:val="21"/>
                <w:szCs w:val="21"/>
              </w:rPr>
            </w:pPr>
          </w:p>
        </w:tc>
        <w:tc>
          <w:tcPr>
            <w:tcW w:w="720" w:type="pct"/>
            <w:vAlign w:val="center"/>
          </w:tcPr>
          <w:p>
            <w:pPr>
              <w:rPr>
                <w:rFonts w:ascii="Arial Narrow" w:hAnsi="Arial Narrow" w:eastAsia="仿宋_GB2312" w:cs="Arial Unicode MS"/>
                <w:sz w:val="21"/>
                <w:szCs w:val="21"/>
              </w:rPr>
            </w:pPr>
          </w:p>
        </w:tc>
        <w:tc>
          <w:tcPr>
            <w:tcW w:w="733"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其中：账龄组合</w:t>
            </w:r>
          </w:p>
        </w:tc>
        <w:tc>
          <w:tcPr>
            <w:tcW w:w="850" w:type="pct"/>
            <w:tcBorders>
              <w:left w:val="single" w:color="auto" w:sz="6" w:space="0"/>
            </w:tcBorders>
            <w:vAlign w:val="center"/>
          </w:tcPr>
          <w:p>
            <w:pPr>
              <w:rPr>
                <w:rFonts w:ascii="Arial Narrow" w:hAnsi="Arial Narrow" w:eastAsia="仿宋_GB2312" w:cs="Arial Unicode MS"/>
                <w:sz w:val="21"/>
                <w:szCs w:val="21"/>
              </w:rPr>
            </w:pPr>
          </w:p>
        </w:tc>
        <w:tc>
          <w:tcPr>
            <w:tcW w:w="545" w:type="pct"/>
            <w:vAlign w:val="center"/>
          </w:tcPr>
          <w:p>
            <w:pPr>
              <w:rPr>
                <w:rFonts w:ascii="Arial Narrow" w:hAnsi="Arial Narrow" w:eastAsia="仿宋_GB2312" w:cs="Arial Unicode MS"/>
                <w:sz w:val="21"/>
                <w:szCs w:val="21"/>
              </w:rPr>
            </w:pPr>
          </w:p>
        </w:tc>
        <w:tc>
          <w:tcPr>
            <w:tcW w:w="618" w:type="pct"/>
            <w:vAlign w:val="center"/>
          </w:tcPr>
          <w:p>
            <w:pPr>
              <w:rPr>
                <w:rFonts w:ascii="Arial Narrow" w:hAnsi="Arial Narrow" w:eastAsia="仿宋_GB2312" w:cs="Arial Unicode MS"/>
                <w:sz w:val="21"/>
                <w:szCs w:val="21"/>
              </w:rPr>
            </w:pPr>
          </w:p>
        </w:tc>
        <w:tc>
          <w:tcPr>
            <w:tcW w:w="720" w:type="pct"/>
            <w:vAlign w:val="center"/>
          </w:tcPr>
          <w:p>
            <w:pPr>
              <w:rPr>
                <w:rFonts w:ascii="Arial Narrow" w:hAnsi="Arial Narrow" w:eastAsia="仿宋_GB2312" w:cs="Arial Unicode MS"/>
                <w:sz w:val="21"/>
                <w:szCs w:val="21"/>
              </w:rPr>
            </w:pPr>
          </w:p>
        </w:tc>
        <w:tc>
          <w:tcPr>
            <w:tcW w:w="733"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ind w:firstLine="630" w:firstLineChars="300"/>
              <w:rPr>
                <w:rFonts w:ascii="Arial Narrow" w:hAnsi="Arial Narrow" w:eastAsia="仿宋_GB2312" w:cs="Arial Unicode MS"/>
                <w:sz w:val="21"/>
                <w:szCs w:val="21"/>
              </w:rPr>
            </w:pPr>
            <w:r>
              <w:rPr>
                <w:rFonts w:hint="eastAsia" w:ascii="Arial Narrow" w:hAnsi="Arial Narrow" w:eastAsia="仿宋_GB2312" w:cs="Arial Unicode MS"/>
                <w:sz w:val="21"/>
                <w:szCs w:val="21"/>
              </w:rPr>
              <w:t>关联方组合</w:t>
            </w:r>
          </w:p>
        </w:tc>
        <w:tc>
          <w:tcPr>
            <w:tcW w:w="850" w:type="pct"/>
            <w:tcBorders>
              <w:left w:val="single" w:color="auto" w:sz="6" w:space="0"/>
            </w:tcBorders>
            <w:vAlign w:val="center"/>
          </w:tcPr>
          <w:p>
            <w:pPr>
              <w:rPr>
                <w:rFonts w:ascii="Arial Narrow" w:hAnsi="Arial Narrow" w:eastAsia="仿宋_GB2312" w:cs="Arial Unicode MS"/>
                <w:sz w:val="21"/>
                <w:szCs w:val="21"/>
              </w:rPr>
            </w:pPr>
          </w:p>
        </w:tc>
        <w:tc>
          <w:tcPr>
            <w:tcW w:w="545" w:type="pct"/>
            <w:vAlign w:val="center"/>
          </w:tcPr>
          <w:p>
            <w:pPr>
              <w:rPr>
                <w:rFonts w:ascii="Arial Narrow" w:hAnsi="Arial Narrow" w:eastAsia="仿宋_GB2312" w:cs="Arial Unicode MS"/>
                <w:sz w:val="21"/>
                <w:szCs w:val="21"/>
              </w:rPr>
            </w:pPr>
          </w:p>
        </w:tc>
        <w:tc>
          <w:tcPr>
            <w:tcW w:w="618" w:type="pct"/>
            <w:vAlign w:val="center"/>
          </w:tcPr>
          <w:p>
            <w:pPr>
              <w:rPr>
                <w:rFonts w:ascii="Arial Narrow" w:hAnsi="Arial Narrow" w:eastAsia="仿宋_GB2312" w:cs="Arial Unicode MS"/>
                <w:sz w:val="21"/>
                <w:szCs w:val="21"/>
              </w:rPr>
            </w:pPr>
          </w:p>
        </w:tc>
        <w:tc>
          <w:tcPr>
            <w:tcW w:w="720" w:type="pct"/>
            <w:vAlign w:val="center"/>
          </w:tcPr>
          <w:p>
            <w:pPr>
              <w:rPr>
                <w:rFonts w:ascii="Arial Narrow" w:hAnsi="Arial Narrow" w:eastAsia="仿宋_GB2312" w:cs="Arial Unicode MS"/>
                <w:sz w:val="21"/>
                <w:szCs w:val="21"/>
              </w:rPr>
            </w:pPr>
          </w:p>
        </w:tc>
        <w:tc>
          <w:tcPr>
            <w:tcW w:w="733"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ind w:firstLine="630" w:firstLineChars="300"/>
              <w:rPr>
                <w:rFonts w:ascii="Arial Narrow" w:hAnsi="Arial Narrow" w:eastAsia="仿宋_GB2312" w:cs="Arial Unicode MS"/>
                <w:sz w:val="21"/>
                <w:szCs w:val="21"/>
              </w:rPr>
            </w:pPr>
            <w:r>
              <w:rPr>
                <w:rFonts w:hint="eastAsia" w:ascii="Arial Narrow" w:hAnsi="Arial Narrow" w:eastAsia="仿宋_GB2312" w:cs="Arial Unicode MS"/>
                <w:sz w:val="21"/>
                <w:szCs w:val="21"/>
              </w:rPr>
              <w:t>其他特定组合</w:t>
            </w:r>
          </w:p>
        </w:tc>
        <w:tc>
          <w:tcPr>
            <w:tcW w:w="850" w:type="pct"/>
            <w:tcBorders>
              <w:left w:val="single" w:color="auto" w:sz="6" w:space="0"/>
            </w:tcBorders>
            <w:vAlign w:val="center"/>
          </w:tcPr>
          <w:p>
            <w:pPr>
              <w:rPr>
                <w:rFonts w:ascii="Arial Narrow" w:hAnsi="Arial Narrow" w:eastAsia="仿宋_GB2312" w:cs="Arial Unicode MS"/>
                <w:sz w:val="21"/>
                <w:szCs w:val="21"/>
              </w:rPr>
            </w:pPr>
          </w:p>
        </w:tc>
        <w:tc>
          <w:tcPr>
            <w:tcW w:w="545" w:type="pct"/>
            <w:vAlign w:val="center"/>
          </w:tcPr>
          <w:p>
            <w:pPr>
              <w:rPr>
                <w:rFonts w:ascii="Arial Narrow" w:hAnsi="Arial Narrow" w:eastAsia="仿宋_GB2312" w:cs="Arial Unicode MS"/>
                <w:sz w:val="21"/>
                <w:szCs w:val="21"/>
              </w:rPr>
            </w:pPr>
          </w:p>
        </w:tc>
        <w:tc>
          <w:tcPr>
            <w:tcW w:w="618" w:type="pct"/>
            <w:vAlign w:val="center"/>
          </w:tcPr>
          <w:p>
            <w:pPr>
              <w:rPr>
                <w:rFonts w:ascii="Arial Narrow" w:hAnsi="Arial Narrow" w:eastAsia="仿宋_GB2312" w:cs="Arial Unicode MS"/>
                <w:sz w:val="21"/>
                <w:szCs w:val="21"/>
              </w:rPr>
            </w:pPr>
          </w:p>
        </w:tc>
        <w:tc>
          <w:tcPr>
            <w:tcW w:w="720" w:type="pct"/>
            <w:vAlign w:val="center"/>
          </w:tcPr>
          <w:p>
            <w:pPr>
              <w:rPr>
                <w:rFonts w:ascii="Arial Narrow" w:hAnsi="Arial Narrow" w:eastAsia="仿宋_GB2312" w:cs="Arial Unicode MS"/>
                <w:sz w:val="21"/>
                <w:szCs w:val="21"/>
              </w:rPr>
            </w:pPr>
          </w:p>
        </w:tc>
        <w:tc>
          <w:tcPr>
            <w:tcW w:w="733"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组合小计</w:t>
            </w:r>
          </w:p>
        </w:tc>
        <w:tc>
          <w:tcPr>
            <w:tcW w:w="850" w:type="pct"/>
            <w:tcBorders>
              <w:left w:val="single" w:color="auto" w:sz="6" w:space="0"/>
            </w:tcBorders>
            <w:vAlign w:val="center"/>
          </w:tcPr>
          <w:p>
            <w:pPr>
              <w:rPr>
                <w:rFonts w:ascii="Arial Narrow" w:hAnsi="Arial Narrow" w:eastAsia="仿宋_GB2312" w:cs="Arial Unicode MS"/>
                <w:sz w:val="21"/>
                <w:szCs w:val="21"/>
              </w:rPr>
            </w:pPr>
          </w:p>
        </w:tc>
        <w:tc>
          <w:tcPr>
            <w:tcW w:w="545" w:type="pct"/>
            <w:vAlign w:val="center"/>
          </w:tcPr>
          <w:p>
            <w:pPr>
              <w:rPr>
                <w:rFonts w:ascii="Arial Narrow" w:hAnsi="Arial Narrow" w:eastAsia="仿宋_GB2312" w:cs="Arial Unicode MS"/>
                <w:sz w:val="21"/>
                <w:szCs w:val="21"/>
              </w:rPr>
            </w:pPr>
          </w:p>
        </w:tc>
        <w:tc>
          <w:tcPr>
            <w:tcW w:w="618" w:type="pct"/>
            <w:vAlign w:val="center"/>
          </w:tcPr>
          <w:p>
            <w:pPr>
              <w:rPr>
                <w:rFonts w:ascii="Arial Narrow" w:hAnsi="Arial Narrow" w:eastAsia="仿宋_GB2312" w:cs="Arial Unicode MS"/>
                <w:sz w:val="21"/>
                <w:szCs w:val="21"/>
              </w:rPr>
            </w:pPr>
          </w:p>
        </w:tc>
        <w:tc>
          <w:tcPr>
            <w:tcW w:w="720" w:type="pct"/>
            <w:vAlign w:val="center"/>
          </w:tcPr>
          <w:p>
            <w:pPr>
              <w:rPr>
                <w:rFonts w:ascii="Arial Narrow" w:hAnsi="Arial Narrow" w:eastAsia="仿宋_GB2312" w:cs="Arial Unicode MS"/>
                <w:sz w:val="21"/>
                <w:szCs w:val="21"/>
              </w:rPr>
            </w:pPr>
          </w:p>
        </w:tc>
        <w:tc>
          <w:tcPr>
            <w:tcW w:w="733"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单项金额虽不重大但单项计提坏账准备的其他应收款项</w:t>
            </w:r>
          </w:p>
        </w:tc>
        <w:tc>
          <w:tcPr>
            <w:tcW w:w="850" w:type="pct"/>
            <w:tcBorders>
              <w:left w:val="single" w:color="auto" w:sz="6" w:space="0"/>
            </w:tcBorders>
            <w:vAlign w:val="center"/>
          </w:tcPr>
          <w:p>
            <w:pPr>
              <w:rPr>
                <w:rFonts w:ascii="Arial Narrow" w:hAnsi="Arial Narrow" w:eastAsia="仿宋_GB2312" w:cs="Arial Unicode MS"/>
                <w:sz w:val="21"/>
                <w:szCs w:val="21"/>
              </w:rPr>
            </w:pPr>
          </w:p>
        </w:tc>
        <w:tc>
          <w:tcPr>
            <w:tcW w:w="545" w:type="pct"/>
            <w:vAlign w:val="center"/>
          </w:tcPr>
          <w:p>
            <w:pPr>
              <w:rPr>
                <w:rFonts w:ascii="Arial Narrow" w:hAnsi="Arial Narrow" w:eastAsia="仿宋_GB2312" w:cs="Arial Unicode MS"/>
                <w:sz w:val="21"/>
                <w:szCs w:val="21"/>
              </w:rPr>
            </w:pPr>
          </w:p>
        </w:tc>
        <w:tc>
          <w:tcPr>
            <w:tcW w:w="618" w:type="pct"/>
            <w:vAlign w:val="center"/>
          </w:tcPr>
          <w:p>
            <w:pPr>
              <w:rPr>
                <w:rFonts w:ascii="Arial Narrow" w:hAnsi="Arial Narrow" w:eastAsia="仿宋_GB2312" w:cs="Arial Unicode MS"/>
                <w:sz w:val="21"/>
                <w:szCs w:val="21"/>
              </w:rPr>
            </w:pPr>
          </w:p>
        </w:tc>
        <w:tc>
          <w:tcPr>
            <w:tcW w:w="720" w:type="pct"/>
            <w:vAlign w:val="center"/>
          </w:tcPr>
          <w:p>
            <w:pPr>
              <w:rPr>
                <w:rFonts w:ascii="Arial Narrow" w:hAnsi="Arial Narrow" w:eastAsia="仿宋_GB2312" w:cs="Arial Unicode MS"/>
                <w:sz w:val="21"/>
                <w:szCs w:val="21"/>
              </w:rPr>
            </w:pPr>
          </w:p>
        </w:tc>
        <w:tc>
          <w:tcPr>
            <w:tcW w:w="733"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w:t>
            </w:r>
            <w:r>
              <w:rPr>
                <w:rFonts w:ascii="Arial Narrow" w:hAnsi="Arial Narrow" w:eastAsia="仿宋_GB2312" w:cs="SimSun"/>
                <w:b/>
                <w:bCs/>
                <w:kern w:val="0"/>
                <w:sz w:val="21"/>
                <w:szCs w:val="21"/>
              </w:rPr>
              <w:t xml:space="preserve">  </w:t>
            </w:r>
            <w:r>
              <w:rPr>
                <w:rFonts w:hint="eastAsia" w:ascii="Arial Narrow" w:hAnsi="Arial Narrow" w:eastAsia="仿宋_GB2312" w:cs="SimSun"/>
                <w:b/>
                <w:bCs/>
                <w:kern w:val="0"/>
                <w:sz w:val="21"/>
                <w:szCs w:val="21"/>
              </w:rPr>
              <w:t>计</w:t>
            </w:r>
          </w:p>
        </w:tc>
        <w:tc>
          <w:tcPr>
            <w:tcW w:w="850" w:type="pct"/>
            <w:tcBorders>
              <w:left w:val="single" w:color="auto" w:sz="6" w:space="0"/>
            </w:tcBorders>
            <w:vAlign w:val="center"/>
          </w:tcPr>
          <w:p>
            <w:pPr>
              <w:widowControl/>
              <w:jc w:val="center"/>
              <w:rPr>
                <w:rFonts w:ascii="Arial Narrow" w:hAnsi="Arial Narrow" w:eastAsia="仿宋_GB2312" w:cs="SimSun"/>
                <w:b/>
                <w:bCs/>
                <w:kern w:val="0"/>
                <w:sz w:val="21"/>
                <w:szCs w:val="21"/>
              </w:rPr>
            </w:pPr>
          </w:p>
        </w:tc>
        <w:tc>
          <w:tcPr>
            <w:tcW w:w="545" w:type="pct"/>
            <w:vAlign w:val="center"/>
          </w:tcPr>
          <w:p>
            <w:pPr>
              <w:widowControl/>
              <w:jc w:val="center"/>
              <w:rPr>
                <w:rFonts w:ascii="Arial Narrow" w:hAnsi="Arial Narrow" w:eastAsia="仿宋_GB2312" w:cs="SimSun"/>
                <w:b/>
                <w:bCs/>
                <w:kern w:val="0"/>
                <w:sz w:val="21"/>
                <w:szCs w:val="21"/>
              </w:rPr>
            </w:pPr>
          </w:p>
        </w:tc>
        <w:tc>
          <w:tcPr>
            <w:tcW w:w="618" w:type="pct"/>
            <w:vAlign w:val="center"/>
          </w:tcPr>
          <w:p>
            <w:pPr>
              <w:widowControl/>
              <w:jc w:val="center"/>
              <w:rPr>
                <w:rFonts w:ascii="Arial Narrow" w:hAnsi="Arial Narrow" w:eastAsia="仿宋_GB2312" w:cs="SimSun"/>
                <w:b/>
                <w:bCs/>
                <w:kern w:val="0"/>
                <w:sz w:val="21"/>
                <w:szCs w:val="21"/>
              </w:rPr>
            </w:pPr>
          </w:p>
        </w:tc>
        <w:tc>
          <w:tcPr>
            <w:tcW w:w="720" w:type="pct"/>
            <w:vAlign w:val="center"/>
          </w:tcPr>
          <w:p>
            <w:pPr>
              <w:widowControl/>
              <w:jc w:val="center"/>
              <w:rPr>
                <w:rFonts w:ascii="Arial Narrow" w:hAnsi="Arial Narrow" w:eastAsia="仿宋_GB2312" w:cs="SimSun"/>
                <w:b/>
                <w:bCs/>
                <w:kern w:val="0"/>
                <w:sz w:val="21"/>
                <w:szCs w:val="21"/>
              </w:rPr>
            </w:pPr>
          </w:p>
        </w:tc>
        <w:tc>
          <w:tcPr>
            <w:tcW w:w="733" w:type="pct"/>
            <w:vAlign w:val="center"/>
          </w:tcPr>
          <w:p>
            <w:pPr>
              <w:widowControl/>
              <w:jc w:val="center"/>
              <w:rPr>
                <w:rFonts w:ascii="Arial Narrow" w:hAnsi="Arial Narrow" w:eastAsia="仿宋_GB2312" w:cs="SimSun"/>
                <w:b/>
                <w:bCs/>
                <w:kern w:val="0"/>
                <w:sz w:val="21"/>
                <w:szCs w:val="21"/>
              </w:rPr>
            </w:pPr>
          </w:p>
        </w:tc>
      </w:tr>
    </w:tbl>
    <w:p>
      <w:pPr>
        <w:spacing w:before="60" w:beforeLines="25" w:after="60" w:afterLines="25" w:line="400" w:lineRule="exact"/>
        <w:ind w:firstLine="480" w:firstLineChars="200"/>
        <w:jc w:val="left"/>
        <w:rPr>
          <w:rFonts w:ascii="Arial Narrow" w:hAnsi="Arial Narrow" w:eastAsia="仿宋_GB2312"/>
        </w:rPr>
      </w:pPr>
      <w:r>
        <w:rPr>
          <w:rFonts w:hint="eastAsia" w:ascii="Arial Narrow" w:hAnsi="Arial Narrow" w:eastAsia="仿宋_GB2312"/>
        </w:rPr>
        <w:t>（续）</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849"/>
        <w:gridCol w:w="1579"/>
        <w:gridCol w:w="1009"/>
        <w:gridCol w:w="1150"/>
        <w:gridCol w:w="1339"/>
        <w:gridCol w:w="136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34" w:type="pct"/>
            <w:vMerge w:val="restart"/>
            <w:tcBorders>
              <w:top w:val="single" w:color="auto" w:sz="12" w:space="0"/>
              <w:right w:val="single" w:color="auto" w:sz="6" w:space="0"/>
            </w:tcBorders>
            <w:vAlign w:val="center"/>
          </w:tcPr>
          <w:p>
            <w:pPr>
              <w:adjustRightInd w:val="0"/>
              <w:snapToGrid w:val="0"/>
              <w:jc w:val="center"/>
              <w:rPr>
                <w:rFonts w:ascii="Arial Narrow" w:hAnsi="Arial Narrow" w:eastAsia="仿宋_GB2312"/>
                <w:b/>
                <w:sz w:val="21"/>
                <w:szCs w:val="21"/>
              </w:rPr>
            </w:pPr>
            <w:r>
              <w:rPr>
                <w:rFonts w:hint="eastAsia" w:ascii="Arial Narrow" w:hAnsi="Arial Narrow" w:eastAsia="仿宋_GB2312"/>
                <w:b/>
                <w:sz w:val="21"/>
                <w:szCs w:val="21"/>
              </w:rPr>
              <w:t>种</w:t>
            </w:r>
            <w:r>
              <w:rPr>
                <w:rFonts w:ascii="Arial Narrow" w:hAnsi="Arial Narrow" w:eastAsia="仿宋_GB2312"/>
                <w:b/>
                <w:sz w:val="21"/>
                <w:szCs w:val="21"/>
              </w:rPr>
              <w:t xml:space="preserve">  </w:t>
            </w:r>
            <w:r>
              <w:rPr>
                <w:rFonts w:hint="eastAsia" w:ascii="Arial Narrow" w:hAnsi="Arial Narrow" w:eastAsia="仿宋_GB2312"/>
                <w:b/>
                <w:sz w:val="21"/>
                <w:szCs w:val="21"/>
              </w:rPr>
              <w:t>类</w:t>
            </w:r>
          </w:p>
        </w:tc>
        <w:tc>
          <w:tcPr>
            <w:tcW w:w="3466" w:type="pct"/>
            <w:gridSpan w:val="5"/>
            <w:tcBorders>
              <w:left w:val="single" w:color="auto" w:sz="6" w:space="0"/>
            </w:tcBorders>
            <w:vAlign w:val="center"/>
          </w:tcPr>
          <w:p>
            <w:pPr>
              <w:adjustRightInd w:val="0"/>
              <w:snapToGrid w:val="0"/>
              <w:jc w:val="center"/>
              <w:rPr>
                <w:rFonts w:ascii="Arial Narrow" w:hAnsi="Arial Narrow" w:eastAsia="仿宋_GB2312" w:cs="Arial"/>
                <w:b/>
                <w:sz w:val="21"/>
                <w:szCs w:val="21"/>
              </w:rPr>
            </w:pPr>
            <w:r>
              <w:rPr>
                <w:rFonts w:hint="eastAsia" w:ascii="Arial Narrow" w:hAnsi="Arial Narrow" w:eastAsia="仿宋_GB2312"/>
                <w:b/>
                <w:sz w:val="21"/>
              </w:rPr>
              <w:t>年初数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34" w:type="pct"/>
            <w:vMerge w:val="continue"/>
            <w:tcBorders>
              <w:top w:val="single" w:color="auto" w:sz="12" w:space="0"/>
              <w:right w:val="single" w:color="auto" w:sz="6" w:space="0"/>
            </w:tcBorders>
            <w:vAlign w:val="center"/>
          </w:tcPr>
          <w:p>
            <w:pPr>
              <w:adjustRightInd w:val="0"/>
              <w:snapToGrid w:val="0"/>
              <w:jc w:val="center"/>
              <w:rPr>
                <w:rFonts w:ascii="Arial Narrow" w:hAnsi="Arial Narrow" w:eastAsia="仿宋_GB2312"/>
                <w:b/>
                <w:sz w:val="21"/>
                <w:szCs w:val="21"/>
              </w:rPr>
            </w:pPr>
          </w:p>
        </w:tc>
        <w:tc>
          <w:tcPr>
            <w:tcW w:w="1393" w:type="pct"/>
            <w:gridSpan w:val="2"/>
            <w:tcBorders>
              <w:left w:val="single" w:color="auto" w:sz="6" w:space="0"/>
              <w:right w:val="dotted" w:color="auto" w:sz="4"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1340" w:type="pct"/>
            <w:gridSpan w:val="2"/>
            <w:tcBorders>
              <w:left w:val="dotted" w:color="auto" w:sz="4"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坏账准备</w:t>
            </w:r>
          </w:p>
        </w:tc>
        <w:tc>
          <w:tcPr>
            <w:tcW w:w="733" w:type="pct"/>
            <w:vMerge w:val="restart"/>
            <w:tcBorders>
              <w:left w:val="dotted" w:color="auto" w:sz="4"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szCs w:val="21"/>
              </w:rPr>
              <w:t>净额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534" w:type="pct"/>
            <w:vMerge w:val="continue"/>
            <w:tcBorders>
              <w:bottom w:val="single" w:color="auto" w:sz="6" w:space="0"/>
              <w:right w:val="single" w:color="auto" w:sz="6" w:space="0"/>
            </w:tcBorders>
            <w:vAlign w:val="center"/>
          </w:tcPr>
          <w:p>
            <w:pPr>
              <w:adjustRightInd w:val="0"/>
              <w:snapToGrid w:val="0"/>
              <w:jc w:val="center"/>
              <w:rPr>
                <w:rFonts w:ascii="Arial Narrow" w:hAnsi="Arial Narrow" w:eastAsia="仿宋_GB2312"/>
                <w:b/>
                <w:sz w:val="21"/>
                <w:szCs w:val="21"/>
              </w:rPr>
            </w:pPr>
          </w:p>
        </w:tc>
        <w:tc>
          <w:tcPr>
            <w:tcW w:w="850" w:type="pct"/>
            <w:tcBorders>
              <w:left w:val="single" w:color="auto" w:sz="6" w:space="0"/>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543" w:type="pct"/>
            <w:tcBorders>
              <w:bottom w:val="single" w:color="auto" w:sz="6" w:space="0"/>
            </w:tcBorders>
            <w:vAlign w:val="center"/>
          </w:tcPr>
          <w:p>
            <w:pPr>
              <w:adjustRightInd w:val="0"/>
              <w:snapToGrid w:val="0"/>
              <w:ind w:left="-82" w:leftChars="-34"/>
              <w:jc w:val="center"/>
              <w:rPr>
                <w:rFonts w:ascii="Arial Narrow" w:hAnsi="Arial Narrow" w:eastAsia="仿宋_GB2312"/>
                <w:b/>
                <w:sz w:val="21"/>
              </w:rPr>
            </w:pPr>
            <w:r>
              <w:rPr>
                <w:rFonts w:hint="eastAsia" w:ascii="Arial Narrow" w:hAnsi="Arial Narrow" w:eastAsia="仿宋_GB2312"/>
                <w:b/>
                <w:sz w:val="21"/>
              </w:rPr>
              <w:t>比例</w:t>
            </w:r>
            <w:r>
              <w:rPr>
                <w:rFonts w:ascii="Arial Narrow" w:hAnsi="Arial Narrow" w:eastAsia="仿宋_GB2312"/>
                <w:b/>
                <w:sz w:val="21"/>
              </w:rPr>
              <w:t>%</w:t>
            </w:r>
          </w:p>
        </w:tc>
        <w:tc>
          <w:tcPr>
            <w:tcW w:w="619" w:type="pct"/>
            <w:tcBorders>
              <w:bottom w:val="single" w:color="auto" w:sz="6"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720" w:type="pct"/>
            <w:tcBorders>
              <w:bottom w:val="single" w:color="auto" w:sz="6" w:space="0"/>
              <w:right w:val="dotted" w:color="auto" w:sz="4" w:space="0"/>
            </w:tcBorders>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计提比例</w:t>
            </w:r>
            <w:r>
              <w:rPr>
                <w:rFonts w:ascii="Arial Narrow" w:hAnsi="Arial Narrow" w:eastAsia="仿宋_GB2312"/>
                <w:b/>
                <w:sz w:val="21"/>
              </w:rPr>
              <w:t>%</w:t>
            </w:r>
          </w:p>
        </w:tc>
        <w:tc>
          <w:tcPr>
            <w:tcW w:w="733" w:type="pct"/>
            <w:vMerge w:val="continue"/>
            <w:tcBorders>
              <w:left w:val="dotted" w:color="auto" w:sz="4" w:space="0"/>
              <w:bottom w:val="single" w:color="auto" w:sz="6" w:space="0"/>
            </w:tcBorders>
            <w:vAlign w:val="center"/>
          </w:tcPr>
          <w:p>
            <w:pPr>
              <w:adjustRightInd w:val="0"/>
              <w:snapToGrid w:val="0"/>
              <w:jc w:val="center"/>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top w:val="single" w:color="auto" w:sz="6" w:space="0"/>
              <w:bottom w:val="dotted" w:color="auto" w:sz="4" w:space="0"/>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单项金额重大并单项计提坏账准备的其他应收款项</w:t>
            </w:r>
          </w:p>
        </w:tc>
        <w:tc>
          <w:tcPr>
            <w:tcW w:w="850" w:type="pct"/>
            <w:tcBorders>
              <w:top w:val="single" w:color="auto" w:sz="6" w:space="0"/>
              <w:left w:val="single" w:color="auto" w:sz="6" w:space="0"/>
              <w:bottom w:val="dotted" w:color="auto" w:sz="4" w:space="0"/>
            </w:tcBorders>
            <w:vAlign w:val="center"/>
          </w:tcPr>
          <w:p>
            <w:pPr>
              <w:rPr>
                <w:rFonts w:ascii="Arial Narrow" w:hAnsi="Arial Narrow" w:eastAsia="仿宋_GB2312" w:cs="Arial Unicode MS"/>
                <w:sz w:val="21"/>
                <w:szCs w:val="21"/>
              </w:rPr>
            </w:pPr>
          </w:p>
        </w:tc>
        <w:tc>
          <w:tcPr>
            <w:tcW w:w="543" w:type="pct"/>
            <w:tcBorders>
              <w:top w:val="single" w:color="auto" w:sz="6" w:space="0"/>
              <w:bottom w:val="dotted" w:color="auto" w:sz="4" w:space="0"/>
            </w:tcBorders>
            <w:vAlign w:val="center"/>
          </w:tcPr>
          <w:p>
            <w:pPr>
              <w:rPr>
                <w:rFonts w:ascii="Arial Narrow" w:hAnsi="Arial Narrow" w:eastAsia="仿宋_GB2312" w:cs="Arial Unicode MS"/>
                <w:sz w:val="21"/>
                <w:szCs w:val="21"/>
              </w:rPr>
            </w:pPr>
          </w:p>
        </w:tc>
        <w:tc>
          <w:tcPr>
            <w:tcW w:w="619" w:type="pct"/>
            <w:tcBorders>
              <w:top w:val="single" w:color="auto" w:sz="6" w:space="0"/>
              <w:bottom w:val="dotted" w:color="auto" w:sz="4" w:space="0"/>
            </w:tcBorders>
            <w:vAlign w:val="center"/>
          </w:tcPr>
          <w:p>
            <w:pPr>
              <w:rPr>
                <w:rFonts w:ascii="Arial Narrow" w:hAnsi="Arial Narrow" w:eastAsia="仿宋_GB2312" w:cs="Arial Unicode MS"/>
                <w:sz w:val="21"/>
                <w:szCs w:val="21"/>
              </w:rPr>
            </w:pPr>
          </w:p>
        </w:tc>
        <w:tc>
          <w:tcPr>
            <w:tcW w:w="720" w:type="pct"/>
            <w:tcBorders>
              <w:top w:val="single" w:color="auto" w:sz="6" w:space="0"/>
              <w:bottom w:val="dotted" w:color="auto" w:sz="4" w:space="0"/>
            </w:tcBorders>
            <w:vAlign w:val="center"/>
          </w:tcPr>
          <w:p>
            <w:pPr>
              <w:rPr>
                <w:rFonts w:ascii="Arial Narrow" w:hAnsi="Arial Narrow" w:eastAsia="仿宋_GB2312" w:cs="Arial Unicode MS"/>
                <w:sz w:val="21"/>
                <w:szCs w:val="21"/>
              </w:rPr>
            </w:pPr>
          </w:p>
        </w:tc>
        <w:tc>
          <w:tcPr>
            <w:tcW w:w="733" w:type="pct"/>
            <w:tcBorders>
              <w:top w:val="single" w:color="auto" w:sz="6" w:space="0"/>
              <w:bottom w:val="dotted" w:color="auto" w:sz="4" w:space="0"/>
            </w:tcBorders>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top w:val="dotted" w:color="auto" w:sz="4" w:space="0"/>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按组合计提坏账准备的其他应收款项</w:t>
            </w:r>
          </w:p>
        </w:tc>
        <w:tc>
          <w:tcPr>
            <w:tcW w:w="850" w:type="pct"/>
            <w:tcBorders>
              <w:top w:val="dotted" w:color="auto" w:sz="4" w:space="0"/>
              <w:left w:val="single" w:color="auto" w:sz="6" w:space="0"/>
            </w:tcBorders>
            <w:vAlign w:val="center"/>
          </w:tcPr>
          <w:p>
            <w:pPr>
              <w:rPr>
                <w:rFonts w:ascii="Arial Narrow" w:hAnsi="Arial Narrow" w:eastAsia="仿宋_GB2312" w:cs="Arial Unicode MS"/>
                <w:sz w:val="21"/>
                <w:szCs w:val="21"/>
              </w:rPr>
            </w:pPr>
          </w:p>
        </w:tc>
        <w:tc>
          <w:tcPr>
            <w:tcW w:w="543" w:type="pct"/>
            <w:tcBorders>
              <w:top w:val="dotted" w:color="auto" w:sz="4" w:space="0"/>
            </w:tcBorders>
            <w:vAlign w:val="center"/>
          </w:tcPr>
          <w:p>
            <w:pPr>
              <w:rPr>
                <w:rFonts w:ascii="Arial Narrow" w:hAnsi="Arial Narrow" w:eastAsia="仿宋_GB2312" w:cs="Arial Unicode MS"/>
                <w:sz w:val="21"/>
                <w:szCs w:val="21"/>
              </w:rPr>
            </w:pPr>
          </w:p>
        </w:tc>
        <w:tc>
          <w:tcPr>
            <w:tcW w:w="619" w:type="pct"/>
            <w:tcBorders>
              <w:top w:val="dotted" w:color="auto" w:sz="4" w:space="0"/>
            </w:tcBorders>
            <w:vAlign w:val="center"/>
          </w:tcPr>
          <w:p>
            <w:pPr>
              <w:rPr>
                <w:rFonts w:ascii="Arial Narrow" w:hAnsi="Arial Narrow" w:eastAsia="仿宋_GB2312" w:cs="Arial Unicode MS"/>
                <w:sz w:val="21"/>
                <w:szCs w:val="21"/>
              </w:rPr>
            </w:pPr>
          </w:p>
        </w:tc>
        <w:tc>
          <w:tcPr>
            <w:tcW w:w="720" w:type="pct"/>
            <w:tcBorders>
              <w:top w:val="dotted" w:color="auto" w:sz="4" w:space="0"/>
            </w:tcBorders>
            <w:vAlign w:val="center"/>
          </w:tcPr>
          <w:p>
            <w:pPr>
              <w:rPr>
                <w:rFonts w:ascii="Arial Narrow" w:hAnsi="Arial Narrow" w:eastAsia="仿宋_GB2312" w:cs="Arial Unicode MS"/>
                <w:sz w:val="21"/>
                <w:szCs w:val="21"/>
              </w:rPr>
            </w:pPr>
          </w:p>
        </w:tc>
        <w:tc>
          <w:tcPr>
            <w:tcW w:w="733" w:type="pct"/>
            <w:tcBorders>
              <w:top w:val="dotted" w:color="auto" w:sz="4" w:space="0"/>
            </w:tcBorders>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其中：账龄组合</w:t>
            </w:r>
          </w:p>
        </w:tc>
        <w:tc>
          <w:tcPr>
            <w:tcW w:w="850" w:type="pct"/>
            <w:tcBorders>
              <w:left w:val="single" w:color="auto" w:sz="6" w:space="0"/>
            </w:tcBorders>
            <w:vAlign w:val="center"/>
          </w:tcPr>
          <w:p>
            <w:pPr>
              <w:rPr>
                <w:rFonts w:ascii="Arial Narrow" w:hAnsi="Arial Narrow" w:eastAsia="仿宋_GB2312" w:cs="Arial Unicode MS"/>
                <w:sz w:val="21"/>
                <w:szCs w:val="21"/>
              </w:rPr>
            </w:pPr>
          </w:p>
        </w:tc>
        <w:tc>
          <w:tcPr>
            <w:tcW w:w="543" w:type="pct"/>
            <w:vAlign w:val="center"/>
          </w:tcPr>
          <w:p>
            <w:pPr>
              <w:rPr>
                <w:rFonts w:ascii="Arial Narrow" w:hAnsi="Arial Narrow" w:eastAsia="仿宋_GB2312" w:cs="Arial Unicode MS"/>
                <w:sz w:val="21"/>
                <w:szCs w:val="21"/>
              </w:rPr>
            </w:pPr>
          </w:p>
        </w:tc>
        <w:tc>
          <w:tcPr>
            <w:tcW w:w="619" w:type="pct"/>
            <w:vAlign w:val="center"/>
          </w:tcPr>
          <w:p>
            <w:pPr>
              <w:rPr>
                <w:rFonts w:ascii="Arial Narrow" w:hAnsi="Arial Narrow" w:eastAsia="仿宋_GB2312" w:cs="Arial Unicode MS"/>
                <w:sz w:val="21"/>
                <w:szCs w:val="21"/>
              </w:rPr>
            </w:pPr>
          </w:p>
        </w:tc>
        <w:tc>
          <w:tcPr>
            <w:tcW w:w="720" w:type="pct"/>
            <w:vAlign w:val="center"/>
          </w:tcPr>
          <w:p>
            <w:pPr>
              <w:rPr>
                <w:rFonts w:ascii="Arial Narrow" w:hAnsi="Arial Narrow" w:eastAsia="仿宋_GB2312" w:cs="Arial Unicode MS"/>
                <w:sz w:val="21"/>
                <w:szCs w:val="21"/>
              </w:rPr>
            </w:pPr>
          </w:p>
        </w:tc>
        <w:tc>
          <w:tcPr>
            <w:tcW w:w="733"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ind w:firstLine="630" w:firstLineChars="300"/>
              <w:rPr>
                <w:rFonts w:ascii="Arial Narrow" w:hAnsi="Arial Narrow" w:eastAsia="仿宋_GB2312" w:cs="Arial Unicode MS"/>
                <w:sz w:val="21"/>
                <w:szCs w:val="21"/>
              </w:rPr>
            </w:pPr>
            <w:r>
              <w:rPr>
                <w:rFonts w:hint="eastAsia" w:ascii="Arial Narrow" w:hAnsi="Arial Narrow" w:eastAsia="仿宋_GB2312" w:cs="Arial Unicode MS"/>
                <w:sz w:val="21"/>
                <w:szCs w:val="21"/>
              </w:rPr>
              <w:t>关联方组合</w:t>
            </w:r>
          </w:p>
        </w:tc>
        <w:tc>
          <w:tcPr>
            <w:tcW w:w="850" w:type="pct"/>
            <w:tcBorders>
              <w:left w:val="single" w:color="auto" w:sz="6" w:space="0"/>
            </w:tcBorders>
            <w:vAlign w:val="center"/>
          </w:tcPr>
          <w:p>
            <w:pPr>
              <w:rPr>
                <w:rFonts w:ascii="Arial Narrow" w:hAnsi="Arial Narrow" w:eastAsia="仿宋_GB2312" w:cs="Arial Unicode MS"/>
                <w:sz w:val="21"/>
                <w:szCs w:val="21"/>
              </w:rPr>
            </w:pPr>
          </w:p>
        </w:tc>
        <w:tc>
          <w:tcPr>
            <w:tcW w:w="543" w:type="pct"/>
            <w:vAlign w:val="center"/>
          </w:tcPr>
          <w:p>
            <w:pPr>
              <w:rPr>
                <w:rFonts w:ascii="Arial Narrow" w:hAnsi="Arial Narrow" w:eastAsia="仿宋_GB2312" w:cs="Arial Unicode MS"/>
                <w:sz w:val="21"/>
                <w:szCs w:val="21"/>
              </w:rPr>
            </w:pPr>
          </w:p>
        </w:tc>
        <w:tc>
          <w:tcPr>
            <w:tcW w:w="619" w:type="pct"/>
            <w:vAlign w:val="center"/>
          </w:tcPr>
          <w:p>
            <w:pPr>
              <w:rPr>
                <w:rFonts w:ascii="Arial Narrow" w:hAnsi="Arial Narrow" w:eastAsia="仿宋_GB2312" w:cs="Arial Unicode MS"/>
                <w:sz w:val="21"/>
                <w:szCs w:val="21"/>
              </w:rPr>
            </w:pPr>
          </w:p>
        </w:tc>
        <w:tc>
          <w:tcPr>
            <w:tcW w:w="720" w:type="pct"/>
            <w:vAlign w:val="center"/>
          </w:tcPr>
          <w:p>
            <w:pPr>
              <w:rPr>
                <w:rFonts w:ascii="Arial Narrow" w:hAnsi="Arial Narrow" w:eastAsia="仿宋_GB2312" w:cs="Arial Unicode MS"/>
                <w:sz w:val="21"/>
                <w:szCs w:val="21"/>
              </w:rPr>
            </w:pPr>
          </w:p>
        </w:tc>
        <w:tc>
          <w:tcPr>
            <w:tcW w:w="733"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ind w:firstLine="630" w:firstLineChars="300"/>
              <w:rPr>
                <w:rFonts w:ascii="Arial Narrow" w:hAnsi="Arial Narrow" w:eastAsia="仿宋_GB2312" w:cs="Arial Unicode MS"/>
                <w:sz w:val="21"/>
                <w:szCs w:val="21"/>
              </w:rPr>
            </w:pPr>
            <w:r>
              <w:rPr>
                <w:rFonts w:hint="eastAsia" w:ascii="Arial Narrow" w:hAnsi="Arial Narrow" w:eastAsia="仿宋_GB2312" w:cs="Arial Unicode MS"/>
                <w:sz w:val="21"/>
                <w:szCs w:val="21"/>
              </w:rPr>
              <w:t>其他特定组合</w:t>
            </w:r>
          </w:p>
        </w:tc>
        <w:tc>
          <w:tcPr>
            <w:tcW w:w="850" w:type="pct"/>
            <w:tcBorders>
              <w:left w:val="single" w:color="auto" w:sz="6" w:space="0"/>
            </w:tcBorders>
            <w:vAlign w:val="center"/>
          </w:tcPr>
          <w:p>
            <w:pPr>
              <w:rPr>
                <w:rFonts w:ascii="Arial Narrow" w:hAnsi="Arial Narrow" w:eastAsia="仿宋_GB2312" w:cs="Arial Unicode MS"/>
                <w:sz w:val="21"/>
                <w:szCs w:val="21"/>
              </w:rPr>
            </w:pPr>
          </w:p>
        </w:tc>
        <w:tc>
          <w:tcPr>
            <w:tcW w:w="543" w:type="pct"/>
            <w:vAlign w:val="center"/>
          </w:tcPr>
          <w:p>
            <w:pPr>
              <w:rPr>
                <w:rFonts w:ascii="Arial Narrow" w:hAnsi="Arial Narrow" w:eastAsia="仿宋_GB2312" w:cs="Arial Unicode MS"/>
                <w:sz w:val="21"/>
                <w:szCs w:val="21"/>
              </w:rPr>
            </w:pPr>
          </w:p>
        </w:tc>
        <w:tc>
          <w:tcPr>
            <w:tcW w:w="619" w:type="pct"/>
            <w:vAlign w:val="center"/>
          </w:tcPr>
          <w:p>
            <w:pPr>
              <w:rPr>
                <w:rFonts w:ascii="Arial Narrow" w:hAnsi="Arial Narrow" w:eastAsia="仿宋_GB2312" w:cs="Arial Unicode MS"/>
                <w:sz w:val="21"/>
                <w:szCs w:val="21"/>
              </w:rPr>
            </w:pPr>
          </w:p>
        </w:tc>
        <w:tc>
          <w:tcPr>
            <w:tcW w:w="720" w:type="pct"/>
            <w:vAlign w:val="center"/>
          </w:tcPr>
          <w:p>
            <w:pPr>
              <w:rPr>
                <w:rFonts w:ascii="Arial Narrow" w:hAnsi="Arial Narrow" w:eastAsia="仿宋_GB2312" w:cs="Arial Unicode MS"/>
                <w:sz w:val="21"/>
                <w:szCs w:val="21"/>
              </w:rPr>
            </w:pPr>
          </w:p>
        </w:tc>
        <w:tc>
          <w:tcPr>
            <w:tcW w:w="733"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组合小计</w:t>
            </w:r>
          </w:p>
        </w:tc>
        <w:tc>
          <w:tcPr>
            <w:tcW w:w="850" w:type="pct"/>
            <w:tcBorders>
              <w:left w:val="single" w:color="auto" w:sz="6" w:space="0"/>
            </w:tcBorders>
            <w:vAlign w:val="center"/>
          </w:tcPr>
          <w:p>
            <w:pPr>
              <w:rPr>
                <w:rFonts w:ascii="Arial Narrow" w:hAnsi="Arial Narrow" w:eastAsia="仿宋_GB2312" w:cs="Arial Unicode MS"/>
                <w:sz w:val="21"/>
                <w:szCs w:val="21"/>
              </w:rPr>
            </w:pPr>
          </w:p>
        </w:tc>
        <w:tc>
          <w:tcPr>
            <w:tcW w:w="543" w:type="pct"/>
            <w:vAlign w:val="center"/>
          </w:tcPr>
          <w:p>
            <w:pPr>
              <w:rPr>
                <w:rFonts w:ascii="Arial Narrow" w:hAnsi="Arial Narrow" w:eastAsia="仿宋_GB2312" w:cs="Arial Unicode MS"/>
                <w:sz w:val="21"/>
                <w:szCs w:val="21"/>
              </w:rPr>
            </w:pPr>
          </w:p>
        </w:tc>
        <w:tc>
          <w:tcPr>
            <w:tcW w:w="619" w:type="pct"/>
            <w:vAlign w:val="center"/>
          </w:tcPr>
          <w:p>
            <w:pPr>
              <w:rPr>
                <w:rFonts w:ascii="Arial Narrow" w:hAnsi="Arial Narrow" w:eastAsia="仿宋_GB2312" w:cs="Arial Unicode MS"/>
                <w:sz w:val="21"/>
                <w:szCs w:val="21"/>
              </w:rPr>
            </w:pPr>
          </w:p>
        </w:tc>
        <w:tc>
          <w:tcPr>
            <w:tcW w:w="720" w:type="pct"/>
            <w:vAlign w:val="center"/>
          </w:tcPr>
          <w:p>
            <w:pPr>
              <w:rPr>
                <w:rFonts w:ascii="Arial Narrow" w:hAnsi="Arial Narrow" w:eastAsia="仿宋_GB2312" w:cs="Arial Unicode MS"/>
                <w:sz w:val="21"/>
                <w:szCs w:val="21"/>
              </w:rPr>
            </w:pPr>
          </w:p>
        </w:tc>
        <w:tc>
          <w:tcPr>
            <w:tcW w:w="733"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right w:val="single" w:color="auto" w:sz="6" w:space="0"/>
            </w:tcBorders>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单项金额虽不重大但单项计提坏账准备的其他应收款项</w:t>
            </w:r>
          </w:p>
        </w:tc>
        <w:tc>
          <w:tcPr>
            <w:tcW w:w="850" w:type="pct"/>
            <w:tcBorders>
              <w:left w:val="single" w:color="auto" w:sz="6" w:space="0"/>
            </w:tcBorders>
            <w:vAlign w:val="center"/>
          </w:tcPr>
          <w:p>
            <w:pPr>
              <w:rPr>
                <w:rFonts w:ascii="Arial Narrow" w:hAnsi="Arial Narrow" w:eastAsia="仿宋_GB2312" w:cs="Arial Unicode MS"/>
                <w:sz w:val="21"/>
                <w:szCs w:val="21"/>
              </w:rPr>
            </w:pPr>
          </w:p>
        </w:tc>
        <w:tc>
          <w:tcPr>
            <w:tcW w:w="543" w:type="pct"/>
            <w:vAlign w:val="center"/>
          </w:tcPr>
          <w:p>
            <w:pPr>
              <w:rPr>
                <w:rFonts w:ascii="Arial Narrow" w:hAnsi="Arial Narrow" w:eastAsia="仿宋_GB2312" w:cs="Arial Unicode MS"/>
                <w:sz w:val="21"/>
                <w:szCs w:val="21"/>
              </w:rPr>
            </w:pPr>
          </w:p>
        </w:tc>
        <w:tc>
          <w:tcPr>
            <w:tcW w:w="619" w:type="pct"/>
            <w:vAlign w:val="center"/>
          </w:tcPr>
          <w:p>
            <w:pPr>
              <w:rPr>
                <w:rFonts w:ascii="Arial Narrow" w:hAnsi="Arial Narrow" w:eastAsia="仿宋_GB2312" w:cs="Arial Unicode MS"/>
                <w:sz w:val="21"/>
                <w:szCs w:val="21"/>
              </w:rPr>
            </w:pPr>
          </w:p>
        </w:tc>
        <w:tc>
          <w:tcPr>
            <w:tcW w:w="720" w:type="pct"/>
            <w:vAlign w:val="center"/>
          </w:tcPr>
          <w:p>
            <w:pPr>
              <w:rPr>
                <w:rFonts w:ascii="Arial Narrow" w:hAnsi="Arial Narrow" w:eastAsia="仿宋_GB2312" w:cs="Arial Unicode MS"/>
                <w:sz w:val="21"/>
                <w:szCs w:val="21"/>
              </w:rPr>
            </w:pPr>
          </w:p>
        </w:tc>
        <w:tc>
          <w:tcPr>
            <w:tcW w:w="733"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534" w:type="pct"/>
            <w:tcBorders>
              <w:bottom w:val="single" w:color="auto" w:sz="12" w:space="0"/>
              <w:right w:val="single" w:color="auto" w:sz="6" w:space="0"/>
            </w:tcBorders>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w:t>
            </w:r>
            <w:r>
              <w:rPr>
                <w:rFonts w:ascii="Arial Narrow" w:hAnsi="Arial Narrow" w:eastAsia="仿宋_GB2312" w:cs="SimSun"/>
                <w:b/>
                <w:bCs/>
                <w:kern w:val="0"/>
                <w:sz w:val="21"/>
                <w:szCs w:val="21"/>
              </w:rPr>
              <w:t xml:space="preserve">  </w:t>
            </w:r>
            <w:r>
              <w:rPr>
                <w:rFonts w:hint="eastAsia" w:ascii="Arial Narrow" w:hAnsi="Arial Narrow" w:eastAsia="仿宋_GB2312" w:cs="SimSun"/>
                <w:b/>
                <w:bCs/>
                <w:kern w:val="0"/>
                <w:sz w:val="21"/>
                <w:szCs w:val="21"/>
              </w:rPr>
              <w:t>计</w:t>
            </w:r>
          </w:p>
        </w:tc>
        <w:tc>
          <w:tcPr>
            <w:tcW w:w="850" w:type="pct"/>
            <w:tcBorders>
              <w:left w:val="single" w:color="auto" w:sz="6" w:space="0"/>
            </w:tcBorders>
            <w:vAlign w:val="center"/>
          </w:tcPr>
          <w:p>
            <w:pPr>
              <w:widowControl/>
              <w:jc w:val="center"/>
              <w:rPr>
                <w:rFonts w:ascii="Arial Narrow" w:hAnsi="Arial Narrow" w:eastAsia="仿宋_GB2312" w:cs="SimSun"/>
                <w:b/>
                <w:bCs/>
                <w:kern w:val="0"/>
                <w:sz w:val="21"/>
                <w:szCs w:val="21"/>
              </w:rPr>
            </w:pPr>
          </w:p>
        </w:tc>
        <w:tc>
          <w:tcPr>
            <w:tcW w:w="543" w:type="pct"/>
            <w:vAlign w:val="center"/>
          </w:tcPr>
          <w:p>
            <w:pPr>
              <w:widowControl/>
              <w:jc w:val="center"/>
              <w:rPr>
                <w:rFonts w:ascii="Arial Narrow" w:hAnsi="Arial Narrow" w:eastAsia="仿宋_GB2312" w:cs="SimSun"/>
                <w:b/>
                <w:bCs/>
                <w:kern w:val="0"/>
                <w:sz w:val="21"/>
                <w:szCs w:val="21"/>
              </w:rPr>
            </w:pPr>
          </w:p>
        </w:tc>
        <w:tc>
          <w:tcPr>
            <w:tcW w:w="619" w:type="pct"/>
            <w:vAlign w:val="center"/>
          </w:tcPr>
          <w:p>
            <w:pPr>
              <w:widowControl/>
              <w:jc w:val="center"/>
              <w:rPr>
                <w:rFonts w:ascii="Arial Narrow" w:hAnsi="Arial Narrow" w:eastAsia="仿宋_GB2312" w:cs="SimSun"/>
                <w:b/>
                <w:bCs/>
                <w:kern w:val="0"/>
                <w:sz w:val="21"/>
                <w:szCs w:val="21"/>
              </w:rPr>
            </w:pPr>
          </w:p>
        </w:tc>
        <w:tc>
          <w:tcPr>
            <w:tcW w:w="720" w:type="pct"/>
            <w:vAlign w:val="center"/>
          </w:tcPr>
          <w:p>
            <w:pPr>
              <w:widowControl/>
              <w:jc w:val="center"/>
              <w:rPr>
                <w:rFonts w:ascii="Arial Narrow" w:hAnsi="Arial Narrow" w:eastAsia="仿宋_GB2312" w:cs="SimSun"/>
                <w:b/>
                <w:bCs/>
                <w:kern w:val="0"/>
                <w:sz w:val="21"/>
                <w:szCs w:val="21"/>
              </w:rPr>
            </w:pPr>
          </w:p>
        </w:tc>
        <w:tc>
          <w:tcPr>
            <w:tcW w:w="733" w:type="pct"/>
            <w:vAlign w:val="center"/>
          </w:tcPr>
          <w:p>
            <w:pPr>
              <w:widowControl/>
              <w:jc w:val="center"/>
              <w:rPr>
                <w:rFonts w:ascii="Arial Narrow" w:hAnsi="Arial Narrow" w:eastAsia="仿宋_GB2312" w:cs="SimSun"/>
                <w:b/>
                <w:bCs/>
                <w:kern w:val="0"/>
                <w:sz w:val="21"/>
                <w:szCs w:val="21"/>
              </w:rPr>
            </w:pPr>
          </w:p>
        </w:tc>
      </w:tr>
    </w:tbl>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【说明：</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1</w:t>
      </w:r>
      <w:r>
        <w:rPr>
          <w:rFonts w:hint="eastAsia" w:ascii="Arial Narrow" w:hAnsi="Arial Narrow" w:eastAsia="仿宋_GB2312"/>
          <w:color w:val="0000FF"/>
        </w:rPr>
        <w:t>、</w:t>
      </w:r>
      <w:r>
        <w:rPr>
          <w:rFonts w:ascii="Arial Narrow" w:hAnsi="Arial Narrow" w:eastAsia="仿宋_GB2312"/>
          <w:color w:val="0000FF"/>
        </w:rPr>
        <w:t>“</w:t>
      </w:r>
      <w:r>
        <w:rPr>
          <w:rFonts w:hint="eastAsia" w:ascii="Arial Narrow" w:hAnsi="Arial Narrow" w:eastAsia="仿宋_GB2312"/>
          <w:color w:val="0000FF"/>
        </w:rPr>
        <w:t>单项金额重大并单项计提坏账准备的其他应收款</w:t>
      </w:r>
      <w:r>
        <w:rPr>
          <w:rFonts w:ascii="Arial Narrow" w:hAnsi="Arial Narrow" w:eastAsia="仿宋_GB2312"/>
          <w:color w:val="0000FF"/>
        </w:rPr>
        <w:t>”</w:t>
      </w:r>
      <w:r>
        <w:rPr>
          <w:rFonts w:hint="eastAsia" w:ascii="Arial Narrow" w:hAnsi="Arial Narrow" w:eastAsia="仿宋_GB2312"/>
          <w:color w:val="0000FF"/>
        </w:rPr>
        <w:t>、</w:t>
      </w:r>
      <w:r>
        <w:rPr>
          <w:rFonts w:ascii="Arial Narrow" w:hAnsi="Arial Narrow" w:eastAsia="仿宋_GB2312"/>
          <w:color w:val="0000FF"/>
        </w:rPr>
        <w:t>“</w:t>
      </w:r>
      <w:r>
        <w:rPr>
          <w:rFonts w:hint="eastAsia" w:ascii="Arial Narrow" w:hAnsi="Arial Narrow" w:eastAsia="仿宋_GB2312"/>
          <w:color w:val="0000FF"/>
        </w:rPr>
        <w:t>单项金额虽不重大但单项计提坏账准备的其他应收款</w:t>
      </w:r>
      <w:r>
        <w:rPr>
          <w:rFonts w:ascii="Arial Narrow" w:hAnsi="Arial Narrow" w:eastAsia="仿宋_GB2312"/>
          <w:color w:val="0000FF"/>
        </w:rPr>
        <w:t>”</w:t>
      </w:r>
      <w:r>
        <w:rPr>
          <w:rFonts w:hint="eastAsia" w:ascii="Arial Narrow" w:hAnsi="Arial Narrow" w:eastAsia="仿宋_GB2312"/>
          <w:color w:val="0000FF"/>
        </w:rPr>
        <w:t>均指按单项认定计提了坏账准备的其他应收款，</w:t>
      </w:r>
      <w:r>
        <w:rPr>
          <w:rFonts w:hint="eastAsia" w:ascii="Arial Narrow" w:hAnsi="Arial Narrow" w:eastAsia="仿宋_GB2312"/>
          <w:b/>
          <w:color w:val="0000FF"/>
        </w:rPr>
        <w:t>不包括通过单项认定未计提坏账准备，纳入账龄组合计提坏账的其他应收款</w:t>
      </w:r>
      <w:r>
        <w:rPr>
          <w:rFonts w:hint="eastAsia" w:ascii="Arial Narrow" w:hAnsi="Arial Narrow" w:eastAsia="仿宋_GB2312"/>
          <w:color w:val="0000FF"/>
        </w:rPr>
        <w:t>；根据金额重要性分解为“单项金额重大并单项计提坏账准备的应收账款”、“单项金额虽不重大但单项计提坏账准备的应收账款”；</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w:t>
      </w:r>
      <w:r>
        <w:rPr>
          <w:rFonts w:hint="eastAsia" w:ascii="Arial Narrow" w:hAnsi="Arial Narrow" w:eastAsia="仿宋_GB2312"/>
          <w:color w:val="0000FF"/>
        </w:rPr>
        <w:t>账龄组合</w:t>
      </w:r>
      <w:r>
        <w:rPr>
          <w:rFonts w:ascii="Arial Narrow" w:hAnsi="Arial Narrow" w:eastAsia="仿宋_GB2312"/>
          <w:color w:val="0000FF"/>
        </w:rPr>
        <w:t>”</w:t>
      </w:r>
      <w:r>
        <w:rPr>
          <w:rFonts w:hint="eastAsia" w:ascii="Arial Narrow" w:hAnsi="Arial Narrow" w:eastAsia="仿宋_GB2312"/>
          <w:color w:val="0000FF"/>
        </w:rPr>
        <w:t>，为账龄分析计提坏账准备的非关联债权；</w:t>
      </w:r>
    </w:p>
    <w:p>
      <w:pPr>
        <w:spacing w:before="60" w:beforeLines="25" w:after="60" w:afterLines="25" w:line="400" w:lineRule="exact"/>
        <w:ind w:firstLine="480" w:firstLineChars="200"/>
        <w:rPr>
          <w:rFonts w:ascii="Arial Narrow" w:hAnsi="Arial Narrow" w:eastAsia="仿宋_GB2312"/>
          <w:b/>
          <w:color w:val="0000FF"/>
        </w:rPr>
      </w:pPr>
      <w:r>
        <w:rPr>
          <w:rFonts w:ascii="Arial Narrow" w:hAnsi="Arial Narrow" w:eastAsia="仿宋_GB2312"/>
          <w:color w:val="0000FF"/>
        </w:rPr>
        <w:t>“</w:t>
      </w:r>
      <w:r>
        <w:rPr>
          <w:rFonts w:hint="eastAsia" w:ascii="Arial Narrow" w:hAnsi="Arial Narrow" w:eastAsia="仿宋_GB2312"/>
          <w:color w:val="0000FF"/>
        </w:rPr>
        <w:t>关联方组合</w:t>
      </w:r>
      <w:r>
        <w:rPr>
          <w:rFonts w:ascii="Arial Narrow" w:hAnsi="Arial Narrow" w:eastAsia="仿宋_GB2312"/>
          <w:color w:val="0000FF"/>
        </w:rPr>
        <w:t>”</w:t>
      </w:r>
      <w:r>
        <w:rPr>
          <w:rFonts w:hint="eastAsia" w:ascii="Arial Narrow" w:hAnsi="Arial Narrow" w:eastAsia="仿宋_GB2312"/>
          <w:color w:val="0000FF"/>
        </w:rPr>
        <w:t>，为应收海油集团入合并范围企业的债权。</w:t>
      </w:r>
    </w:p>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“其他特定组合”为其他特定组合，包括（</w:t>
      </w:r>
      <w:r>
        <w:rPr>
          <w:rFonts w:ascii="Arial Narrow" w:hAnsi="Arial Narrow" w:eastAsia="仿宋_GB2312"/>
          <w:color w:val="0000FF"/>
        </w:rPr>
        <w:t>1</w:t>
      </w:r>
      <w:r>
        <w:rPr>
          <w:rFonts w:hint="eastAsia" w:ascii="Arial Narrow" w:hAnsi="Arial Narrow" w:eastAsia="仿宋_GB2312"/>
          <w:color w:val="0000FF"/>
        </w:rPr>
        <w:t>）与职工相关的特定组合的非关联债权，包括：与企业职工相关的备用金、住房维修基金、出售职工住房款、高管薪酬等特殊性质款项；（</w:t>
      </w:r>
      <w:r>
        <w:rPr>
          <w:rFonts w:ascii="Arial Narrow" w:hAnsi="Arial Narrow" w:eastAsia="仿宋_GB2312"/>
          <w:color w:val="0000FF"/>
        </w:rPr>
        <w:t>2</w:t>
      </w:r>
      <w:r>
        <w:rPr>
          <w:rFonts w:hint="eastAsia" w:ascii="Arial Narrow" w:hAnsi="Arial Narrow" w:eastAsia="仿宋_GB2312"/>
          <w:color w:val="0000FF"/>
        </w:rPr>
        <w:t>）未到期质保金、押金的非关联应收款项。</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2</w:t>
      </w:r>
      <w:r>
        <w:rPr>
          <w:rFonts w:hint="eastAsia" w:ascii="Arial Narrow" w:hAnsi="Arial Narrow" w:eastAsia="仿宋_GB2312"/>
          <w:color w:val="0000FF"/>
        </w:rPr>
        <w:t>、账面余额中的</w:t>
      </w:r>
      <w:r>
        <w:rPr>
          <w:rFonts w:ascii="Arial Narrow" w:hAnsi="Arial Narrow" w:eastAsia="仿宋_GB2312"/>
          <w:color w:val="0000FF"/>
        </w:rPr>
        <w:t>“</w:t>
      </w:r>
      <w:r>
        <w:rPr>
          <w:rFonts w:hint="eastAsia" w:ascii="Arial Narrow" w:hAnsi="Arial Narrow" w:eastAsia="仿宋_GB2312"/>
          <w:color w:val="0000FF"/>
        </w:rPr>
        <w:t>比例</w:t>
      </w:r>
      <w:r>
        <w:rPr>
          <w:rFonts w:ascii="Arial Narrow" w:hAnsi="Arial Narrow" w:eastAsia="仿宋_GB2312"/>
          <w:color w:val="0000FF"/>
        </w:rPr>
        <w:t>%”</w:t>
      </w:r>
      <w:r>
        <w:rPr>
          <w:rFonts w:hint="eastAsia" w:ascii="Arial Narrow" w:hAnsi="Arial Narrow" w:eastAsia="仿宋_GB2312"/>
          <w:color w:val="0000FF"/>
        </w:rPr>
        <w:t>是某类其他应收款的余额占合计金额的比例，合计行等于各明细行合计，即</w:t>
      </w:r>
      <w:r>
        <w:rPr>
          <w:rFonts w:ascii="Arial Narrow" w:hAnsi="Arial Narrow" w:eastAsia="仿宋_GB2312"/>
          <w:color w:val="0000FF"/>
        </w:rPr>
        <w:t>100%</w:t>
      </w:r>
      <w:r>
        <w:rPr>
          <w:rFonts w:hint="eastAsia" w:ascii="Arial Narrow" w:hAnsi="Arial Narrow" w:eastAsia="仿宋_GB2312"/>
          <w:color w:val="0000FF"/>
        </w:rPr>
        <w:t>；坏账准备中的</w:t>
      </w:r>
      <w:r>
        <w:rPr>
          <w:rFonts w:ascii="Arial Narrow" w:hAnsi="Arial Narrow" w:eastAsia="仿宋_GB2312"/>
          <w:color w:val="0000FF"/>
        </w:rPr>
        <w:t>“</w:t>
      </w:r>
      <w:r>
        <w:rPr>
          <w:rFonts w:hint="eastAsia" w:ascii="Arial Narrow" w:hAnsi="Arial Narrow" w:eastAsia="仿宋_GB2312"/>
          <w:color w:val="0000FF"/>
        </w:rPr>
        <w:t>计提比例</w:t>
      </w:r>
      <w:r>
        <w:rPr>
          <w:rFonts w:ascii="Arial Narrow" w:hAnsi="Arial Narrow" w:eastAsia="仿宋_GB2312"/>
          <w:color w:val="0000FF"/>
        </w:rPr>
        <w:t>%”</w:t>
      </w:r>
      <w:r>
        <w:rPr>
          <w:rFonts w:hint="eastAsia" w:ascii="Arial Narrow" w:hAnsi="Arial Narrow" w:eastAsia="仿宋_GB2312"/>
          <w:color w:val="0000FF"/>
        </w:rPr>
        <w:t>按各行（包括合计行）其他应收款年末已计提坏账准备除以年末该类其他应收款余额计算，合计行计算比例一般不等于各行合计；</w:t>
      </w:r>
    </w:p>
    <w:p>
      <w:pPr>
        <w:spacing w:before="60" w:beforeLines="25" w:after="60" w:afterLines="25" w:line="400" w:lineRule="exact"/>
        <w:ind w:firstLine="480" w:firstLineChars="200"/>
        <w:rPr>
          <w:rFonts w:ascii="Arial Narrow" w:hAnsi="Arial Narrow" w:eastAsia="仿宋_GB2312"/>
          <w:color w:val="0000FF"/>
        </w:rPr>
      </w:pPr>
      <w:r>
        <w:rPr>
          <w:rFonts w:ascii="Arial Narrow" w:hAnsi="Arial Narrow" w:eastAsia="仿宋_GB2312"/>
          <w:color w:val="0000FF"/>
        </w:rPr>
        <w:t>3</w:t>
      </w:r>
      <w:r>
        <w:rPr>
          <w:rFonts w:hint="eastAsia" w:ascii="Arial Narrow" w:hAnsi="Arial Narrow" w:eastAsia="仿宋_GB2312"/>
          <w:color w:val="0000FF"/>
        </w:rPr>
        <w:t>、填报时要注意年初与年末账龄的衔接关系，不能出现账龄逻辑错误。】</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QCF36</w:t>
      </w:r>
      <w:r>
        <w:rPr>
          <w:rFonts w:hint="eastAsia" w:ascii="Arial Narrow" w:hAnsi="Arial Narrow" w:eastAsia="仿宋_GB2312"/>
          <w:color w:val="00B050"/>
          <w:szCs w:val="24"/>
        </w:rPr>
        <w:t>以及</w:t>
      </w:r>
      <w:r>
        <w:rPr>
          <w:rFonts w:ascii="Arial Narrow" w:hAnsi="Arial Narrow" w:eastAsia="仿宋_GB2312"/>
          <w:color w:val="00B050"/>
          <w:szCs w:val="24"/>
        </w:rPr>
        <w:t>BCN006</w:t>
      </w:r>
      <w:r>
        <w:rPr>
          <w:rFonts w:hint="eastAsia" w:ascii="Arial Narrow" w:hAnsi="Arial Narrow" w:eastAsia="仿宋_GB2312"/>
          <w:color w:val="00B050"/>
          <w:szCs w:val="24"/>
        </w:rPr>
        <w:t>一致。其中，本表中“单项金额重大并单项计提坏账准备的其他应收款”项金单项金额不重大并单项计提坏账准备的其他应收款”的合计数，与</w:t>
      </w:r>
      <w:r>
        <w:rPr>
          <w:rFonts w:ascii="Arial Narrow" w:hAnsi="Arial Narrow" w:eastAsia="仿宋_GB2312"/>
          <w:color w:val="00B050"/>
          <w:szCs w:val="24"/>
        </w:rPr>
        <w:t>BCN006</w:t>
      </w:r>
      <w:r>
        <w:rPr>
          <w:rFonts w:hint="eastAsia" w:ascii="Arial Narrow" w:hAnsi="Arial Narrow" w:eastAsia="仿宋_GB2312"/>
          <w:color w:val="00B050"/>
          <w:szCs w:val="24"/>
        </w:rPr>
        <w:t>中的“个别认定法计提坏账准备的非关联应收”一致；“关联组合”与</w:t>
      </w:r>
      <w:r>
        <w:rPr>
          <w:rFonts w:ascii="Arial Narrow" w:hAnsi="Arial Narrow" w:eastAsia="仿宋_GB2312"/>
          <w:color w:val="00B050"/>
          <w:szCs w:val="24"/>
        </w:rPr>
        <w:t>BCN006</w:t>
      </w:r>
      <w:r>
        <w:rPr>
          <w:rFonts w:hint="eastAsia" w:ascii="Arial Narrow" w:hAnsi="Arial Narrow" w:eastAsia="仿宋_GB2312"/>
          <w:color w:val="00B050"/>
          <w:szCs w:val="24"/>
        </w:rPr>
        <w:t>表中的“中国海油集团内应收款项”一致；“其他特定组合”与</w:t>
      </w:r>
      <w:r>
        <w:rPr>
          <w:rFonts w:ascii="Arial Narrow" w:hAnsi="Arial Narrow" w:eastAsia="仿宋_GB2312"/>
          <w:color w:val="00B050"/>
          <w:szCs w:val="24"/>
        </w:rPr>
        <w:t>BCN006</w:t>
      </w:r>
      <w:r>
        <w:rPr>
          <w:rFonts w:hint="eastAsia" w:ascii="Arial Narrow" w:hAnsi="Arial Narrow" w:eastAsia="仿宋_GB2312"/>
          <w:color w:val="00B050"/>
          <w:szCs w:val="24"/>
        </w:rPr>
        <w:t>表中“其他组合的应收款”一致，其计提的坏账准备为零，如果计提了坏账准备，根据计提的方式，分别在个别认定或者账龄分析中披露，不作为“其他特定组合”披露。】</w:t>
      </w:r>
    </w:p>
    <w:p>
      <w:pPr>
        <w:pStyle w:val="81"/>
        <w:numPr>
          <w:ilvl w:val="0"/>
          <w:numId w:val="38"/>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期末单项金额重大并单项计提坏账准备的其他应收款项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451"/>
        <w:gridCol w:w="1633"/>
        <w:gridCol w:w="1259"/>
        <w:gridCol w:w="977"/>
        <w:gridCol w:w="1191"/>
        <w:gridCol w:w="1776"/>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20" w:type="pct"/>
            <w:tcBorders>
              <w:top w:val="single" w:color="auto" w:sz="12" w:space="0"/>
              <w:bottom w:val="single" w:color="auto" w:sz="4" w:space="0"/>
              <w:right w:val="single" w:color="auto" w:sz="4" w:space="0"/>
            </w:tcBorders>
            <w:shd w:val="clear" w:color="auto" w:fill="auto"/>
            <w:noWrap/>
            <w:tcMar>
              <w:left w:w="10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债务人名称</w:t>
            </w:r>
          </w:p>
        </w:tc>
        <w:tc>
          <w:tcPr>
            <w:tcW w:w="879" w:type="pct"/>
            <w:tcBorders>
              <w:left w:val="single" w:color="auto" w:sz="4" w:space="0"/>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账面余额</w:t>
            </w:r>
          </w:p>
        </w:tc>
        <w:tc>
          <w:tcPr>
            <w:tcW w:w="678" w:type="pct"/>
            <w:tcBorders>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坏账准备</w:t>
            </w:r>
          </w:p>
        </w:tc>
        <w:tc>
          <w:tcPr>
            <w:tcW w:w="526"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账龄</w:t>
            </w:r>
          </w:p>
        </w:tc>
        <w:tc>
          <w:tcPr>
            <w:tcW w:w="641" w:type="pct"/>
            <w:tcBorders>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计提比例</w:t>
            </w:r>
            <w:r>
              <w:rPr>
                <w:rFonts w:ascii="Arial Narrow" w:hAnsi="Arial Narrow" w:eastAsia="仿宋_GB2312"/>
                <w:b/>
                <w:sz w:val="21"/>
                <w:szCs w:val="21"/>
              </w:rPr>
              <w:t>%</w:t>
            </w:r>
          </w:p>
        </w:tc>
        <w:tc>
          <w:tcPr>
            <w:tcW w:w="956" w:type="pct"/>
            <w:tcBorders>
              <w:bottom w:val="single" w:color="auto" w:sz="4" w:space="0"/>
            </w:tcBorders>
            <w:shd w:val="clear" w:color="auto" w:fill="auto"/>
            <w:noWrap/>
            <w:tcMar>
              <w:left w:w="2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计提理由</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20"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eastAsia="仿宋_GB2312" w:cs="Arial Unicode MS"/>
                <w:sz w:val="21"/>
                <w:szCs w:val="21"/>
              </w:rPr>
            </w:pPr>
          </w:p>
        </w:tc>
        <w:tc>
          <w:tcPr>
            <w:tcW w:w="879"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rPr>
                <w:rFonts w:ascii="Arial Narrow" w:hAnsi="Arial Narrow" w:eastAsia="仿宋_GB2312" w:cs="Arial Unicode MS"/>
                <w:sz w:val="21"/>
                <w:szCs w:val="21"/>
              </w:rPr>
            </w:pPr>
          </w:p>
        </w:tc>
        <w:tc>
          <w:tcPr>
            <w:tcW w:w="678" w:type="pct"/>
            <w:tcBorders>
              <w:top w:val="single" w:color="auto" w:sz="4" w:space="0"/>
              <w:bottom w:val="dotted" w:color="auto" w:sz="4" w:space="0"/>
            </w:tcBorders>
            <w:shd w:val="clear" w:color="auto" w:fill="auto"/>
            <w:noWrap/>
            <w:tcMar>
              <w:left w:w="28" w:type="dxa"/>
              <w:right w:w="28" w:type="dxa"/>
            </w:tcMar>
            <w:vAlign w:val="center"/>
          </w:tcPr>
          <w:p>
            <w:pPr>
              <w:rPr>
                <w:rFonts w:ascii="Arial Narrow" w:hAnsi="Arial Narrow" w:eastAsia="仿宋_GB2312" w:cs="Arial Unicode MS"/>
                <w:sz w:val="21"/>
                <w:szCs w:val="21"/>
              </w:rPr>
            </w:pPr>
          </w:p>
        </w:tc>
        <w:tc>
          <w:tcPr>
            <w:tcW w:w="526" w:type="pct"/>
            <w:tcBorders>
              <w:top w:val="single" w:color="auto" w:sz="4" w:space="0"/>
              <w:bottom w:val="dotted" w:color="auto" w:sz="4" w:space="0"/>
            </w:tcBorders>
            <w:shd w:val="clear" w:color="auto" w:fill="auto"/>
            <w:tcMar>
              <w:left w:w="28" w:type="dxa"/>
              <w:right w:w="28" w:type="dxa"/>
            </w:tcMar>
            <w:vAlign w:val="center"/>
          </w:tcPr>
          <w:p>
            <w:pPr>
              <w:rPr>
                <w:rFonts w:ascii="Arial Narrow" w:hAnsi="Arial Narrow" w:eastAsia="仿宋_GB2312" w:cs="Arial Unicode MS"/>
                <w:sz w:val="21"/>
                <w:szCs w:val="21"/>
              </w:rPr>
            </w:pPr>
          </w:p>
        </w:tc>
        <w:tc>
          <w:tcPr>
            <w:tcW w:w="641" w:type="pct"/>
            <w:tcBorders>
              <w:top w:val="single" w:color="auto" w:sz="4" w:space="0"/>
              <w:bottom w:val="dotted" w:color="auto" w:sz="4" w:space="0"/>
            </w:tcBorders>
            <w:shd w:val="clear" w:color="auto" w:fill="auto"/>
            <w:noWrap/>
            <w:tcMar>
              <w:left w:w="28" w:type="dxa"/>
              <w:right w:w="28" w:type="dxa"/>
            </w:tcMar>
            <w:vAlign w:val="center"/>
          </w:tcPr>
          <w:p>
            <w:pPr>
              <w:rPr>
                <w:rFonts w:ascii="Arial Narrow" w:hAnsi="Arial Narrow" w:eastAsia="仿宋_GB2312" w:cs="Arial Unicode MS"/>
                <w:sz w:val="21"/>
                <w:szCs w:val="21"/>
              </w:rPr>
            </w:pPr>
          </w:p>
        </w:tc>
        <w:tc>
          <w:tcPr>
            <w:tcW w:w="956" w:type="pct"/>
            <w:tcBorders>
              <w:top w:val="single" w:color="auto" w:sz="4" w:space="0"/>
              <w:bottom w:val="dotted" w:color="auto" w:sz="4" w:space="0"/>
            </w:tcBorders>
            <w:shd w:val="clear" w:color="auto" w:fill="auto"/>
            <w:noWrap/>
            <w:tcMar>
              <w:left w:w="28" w:type="dxa"/>
              <w:right w:w="108" w:type="dxa"/>
            </w:tcMar>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20" w:type="pct"/>
            <w:tcBorders>
              <w:top w:val="dotted" w:color="auto" w:sz="4" w:space="0"/>
              <w:right w:val="single" w:color="auto" w:sz="4" w:space="0"/>
            </w:tcBorders>
            <w:shd w:val="clear" w:color="auto" w:fill="auto"/>
            <w:noWrap/>
            <w:tcMar>
              <w:left w:w="108" w:type="dxa"/>
              <w:right w:w="28" w:type="dxa"/>
            </w:tcMar>
            <w:vAlign w:val="center"/>
          </w:tcPr>
          <w:p>
            <w:pPr>
              <w:rPr>
                <w:rFonts w:ascii="Arial Narrow" w:hAnsi="Arial Narrow" w:eastAsia="仿宋_GB2312" w:cs="Arial Unicode MS"/>
                <w:sz w:val="21"/>
                <w:szCs w:val="21"/>
              </w:rPr>
            </w:pPr>
          </w:p>
        </w:tc>
        <w:tc>
          <w:tcPr>
            <w:tcW w:w="879" w:type="pct"/>
            <w:tcBorders>
              <w:top w:val="dotted" w:color="auto" w:sz="4" w:space="0"/>
              <w:left w:val="single" w:color="auto" w:sz="4" w:space="0"/>
            </w:tcBorders>
            <w:shd w:val="clear" w:color="auto" w:fill="auto"/>
            <w:noWrap/>
            <w:tcMar>
              <w:left w:w="28" w:type="dxa"/>
              <w:right w:w="28" w:type="dxa"/>
            </w:tcMar>
            <w:vAlign w:val="center"/>
          </w:tcPr>
          <w:p>
            <w:pPr>
              <w:rPr>
                <w:rFonts w:ascii="Arial Narrow" w:hAnsi="Arial Narrow" w:eastAsia="仿宋_GB2312" w:cs="Arial Unicode MS"/>
                <w:sz w:val="21"/>
                <w:szCs w:val="21"/>
              </w:rPr>
            </w:pPr>
          </w:p>
        </w:tc>
        <w:tc>
          <w:tcPr>
            <w:tcW w:w="678" w:type="pct"/>
            <w:tcBorders>
              <w:top w:val="dotted" w:color="auto" w:sz="4" w:space="0"/>
            </w:tcBorders>
            <w:shd w:val="clear" w:color="auto" w:fill="auto"/>
            <w:noWrap/>
            <w:tcMar>
              <w:left w:w="28" w:type="dxa"/>
              <w:right w:w="28" w:type="dxa"/>
            </w:tcMar>
            <w:vAlign w:val="center"/>
          </w:tcPr>
          <w:p>
            <w:pPr>
              <w:rPr>
                <w:rFonts w:ascii="Arial Narrow" w:hAnsi="Arial Narrow" w:eastAsia="仿宋_GB2312" w:cs="Arial Unicode MS"/>
                <w:sz w:val="21"/>
                <w:szCs w:val="21"/>
              </w:rPr>
            </w:pPr>
          </w:p>
        </w:tc>
        <w:tc>
          <w:tcPr>
            <w:tcW w:w="526" w:type="pct"/>
            <w:tcBorders>
              <w:top w:val="dotted" w:color="auto" w:sz="4" w:space="0"/>
            </w:tcBorders>
            <w:shd w:val="clear" w:color="auto" w:fill="auto"/>
            <w:tcMar>
              <w:left w:w="28" w:type="dxa"/>
              <w:right w:w="28" w:type="dxa"/>
            </w:tcMar>
            <w:vAlign w:val="center"/>
          </w:tcPr>
          <w:p>
            <w:pPr>
              <w:rPr>
                <w:rFonts w:ascii="Arial Narrow" w:hAnsi="Arial Narrow" w:eastAsia="仿宋_GB2312" w:cs="Arial Unicode MS"/>
                <w:sz w:val="21"/>
                <w:szCs w:val="21"/>
              </w:rPr>
            </w:pPr>
          </w:p>
        </w:tc>
        <w:tc>
          <w:tcPr>
            <w:tcW w:w="641" w:type="pct"/>
            <w:tcBorders>
              <w:top w:val="dotted" w:color="auto" w:sz="4" w:space="0"/>
            </w:tcBorders>
            <w:shd w:val="clear" w:color="auto" w:fill="auto"/>
            <w:noWrap/>
            <w:tcMar>
              <w:left w:w="28" w:type="dxa"/>
              <w:right w:w="28" w:type="dxa"/>
            </w:tcMar>
            <w:vAlign w:val="center"/>
          </w:tcPr>
          <w:p>
            <w:pPr>
              <w:rPr>
                <w:rFonts w:ascii="Arial Narrow" w:hAnsi="Arial Narrow" w:eastAsia="仿宋_GB2312" w:cs="Arial Unicode MS"/>
                <w:sz w:val="21"/>
                <w:szCs w:val="21"/>
              </w:rPr>
            </w:pPr>
          </w:p>
        </w:tc>
        <w:tc>
          <w:tcPr>
            <w:tcW w:w="956" w:type="pct"/>
            <w:tcBorders>
              <w:top w:val="dotted" w:color="auto" w:sz="4" w:space="0"/>
            </w:tcBorders>
            <w:shd w:val="clear" w:color="auto" w:fill="auto"/>
            <w:noWrap/>
            <w:tcMar>
              <w:left w:w="28" w:type="dxa"/>
              <w:right w:w="108" w:type="dxa"/>
            </w:tcMar>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20" w:type="pct"/>
            <w:tcBorders>
              <w:right w:val="single" w:color="auto" w:sz="4" w:space="0"/>
            </w:tcBorders>
            <w:shd w:val="clear" w:color="auto" w:fill="auto"/>
            <w:noWrap/>
            <w:tcMar>
              <w:left w:w="108" w:type="dxa"/>
              <w:right w:w="28" w:type="dxa"/>
            </w:tcMar>
            <w:vAlign w:val="center"/>
          </w:tcPr>
          <w:p>
            <w:pPr>
              <w:rPr>
                <w:rFonts w:ascii="Arial Narrow" w:hAnsi="Arial Narrow" w:eastAsia="仿宋_GB2312" w:cs="Arial Unicode MS"/>
                <w:sz w:val="21"/>
                <w:szCs w:val="21"/>
              </w:rPr>
            </w:pPr>
          </w:p>
        </w:tc>
        <w:tc>
          <w:tcPr>
            <w:tcW w:w="879" w:type="pct"/>
            <w:tcBorders>
              <w:left w:val="single" w:color="auto" w:sz="4" w:space="0"/>
            </w:tcBorders>
            <w:shd w:val="clear" w:color="auto" w:fill="auto"/>
            <w:noWrap/>
            <w:tcMar>
              <w:left w:w="28" w:type="dxa"/>
              <w:right w:w="28" w:type="dxa"/>
            </w:tcMar>
            <w:vAlign w:val="center"/>
          </w:tcPr>
          <w:p>
            <w:pPr>
              <w:rPr>
                <w:rFonts w:ascii="Arial Narrow" w:hAnsi="Arial Narrow" w:eastAsia="仿宋_GB2312" w:cs="Arial Unicode MS"/>
                <w:sz w:val="21"/>
                <w:szCs w:val="21"/>
              </w:rPr>
            </w:pPr>
          </w:p>
        </w:tc>
        <w:tc>
          <w:tcPr>
            <w:tcW w:w="678" w:type="pct"/>
            <w:shd w:val="clear" w:color="auto" w:fill="auto"/>
            <w:noWrap/>
            <w:tcMar>
              <w:left w:w="28" w:type="dxa"/>
              <w:right w:w="28" w:type="dxa"/>
            </w:tcMar>
            <w:vAlign w:val="center"/>
          </w:tcPr>
          <w:p>
            <w:pPr>
              <w:rPr>
                <w:rFonts w:ascii="Arial Narrow" w:hAnsi="Arial Narrow" w:eastAsia="仿宋_GB2312" w:cs="Arial Unicode MS"/>
                <w:sz w:val="21"/>
                <w:szCs w:val="21"/>
              </w:rPr>
            </w:pPr>
          </w:p>
        </w:tc>
        <w:tc>
          <w:tcPr>
            <w:tcW w:w="526" w:type="pct"/>
            <w:shd w:val="clear" w:color="auto" w:fill="auto"/>
            <w:tcMar>
              <w:left w:w="28" w:type="dxa"/>
              <w:right w:w="28" w:type="dxa"/>
            </w:tcMar>
            <w:vAlign w:val="center"/>
          </w:tcPr>
          <w:p>
            <w:pPr>
              <w:rPr>
                <w:rFonts w:ascii="Arial Narrow" w:hAnsi="Arial Narrow" w:eastAsia="仿宋_GB2312" w:cs="Arial Unicode MS"/>
                <w:sz w:val="21"/>
                <w:szCs w:val="21"/>
              </w:rPr>
            </w:pPr>
          </w:p>
        </w:tc>
        <w:tc>
          <w:tcPr>
            <w:tcW w:w="641" w:type="pct"/>
            <w:shd w:val="clear" w:color="auto" w:fill="auto"/>
            <w:noWrap/>
            <w:tcMar>
              <w:left w:w="28" w:type="dxa"/>
              <w:right w:w="28" w:type="dxa"/>
            </w:tcMar>
            <w:vAlign w:val="center"/>
          </w:tcPr>
          <w:p>
            <w:pPr>
              <w:rPr>
                <w:rFonts w:ascii="Arial Narrow" w:hAnsi="Arial Narrow" w:eastAsia="仿宋_GB2312" w:cs="Arial Unicode MS"/>
                <w:sz w:val="21"/>
                <w:szCs w:val="21"/>
              </w:rPr>
            </w:pPr>
          </w:p>
        </w:tc>
        <w:tc>
          <w:tcPr>
            <w:tcW w:w="956" w:type="pct"/>
            <w:shd w:val="clear" w:color="auto" w:fill="auto"/>
            <w:noWrap/>
            <w:tcMar>
              <w:left w:w="28" w:type="dxa"/>
              <w:right w:w="108" w:type="dxa"/>
            </w:tcMar>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20" w:type="pct"/>
            <w:tcBorders>
              <w:bottom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879" w:type="pct"/>
            <w:tcBorders>
              <w:left w:val="single"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bCs/>
                <w:kern w:val="0"/>
                <w:sz w:val="21"/>
                <w:szCs w:val="21"/>
              </w:rPr>
            </w:pPr>
          </w:p>
        </w:tc>
        <w:tc>
          <w:tcPr>
            <w:tcW w:w="678" w:type="pct"/>
            <w:shd w:val="clear" w:color="auto" w:fill="auto"/>
            <w:noWrap/>
            <w:tcMar>
              <w:left w:w="28" w:type="dxa"/>
              <w:right w:w="28" w:type="dxa"/>
            </w:tcMar>
            <w:vAlign w:val="center"/>
          </w:tcPr>
          <w:p>
            <w:pPr>
              <w:widowControl/>
              <w:jc w:val="center"/>
              <w:rPr>
                <w:rFonts w:ascii="Arial Narrow" w:hAnsi="Arial Narrow" w:eastAsia="仿宋_GB2312" w:cs="SimSun"/>
                <w:b/>
                <w:bCs/>
                <w:kern w:val="0"/>
                <w:sz w:val="21"/>
                <w:szCs w:val="21"/>
              </w:rPr>
            </w:pPr>
          </w:p>
        </w:tc>
        <w:tc>
          <w:tcPr>
            <w:tcW w:w="526" w:type="pct"/>
            <w:shd w:val="clear" w:color="auto" w:fill="auto"/>
            <w:tcMar>
              <w:left w:w="28" w:type="dxa"/>
              <w:right w:w="28" w:type="dxa"/>
            </w:tcMar>
            <w:vAlign w:val="center"/>
          </w:tcPr>
          <w:p>
            <w:pPr>
              <w:widowControl/>
              <w:jc w:val="center"/>
              <w:rPr>
                <w:rFonts w:ascii="Arial Narrow" w:hAnsi="Arial Narrow" w:eastAsia="仿宋_GB2312" w:cs="SimSun"/>
                <w:b/>
                <w:bCs/>
                <w:kern w:val="0"/>
                <w:sz w:val="21"/>
                <w:szCs w:val="21"/>
              </w:rPr>
            </w:pPr>
          </w:p>
        </w:tc>
        <w:tc>
          <w:tcPr>
            <w:tcW w:w="641" w:type="pct"/>
            <w:shd w:val="clear" w:color="auto" w:fill="auto"/>
            <w:noWrap/>
            <w:tcMar>
              <w:left w:w="28" w:type="dxa"/>
              <w:right w:w="28" w:type="dxa"/>
            </w:tcMar>
            <w:vAlign w:val="center"/>
          </w:tcPr>
          <w:p>
            <w:pPr>
              <w:widowControl/>
              <w:jc w:val="center"/>
              <w:rPr>
                <w:rFonts w:ascii="Arial Narrow" w:hAnsi="Arial Narrow" w:eastAsia="仿宋_GB2312" w:cs="SimSun"/>
                <w:b/>
                <w:bCs/>
                <w:kern w:val="0"/>
                <w:sz w:val="21"/>
                <w:szCs w:val="21"/>
              </w:rPr>
            </w:pPr>
          </w:p>
        </w:tc>
        <w:tc>
          <w:tcPr>
            <w:tcW w:w="956" w:type="pct"/>
            <w:shd w:val="clear" w:color="auto" w:fill="auto"/>
            <w:noWrap/>
            <w:tcMar>
              <w:left w:w="28" w:type="dxa"/>
              <w:right w:w="108" w:type="dxa"/>
            </w:tcMar>
            <w:vAlign w:val="center"/>
          </w:tcPr>
          <w:p>
            <w:pPr>
              <w:widowControl/>
              <w:jc w:val="center"/>
              <w:rPr>
                <w:rFonts w:ascii="Arial Narrow" w:hAnsi="Arial Narrow" w:eastAsia="仿宋_GB2312" w:cs="SimSun"/>
                <w:b/>
                <w:bCs/>
                <w:kern w:val="0"/>
                <w:sz w:val="21"/>
                <w:szCs w:val="21"/>
              </w:rPr>
            </w:pPr>
          </w:p>
        </w:tc>
      </w:tr>
    </w:tbl>
    <w:p>
      <w:pPr>
        <w:widowControl/>
        <w:spacing w:before="60" w:beforeLines="25" w:after="60" w:afterLines="25" w:line="400" w:lineRule="exact"/>
        <w:ind w:firstLine="480" w:firstLineChars="200"/>
        <w:jc w:val="left"/>
        <w:rPr>
          <w:rFonts w:ascii="Arial Narrow" w:hAnsi="Arial Narrow" w:eastAsia="仿宋_GB2312" w:cs="SimSun"/>
          <w:color w:val="0000FF"/>
          <w:kern w:val="0"/>
          <w:szCs w:val="21"/>
        </w:rPr>
      </w:pPr>
      <w:r>
        <w:rPr>
          <w:rFonts w:hint="eastAsia" w:ascii="Arial Narrow" w:hAnsi="Arial Narrow" w:eastAsia="仿宋_GB2312"/>
          <w:color w:val="0000FF"/>
        </w:rPr>
        <w:t>【</w:t>
      </w:r>
      <w:r>
        <w:rPr>
          <w:rFonts w:hint="eastAsia" w:ascii="Arial Narrow" w:hAnsi="Arial Narrow" w:eastAsia="仿宋_GB2312" w:cs="SimSun"/>
          <w:b/>
          <w:color w:val="0000FF"/>
          <w:kern w:val="0"/>
          <w:szCs w:val="21"/>
        </w:rPr>
        <w:t>说明：</w:t>
      </w:r>
      <w:r>
        <w:rPr>
          <w:rFonts w:ascii="Arial Narrow" w:hAnsi="Arial Narrow" w:eastAsia="仿宋_GB2312" w:cs="SimSun"/>
          <w:color w:val="0000FF"/>
          <w:kern w:val="0"/>
          <w:szCs w:val="21"/>
        </w:rPr>
        <w:t>1</w:t>
      </w:r>
      <w:r>
        <w:rPr>
          <w:rFonts w:hint="eastAsia" w:ascii="Arial Narrow" w:hAnsi="Arial Narrow" w:eastAsia="仿宋_GB2312" w:cs="SimSun"/>
          <w:color w:val="0000FF"/>
          <w:kern w:val="0"/>
          <w:szCs w:val="21"/>
        </w:rPr>
        <w:t>、逐项说明单项金额重大采用单项认定法计提坏账准备的依据和方法，不包括单项认定未计提坏账准备的其他应收款。</w:t>
      </w:r>
    </w:p>
    <w:p>
      <w:pPr>
        <w:tabs>
          <w:tab w:val="left" w:pos="840"/>
          <w:tab w:val="left" w:pos="1050"/>
        </w:tabs>
        <w:spacing w:before="60" w:beforeLines="25" w:after="60" w:afterLines="25" w:line="400" w:lineRule="exact"/>
        <w:ind w:firstLine="480" w:firstLineChars="200"/>
        <w:rPr>
          <w:rFonts w:ascii="Arial Narrow" w:hAnsi="Arial Narrow" w:eastAsia="仿宋_GB2312" w:cs="SimSun"/>
          <w:b/>
          <w:kern w:val="0"/>
          <w:szCs w:val="27"/>
        </w:rPr>
      </w:pPr>
      <w:r>
        <w:rPr>
          <w:rFonts w:ascii="Arial Narrow" w:hAnsi="Arial Narrow" w:eastAsia="仿宋_GB2312" w:cs="SimSun"/>
          <w:color w:val="0000FF"/>
          <w:kern w:val="0"/>
          <w:szCs w:val="21"/>
        </w:rPr>
        <w:t>2</w:t>
      </w:r>
      <w:r>
        <w:rPr>
          <w:rFonts w:hint="eastAsia" w:ascii="Arial Narrow" w:hAnsi="Arial Narrow" w:eastAsia="仿宋_GB2312" w:cs="SimSun"/>
          <w:color w:val="0000FF"/>
          <w:kern w:val="0"/>
          <w:szCs w:val="21"/>
        </w:rPr>
        <w:t>、单项金额重大单项认定计提坏账准备的其他应收款包括以前年度按照个别认定计提坏账准备的其他应收款。</w:t>
      </w:r>
      <w:r>
        <w:rPr>
          <w:rFonts w:hint="eastAsia" w:ascii="Arial Narrow" w:hAnsi="Arial Narrow" w:eastAsia="仿宋_GB2312"/>
          <w:color w:val="0000FF"/>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QCF37</w:t>
      </w:r>
      <w:r>
        <w:rPr>
          <w:rFonts w:hint="eastAsia" w:ascii="Arial Narrow" w:hAnsi="Arial Narrow" w:eastAsia="仿宋_GB2312"/>
          <w:color w:val="00B050"/>
          <w:szCs w:val="24"/>
        </w:rPr>
        <w:t>一致。】</w:t>
      </w:r>
    </w:p>
    <w:p>
      <w:pPr>
        <w:pStyle w:val="81"/>
        <w:numPr>
          <w:ilvl w:val="0"/>
          <w:numId w:val="38"/>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采用账龄分析法计提坏账准备的其他应收款项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427"/>
        <w:gridCol w:w="1308"/>
        <w:gridCol w:w="981"/>
        <w:gridCol w:w="1198"/>
        <w:gridCol w:w="1326"/>
        <w:gridCol w:w="871"/>
        <w:gridCol w:w="1176"/>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307" w:type="pct"/>
            <w:vMerge w:val="restart"/>
            <w:tcBorders>
              <w:top w:val="single" w:color="auto" w:sz="12" w:space="0"/>
              <w:right w:val="single" w:color="auto" w:sz="4" w:space="0"/>
            </w:tcBorders>
            <w:shd w:val="clear" w:color="auto" w:fill="auto"/>
            <w:vAlign w:val="center"/>
          </w:tcPr>
          <w:p>
            <w:pPr>
              <w:snapToGrid w:val="0"/>
              <w:jc w:val="center"/>
              <w:rPr>
                <w:rFonts w:ascii="Arial Narrow" w:hAnsi="Arial Narrow" w:eastAsia="仿宋_GB2312"/>
                <w:b/>
                <w:sz w:val="21"/>
              </w:rPr>
            </w:pPr>
            <w:r>
              <w:rPr>
                <w:rFonts w:hint="eastAsia" w:ascii="Arial Narrow" w:hAnsi="Arial Narrow" w:eastAsia="仿宋_GB2312"/>
                <w:b/>
                <w:sz w:val="21"/>
              </w:rPr>
              <w:t>类别</w:t>
            </w:r>
          </w:p>
        </w:tc>
        <w:tc>
          <w:tcPr>
            <w:tcW w:w="1876" w:type="pct"/>
            <w:gridSpan w:val="3"/>
            <w:tcBorders>
              <w:left w:val="single" w:color="auto" w:sz="4" w:space="0"/>
            </w:tcBorders>
            <w:shd w:val="clear" w:color="auto" w:fill="auto"/>
            <w:vAlign w:val="center"/>
          </w:tcPr>
          <w:p>
            <w:pPr>
              <w:snapToGrid w:val="0"/>
              <w:jc w:val="center"/>
              <w:rPr>
                <w:rFonts w:ascii="Arial Narrow" w:hAnsi="Arial Narrow" w:eastAsia="仿宋_GB2312"/>
                <w:b/>
                <w:sz w:val="21"/>
              </w:rPr>
            </w:pPr>
            <w:r>
              <w:rPr>
                <w:rFonts w:hint="eastAsia" w:ascii="Arial Narrow" w:hAnsi="Arial Narrow" w:eastAsia="仿宋_GB2312"/>
                <w:b/>
                <w:sz w:val="21"/>
              </w:rPr>
              <w:t>期末数</w:t>
            </w:r>
          </w:p>
        </w:tc>
        <w:tc>
          <w:tcPr>
            <w:tcW w:w="1817" w:type="pct"/>
            <w:gridSpan w:val="3"/>
            <w:shd w:val="clear" w:color="auto" w:fill="auto"/>
            <w:vAlign w:val="center"/>
          </w:tcPr>
          <w:p>
            <w:pPr>
              <w:snapToGrid w:val="0"/>
              <w:jc w:val="center"/>
              <w:rPr>
                <w:rFonts w:ascii="Arial Narrow" w:hAnsi="Arial Narrow" w:eastAsia="仿宋_GB2312"/>
                <w:b/>
                <w:sz w:val="21"/>
              </w:rPr>
            </w:pPr>
            <w:r>
              <w:rPr>
                <w:rFonts w:hint="eastAsia" w:ascii="Arial Narrow" w:hAnsi="Arial Narrow" w:eastAsia="仿宋_GB2312"/>
                <w:b/>
                <w:sz w:val="21"/>
              </w:rPr>
              <w:t>年初数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307" w:type="pct"/>
            <w:vMerge w:val="continue"/>
            <w:tcBorders>
              <w:right w:val="single" w:color="auto" w:sz="4" w:space="0"/>
            </w:tcBorders>
            <w:shd w:val="clear" w:color="auto" w:fill="auto"/>
            <w:vAlign w:val="center"/>
          </w:tcPr>
          <w:p>
            <w:pPr>
              <w:snapToGrid w:val="0"/>
              <w:jc w:val="center"/>
              <w:rPr>
                <w:rFonts w:ascii="Arial Narrow" w:hAnsi="Arial Narrow" w:eastAsia="仿宋_GB2312"/>
                <w:b/>
                <w:sz w:val="21"/>
              </w:rPr>
            </w:pPr>
          </w:p>
        </w:tc>
        <w:tc>
          <w:tcPr>
            <w:tcW w:w="1231" w:type="pct"/>
            <w:gridSpan w:val="2"/>
            <w:tcBorders>
              <w:left w:val="single" w:color="auto" w:sz="4"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645" w:type="pct"/>
            <w:vMerge w:val="restart"/>
            <w:shd w:val="clear" w:color="auto" w:fill="auto"/>
            <w:vAlign w:val="center"/>
          </w:tcPr>
          <w:p>
            <w:pPr>
              <w:snapToGrid w:val="0"/>
              <w:spacing w:after="160" w:line="240" w:lineRule="exact"/>
              <w:jc w:val="center"/>
              <w:rPr>
                <w:rFonts w:ascii="Arial Narrow" w:hAnsi="Arial Narrow" w:eastAsia="仿宋_GB2312"/>
                <w:b/>
                <w:sz w:val="21"/>
              </w:rPr>
            </w:pPr>
            <w:r>
              <w:rPr>
                <w:rFonts w:hint="eastAsia" w:ascii="Arial Narrow" w:hAnsi="Arial Narrow" w:eastAsia="仿宋_GB2312"/>
                <w:b/>
                <w:sz w:val="21"/>
              </w:rPr>
              <w:t>坏账准备</w:t>
            </w:r>
          </w:p>
        </w:tc>
        <w:tc>
          <w:tcPr>
            <w:tcW w:w="1183" w:type="pct"/>
            <w:gridSpan w:val="2"/>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账面余额</w:t>
            </w:r>
          </w:p>
        </w:tc>
        <w:tc>
          <w:tcPr>
            <w:tcW w:w="634" w:type="pct"/>
            <w:vMerge w:val="restart"/>
            <w:shd w:val="clear" w:color="auto" w:fill="auto"/>
            <w:vAlign w:val="center"/>
          </w:tcPr>
          <w:p>
            <w:pPr>
              <w:snapToGrid w:val="0"/>
              <w:jc w:val="center"/>
              <w:rPr>
                <w:rFonts w:ascii="Arial Narrow" w:hAnsi="Arial Narrow" w:eastAsia="仿宋_GB2312"/>
                <w:b/>
                <w:sz w:val="21"/>
              </w:rPr>
            </w:pPr>
            <w:r>
              <w:rPr>
                <w:rFonts w:hint="eastAsia" w:ascii="Arial Narrow" w:hAnsi="Arial Narrow" w:eastAsia="仿宋_GB2312"/>
                <w:b/>
                <w:sz w:val="21"/>
              </w:rPr>
              <w:t>坏账准备</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307" w:type="pct"/>
            <w:vMerge w:val="continue"/>
            <w:tcBorders>
              <w:bottom w:val="single" w:color="auto" w:sz="4" w:space="0"/>
              <w:right w:val="single" w:color="auto" w:sz="4" w:space="0"/>
            </w:tcBorders>
            <w:shd w:val="clear" w:color="auto" w:fill="auto"/>
            <w:vAlign w:val="center"/>
          </w:tcPr>
          <w:p>
            <w:pPr>
              <w:snapToGrid w:val="0"/>
              <w:jc w:val="center"/>
              <w:rPr>
                <w:rFonts w:ascii="Arial Narrow" w:hAnsi="Arial Narrow" w:eastAsia="仿宋_GB2312"/>
                <w:b/>
                <w:sz w:val="21"/>
              </w:rPr>
            </w:pPr>
          </w:p>
        </w:tc>
        <w:tc>
          <w:tcPr>
            <w:tcW w:w="704" w:type="pct"/>
            <w:tcBorders>
              <w:left w:val="single" w:color="auto" w:sz="4" w:space="0"/>
              <w:bottom w:val="single" w:color="auto" w:sz="4"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528"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比例</w:t>
            </w:r>
            <w:r>
              <w:rPr>
                <w:rFonts w:ascii="Arial Narrow" w:hAnsi="Arial Narrow" w:eastAsia="仿宋_GB2312"/>
                <w:b/>
                <w:sz w:val="21"/>
              </w:rPr>
              <w:t>%</w:t>
            </w:r>
          </w:p>
        </w:tc>
        <w:tc>
          <w:tcPr>
            <w:tcW w:w="645" w:type="pct"/>
            <w:vMerge w:val="continue"/>
            <w:tcBorders>
              <w:bottom w:val="single" w:color="auto" w:sz="4" w:space="0"/>
            </w:tcBorders>
            <w:shd w:val="clear" w:color="auto" w:fill="auto"/>
            <w:vAlign w:val="center"/>
          </w:tcPr>
          <w:p>
            <w:pPr>
              <w:snapToGrid w:val="0"/>
              <w:jc w:val="center"/>
              <w:rPr>
                <w:rFonts w:ascii="Arial Narrow" w:hAnsi="Arial Narrow" w:eastAsia="仿宋_GB2312"/>
                <w:b/>
                <w:sz w:val="21"/>
              </w:rPr>
            </w:pPr>
          </w:p>
        </w:tc>
        <w:tc>
          <w:tcPr>
            <w:tcW w:w="714"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金额</w:t>
            </w:r>
          </w:p>
        </w:tc>
        <w:tc>
          <w:tcPr>
            <w:tcW w:w="469" w:type="pct"/>
            <w:tcBorders>
              <w:bottom w:val="single" w:color="auto" w:sz="4"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比例</w:t>
            </w:r>
            <w:r>
              <w:rPr>
                <w:rFonts w:ascii="Arial Narrow" w:hAnsi="Arial Narrow" w:eastAsia="仿宋_GB2312"/>
                <w:b/>
                <w:sz w:val="21"/>
              </w:rPr>
              <w:t>%</w:t>
            </w:r>
          </w:p>
        </w:tc>
        <w:tc>
          <w:tcPr>
            <w:tcW w:w="634" w:type="pct"/>
            <w:vMerge w:val="continue"/>
            <w:tcBorders>
              <w:bottom w:val="single" w:color="auto" w:sz="4" w:space="0"/>
            </w:tcBorders>
            <w:shd w:val="clear" w:color="auto" w:fill="auto"/>
            <w:vAlign w:val="center"/>
          </w:tcPr>
          <w:p>
            <w:pPr>
              <w:snapToGrid w:val="0"/>
              <w:jc w:val="center"/>
              <w:rPr>
                <w:rFonts w:ascii="Arial Narrow" w:hAnsi="Arial Narrow" w:eastAsia="仿宋_GB2312"/>
                <w:b/>
                <w:sz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7" w:type="pct"/>
            <w:tcBorders>
              <w:top w:val="single" w:color="auto" w:sz="4" w:space="0"/>
              <w:bottom w:val="dotted" w:color="auto" w:sz="4" w:space="0"/>
              <w:right w:val="single" w:color="auto" w:sz="4"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1</w:t>
            </w:r>
            <w:r>
              <w:rPr>
                <w:rFonts w:hint="eastAsia" w:ascii="Arial Narrow" w:hAnsi="Arial Narrow" w:eastAsia="仿宋_GB2312" w:cs="Arial Unicode MS"/>
                <w:sz w:val="21"/>
                <w:szCs w:val="21"/>
              </w:rPr>
              <w:t>年以内</w:t>
            </w:r>
          </w:p>
        </w:tc>
        <w:tc>
          <w:tcPr>
            <w:tcW w:w="704" w:type="pct"/>
            <w:tcBorders>
              <w:top w:val="single" w:color="auto" w:sz="4" w:space="0"/>
              <w:left w:val="single" w:color="auto" w:sz="4" w:space="0"/>
              <w:bottom w:val="dotted" w:color="auto" w:sz="4" w:space="0"/>
            </w:tcBorders>
            <w:shd w:val="clear" w:color="auto" w:fill="auto"/>
            <w:vAlign w:val="center"/>
          </w:tcPr>
          <w:p>
            <w:pPr>
              <w:rPr>
                <w:rFonts w:ascii="Arial Narrow" w:hAnsi="Arial Narrow" w:eastAsia="仿宋_GB2312" w:cs="Arial Unicode MS"/>
                <w:sz w:val="21"/>
                <w:szCs w:val="21"/>
              </w:rPr>
            </w:pPr>
          </w:p>
        </w:tc>
        <w:tc>
          <w:tcPr>
            <w:tcW w:w="528" w:type="pct"/>
            <w:tcBorders>
              <w:top w:val="single" w:color="auto" w:sz="4" w:space="0"/>
              <w:bottom w:val="dotted" w:color="auto" w:sz="4" w:space="0"/>
            </w:tcBorders>
            <w:shd w:val="clear" w:color="auto" w:fill="auto"/>
            <w:vAlign w:val="center"/>
          </w:tcPr>
          <w:p>
            <w:pPr>
              <w:rPr>
                <w:rFonts w:ascii="Arial Narrow" w:hAnsi="Arial Narrow" w:eastAsia="仿宋_GB2312" w:cs="Arial Unicode MS"/>
                <w:sz w:val="21"/>
                <w:szCs w:val="21"/>
              </w:rPr>
            </w:pPr>
          </w:p>
        </w:tc>
        <w:tc>
          <w:tcPr>
            <w:tcW w:w="645" w:type="pct"/>
            <w:tcBorders>
              <w:top w:val="single" w:color="auto" w:sz="4" w:space="0"/>
              <w:bottom w:val="dotted" w:color="auto" w:sz="4" w:space="0"/>
            </w:tcBorders>
            <w:shd w:val="clear" w:color="auto" w:fill="auto"/>
            <w:vAlign w:val="center"/>
          </w:tcPr>
          <w:p>
            <w:pPr>
              <w:rPr>
                <w:rFonts w:ascii="Arial Narrow" w:hAnsi="Arial Narrow" w:eastAsia="仿宋_GB2312" w:cs="Arial Unicode MS"/>
                <w:sz w:val="21"/>
                <w:szCs w:val="21"/>
              </w:rPr>
            </w:pPr>
          </w:p>
        </w:tc>
        <w:tc>
          <w:tcPr>
            <w:tcW w:w="714" w:type="pct"/>
            <w:tcBorders>
              <w:top w:val="single" w:color="auto" w:sz="4" w:space="0"/>
              <w:bottom w:val="dotted" w:color="auto" w:sz="4" w:space="0"/>
            </w:tcBorders>
            <w:shd w:val="clear" w:color="auto" w:fill="auto"/>
            <w:vAlign w:val="center"/>
          </w:tcPr>
          <w:p>
            <w:pPr>
              <w:rPr>
                <w:rFonts w:ascii="Arial Narrow" w:hAnsi="Arial Narrow" w:eastAsia="仿宋_GB2312" w:cs="Arial Unicode MS"/>
                <w:sz w:val="21"/>
                <w:szCs w:val="21"/>
              </w:rPr>
            </w:pPr>
          </w:p>
        </w:tc>
        <w:tc>
          <w:tcPr>
            <w:tcW w:w="469" w:type="pct"/>
            <w:tcBorders>
              <w:top w:val="single" w:color="auto" w:sz="4" w:space="0"/>
              <w:bottom w:val="dotted" w:color="auto" w:sz="4" w:space="0"/>
            </w:tcBorders>
            <w:shd w:val="clear" w:color="auto" w:fill="auto"/>
            <w:vAlign w:val="center"/>
          </w:tcPr>
          <w:p>
            <w:pPr>
              <w:rPr>
                <w:rFonts w:ascii="Arial Narrow" w:hAnsi="Arial Narrow" w:eastAsia="仿宋_GB2312" w:cs="Arial Unicode MS"/>
                <w:sz w:val="21"/>
                <w:szCs w:val="21"/>
              </w:rPr>
            </w:pPr>
          </w:p>
        </w:tc>
        <w:tc>
          <w:tcPr>
            <w:tcW w:w="634" w:type="pct"/>
            <w:tcBorders>
              <w:top w:val="single" w:color="auto" w:sz="4" w:space="0"/>
              <w:bottom w:val="dotted" w:color="auto" w:sz="4" w:space="0"/>
            </w:tcBorders>
            <w:shd w:val="clear" w:color="auto" w:fill="auto"/>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7" w:type="pct"/>
            <w:tcBorders>
              <w:top w:val="dotted" w:color="auto" w:sz="4" w:space="0"/>
              <w:right w:val="single" w:color="auto" w:sz="4"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1-2</w:t>
            </w:r>
            <w:r>
              <w:rPr>
                <w:rFonts w:hint="eastAsia" w:ascii="Arial Narrow" w:hAnsi="Arial Narrow" w:eastAsia="仿宋_GB2312" w:cs="Arial Unicode MS"/>
                <w:sz w:val="21"/>
                <w:szCs w:val="21"/>
              </w:rPr>
              <w:t>年</w:t>
            </w:r>
          </w:p>
        </w:tc>
        <w:tc>
          <w:tcPr>
            <w:tcW w:w="704" w:type="pct"/>
            <w:tcBorders>
              <w:top w:val="dotted" w:color="auto" w:sz="4" w:space="0"/>
              <w:left w:val="single" w:color="auto" w:sz="4" w:space="0"/>
            </w:tcBorders>
            <w:shd w:val="clear" w:color="auto" w:fill="auto"/>
            <w:vAlign w:val="center"/>
          </w:tcPr>
          <w:p>
            <w:pPr>
              <w:rPr>
                <w:rFonts w:ascii="Arial Narrow" w:hAnsi="Arial Narrow" w:eastAsia="仿宋_GB2312" w:cs="Arial Unicode MS"/>
                <w:sz w:val="21"/>
                <w:szCs w:val="21"/>
              </w:rPr>
            </w:pPr>
          </w:p>
        </w:tc>
        <w:tc>
          <w:tcPr>
            <w:tcW w:w="528" w:type="pct"/>
            <w:tcBorders>
              <w:top w:val="dotted" w:color="auto" w:sz="4" w:space="0"/>
            </w:tcBorders>
            <w:shd w:val="clear" w:color="auto" w:fill="auto"/>
            <w:vAlign w:val="center"/>
          </w:tcPr>
          <w:p>
            <w:pPr>
              <w:rPr>
                <w:rFonts w:ascii="Arial Narrow" w:hAnsi="Arial Narrow" w:eastAsia="仿宋_GB2312" w:cs="Arial Unicode MS"/>
                <w:sz w:val="21"/>
                <w:szCs w:val="21"/>
              </w:rPr>
            </w:pPr>
          </w:p>
        </w:tc>
        <w:tc>
          <w:tcPr>
            <w:tcW w:w="645" w:type="pct"/>
            <w:tcBorders>
              <w:top w:val="dotted" w:color="auto" w:sz="4" w:space="0"/>
            </w:tcBorders>
            <w:shd w:val="clear" w:color="auto" w:fill="auto"/>
            <w:vAlign w:val="center"/>
          </w:tcPr>
          <w:p>
            <w:pPr>
              <w:rPr>
                <w:rFonts w:ascii="Arial Narrow" w:hAnsi="Arial Narrow" w:eastAsia="仿宋_GB2312" w:cs="Arial Unicode MS"/>
                <w:sz w:val="21"/>
                <w:szCs w:val="21"/>
              </w:rPr>
            </w:pPr>
          </w:p>
        </w:tc>
        <w:tc>
          <w:tcPr>
            <w:tcW w:w="714" w:type="pct"/>
            <w:tcBorders>
              <w:top w:val="dotted" w:color="auto" w:sz="4" w:space="0"/>
            </w:tcBorders>
            <w:shd w:val="clear" w:color="auto" w:fill="auto"/>
            <w:vAlign w:val="center"/>
          </w:tcPr>
          <w:p>
            <w:pPr>
              <w:rPr>
                <w:rFonts w:ascii="Arial Narrow" w:hAnsi="Arial Narrow" w:eastAsia="仿宋_GB2312" w:cs="Arial Unicode MS"/>
                <w:sz w:val="21"/>
                <w:szCs w:val="21"/>
              </w:rPr>
            </w:pPr>
          </w:p>
        </w:tc>
        <w:tc>
          <w:tcPr>
            <w:tcW w:w="469" w:type="pct"/>
            <w:tcBorders>
              <w:top w:val="dotted" w:color="auto" w:sz="4" w:space="0"/>
            </w:tcBorders>
            <w:shd w:val="clear" w:color="auto" w:fill="auto"/>
            <w:vAlign w:val="center"/>
          </w:tcPr>
          <w:p>
            <w:pPr>
              <w:rPr>
                <w:rFonts w:ascii="Arial Narrow" w:hAnsi="Arial Narrow" w:eastAsia="仿宋_GB2312" w:cs="Arial Unicode MS"/>
                <w:sz w:val="21"/>
                <w:szCs w:val="21"/>
              </w:rPr>
            </w:pPr>
          </w:p>
        </w:tc>
        <w:tc>
          <w:tcPr>
            <w:tcW w:w="634" w:type="pct"/>
            <w:tcBorders>
              <w:top w:val="dotted" w:color="auto" w:sz="4" w:space="0"/>
            </w:tcBorders>
            <w:shd w:val="clear" w:color="auto" w:fill="auto"/>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7" w:type="pct"/>
            <w:tcBorders>
              <w:right w:val="single" w:color="auto" w:sz="4"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2-3</w:t>
            </w:r>
            <w:r>
              <w:rPr>
                <w:rFonts w:hint="eastAsia" w:ascii="Arial Narrow" w:hAnsi="Arial Narrow" w:eastAsia="仿宋_GB2312" w:cs="Arial Unicode MS"/>
                <w:sz w:val="21"/>
                <w:szCs w:val="21"/>
              </w:rPr>
              <w:t>年</w:t>
            </w:r>
          </w:p>
        </w:tc>
        <w:tc>
          <w:tcPr>
            <w:tcW w:w="704" w:type="pct"/>
            <w:tcBorders>
              <w:left w:val="single" w:color="auto" w:sz="4" w:space="0"/>
            </w:tcBorders>
            <w:shd w:val="clear" w:color="auto" w:fill="auto"/>
            <w:vAlign w:val="center"/>
          </w:tcPr>
          <w:p>
            <w:pPr>
              <w:rPr>
                <w:rFonts w:ascii="Arial Narrow" w:hAnsi="Arial Narrow" w:eastAsia="仿宋_GB2312" w:cs="Arial Unicode MS"/>
                <w:sz w:val="21"/>
                <w:szCs w:val="21"/>
              </w:rPr>
            </w:pPr>
          </w:p>
        </w:tc>
        <w:tc>
          <w:tcPr>
            <w:tcW w:w="528" w:type="pct"/>
            <w:shd w:val="clear" w:color="auto" w:fill="auto"/>
            <w:vAlign w:val="center"/>
          </w:tcPr>
          <w:p>
            <w:pPr>
              <w:rPr>
                <w:rFonts w:ascii="Arial Narrow" w:hAnsi="Arial Narrow" w:eastAsia="仿宋_GB2312" w:cs="Arial Unicode MS"/>
                <w:sz w:val="21"/>
                <w:szCs w:val="21"/>
              </w:rPr>
            </w:pPr>
          </w:p>
        </w:tc>
        <w:tc>
          <w:tcPr>
            <w:tcW w:w="645" w:type="pct"/>
            <w:shd w:val="clear" w:color="auto" w:fill="auto"/>
            <w:vAlign w:val="center"/>
          </w:tcPr>
          <w:p>
            <w:pPr>
              <w:rPr>
                <w:rFonts w:ascii="Arial Narrow" w:hAnsi="Arial Narrow" w:eastAsia="仿宋_GB2312" w:cs="Arial Unicode MS"/>
                <w:sz w:val="21"/>
                <w:szCs w:val="21"/>
              </w:rPr>
            </w:pPr>
          </w:p>
        </w:tc>
        <w:tc>
          <w:tcPr>
            <w:tcW w:w="714" w:type="pct"/>
            <w:shd w:val="clear" w:color="auto" w:fill="auto"/>
            <w:vAlign w:val="center"/>
          </w:tcPr>
          <w:p>
            <w:pPr>
              <w:rPr>
                <w:rFonts w:ascii="Arial Narrow" w:hAnsi="Arial Narrow" w:eastAsia="仿宋_GB2312" w:cs="Arial Unicode MS"/>
                <w:sz w:val="21"/>
                <w:szCs w:val="21"/>
              </w:rPr>
            </w:pPr>
          </w:p>
        </w:tc>
        <w:tc>
          <w:tcPr>
            <w:tcW w:w="469" w:type="pct"/>
            <w:shd w:val="clear" w:color="auto" w:fill="auto"/>
            <w:vAlign w:val="center"/>
          </w:tcPr>
          <w:p>
            <w:pPr>
              <w:rPr>
                <w:rFonts w:ascii="Arial Narrow" w:hAnsi="Arial Narrow" w:eastAsia="仿宋_GB2312" w:cs="Arial Unicode MS"/>
                <w:sz w:val="21"/>
                <w:szCs w:val="21"/>
              </w:rPr>
            </w:pPr>
          </w:p>
        </w:tc>
        <w:tc>
          <w:tcPr>
            <w:tcW w:w="634" w:type="pct"/>
            <w:shd w:val="clear" w:color="auto" w:fill="auto"/>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7" w:type="pct"/>
            <w:tcBorders>
              <w:right w:val="single" w:color="auto" w:sz="4" w:space="0"/>
            </w:tcBorders>
            <w:shd w:val="clear" w:color="auto" w:fill="auto"/>
            <w:vAlign w:val="center"/>
          </w:tcPr>
          <w:p>
            <w:pPr>
              <w:rPr>
                <w:rFonts w:ascii="Arial Narrow" w:hAnsi="Arial Narrow" w:eastAsia="仿宋_GB2312" w:cs="Arial Unicode MS"/>
                <w:sz w:val="21"/>
                <w:szCs w:val="21"/>
              </w:rPr>
            </w:pPr>
            <w:r>
              <w:rPr>
                <w:rFonts w:ascii="Arial Narrow" w:hAnsi="Arial Narrow" w:eastAsia="仿宋_GB2312" w:cs="Arial Unicode MS"/>
                <w:sz w:val="21"/>
                <w:szCs w:val="21"/>
              </w:rPr>
              <w:t>3</w:t>
            </w:r>
            <w:r>
              <w:rPr>
                <w:rFonts w:hint="eastAsia" w:ascii="Arial Narrow" w:hAnsi="Arial Narrow" w:eastAsia="仿宋_GB2312" w:cs="Arial Unicode MS"/>
                <w:sz w:val="21"/>
                <w:szCs w:val="21"/>
              </w:rPr>
              <w:t>年以上</w:t>
            </w:r>
          </w:p>
        </w:tc>
        <w:tc>
          <w:tcPr>
            <w:tcW w:w="704" w:type="pct"/>
            <w:tcBorders>
              <w:left w:val="single" w:color="auto" w:sz="4" w:space="0"/>
            </w:tcBorders>
            <w:shd w:val="clear" w:color="auto" w:fill="auto"/>
            <w:vAlign w:val="center"/>
          </w:tcPr>
          <w:p>
            <w:pPr>
              <w:rPr>
                <w:rFonts w:ascii="Arial Narrow" w:hAnsi="Arial Narrow" w:eastAsia="仿宋_GB2312" w:cs="Arial Unicode MS"/>
                <w:sz w:val="21"/>
                <w:szCs w:val="21"/>
              </w:rPr>
            </w:pPr>
          </w:p>
        </w:tc>
        <w:tc>
          <w:tcPr>
            <w:tcW w:w="528" w:type="pct"/>
            <w:shd w:val="clear" w:color="auto" w:fill="auto"/>
            <w:vAlign w:val="center"/>
          </w:tcPr>
          <w:p>
            <w:pPr>
              <w:rPr>
                <w:rFonts w:ascii="Arial Narrow" w:hAnsi="Arial Narrow" w:eastAsia="仿宋_GB2312" w:cs="Arial Unicode MS"/>
                <w:sz w:val="21"/>
                <w:szCs w:val="21"/>
              </w:rPr>
            </w:pPr>
          </w:p>
        </w:tc>
        <w:tc>
          <w:tcPr>
            <w:tcW w:w="645" w:type="pct"/>
            <w:shd w:val="clear" w:color="auto" w:fill="auto"/>
            <w:vAlign w:val="center"/>
          </w:tcPr>
          <w:p>
            <w:pPr>
              <w:rPr>
                <w:rFonts w:ascii="Arial Narrow" w:hAnsi="Arial Narrow" w:eastAsia="仿宋_GB2312" w:cs="Arial Unicode MS"/>
                <w:sz w:val="21"/>
                <w:szCs w:val="21"/>
              </w:rPr>
            </w:pPr>
          </w:p>
        </w:tc>
        <w:tc>
          <w:tcPr>
            <w:tcW w:w="714" w:type="pct"/>
            <w:shd w:val="clear" w:color="auto" w:fill="auto"/>
            <w:vAlign w:val="center"/>
          </w:tcPr>
          <w:p>
            <w:pPr>
              <w:rPr>
                <w:rFonts w:ascii="Arial Narrow" w:hAnsi="Arial Narrow" w:eastAsia="仿宋_GB2312" w:cs="Arial Unicode MS"/>
                <w:sz w:val="21"/>
                <w:szCs w:val="21"/>
              </w:rPr>
            </w:pPr>
          </w:p>
        </w:tc>
        <w:tc>
          <w:tcPr>
            <w:tcW w:w="469" w:type="pct"/>
            <w:shd w:val="clear" w:color="auto" w:fill="auto"/>
            <w:vAlign w:val="center"/>
          </w:tcPr>
          <w:p>
            <w:pPr>
              <w:rPr>
                <w:rFonts w:ascii="Arial Narrow" w:hAnsi="Arial Narrow" w:eastAsia="仿宋_GB2312" w:cs="Arial Unicode MS"/>
                <w:sz w:val="21"/>
                <w:szCs w:val="21"/>
              </w:rPr>
            </w:pPr>
          </w:p>
        </w:tc>
        <w:tc>
          <w:tcPr>
            <w:tcW w:w="634" w:type="pct"/>
            <w:shd w:val="clear" w:color="auto" w:fill="auto"/>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307" w:type="pct"/>
            <w:tcBorders>
              <w:bottom w:val="single" w:color="auto" w:sz="12" w:space="0"/>
              <w:righ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704" w:type="pct"/>
            <w:tcBorders>
              <w:lef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p>
        </w:tc>
        <w:tc>
          <w:tcPr>
            <w:tcW w:w="528" w:type="pct"/>
            <w:shd w:val="clear" w:color="auto" w:fill="auto"/>
            <w:vAlign w:val="center"/>
          </w:tcPr>
          <w:p>
            <w:pPr>
              <w:widowControl/>
              <w:jc w:val="center"/>
              <w:rPr>
                <w:rFonts w:ascii="Arial Narrow" w:hAnsi="Arial Narrow" w:eastAsia="仿宋_GB2312" w:cs="SimSun"/>
                <w:b/>
                <w:bCs/>
                <w:kern w:val="0"/>
                <w:sz w:val="21"/>
                <w:szCs w:val="21"/>
              </w:rPr>
            </w:pPr>
          </w:p>
        </w:tc>
        <w:tc>
          <w:tcPr>
            <w:tcW w:w="645" w:type="pct"/>
            <w:shd w:val="clear" w:color="auto" w:fill="auto"/>
            <w:vAlign w:val="center"/>
          </w:tcPr>
          <w:p>
            <w:pPr>
              <w:widowControl/>
              <w:jc w:val="center"/>
              <w:rPr>
                <w:rFonts w:ascii="Arial Narrow" w:hAnsi="Arial Narrow" w:eastAsia="仿宋_GB2312" w:cs="SimSun"/>
                <w:b/>
                <w:bCs/>
                <w:kern w:val="0"/>
                <w:sz w:val="21"/>
                <w:szCs w:val="21"/>
              </w:rPr>
            </w:pPr>
          </w:p>
        </w:tc>
        <w:tc>
          <w:tcPr>
            <w:tcW w:w="714" w:type="pct"/>
            <w:shd w:val="clear" w:color="auto" w:fill="auto"/>
            <w:vAlign w:val="center"/>
          </w:tcPr>
          <w:p>
            <w:pPr>
              <w:widowControl/>
              <w:jc w:val="center"/>
              <w:rPr>
                <w:rFonts w:ascii="Arial Narrow" w:hAnsi="Arial Narrow" w:eastAsia="仿宋_GB2312" w:cs="SimSun"/>
                <w:b/>
                <w:bCs/>
                <w:kern w:val="0"/>
                <w:sz w:val="21"/>
                <w:szCs w:val="21"/>
              </w:rPr>
            </w:pPr>
          </w:p>
        </w:tc>
        <w:tc>
          <w:tcPr>
            <w:tcW w:w="469" w:type="pct"/>
            <w:shd w:val="clear" w:color="auto" w:fill="auto"/>
            <w:vAlign w:val="center"/>
          </w:tcPr>
          <w:p>
            <w:pPr>
              <w:widowControl/>
              <w:jc w:val="center"/>
              <w:rPr>
                <w:rFonts w:ascii="Arial Narrow" w:hAnsi="Arial Narrow" w:eastAsia="仿宋_GB2312" w:cs="SimSun"/>
                <w:b/>
                <w:bCs/>
                <w:kern w:val="0"/>
                <w:sz w:val="21"/>
                <w:szCs w:val="21"/>
              </w:rPr>
            </w:pPr>
          </w:p>
        </w:tc>
        <w:tc>
          <w:tcPr>
            <w:tcW w:w="634" w:type="pct"/>
            <w:shd w:val="clear" w:color="auto" w:fill="auto"/>
            <w:vAlign w:val="center"/>
          </w:tcPr>
          <w:p>
            <w:pPr>
              <w:widowControl/>
              <w:jc w:val="center"/>
              <w:rPr>
                <w:rFonts w:ascii="Arial Narrow" w:hAnsi="Arial Narrow" w:eastAsia="仿宋_GB2312" w:cs="SimSun"/>
                <w:b/>
                <w:bCs/>
                <w:kern w:val="0"/>
                <w:sz w:val="21"/>
                <w:szCs w:val="21"/>
              </w:rPr>
            </w:pPr>
          </w:p>
        </w:tc>
      </w:tr>
    </w:tbl>
    <w:p>
      <w:pPr>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【说明：</w:t>
      </w:r>
      <w:r>
        <w:rPr>
          <w:rFonts w:ascii="Arial Narrow" w:hAnsi="Arial Narrow" w:eastAsia="仿宋_GB2312"/>
          <w:color w:val="0000FF"/>
        </w:rPr>
        <w:t>“</w:t>
      </w:r>
      <w:r>
        <w:rPr>
          <w:rFonts w:hint="eastAsia" w:ascii="Arial Narrow" w:hAnsi="Arial Narrow" w:eastAsia="仿宋_GB2312"/>
          <w:color w:val="0000FF"/>
        </w:rPr>
        <w:t>金额</w:t>
      </w:r>
      <w:r>
        <w:rPr>
          <w:rFonts w:ascii="Arial Narrow" w:hAnsi="Arial Narrow" w:eastAsia="仿宋_GB2312"/>
          <w:color w:val="0000FF"/>
        </w:rPr>
        <w:t>”</w:t>
      </w:r>
      <w:r>
        <w:rPr>
          <w:rFonts w:hint="eastAsia" w:ascii="Arial Narrow" w:hAnsi="Arial Narrow" w:eastAsia="仿宋_GB2312"/>
          <w:color w:val="0000FF"/>
        </w:rPr>
        <w:t>按各类其他收款的余额填列，</w:t>
      </w:r>
      <w:r>
        <w:rPr>
          <w:rFonts w:ascii="Arial Narrow" w:hAnsi="Arial Narrow" w:eastAsia="仿宋_GB2312"/>
          <w:color w:val="0000FF"/>
        </w:rPr>
        <w:t>“</w:t>
      </w:r>
      <w:r>
        <w:rPr>
          <w:rFonts w:hint="eastAsia" w:ascii="Arial Narrow" w:hAnsi="Arial Narrow" w:eastAsia="仿宋_GB2312"/>
          <w:color w:val="0000FF"/>
        </w:rPr>
        <w:t>比例</w:t>
      </w:r>
      <w:r>
        <w:rPr>
          <w:rFonts w:ascii="Arial Narrow" w:hAnsi="Arial Narrow" w:eastAsia="仿宋_GB2312"/>
          <w:color w:val="0000FF"/>
        </w:rPr>
        <w:t>%”</w:t>
      </w:r>
      <w:r>
        <w:rPr>
          <w:rFonts w:hint="eastAsia" w:ascii="Arial Narrow" w:hAnsi="Arial Narrow" w:eastAsia="仿宋_GB2312"/>
          <w:color w:val="0000FF"/>
        </w:rPr>
        <w:t>是是某类其他应收款的余额占合计金额的比例，合计行等于各明细行合计，即</w:t>
      </w:r>
      <w:r>
        <w:rPr>
          <w:rFonts w:ascii="Arial Narrow" w:hAnsi="Arial Narrow" w:eastAsia="仿宋_GB2312"/>
          <w:color w:val="0000FF"/>
        </w:rPr>
        <w:t>100%</w:t>
      </w:r>
      <w:r>
        <w:rPr>
          <w:rFonts w:hint="eastAsia" w:ascii="Arial Narrow" w:hAnsi="Arial Narrow" w:eastAsia="仿宋_GB2312"/>
          <w:color w:val="0000FF"/>
        </w:rPr>
        <w:t>。填报时要注意年初与年末账龄的衔接关系，不能出现逻辑错误。】</w:t>
      </w:r>
    </w:p>
    <w:p>
      <w:pPr>
        <w:pStyle w:val="31"/>
        <w:spacing w:before="60" w:beforeLines="25" w:after="60" w:afterLines="25" w:line="400" w:lineRule="exact"/>
        <w:ind w:firstLine="475" w:firstLineChars="198"/>
        <w:rPr>
          <w:rFonts w:ascii="Arial Narrow" w:hAnsi="Arial Narrow" w:eastAsia="仿宋_GB2312" w:cs="SimSun"/>
          <w:b/>
          <w:kern w:val="0"/>
          <w:szCs w:val="27"/>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QCF38</w:t>
      </w:r>
      <w:r>
        <w:rPr>
          <w:rFonts w:hint="eastAsia" w:ascii="Arial Narrow" w:hAnsi="Arial Narrow" w:eastAsia="仿宋_GB2312"/>
          <w:color w:val="00B050"/>
          <w:szCs w:val="24"/>
        </w:rPr>
        <w:t>一致。】</w:t>
      </w:r>
    </w:p>
    <w:p>
      <w:pPr>
        <w:pStyle w:val="81"/>
        <w:numPr>
          <w:ilvl w:val="0"/>
          <w:numId w:val="38"/>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期末单项金额虽不重大但单项计提坏账准备的其他应收款项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391"/>
        <w:gridCol w:w="1568"/>
        <w:gridCol w:w="1696"/>
        <w:gridCol w:w="851"/>
        <w:gridCol w:w="1083"/>
        <w:gridCol w:w="169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10" w:type="pct"/>
            <w:tcBorders>
              <w:top w:val="single" w:color="auto" w:sz="12" w:space="0"/>
              <w:bottom w:val="single" w:color="auto" w:sz="4" w:space="0"/>
              <w:right w:val="single" w:color="auto" w:sz="4" w:space="0"/>
            </w:tcBorders>
            <w:shd w:val="clear" w:color="auto" w:fill="auto"/>
            <w:noWrap/>
            <w:tcMar>
              <w:left w:w="10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债务人名称</w:t>
            </w:r>
          </w:p>
        </w:tc>
        <w:tc>
          <w:tcPr>
            <w:tcW w:w="867" w:type="pct"/>
            <w:tcBorders>
              <w:left w:val="single" w:color="auto" w:sz="4" w:space="0"/>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账面余额</w:t>
            </w:r>
          </w:p>
        </w:tc>
        <w:tc>
          <w:tcPr>
            <w:tcW w:w="936" w:type="pct"/>
            <w:tcBorders>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坏账准备</w:t>
            </w:r>
          </w:p>
        </w:tc>
        <w:tc>
          <w:tcPr>
            <w:tcW w:w="481"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账龄</w:t>
            </w:r>
          </w:p>
        </w:tc>
        <w:tc>
          <w:tcPr>
            <w:tcW w:w="468" w:type="pct"/>
            <w:tcBorders>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计提比例</w:t>
            </w:r>
            <w:r>
              <w:rPr>
                <w:rFonts w:ascii="Arial Narrow" w:hAnsi="Arial Narrow" w:eastAsia="仿宋_GB2312"/>
                <w:b/>
                <w:sz w:val="21"/>
                <w:szCs w:val="21"/>
              </w:rPr>
              <w:t>%</w:t>
            </w:r>
          </w:p>
        </w:tc>
        <w:tc>
          <w:tcPr>
            <w:tcW w:w="937" w:type="pct"/>
            <w:tcBorders>
              <w:bottom w:val="single" w:color="auto" w:sz="4" w:space="0"/>
            </w:tcBorders>
            <w:shd w:val="clear" w:color="auto" w:fill="auto"/>
            <w:noWrap/>
            <w:tcMar>
              <w:left w:w="2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计提理由</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10"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eastAsia="仿宋_GB2312" w:cs="Arial Unicode MS"/>
                <w:sz w:val="21"/>
                <w:szCs w:val="21"/>
              </w:rPr>
            </w:pPr>
          </w:p>
        </w:tc>
        <w:tc>
          <w:tcPr>
            <w:tcW w:w="867"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rPr>
                <w:rFonts w:ascii="Arial Narrow" w:hAnsi="Arial Narrow" w:eastAsia="仿宋_GB2312" w:cs="Arial Unicode MS"/>
                <w:sz w:val="21"/>
                <w:szCs w:val="21"/>
              </w:rPr>
            </w:pPr>
          </w:p>
        </w:tc>
        <w:tc>
          <w:tcPr>
            <w:tcW w:w="936" w:type="pct"/>
            <w:tcBorders>
              <w:top w:val="single" w:color="auto" w:sz="4" w:space="0"/>
              <w:bottom w:val="dotted" w:color="auto" w:sz="4" w:space="0"/>
            </w:tcBorders>
            <w:shd w:val="clear" w:color="auto" w:fill="auto"/>
            <w:noWrap/>
            <w:tcMar>
              <w:left w:w="28" w:type="dxa"/>
              <w:right w:w="28" w:type="dxa"/>
            </w:tcMar>
            <w:vAlign w:val="center"/>
          </w:tcPr>
          <w:p>
            <w:pPr>
              <w:rPr>
                <w:rFonts w:ascii="Arial Narrow" w:hAnsi="Arial Narrow" w:eastAsia="仿宋_GB2312" w:cs="Arial Unicode MS"/>
                <w:sz w:val="21"/>
                <w:szCs w:val="21"/>
              </w:rPr>
            </w:pPr>
          </w:p>
        </w:tc>
        <w:tc>
          <w:tcPr>
            <w:tcW w:w="481" w:type="pct"/>
            <w:tcBorders>
              <w:top w:val="single" w:color="auto" w:sz="4" w:space="0"/>
              <w:bottom w:val="dotted" w:color="auto" w:sz="4" w:space="0"/>
            </w:tcBorders>
            <w:shd w:val="clear" w:color="auto" w:fill="auto"/>
            <w:tcMar>
              <w:left w:w="28" w:type="dxa"/>
              <w:right w:w="28" w:type="dxa"/>
            </w:tcMar>
            <w:vAlign w:val="center"/>
          </w:tcPr>
          <w:p>
            <w:pPr>
              <w:rPr>
                <w:rFonts w:ascii="Arial Narrow" w:hAnsi="Arial Narrow" w:eastAsia="仿宋_GB2312" w:cs="Arial Unicode MS"/>
                <w:sz w:val="21"/>
                <w:szCs w:val="21"/>
              </w:rPr>
            </w:pPr>
          </w:p>
        </w:tc>
        <w:tc>
          <w:tcPr>
            <w:tcW w:w="468" w:type="pct"/>
            <w:tcBorders>
              <w:top w:val="single" w:color="auto" w:sz="4" w:space="0"/>
              <w:bottom w:val="dotted" w:color="auto" w:sz="4" w:space="0"/>
            </w:tcBorders>
            <w:shd w:val="clear" w:color="auto" w:fill="auto"/>
            <w:noWrap/>
            <w:tcMar>
              <w:left w:w="28" w:type="dxa"/>
              <w:right w:w="28" w:type="dxa"/>
            </w:tcMar>
            <w:vAlign w:val="center"/>
          </w:tcPr>
          <w:p>
            <w:pPr>
              <w:rPr>
                <w:rFonts w:ascii="Arial Narrow" w:hAnsi="Arial Narrow" w:eastAsia="仿宋_GB2312" w:cs="Arial Unicode MS"/>
                <w:sz w:val="21"/>
                <w:szCs w:val="21"/>
              </w:rPr>
            </w:pPr>
          </w:p>
        </w:tc>
        <w:tc>
          <w:tcPr>
            <w:tcW w:w="937" w:type="pct"/>
            <w:tcBorders>
              <w:top w:val="single" w:color="auto" w:sz="4" w:space="0"/>
              <w:bottom w:val="dotted" w:color="auto" w:sz="4" w:space="0"/>
            </w:tcBorders>
            <w:shd w:val="clear" w:color="auto" w:fill="auto"/>
            <w:noWrap/>
            <w:tcMar>
              <w:left w:w="28" w:type="dxa"/>
              <w:right w:w="108" w:type="dxa"/>
            </w:tcMar>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10" w:type="pct"/>
            <w:tcBorders>
              <w:top w:val="dotted" w:color="auto" w:sz="4" w:space="0"/>
              <w:right w:val="single" w:color="auto" w:sz="4" w:space="0"/>
            </w:tcBorders>
            <w:shd w:val="clear" w:color="auto" w:fill="auto"/>
            <w:noWrap/>
            <w:tcMar>
              <w:left w:w="108" w:type="dxa"/>
              <w:right w:w="28" w:type="dxa"/>
            </w:tcMar>
            <w:vAlign w:val="center"/>
          </w:tcPr>
          <w:p>
            <w:pPr>
              <w:rPr>
                <w:rFonts w:ascii="Arial Narrow" w:hAnsi="Arial Narrow" w:eastAsia="仿宋_GB2312" w:cs="Arial Unicode MS"/>
                <w:sz w:val="21"/>
                <w:szCs w:val="21"/>
              </w:rPr>
            </w:pPr>
          </w:p>
        </w:tc>
        <w:tc>
          <w:tcPr>
            <w:tcW w:w="867" w:type="pct"/>
            <w:tcBorders>
              <w:top w:val="dotted" w:color="auto" w:sz="4" w:space="0"/>
              <w:left w:val="single" w:color="auto" w:sz="4" w:space="0"/>
            </w:tcBorders>
            <w:shd w:val="clear" w:color="auto" w:fill="auto"/>
            <w:noWrap/>
            <w:tcMar>
              <w:left w:w="28" w:type="dxa"/>
              <w:right w:w="28" w:type="dxa"/>
            </w:tcMar>
            <w:vAlign w:val="center"/>
          </w:tcPr>
          <w:p>
            <w:pPr>
              <w:rPr>
                <w:rFonts w:ascii="Arial Narrow" w:hAnsi="Arial Narrow" w:eastAsia="仿宋_GB2312" w:cs="Arial Unicode MS"/>
                <w:sz w:val="21"/>
                <w:szCs w:val="21"/>
              </w:rPr>
            </w:pPr>
          </w:p>
        </w:tc>
        <w:tc>
          <w:tcPr>
            <w:tcW w:w="936" w:type="pct"/>
            <w:tcBorders>
              <w:top w:val="dotted" w:color="auto" w:sz="4" w:space="0"/>
            </w:tcBorders>
            <w:shd w:val="clear" w:color="auto" w:fill="auto"/>
            <w:noWrap/>
            <w:tcMar>
              <w:left w:w="28" w:type="dxa"/>
              <w:right w:w="28" w:type="dxa"/>
            </w:tcMar>
            <w:vAlign w:val="center"/>
          </w:tcPr>
          <w:p>
            <w:pPr>
              <w:rPr>
                <w:rFonts w:ascii="Arial Narrow" w:hAnsi="Arial Narrow" w:eastAsia="仿宋_GB2312" w:cs="Arial Unicode MS"/>
                <w:sz w:val="21"/>
                <w:szCs w:val="21"/>
              </w:rPr>
            </w:pPr>
          </w:p>
        </w:tc>
        <w:tc>
          <w:tcPr>
            <w:tcW w:w="481" w:type="pct"/>
            <w:tcBorders>
              <w:top w:val="dotted" w:color="auto" w:sz="4" w:space="0"/>
            </w:tcBorders>
            <w:shd w:val="clear" w:color="auto" w:fill="auto"/>
            <w:tcMar>
              <w:left w:w="28" w:type="dxa"/>
              <w:right w:w="28" w:type="dxa"/>
            </w:tcMar>
            <w:vAlign w:val="center"/>
          </w:tcPr>
          <w:p>
            <w:pPr>
              <w:rPr>
                <w:rFonts w:ascii="Arial Narrow" w:hAnsi="Arial Narrow" w:eastAsia="仿宋_GB2312" w:cs="Arial Unicode MS"/>
                <w:sz w:val="21"/>
                <w:szCs w:val="21"/>
              </w:rPr>
            </w:pPr>
          </w:p>
        </w:tc>
        <w:tc>
          <w:tcPr>
            <w:tcW w:w="468" w:type="pct"/>
            <w:tcBorders>
              <w:top w:val="dotted" w:color="auto" w:sz="4" w:space="0"/>
            </w:tcBorders>
            <w:shd w:val="clear" w:color="auto" w:fill="auto"/>
            <w:noWrap/>
            <w:tcMar>
              <w:left w:w="28" w:type="dxa"/>
              <w:right w:w="28" w:type="dxa"/>
            </w:tcMar>
            <w:vAlign w:val="center"/>
          </w:tcPr>
          <w:p>
            <w:pPr>
              <w:rPr>
                <w:rFonts w:ascii="Arial Narrow" w:hAnsi="Arial Narrow" w:eastAsia="仿宋_GB2312" w:cs="Arial Unicode MS"/>
                <w:sz w:val="21"/>
                <w:szCs w:val="21"/>
              </w:rPr>
            </w:pPr>
          </w:p>
        </w:tc>
        <w:tc>
          <w:tcPr>
            <w:tcW w:w="937" w:type="pct"/>
            <w:tcBorders>
              <w:top w:val="dotted" w:color="auto" w:sz="4" w:space="0"/>
            </w:tcBorders>
            <w:shd w:val="clear" w:color="auto" w:fill="auto"/>
            <w:noWrap/>
            <w:tcMar>
              <w:left w:w="28" w:type="dxa"/>
              <w:right w:w="108" w:type="dxa"/>
            </w:tcMar>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10" w:type="pct"/>
            <w:tcBorders>
              <w:right w:val="single" w:color="auto" w:sz="4" w:space="0"/>
            </w:tcBorders>
            <w:shd w:val="clear" w:color="auto" w:fill="auto"/>
            <w:noWrap/>
            <w:tcMar>
              <w:left w:w="108" w:type="dxa"/>
              <w:right w:w="28" w:type="dxa"/>
            </w:tcMar>
            <w:vAlign w:val="center"/>
          </w:tcPr>
          <w:p>
            <w:pPr>
              <w:rPr>
                <w:rFonts w:ascii="Arial Narrow" w:hAnsi="Arial Narrow" w:eastAsia="仿宋_GB2312" w:cs="Arial Unicode MS"/>
                <w:sz w:val="21"/>
                <w:szCs w:val="21"/>
              </w:rPr>
            </w:pPr>
          </w:p>
        </w:tc>
        <w:tc>
          <w:tcPr>
            <w:tcW w:w="867" w:type="pct"/>
            <w:tcBorders>
              <w:left w:val="single" w:color="auto" w:sz="4" w:space="0"/>
            </w:tcBorders>
            <w:shd w:val="clear" w:color="auto" w:fill="auto"/>
            <w:noWrap/>
            <w:tcMar>
              <w:left w:w="28" w:type="dxa"/>
              <w:right w:w="28" w:type="dxa"/>
            </w:tcMar>
            <w:vAlign w:val="center"/>
          </w:tcPr>
          <w:p>
            <w:pPr>
              <w:rPr>
                <w:rFonts w:ascii="Arial Narrow" w:hAnsi="Arial Narrow" w:eastAsia="仿宋_GB2312" w:cs="Arial Unicode MS"/>
                <w:sz w:val="21"/>
                <w:szCs w:val="21"/>
              </w:rPr>
            </w:pPr>
          </w:p>
        </w:tc>
        <w:tc>
          <w:tcPr>
            <w:tcW w:w="936" w:type="pct"/>
            <w:shd w:val="clear" w:color="auto" w:fill="auto"/>
            <w:noWrap/>
            <w:tcMar>
              <w:left w:w="28" w:type="dxa"/>
              <w:right w:w="28" w:type="dxa"/>
            </w:tcMar>
            <w:vAlign w:val="center"/>
          </w:tcPr>
          <w:p>
            <w:pPr>
              <w:rPr>
                <w:rFonts w:ascii="Arial Narrow" w:hAnsi="Arial Narrow" w:eastAsia="仿宋_GB2312" w:cs="Arial Unicode MS"/>
                <w:sz w:val="21"/>
                <w:szCs w:val="21"/>
              </w:rPr>
            </w:pPr>
          </w:p>
        </w:tc>
        <w:tc>
          <w:tcPr>
            <w:tcW w:w="481" w:type="pct"/>
            <w:shd w:val="clear" w:color="auto" w:fill="auto"/>
            <w:tcMar>
              <w:left w:w="28" w:type="dxa"/>
              <w:right w:w="28" w:type="dxa"/>
            </w:tcMar>
            <w:vAlign w:val="center"/>
          </w:tcPr>
          <w:p>
            <w:pPr>
              <w:rPr>
                <w:rFonts w:ascii="Arial Narrow" w:hAnsi="Arial Narrow" w:eastAsia="仿宋_GB2312" w:cs="Arial Unicode MS"/>
                <w:sz w:val="21"/>
                <w:szCs w:val="21"/>
              </w:rPr>
            </w:pPr>
          </w:p>
        </w:tc>
        <w:tc>
          <w:tcPr>
            <w:tcW w:w="468" w:type="pct"/>
            <w:shd w:val="clear" w:color="auto" w:fill="auto"/>
            <w:noWrap/>
            <w:tcMar>
              <w:left w:w="28" w:type="dxa"/>
              <w:right w:w="28" w:type="dxa"/>
            </w:tcMar>
            <w:vAlign w:val="center"/>
          </w:tcPr>
          <w:p>
            <w:pPr>
              <w:rPr>
                <w:rFonts w:ascii="Arial Narrow" w:hAnsi="Arial Narrow" w:eastAsia="仿宋_GB2312" w:cs="Arial Unicode MS"/>
                <w:sz w:val="21"/>
                <w:szCs w:val="21"/>
              </w:rPr>
            </w:pPr>
          </w:p>
        </w:tc>
        <w:tc>
          <w:tcPr>
            <w:tcW w:w="937" w:type="pct"/>
            <w:shd w:val="clear" w:color="auto" w:fill="auto"/>
            <w:noWrap/>
            <w:tcMar>
              <w:left w:w="28" w:type="dxa"/>
              <w:right w:w="108" w:type="dxa"/>
            </w:tcMar>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10" w:type="pct"/>
            <w:tcBorders>
              <w:bottom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867" w:type="pct"/>
            <w:tcBorders>
              <w:left w:val="single"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bCs/>
                <w:kern w:val="0"/>
                <w:sz w:val="21"/>
                <w:szCs w:val="21"/>
              </w:rPr>
            </w:pPr>
          </w:p>
        </w:tc>
        <w:tc>
          <w:tcPr>
            <w:tcW w:w="936" w:type="pct"/>
            <w:shd w:val="clear" w:color="auto" w:fill="auto"/>
            <w:noWrap/>
            <w:tcMar>
              <w:left w:w="28" w:type="dxa"/>
              <w:right w:w="28" w:type="dxa"/>
            </w:tcMar>
            <w:vAlign w:val="center"/>
          </w:tcPr>
          <w:p>
            <w:pPr>
              <w:widowControl/>
              <w:jc w:val="center"/>
              <w:rPr>
                <w:rFonts w:ascii="Arial Narrow" w:hAnsi="Arial Narrow" w:eastAsia="仿宋_GB2312" w:cs="SimSun"/>
                <w:b/>
                <w:bCs/>
                <w:kern w:val="0"/>
                <w:sz w:val="21"/>
                <w:szCs w:val="21"/>
              </w:rPr>
            </w:pPr>
          </w:p>
        </w:tc>
        <w:tc>
          <w:tcPr>
            <w:tcW w:w="481" w:type="pct"/>
            <w:shd w:val="clear" w:color="auto" w:fill="auto"/>
            <w:tcMar>
              <w:left w:w="28" w:type="dxa"/>
              <w:right w:w="28" w:type="dxa"/>
            </w:tcMar>
            <w:vAlign w:val="center"/>
          </w:tcPr>
          <w:p>
            <w:pPr>
              <w:widowControl/>
              <w:jc w:val="center"/>
              <w:rPr>
                <w:rFonts w:ascii="Arial Narrow" w:hAnsi="Arial Narrow" w:eastAsia="仿宋_GB2312" w:cs="SimSun"/>
                <w:b/>
                <w:bCs/>
                <w:kern w:val="0"/>
                <w:sz w:val="21"/>
                <w:szCs w:val="21"/>
              </w:rPr>
            </w:pPr>
          </w:p>
        </w:tc>
        <w:tc>
          <w:tcPr>
            <w:tcW w:w="468" w:type="pct"/>
            <w:shd w:val="clear" w:color="auto" w:fill="auto"/>
            <w:noWrap/>
            <w:tcMar>
              <w:left w:w="28" w:type="dxa"/>
              <w:right w:w="28" w:type="dxa"/>
            </w:tcMar>
            <w:vAlign w:val="center"/>
          </w:tcPr>
          <w:p>
            <w:pPr>
              <w:widowControl/>
              <w:jc w:val="center"/>
              <w:rPr>
                <w:rFonts w:ascii="Arial Narrow" w:hAnsi="Arial Narrow" w:eastAsia="仿宋_GB2312" w:cs="SimSun"/>
                <w:b/>
                <w:bCs/>
                <w:kern w:val="0"/>
                <w:sz w:val="21"/>
                <w:szCs w:val="21"/>
              </w:rPr>
            </w:pPr>
          </w:p>
        </w:tc>
        <w:tc>
          <w:tcPr>
            <w:tcW w:w="937" w:type="pct"/>
            <w:shd w:val="clear" w:color="auto" w:fill="auto"/>
            <w:noWrap/>
            <w:tcMar>
              <w:left w:w="28" w:type="dxa"/>
              <w:right w:w="108" w:type="dxa"/>
            </w:tcMar>
            <w:vAlign w:val="center"/>
          </w:tcPr>
          <w:p>
            <w:pPr>
              <w:widowControl/>
              <w:jc w:val="center"/>
              <w:rPr>
                <w:rFonts w:ascii="Arial Narrow" w:hAnsi="Arial Narrow" w:eastAsia="仿宋_GB2312" w:cs="SimSun"/>
                <w:b/>
                <w:bCs/>
                <w:kern w:val="0"/>
                <w:sz w:val="21"/>
                <w:szCs w:val="21"/>
              </w:rPr>
            </w:pPr>
          </w:p>
        </w:tc>
      </w:tr>
    </w:tbl>
    <w:p>
      <w:pPr>
        <w:widowControl/>
        <w:spacing w:before="60" w:beforeLines="25" w:after="60" w:afterLines="25" w:line="400" w:lineRule="exact"/>
        <w:ind w:firstLine="480" w:firstLineChars="200"/>
        <w:jc w:val="left"/>
        <w:rPr>
          <w:rFonts w:ascii="Arial Narrow" w:hAnsi="Arial Narrow" w:eastAsia="仿宋_GB2312" w:cs="SimSun"/>
          <w:color w:val="0000FF"/>
          <w:kern w:val="0"/>
          <w:szCs w:val="21"/>
        </w:rPr>
      </w:pPr>
      <w:r>
        <w:rPr>
          <w:rFonts w:hint="eastAsia" w:ascii="Arial Narrow" w:hAnsi="Arial Narrow" w:eastAsia="仿宋_GB2312"/>
          <w:color w:val="0000FF"/>
        </w:rPr>
        <w:t>【</w:t>
      </w:r>
      <w:r>
        <w:rPr>
          <w:rFonts w:hint="eastAsia" w:ascii="Arial Narrow" w:hAnsi="Arial Narrow" w:eastAsia="仿宋_GB2312" w:cs="SimSun"/>
          <w:b/>
          <w:color w:val="0000FF"/>
          <w:kern w:val="0"/>
          <w:szCs w:val="21"/>
        </w:rPr>
        <w:t>说明：</w:t>
      </w:r>
      <w:r>
        <w:rPr>
          <w:rFonts w:ascii="Arial Narrow" w:hAnsi="Arial Narrow" w:eastAsia="仿宋_GB2312" w:cs="SimSun"/>
          <w:color w:val="0000FF"/>
          <w:kern w:val="0"/>
          <w:szCs w:val="21"/>
        </w:rPr>
        <w:t>1</w:t>
      </w:r>
      <w:r>
        <w:rPr>
          <w:rFonts w:hint="eastAsia" w:ascii="Arial Narrow" w:hAnsi="Arial Narrow" w:eastAsia="仿宋_GB2312" w:cs="SimSun"/>
          <w:color w:val="0000FF"/>
          <w:kern w:val="0"/>
          <w:szCs w:val="21"/>
        </w:rPr>
        <w:t>、逐项说明单项金额虽不重大但采用单项认定法计提坏账准备的依据和方法，不包括单项认定未计提坏账准备的其他应收款。</w:t>
      </w:r>
    </w:p>
    <w:p>
      <w:pPr>
        <w:widowControl/>
        <w:spacing w:before="60" w:beforeLines="25" w:after="60" w:afterLines="25" w:line="400" w:lineRule="exact"/>
        <w:ind w:firstLine="480" w:firstLineChars="200"/>
        <w:jc w:val="left"/>
        <w:rPr>
          <w:rFonts w:ascii="Arial Narrow" w:hAnsi="Arial Narrow" w:eastAsia="仿宋_GB2312"/>
          <w:color w:val="0000FF"/>
        </w:rPr>
      </w:pPr>
      <w:r>
        <w:rPr>
          <w:rFonts w:ascii="Arial Narrow" w:hAnsi="Arial Narrow" w:eastAsia="仿宋_GB2312" w:cs="SimSun"/>
          <w:color w:val="0000FF"/>
          <w:kern w:val="0"/>
          <w:szCs w:val="21"/>
        </w:rPr>
        <w:t>2</w:t>
      </w:r>
      <w:r>
        <w:rPr>
          <w:rFonts w:hint="eastAsia" w:ascii="Arial Narrow" w:hAnsi="Arial Narrow" w:eastAsia="仿宋_GB2312" w:cs="SimSun"/>
          <w:color w:val="0000FF"/>
          <w:kern w:val="0"/>
          <w:szCs w:val="21"/>
        </w:rPr>
        <w:t>、单项金额虽不重大但单项认定计提坏账准备的其他应收款包括以前年度按照个别认定计提坏账准备的其他应收款。</w:t>
      </w:r>
      <w:r>
        <w:rPr>
          <w:rFonts w:hint="eastAsia" w:ascii="Arial Narrow" w:hAnsi="Arial Narrow" w:eastAsia="仿宋_GB2312"/>
          <w:color w:val="0000FF"/>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QCF40</w:t>
      </w:r>
      <w:r>
        <w:rPr>
          <w:rFonts w:hint="eastAsia" w:ascii="Arial Narrow" w:hAnsi="Arial Narrow" w:eastAsia="仿宋_GB2312"/>
          <w:color w:val="00B050"/>
          <w:szCs w:val="24"/>
        </w:rPr>
        <w:t>一致。】</w:t>
      </w:r>
    </w:p>
    <w:p>
      <w:pPr>
        <w:pStyle w:val="81"/>
        <w:numPr>
          <w:ilvl w:val="0"/>
          <w:numId w:val="38"/>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收回或转回的坏账准备情况</w:t>
      </w:r>
    </w:p>
    <w:p>
      <w:pPr>
        <w:widowControl/>
        <w:spacing w:before="25" w:after="60" w:afterLines="25" w:line="400" w:lineRule="exact"/>
        <w:ind w:firstLine="480" w:firstLineChars="200"/>
        <w:jc w:val="left"/>
        <w:rPr>
          <w:rFonts w:ascii="Arial Narrow" w:hAnsi="Arial Narrow" w:eastAsia="仿宋_GB2312"/>
          <w:color w:val="0000FF"/>
        </w:rPr>
      </w:pPr>
      <w:r>
        <w:rPr>
          <w:rFonts w:ascii="Arial Narrow" w:hAnsi="Arial Narrow" w:eastAsia="仿宋_GB2312"/>
          <w:color w:val="0000FF"/>
        </w:rPr>
        <w:t>【</w:t>
      </w:r>
      <w:r>
        <w:rPr>
          <w:rFonts w:hint="eastAsia" w:ascii="Arial Narrow" w:hAnsi="Arial Narrow" w:eastAsia="仿宋_GB2312" w:cs="SimSun"/>
          <w:b/>
          <w:color w:val="0000FF"/>
          <w:kern w:val="0"/>
          <w:szCs w:val="21"/>
        </w:rPr>
        <w:t>说明：</w:t>
      </w:r>
      <w:r>
        <w:rPr>
          <w:rFonts w:hint="eastAsia" w:ascii="Arial Narrow" w:hAnsi="Arial Narrow" w:eastAsia="仿宋_GB2312" w:cs="SimSun"/>
          <w:color w:val="0000FF"/>
          <w:kern w:val="0"/>
          <w:szCs w:val="21"/>
        </w:rPr>
        <w:t>填报以前年度已全额计提坏账准备，或计提坏账准备的比例较大，但在本年度又全额收回，或在本年收回或转回比例较大的其他应收款。对本年通过重组等方式收回金额重大的其他应收款，则应逐笔列报，金额不重大的，可汇总列报。</w:t>
      </w:r>
      <w:r>
        <w:rPr>
          <w:rFonts w:hint="eastAsia" w:ascii="Arial Narrow" w:hAnsi="Arial Narrow" w:eastAsia="仿宋_GB2312"/>
          <w:color w:val="0000FF"/>
        </w:rPr>
        <w:t>】</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3081"/>
        <w:gridCol w:w="1698"/>
        <w:gridCol w:w="2264"/>
        <w:gridCol w:w="224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659" w:type="pct"/>
            <w:tcBorders>
              <w:top w:val="single" w:color="auto" w:sz="12" w:space="0"/>
              <w:bottom w:val="single" w:color="auto" w:sz="4" w:space="0"/>
              <w:right w:val="single" w:color="auto" w:sz="4" w:space="0"/>
            </w:tcBorders>
            <w:shd w:val="clear" w:color="auto" w:fill="auto"/>
            <w:noWrap/>
            <w:tcMar>
              <w:left w:w="10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债务人名称</w:t>
            </w:r>
          </w:p>
        </w:tc>
        <w:tc>
          <w:tcPr>
            <w:tcW w:w="914" w:type="pct"/>
            <w:tcBorders>
              <w:left w:val="single" w:color="auto" w:sz="4" w:space="0"/>
              <w:bottom w:val="single" w:color="auto" w:sz="4" w:space="0"/>
            </w:tcBorders>
            <w:shd w:val="clear" w:color="auto" w:fill="auto"/>
            <w:noWrap/>
            <w:tcMar>
              <w:left w:w="2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转回或收回金额</w:t>
            </w:r>
          </w:p>
        </w:tc>
        <w:tc>
          <w:tcPr>
            <w:tcW w:w="1219" w:type="pct"/>
            <w:tcBorders>
              <w:bottom w:val="single" w:color="auto" w:sz="4" w:space="0"/>
            </w:tcBorders>
            <w:shd w:val="clear" w:color="auto" w:fill="auto"/>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转回或收回前累计已经计提坏账准备金额</w:t>
            </w:r>
          </w:p>
        </w:tc>
        <w:tc>
          <w:tcPr>
            <w:tcW w:w="1209" w:type="pct"/>
            <w:tcBorders>
              <w:bottom w:val="single" w:color="auto" w:sz="4" w:space="0"/>
            </w:tcBorders>
            <w:shd w:val="clear" w:color="auto" w:fill="auto"/>
            <w:noWrap/>
            <w:tcMar>
              <w:left w:w="2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cs="Arial Unicode MS"/>
                <w:b/>
                <w:sz w:val="21"/>
                <w:szCs w:val="21"/>
              </w:rPr>
              <w:t>转回或收回原因、方式</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9" w:type="pct"/>
            <w:tcBorders>
              <w:top w:val="single" w:color="auto" w:sz="4" w:space="0"/>
              <w:bottom w:val="dotted" w:color="auto" w:sz="4" w:space="0"/>
              <w:right w:val="single" w:color="auto" w:sz="4" w:space="0"/>
            </w:tcBorders>
            <w:shd w:val="clear" w:color="auto" w:fill="auto"/>
            <w:noWrap/>
            <w:tcMar>
              <w:left w:w="108" w:type="dxa"/>
              <w:right w:w="28" w:type="dxa"/>
            </w:tcMar>
            <w:vAlign w:val="center"/>
          </w:tcPr>
          <w:p>
            <w:pPr>
              <w:rPr>
                <w:rFonts w:ascii="Arial Narrow" w:hAnsi="Arial Narrow" w:eastAsia="仿宋_GB2312" w:cs="Arial Unicode MS"/>
                <w:sz w:val="21"/>
                <w:szCs w:val="21"/>
              </w:rPr>
            </w:pPr>
          </w:p>
        </w:tc>
        <w:tc>
          <w:tcPr>
            <w:tcW w:w="914" w:type="pct"/>
            <w:tcBorders>
              <w:top w:val="single" w:color="auto" w:sz="4" w:space="0"/>
              <w:left w:val="single" w:color="auto" w:sz="4" w:space="0"/>
              <w:bottom w:val="dotted" w:color="auto" w:sz="4" w:space="0"/>
            </w:tcBorders>
            <w:shd w:val="clear" w:color="auto" w:fill="auto"/>
            <w:noWrap/>
            <w:tcMar>
              <w:left w:w="28" w:type="dxa"/>
              <w:right w:w="28" w:type="dxa"/>
            </w:tcMar>
            <w:vAlign w:val="center"/>
          </w:tcPr>
          <w:p>
            <w:pPr>
              <w:rPr>
                <w:rFonts w:ascii="Arial Narrow" w:hAnsi="Arial Narrow" w:eastAsia="仿宋_GB2312" w:cs="Arial Unicode MS"/>
                <w:sz w:val="21"/>
                <w:szCs w:val="21"/>
              </w:rPr>
            </w:pPr>
          </w:p>
        </w:tc>
        <w:tc>
          <w:tcPr>
            <w:tcW w:w="1219" w:type="pct"/>
            <w:tcBorders>
              <w:top w:val="single" w:color="auto" w:sz="4" w:space="0"/>
              <w:bottom w:val="dotted" w:color="auto" w:sz="4" w:space="0"/>
            </w:tcBorders>
            <w:shd w:val="clear" w:color="auto" w:fill="auto"/>
            <w:tcMar>
              <w:left w:w="28" w:type="dxa"/>
              <w:right w:w="28" w:type="dxa"/>
            </w:tcMar>
            <w:vAlign w:val="center"/>
          </w:tcPr>
          <w:p>
            <w:pPr>
              <w:rPr>
                <w:rFonts w:ascii="Arial Narrow" w:hAnsi="Arial Narrow" w:eastAsia="仿宋_GB2312" w:cs="Arial Unicode MS"/>
                <w:sz w:val="21"/>
                <w:szCs w:val="21"/>
              </w:rPr>
            </w:pPr>
          </w:p>
        </w:tc>
        <w:tc>
          <w:tcPr>
            <w:tcW w:w="1209" w:type="pct"/>
            <w:tcBorders>
              <w:top w:val="single" w:color="auto" w:sz="4" w:space="0"/>
              <w:bottom w:val="dotted" w:color="auto" w:sz="4" w:space="0"/>
            </w:tcBorders>
            <w:shd w:val="clear" w:color="auto" w:fill="auto"/>
            <w:noWrap/>
            <w:tcMar>
              <w:left w:w="28" w:type="dxa"/>
              <w:right w:w="108" w:type="dxa"/>
            </w:tcMar>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9" w:type="pct"/>
            <w:tcBorders>
              <w:top w:val="dotted" w:color="auto" w:sz="4" w:space="0"/>
              <w:right w:val="single" w:color="auto" w:sz="4" w:space="0"/>
            </w:tcBorders>
            <w:shd w:val="clear" w:color="auto" w:fill="auto"/>
            <w:noWrap/>
            <w:tcMar>
              <w:left w:w="108" w:type="dxa"/>
              <w:right w:w="28" w:type="dxa"/>
            </w:tcMar>
            <w:vAlign w:val="center"/>
          </w:tcPr>
          <w:p>
            <w:pPr>
              <w:rPr>
                <w:rFonts w:ascii="Arial Narrow" w:hAnsi="Arial Narrow" w:eastAsia="仿宋_GB2312" w:cs="Arial Unicode MS"/>
                <w:sz w:val="21"/>
                <w:szCs w:val="21"/>
              </w:rPr>
            </w:pPr>
          </w:p>
        </w:tc>
        <w:tc>
          <w:tcPr>
            <w:tcW w:w="914" w:type="pct"/>
            <w:tcBorders>
              <w:top w:val="dotted" w:color="auto" w:sz="4" w:space="0"/>
              <w:left w:val="single" w:color="auto" w:sz="4" w:space="0"/>
            </w:tcBorders>
            <w:shd w:val="clear" w:color="auto" w:fill="auto"/>
            <w:noWrap/>
            <w:tcMar>
              <w:left w:w="28" w:type="dxa"/>
              <w:right w:w="28" w:type="dxa"/>
            </w:tcMar>
            <w:vAlign w:val="center"/>
          </w:tcPr>
          <w:p>
            <w:pPr>
              <w:rPr>
                <w:rFonts w:ascii="Arial Narrow" w:hAnsi="Arial Narrow" w:eastAsia="仿宋_GB2312" w:cs="Arial Unicode MS"/>
                <w:sz w:val="21"/>
                <w:szCs w:val="21"/>
              </w:rPr>
            </w:pPr>
          </w:p>
        </w:tc>
        <w:tc>
          <w:tcPr>
            <w:tcW w:w="1219" w:type="pct"/>
            <w:tcBorders>
              <w:top w:val="dotted" w:color="auto" w:sz="4" w:space="0"/>
            </w:tcBorders>
            <w:shd w:val="clear" w:color="auto" w:fill="auto"/>
            <w:tcMar>
              <w:left w:w="28" w:type="dxa"/>
              <w:right w:w="28" w:type="dxa"/>
            </w:tcMar>
            <w:vAlign w:val="center"/>
          </w:tcPr>
          <w:p>
            <w:pPr>
              <w:rPr>
                <w:rFonts w:ascii="Arial Narrow" w:hAnsi="Arial Narrow" w:eastAsia="仿宋_GB2312" w:cs="Arial Unicode MS"/>
                <w:sz w:val="21"/>
                <w:szCs w:val="21"/>
              </w:rPr>
            </w:pPr>
          </w:p>
        </w:tc>
        <w:tc>
          <w:tcPr>
            <w:tcW w:w="1209" w:type="pct"/>
            <w:tcBorders>
              <w:top w:val="dotted" w:color="auto" w:sz="4" w:space="0"/>
            </w:tcBorders>
            <w:shd w:val="clear" w:color="auto" w:fill="auto"/>
            <w:noWrap/>
            <w:tcMar>
              <w:left w:w="28" w:type="dxa"/>
              <w:right w:w="108" w:type="dxa"/>
            </w:tcMar>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9" w:type="pct"/>
            <w:tcBorders>
              <w:right w:val="single" w:color="auto" w:sz="4" w:space="0"/>
            </w:tcBorders>
            <w:shd w:val="clear" w:color="auto" w:fill="auto"/>
            <w:noWrap/>
            <w:tcMar>
              <w:left w:w="108" w:type="dxa"/>
              <w:right w:w="28" w:type="dxa"/>
            </w:tcMar>
            <w:vAlign w:val="center"/>
          </w:tcPr>
          <w:p>
            <w:pPr>
              <w:rPr>
                <w:rFonts w:ascii="Arial Narrow" w:hAnsi="Arial Narrow" w:eastAsia="仿宋_GB2312" w:cs="Arial Unicode MS"/>
                <w:sz w:val="21"/>
                <w:szCs w:val="21"/>
              </w:rPr>
            </w:pPr>
          </w:p>
        </w:tc>
        <w:tc>
          <w:tcPr>
            <w:tcW w:w="914" w:type="pct"/>
            <w:tcBorders>
              <w:left w:val="single" w:color="auto" w:sz="4" w:space="0"/>
            </w:tcBorders>
            <w:shd w:val="clear" w:color="auto" w:fill="auto"/>
            <w:noWrap/>
            <w:tcMar>
              <w:left w:w="28" w:type="dxa"/>
              <w:right w:w="28" w:type="dxa"/>
            </w:tcMar>
            <w:vAlign w:val="center"/>
          </w:tcPr>
          <w:p>
            <w:pPr>
              <w:rPr>
                <w:rFonts w:ascii="Arial Narrow" w:hAnsi="Arial Narrow" w:eastAsia="仿宋_GB2312" w:cs="Arial Unicode MS"/>
                <w:sz w:val="21"/>
                <w:szCs w:val="21"/>
              </w:rPr>
            </w:pPr>
          </w:p>
        </w:tc>
        <w:tc>
          <w:tcPr>
            <w:tcW w:w="1219" w:type="pct"/>
            <w:shd w:val="clear" w:color="auto" w:fill="auto"/>
            <w:tcMar>
              <w:left w:w="28" w:type="dxa"/>
              <w:right w:w="28" w:type="dxa"/>
            </w:tcMar>
            <w:vAlign w:val="center"/>
          </w:tcPr>
          <w:p>
            <w:pPr>
              <w:rPr>
                <w:rFonts w:ascii="Arial Narrow" w:hAnsi="Arial Narrow" w:eastAsia="仿宋_GB2312" w:cs="Arial Unicode MS"/>
                <w:sz w:val="21"/>
                <w:szCs w:val="21"/>
              </w:rPr>
            </w:pPr>
          </w:p>
        </w:tc>
        <w:tc>
          <w:tcPr>
            <w:tcW w:w="1209" w:type="pct"/>
            <w:shd w:val="clear" w:color="auto" w:fill="auto"/>
            <w:noWrap/>
            <w:tcMar>
              <w:left w:w="28" w:type="dxa"/>
              <w:right w:w="108" w:type="dxa"/>
            </w:tcMar>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659" w:type="pct"/>
            <w:tcBorders>
              <w:bottom w:val="single" w:color="auto" w:sz="12" w:space="0"/>
              <w:right w:val="single" w:color="auto" w:sz="4" w:space="0"/>
            </w:tcBorders>
            <w:shd w:val="clear" w:color="auto" w:fill="auto"/>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914" w:type="pct"/>
            <w:tcBorders>
              <w:left w:val="single"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bCs/>
                <w:kern w:val="0"/>
                <w:sz w:val="21"/>
                <w:szCs w:val="21"/>
              </w:rPr>
            </w:pPr>
          </w:p>
        </w:tc>
        <w:tc>
          <w:tcPr>
            <w:tcW w:w="1219" w:type="pct"/>
            <w:shd w:val="clear" w:color="auto" w:fill="auto"/>
            <w:tcMar>
              <w:left w:w="28" w:type="dxa"/>
              <w:right w:w="28" w:type="dxa"/>
            </w:tcMar>
            <w:vAlign w:val="center"/>
          </w:tcPr>
          <w:p>
            <w:pPr>
              <w:widowControl/>
              <w:jc w:val="center"/>
              <w:rPr>
                <w:rFonts w:ascii="Arial Narrow" w:hAnsi="Arial Narrow" w:eastAsia="仿宋_GB2312" w:cs="SimSun"/>
                <w:b/>
                <w:bCs/>
                <w:kern w:val="0"/>
                <w:sz w:val="21"/>
                <w:szCs w:val="21"/>
              </w:rPr>
            </w:pPr>
          </w:p>
        </w:tc>
        <w:tc>
          <w:tcPr>
            <w:tcW w:w="1209" w:type="pct"/>
            <w:shd w:val="clear" w:color="auto" w:fill="auto"/>
            <w:noWrap/>
            <w:tcMar>
              <w:left w:w="28" w:type="dxa"/>
              <w:right w:w="108" w:type="dxa"/>
            </w:tcMar>
            <w:vAlign w:val="center"/>
          </w:tcPr>
          <w:p>
            <w:pPr>
              <w:widowControl/>
              <w:jc w:val="center"/>
              <w:rPr>
                <w:rFonts w:ascii="Arial Narrow" w:hAnsi="Arial Narrow" w:eastAsia="仿宋_GB2312" w:cs="SimSun"/>
                <w:b/>
                <w:bCs/>
                <w:kern w:val="0"/>
                <w:sz w:val="21"/>
                <w:szCs w:val="21"/>
              </w:rPr>
            </w:pP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【填报提示：与海油报表的QCF41</w:t>
      </w:r>
      <w:r>
        <w:rPr>
          <w:rFonts w:hint="eastAsia" w:ascii="Arial Narrow" w:hAnsi="Arial Narrow" w:eastAsia="仿宋_GB2312"/>
          <w:color w:val="00B050"/>
          <w:szCs w:val="24"/>
        </w:rPr>
        <w:t>一致。】</w:t>
      </w:r>
    </w:p>
    <w:p>
      <w:pPr>
        <w:pStyle w:val="81"/>
        <w:numPr>
          <w:ilvl w:val="0"/>
          <w:numId w:val="38"/>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本报告期实际核销的其他应收款项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2589"/>
        <w:gridCol w:w="1813"/>
        <w:gridCol w:w="1309"/>
        <w:gridCol w:w="1059"/>
        <w:gridCol w:w="1135"/>
        <w:gridCol w:w="138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1394" w:type="pct"/>
            <w:tcBorders>
              <w:top w:val="single" w:color="auto" w:sz="12" w:space="0"/>
              <w:bottom w:val="single" w:color="auto" w:sz="4" w:space="0"/>
              <w:right w:val="single" w:color="auto" w:sz="4" w:space="0"/>
            </w:tcBorders>
            <w:noWrap/>
            <w:tcMar>
              <w:left w:w="10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债务人名称</w:t>
            </w:r>
          </w:p>
        </w:tc>
        <w:tc>
          <w:tcPr>
            <w:tcW w:w="976" w:type="pct"/>
            <w:tcBorders>
              <w:top w:val="single" w:color="auto" w:sz="12" w:space="0"/>
              <w:left w:val="dotted" w:color="auto" w:sz="4" w:space="0"/>
              <w:bottom w:val="single" w:color="auto" w:sz="4" w:space="0"/>
            </w:tcBorders>
            <w:noWrap/>
            <w:tcMar>
              <w:left w:w="2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其他应收款性质</w:t>
            </w:r>
          </w:p>
        </w:tc>
        <w:tc>
          <w:tcPr>
            <w:tcW w:w="705" w:type="pct"/>
            <w:tcBorders>
              <w:top w:val="single" w:color="auto" w:sz="12" w:space="0"/>
              <w:bottom w:val="single" w:color="auto" w:sz="4" w:space="0"/>
            </w:tcBorders>
            <w:tcMar>
              <w:left w:w="28" w:type="dxa"/>
              <w:right w:w="2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核销金额</w:t>
            </w:r>
          </w:p>
        </w:tc>
        <w:tc>
          <w:tcPr>
            <w:tcW w:w="570" w:type="pct"/>
            <w:tcBorders>
              <w:top w:val="single" w:color="auto" w:sz="12" w:space="0"/>
              <w:bottom w:val="single" w:color="auto" w:sz="4" w:space="0"/>
            </w:tcBorders>
            <w:noWrap/>
            <w:tcMar>
              <w:left w:w="28" w:type="dxa"/>
              <w:right w:w="2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核销原因</w:t>
            </w:r>
          </w:p>
        </w:tc>
        <w:tc>
          <w:tcPr>
            <w:tcW w:w="611" w:type="pct"/>
            <w:tcBorders>
              <w:top w:val="single" w:color="auto" w:sz="12" w:space="0"/>
              <w:bottom w:val="single" w:color="auto" w:sz="4"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履行的核销程序</w:t>
            </w:r>
          </w:p>
        </w:tc>
        <w:tc>
          <w:tcPr>
            <w:tcW w:w="744" w:type="pct"/>
            <w:tcBorders>
              <w:top w:val="single" w:color="auto" w:sz="12" w:space="0"/>
              <w:bottom w:val="single" w:color="auto" w:sz="4" w:space="0"/>
            </w:tcBorders>
            <w:tcMar>
              <w:left w:w="28" w:type="dxa"/>
              <w:right w:w="10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是否因关联交易产生</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94" w:type="pct"/>
            <w:tcBorders>
              <w:top w:val="single" w:color="auto" w:sz="4" w:space="0"/>
              <w:right w:val="single" w:color="auto" w:sz="4" w:space="0"/>
            </w:tcBorders>
            <w:noWrap/>
            <w:tcMar>
              <w:left w:w="108" w:type="dxa"/>
              <w:right w:w="28" w:type="dxa"/>
            </w:tcMar>
            <w:vAlign w:val="center"/>
          </w:tcPr>
          <w:p>
            <w:pPr>
              <w:rPr>
                <w:rFonts w:ascii="Arial Narrow" w:hAnsi="Arial Narrow" w:eastAsia="仿宋_GB2312" w:cs="Arial Unicode MS"/>
                <w:sz w:val="21"/>
                <w:szCs w:val="21"/>
              </w:rPr>
            </w:pPr>
          </w:p>
        </w:tc>
        <w:tc>
          <w:tcPr>
            <w:tcW w:w="976" w:type="pct"/>
            <w:tcBorders>
              <w:top w:val="single" w:color="auto" w:sz="4" w:space="0"/>
              <w:left w:val="dotted" w:color="auto" w:sz="4" w:space="0"/>
            </w:tcBorders>
            <w:noWrap/>
            <w:tcMar>
              <w:left w:w="28" w:type="dxa"/>
              <w:right w:w="28" w:type="dxa"/>
            </w:tcMar>
            <w:vAlign w:val="center"/>
          </w:tcPr>
          <w:p>
            <w:pPr>
              <w:rPr>
                <w:rFonts w:ascii="Arial Narrow" w:hAnsi="Arial Narrow" w:eastAsia="仿宋_GB2312" w:cs="Arial Unicode MS"/>
                <w:sz w:val="21"/>
                <w:szCs w:val="21"/>
              </w:rPr>
            </w:pPr>
          </w:p>
        </w:tc>
        <w:tc>
          <w:tcPr>
            <w:tcW w:w="705" w:type="pct"/>
            <w:tcBorders>
              <w:top w:val="single" w:color="auto" w:sz="4" w:space="0"/>
            </w:tcBorders>
            <w:tcMar>
              <w:left w:w="28" w:type="dxa"/>
              <w:right w:w="28" w:type="dxa"/>
            </w:tcMar>
            <w:vAlign w:val="center"/>
          </w:tcPr>
          <w:p>
            <w:pPr>
              <w:rPr>
                <w:rFonts w:ascii="Arial Narrow" w:hAnsi="Arial Narrow" w:eastAsia="仿宋_GB2312" w:cs="Arial Unicode MS"/>
                <w:sz w:val="21"/>
                <w:szCs w:val="21"/>
              </w:rPr>
            </w:pPr>
          </w:p>
        </w:tc>
        <w:tc>
          <w:tcPr>
            <w:tcW w:w="570" w:type="pct"/>
            <w:tcBorders>
              <w:top w:val="single" w:color="auto" w:sz="4" w:space="0"/>
            </w:tcBorders>
            <w:noWrap/>
            <w:tcMar>
              <w:left w:w="28" w:type="dxa"/>
              <w:right w:w="28" w:type="dxa"/>
            </w:tcMar>
            <w:vAlign w:val="center"/>
          </w:tcPr>
          <w:p>
            <w:pPr>
              <w:rPr>
                <w:rFonts w:ascii="Arial Narrow" w:hAnsi="Arial Narrow" w:eastAsia="仿宋_GB2312" w:cs="Arial Unicode MS"/>
                <w:sz w:val="21"/>
                <w:szCs w:val="21"/>
              </w:rPr>
            </w:pPr>
          </w:p>
        </w:tc>
        <w:tc>
          <w:tcPr>
            <w:tcW w:w="611" w:type="pct"/>
            <w:tcBorders>
              <w:top w:val="single" w:color="auto" w:sz="4" w:space="0"/>
            </w:tcBorders>
            <w:vAlign w:val="center"/>
          </w:tcPr>
          <w:p>
            <w:pPr>
              <w:rPr>
                <w:rFonts w:ascii="Arial Narrow" w:hAnsi="Arial Narrow" w:eastAsia="仿宋_GB2312" w:cs="Arial Unicode MS"/>
                <w:sz w:val="21"/>
                <w:szCs w:val="21"/>
              </w:rPr>
            </w:pPr>
          </w:p>
        </w:tc>
        <w:tc>
          <w:tcPr>
            <w:tcW w:w="744" w:type="pct"/>
            <w:tcBorders>
              <w:top w:val="single" w:color="auto" w:sz="4" w:space="0"/>
            </w:tcBorders>
            <w:tcMar>
              <w:left w:w="28" w:type="dxa"/>
              <w:right w:w="108" w:type="dxa"/>
            </w:tcMar>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94" w:type="pct"/>
            <w:tcBorders>
              <w:right w:val="single" w:color="auto" w:sz="4" w:space="0"/>
            </w:tcBorders>
            <w:noWrap/>
            <w:tcMar>
              <w:left w:w="108" w:type="dxa"/>
              <w:right w:w="28" w:type="dxa"/>
            </w:tcMar>
            <w:vAlign w:val="center"/>
          </w:tcPr>
          <w:p>
            <w:pPr>
              <w:rPr>
                <w:rFonts w:ascii="Arial Narrow" w:hAnsi="Arial Narrow" w:eastAsia="仿宋_GB2312" w:cs="Arial Unicode MS"/>
                <w:sz w:val="21"/>
                <w:szCs w:val="21"/>
              </w:rPr>
            </w:pPr>
          </w:p>
        </w:tc>
        <w:tc>
          <w:tcPr>
            <w:tcW w:w="976" w:type="pct"/>
            <w:tcBorders>
              <w:left w:val="dotted" w:color="auto" w:sz="4" w:space="0"/>
            </w:tcBorders>
            <w:noWrap/>
            <w:tcMar>
              <w:left w:w="28" w:type="dxa"/>
              <w:right w:w="28" w:type="dxa"/>
            </w:tcMar>
            <w:vAlign w:val="center"/>
          </w:tcPr>
          <w:p>
            <w:pPr>
              <w:rPr>
                <w:rFonts w:ascii="Arial Narrow" w:hAnsi="Arial Narrow" w:eastAsia="仿宋_GB2312" w:cs="Arial Unicode MS"/>
                <w:sz w:val="21"/>
                <w:szCs w:val="21"/>
              </w:rPr>
            </w:pPr>
          </w:p>
        </w:tc>
        <w:tc>
          <w:tcPr>
            <w:tcW w:w="705" w:type="pct"/>
            <w:tcMar>
              <w:left w:w="28" w:type="dxa"/>
              <w:right w:w="28" w:type="dxa"/>
            </w:tcMar>
            <w:vAlign w:val="center"/>
          </w:tcPr>
          <w:p>
            <w:pPr>
              <w:rPr>
                <w:rFonts w:ascii="Arial Narrow" w:hAnsi="Arial Narrow" w:eastAsia="仿宋_GB2312" w:cs="Arial Unicode MS"/>
                <w:sz w:val="21"/>
                <w:szCs w:val="21"/>
              </w:rPr>
            </w:pPr>
          </w:p>
        </w:tc>
        <w:tc>
          <w:tcPr>
            <w:tcW w:w="570" w:type="pct"/>
            <w:noWrap/>
            <w:tcMar>
              <w:left w:w="28" w:type="dxa"/>
              <w:right w:w="28" w:type="dxa"/>
            </w:tcMar>
            <w:vAlign w:val="center"/>
          </w:tcPr>
          <w:p>
            <w:pPr>
              <w:rPr>
                <w:rFonts w:ascii="Arial Narrow" w:hAnsi="Arial Narrow" w:eastAsia="仿宋_GB2312" w:cs="Arial Unicode MS"/>
                <w:sz w:val="21"/>
                <w:szCs w:val="21"/>
              </w:rPr>
            </w:pPr>
          </w:p>
        </w:tc>
        <w:tc>
          <w:tcPr>
            <w:tcW w:w="611" w:type="pct"/>
            <w:vAlign w:val="center"/>
          </w:tcPr>
          <w:p>
            <w:pPr>
              <w:rPr>
                <w:rFonts w:ascii="Arial Narrow" w:hAnsi="Arial Narrow" w:eastAsia="仿宋_GB2312" w:cs="Arial Unicode MS"/>
                <w:sz w:val="21"/>
                <w:szCs w:val="21"/>
              </w:rPr>
            </w:pPr>
          </w:p>
        </w:tc>
        <w:tc>
          <w:tcPr>
            <w:tcW w:w="744" w:type="pct"/>
            <w:tcMar>
              <w:left w:w="28" w:type="dxa"/>
              <w:right w:w="108" w:type="dxa"/>
            </w:tcMar>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94" w:type="pct"/>
            <w:tcBorders>
              <w:right w:val="single" w:color="auto" w:sz="4" w:space="0"/>
            </w:tcBorders>
            <w:noWrap/>
            <w:tcMar>
              <w:left w:w="108" w:type="dxa"/>
              <w:right w:w="28" w:type="dxa"/>
            </w:tcMar>
            <w:vAlign w:val="center"/>
          </w:tcPr>
          <w:p>
            <w:pPr>
              <w:rPr>
                <w:rFonts w:ascii="Arial Narrow" w:hAnsi="Arial Narrow" w:eastAsia="仿宋_GB2312" w:cs="Arial Unicode MS"/>
                <w:sz w:val="21"/>
                <w:szCs w:val="21"/>
              </w:rPr>
            </w:pPr>
          </w:p>
        </w:tc>
        <w:tc>
          <w:tcPr>
            <w:tcW w:w="976" w:type="pct"/>
            <w:tcBorders>
              <w:left w:val="dotted" w:color="auto" w:sz="4" w:space="0"/>
            </w:tcBorders>
            <w:noWrap/>
            <w:tcMar>
              <w:left w:w="28" w:type="dxa"/>
              <w:right w:w="28" w:type="dxa"/>
            </w:tcMar>
            <w:vAlign w:val="center"/>
          </w:tcPr>
          <w:p>
            <w:pPr>
              <w:rPr>
                <w:rFonts w:ascii="Arial Narrow" w:hAnsi="Arial Narrow" w:eastAsia="仿宋_GB2312" w:cs="Arial Unicode MS"/>
                <w:sz w:val="21"/>
                <w:szCs w:val="21"/>
              </w:rPr>
            </w:pPr>
          </w:p>
        </w:tc>
        <w:tc>
          <w:tcPr>
            <w:tcW w:w="705" w:type="pct"/>
            <w:tcMar>
              <w:left w:w="28" w:type="dxa"/>
              <w:right w:w="28" w:type="dxa"/>
            </w:tcMar>
            <w:vAlign w:val="center"/>
          </w:tcPr>
          <w:p>
            <w:pPr>
              <w:rPr>
                <w:rFonts w:ascii="Arial Narrow" w:hAnsi="Arial Narrow" w:eastAsia="仿宋_GB2312" w:cs="Arial Unicode MS"/>
                <w:sz w:val="21"/>
                <w:szCs w:val="21"/>
              </w:rPr>
            </w:pPr>
          </w:p>
        </w:tc>
        <w:tc>
          <w:tcPr>
            <w:tcW w:w="570" w:type="pct"/>
            <w:noWrap/>
            <w:tcMar>
              <w:left w:w="28" w:type="dxa"/>
              <w:right w:w="28" w:type="dxa"/>
            </w:tcMar>
            <w:vAlign w:val="center"/>
          </w:tcPr>
          <w:p>
            <w:pPr>
              <w:rPr>
                <w:rFonts w:ascii="Arial Narrow" w:hAnsi="Arial Narrow" w:eastAsia="仿宋_GB2312" w:cs="Arial Unicode MS"/>
                <w:sz w:val="21"/>
                <w:szCs w:val="21"/>
              </w:rPr>
            </w:pPr>
          </w:p>
        </w:tc>
        <w:tc>
          <w:tcPr>
            <w:tcW w:w="611" w:type="pct"/>
            <w:vAlign w:val="center"/>
          </w:tcPr>
          <w:p>
            <w:pPr>
              <w:rPr>
                <w:rFonts w:ascii="Arial Narrow" w:hAnsi="Arial Narrow" w:eastAsia="仿宋_GB2312" w:cs="Arial Unicode MS"/>
                <w:sz w:val="21"/>
                <w:szCs w:val="21"/>
              </w:rPr>
            </w:pPr>
          </w:p>
        </w:tc>
        <w:tc>
          <w:tcPr>
            <w:tcW w:w="744" w:type="pct"/>
            <w:tcMar>
              <w:left w:w="28" w:type="dxa"/>
              <w:right w:w="108" w:type="dxa"/>
            </w:tcMar>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1394" w:type="pct"/>
            <w:tcBorders>
              <w:right w:val="single" w:color="auto" w:sz="4" w:space="0"/>
            </w:tcBorders>
            <w:noWrap/>
            <w:tcMar>
              <w:left w:w="108" w:type="dxa"/>
              <w:right w:w="2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976" w:type="pct"/>
            <w:tcBorders>
              <w:left w:val="dotted" w:color="auto" w:sz="4" w:space="0"/>
              <w:bottom w:val="single" w:color="auto" w:sz="12" w:space="0"/>
            </w:tcBorders>
            <w:noWrap/>
            <w:tcMar>
              <w:left w:w="28" w:type="dxa"/>
              <w:right w:w="28" w:type="dxa"/>
            </w:tcMar>
            <w:vAlign w:val="center"/>
          </w:tcPr>
          <w:p>
            <w:pPr>
              <w:widowControl/>
              <w:jc w:val="center"/>
              <w:rPr>
                <w:rFonts w:ascii="Arial Narrow" w:hAnsi="Arial Narrow" w:eastAsia="仿宋_GB2312" w:cs="SimSun"/>
                <w:b/>
                <w:bCs/>
                <w:kern w:val="0"/>
                <w:sz w:val="21"/>
                <w:szCs w:val="21"/>
              </w:rPr>
            </w:pPr>
          </w:p>
        </w:tc>
        <w:tc>
          <w:tcPr>
            <w:tcW w:w="705" w:type="pct"/>
            <w:tcMar>
              <w:left w:w="28" w:type="dxa"/>
              <w:right w:w="28" w:type="dxa"/>
            </w:tcMar>
            <w:vAlign w:val="center"/>
          </w:tcPr>
          <w:p>
            <w:pPr>
              <w:widowControl/>
              <w:jc w:val="center"/>
              <w:rPr>
                <w:rFonts w:ascii="Arial Narrow" w:hAnsi="Arial Narrow" w:eastAsia="仿宋_GB2312" w:cs="SimSun"/>
                <w:b/>
                <w:bCs/>
                <w:kern w:val="0"/>
                <w:sz w:val="21"/>
                <w:szCs w:val="21"/>
              </w:rPr>
            </w:pPr>
          </w:p>
        </w:tc>
        <w:tc>
          <w:tcPr>
            <w:tcW w:w="570" w:type="pct"/>
            <w:noWrap/>
            <w:tcMar>
              <w:left w:w="28" w:type="dxa"/>
              <w:right w:w="28" w:type="dxa"/>
            </w:tcMar>
            <w:vAlign w:val="center"/>
          </w:tcPr>
          <w:p>
            <w:pPr>
              <w:widowControl/>
              <w:jc w:val="center"/>
              <w:rPr>
                <w:rFonts w:ascii="Arial Narrow" w:hAnsi="Arial Narrow" w:eastAsia="仿宋_GB2312" w:cs="SimSun"/>
                <w:b/>
                <w:bCs/>
                <w:kern w:val="0"/>
                <w:sz w:val="21"/>
                <w:szCs w:val="21"/>
              </w:rPr>
            </w:pPr>
          </w:p>
        </w:tc>
        <w:tc>
          <w:tcPr>
            <w:tcW w:w="611" w:type="pct"/>
            <w:vAlign w:val="center"/>
          </w:tcPr>
          <w:p>
            <w:pPr>
              <w:widowControl/>
              <w:jc w:val="center"/>
              <w:rPr>
                <w:rFonts w:ascii="Arial Narrow" w:hAnsi="Arial Narrow" w:eastAsia="仿宋_GB2312" w:cs="SimSun"/>
                <w:b/>
                <w:bCs/>
                <w:kern w:val="0"/>
                <w:sz w:val="21"/>
                <w:szCs w:val="21"/>
              </w:rPr>
            </w:pPr>
          </w:p>
        </w:tc>
        <w:tc>
          <w:tcPr>
            <w:tcW w:w="744" w:type="pct"/>
            <w:tcMar>
              <w:left w:w="28" w:type="dxa"/>
              <w:right w:w="108" w:type="dxa"/>
            </w:tcMar>
            <w:vAlign w:val="center"/>
          </w:tcPr>
          <w:p>
            <w:pPr>
              <w:widowControl/>
              <w:jc w:val="center"/>
              <w:rPr>
                <w:rFonts w:ascii="Arial Narrow" w:hAnsi="Arial Narrow" w:eastAsia="仿宋_GB2312" w:cs="SimSun"/>
                <w:b/>
                <w:bCs/>
                <w:kern w:val="0"/>
                <w:sz w:val="21"/>
                <w:szCs w:val="21"/>
              </w:rPr>
            </w:pPr>
          </w:p>
        </w:tc>
      </w:tr>
    </w:tbl>
    <w:p>
      <w:pPr>
        <w:widowControl/>
        <w:spacing w:before="60" w:beforeLines="25" w:after="60" w:afterLines="25" w:line="400" w:lineRule="exact"/>
        <w:ind w:firstLine="470" w:firstLineChars="196"/>
        <w:jc w:val="left"/>
        <w:rPr>
          <w:rFonts w:ascii="Arial Narrow" w:hAnsi="Arial Narrow" w:eastAsia="仿宋_GB2312"/>
          <w:color w:val="0000FF"/>
        </w:rPr>
      </w:pPr>
      <w:r>
        <w:rPr>
          <w:rFonts w:hint="eastAsia" w:ascii="Arial Narrow" w:hAnsi="Arial Narrow" w:eastAsia="仿宋_GB2312"/>
          <w:color w:val="0000FF"/>
        </w:rPr>
        <w:t>【</w:t>
      </w:r>
      <w:r>
        <w:rPr>
          <w:rFonts w:hint="eastAsia" w:ascii="Arial Narrow" w:hAnsi="Arial Narrow" w:eastAsia="仿宋_GB2312" w:cs="SimSun"/>
          <w:b/>
          <w:color w:val="0000FF"/>
          <w:kern w:val="0"/>
          <w:szCs w:val="21"/>
        </w:rPr>
        <w:t>说明：</w:t>
      </w:r>
      <w:r>
        <w:rPr>
          <w:rFonts w:hint="eastAsia" w:ascii="Arial Narrow" w:hAnsi="Arial Narrow" w:eastAsia="仿宋_GB2312" w:cs="SimSun"/>
          <w:color w:val="0000FF"/>
          <w:kern w:val="0"/>
          <w:szCs w:val="21"/>
        </w:rPr>
        <w:t>本年度实际核销的其他应收款性质、原因、履行的核销程序及其金额。若实际核销的款项是因关联交易产生的，应予披露。</w:t>
      </w:r>
      <w:r>
        <w:rPr>
          <w:rFonts w:hint="eastAsia" w:ascii="Arial Narrow" w:hAnsi="Arial Narrow" w:eastAsia="仿宋_GB2312"/>
          <w:color w:val="0000FF"/>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QCF42</w:t>
      </w:r>
      <w:r>
        <w:rPr>
          <w:rFonts w:hint="eastAsia" w:ascii="Arial Narrow" w:hAnsi="Arial Narrow" w:eastAsia="仿宋_GB2312"/>
          <w:color w:val="00B050"/>
          <w:szCs w:val="24"/>
        </w:rPr>
        <w:t>一致。】</w:t>
      </w:r>
    </w:p>
    <w:p>
      <w:pPr>
        <w:pStyle w:val="81"/>
        <w:numPr>
          <w:ilvl w:val="0"/>
          <w:numId w:val="38"/>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按欠款方归集的期末余额前五名的其他应收款项情况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Layout w:type="autofit"/>
        <w:tblCellMar>
          <w:top w:w="0" w:type="dxa"/>
          <w:left w:w="108" w:type="dxa"/>
          <w:bottom w:w="0" w:type="dxa"/>
          <w:right w:w="108" w:type="dxa"/>
        </w:tblCellMar>
      </w:tblPr>
      <w:tblGrid>
        <w:gridCol w:w="2377"/>
        <w:gridCol w:w="1421"/>
        <w:gridCol w:w="1274"/>
        <w:gridCol w:w="949"/>
        <w:gridCol w:w="1885"/>
        <w:gridCol w:w="1381"/>
      </w:tblGrid>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blHeader/>
        </w:trPr>
        <w:tc>
          <w:tcPr>
            <w:tcW w:w="1280" w:type="pct"/>
            <w:tcBorders>
              <w:top w:val="single" w:color="auto" w:sz="12" w:space="0"/>
              <w:bottom w:val="single" w:color="auto" w:sz="6" w:space="0"/>
              <w:right w:val="single" w:color="auto" w:sz="6"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债务人名称</w:t>
            </w:r>
          </w:p>
        </w:tc>
        <w:tc>
          <w:tcPr>
            <w:tcW w:w="765" w:type="pct"/>
            <w:tcBorders>
              <w:top w:val="single" w:color="auto" w:sz="12" w:space="0"/>
              <w:bottom w:val="single" w:color="auto" w:sz="6" w:space="0"/>
              <w:right w:val="dotted" w:color="000000" w:sz="4"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款项性质</w:t>
            </w:r>
          </w:p>
        </w:tc>
        <w:tc>
          <w:tcPr>
            <w:tcW w:w="686" w:type="pct"/>
            <w:tcBorders>
              <w:top w:val="single" w:color="auto" w:sz="12" w:space="0"/>
              <w:left w:val="dotted" w:color="000000" w:sz="4" w:space="0"/>
              <w:bottom w:val="single" w:color="auto" w:sz="6"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期末余额</w:t>
            </w:r>
          </w:p>
        </w:tc>
        <w:tc>
          <w:tcPr>
            <w:tcW w:w="511" w:type="pct"/>
            <w:tcBorders>
              <w:top w:val="single" w:color="auto" w:sz="12" w:space="0"/>
              <w:bottom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账龄</w:t>
            </w:r>
          </w:p>
        </w:tc>
        <w:tc>
          <w:tcPr>
            <w:tcW w:w="1015" w:type="pct"/>
            <w:tcBorders>
              <w:top w:val="single" w:color="auto" w:sz="12" w:space="0"/>
              <w:bottom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占其他应收款合计的比例（</w:t>
            </w:r>
            <w:r>
              <w:rPr>
                <w:rFonts w:ascii="Arial Narrow" w:hAnsi="Arial Narrow" w:eastAsia="仿宋_GB2312"/>
                <w:b/>
                <w:bCs/>
                <w:sz w:val="21"/>
                <w:szCs w:val="21"/>
              </w:rPr>
              <w:t>%</w:t>
            </w:r>
            <w:r>
              <w:rPr>
                <w:rFonts w:hint="eastAsia" w:ascii="Arial Narrow" w:hAnsi="Arial Narrow" w:eastAsia="仿宋_GB2312"/>
                <w:b/>
                <w:bCs/>
                <w:sz w:val="21"/>
                <w:szCs w:val="21"/>
              </w:rPr>
              <w:t>）</w:t>
            </w:r>
          </w:p>
        </w:tc>
        <w:tc>
          <w:tcPr>
            <w:tcW w:w="744" w:type="pct"/>
            <w:tcBorders>
              <w:top w:val="single" w:color="auto" w:sz="12" w:space="0"/>
              <w:bottom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坏账准备</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80" w:type="pct"/>
            <w:tcBorders>
              <w:top w:val="single" w:color="auto" w:sz="6" w:space="0"/>
              <w:right w:val="single" w:color="auto" w:sz="6" w:space="0"/>
            </w:tcBorders>
            <w:shd w:val="clear" w:color="auto" w:fill="auto"/>
            <w:vAlign w:val="center"/>
          </w:tcPr>
          <w:p>
            <w:pPr>
              <w:rPr>
                <w:rFonts w:ascii="Arial Narrow" w:hAnsi="Arial Narrow" w:eastAsia="仿宋_GB2312" w:cs="Arial Unicode MS"/>
                <w:sz w:val="21"/>
                <w:szCs w:val="21"/>
              </w:rPr>
            </w:pPr>
          </w:p>
        </w:tc>
        <w:tc>
          <w:tcPr>
            <w:tcW w:w="765" w:type="pct"/>
            <w:tcBorders>
              <w:top w:val="single" w:color="auto" w:sz="6" w:space="0"/>
              <w:right w:val="dotted" w:color="000000" w:sz="4" w:space="0"/>
            </w:tcBorders>
            <w:vAlign w:val="center"/>
          </w:tcPr>
          <w:p>
            <w:pPr>
              <w:rPr>
                <w:rFonts w:ascii="Arial Narrow" w:hAnsi="Arial Narrow" w:eastAsia="仿宋_GB2312" w:cs="Arial Unicode MS"/>
                <w:sz w:val="21"/>
                <w:szCs w:val="21"/>
              </w:rPr>
            </w:pPr>
          </w:p>
        </w:tc>
        <w:tc>
          <w:tcPr>
            <w:tcW w:w="686" w:type="pct"/>
            <w:tcBorders>
              <w:top w:val="single" w:color="auto" w:sz="6" w:space="0"/>
              <w:left w:val="dotted" w:color="000000" w:sz="4" w:space="0"/>
            </w:tcBorders>
            <w:shd w:val="clear" w:color="auto" w:fill="auto"/>
            <w:vAlign w:val="center"/>
          </w:tcPr>
          <w:p>
            <w:pPr>
              <w:rPr>
                <w:rFonts w:ascii="Arial Narrow" w:hAnsi="Arial Narrow" w:eastAsia="仿宋_GB2312" w:cs="Arial Unicode MS"/>
                <w:sz w:val="21"/>
                <w:szCs w:val="21"/>
              </w:rPr>
            </w:pPr>
          </w:p>
        </w:tc>
        <w:tc>
          <w:tcPr>
            <w:tcW w:w="511" w:type="pct"/>
            <w:tcBorders>
              <w:top w:val="single" w:color="auto" w:sz="6" w:space="0"/>
            </w:tcBorders>
            <w:vAlign w:val="center"/>
          </w:tcPr>
          <w:p>
            <w:pPr>
              <w:rPr>
                <w:rFonts w:ascii="Arial Narrow" w:hAnsi="Arial Narrow" w:eastAsia="仿宋_GB2312" w:cs="Arial Unicode MS"/>
                <w:sz w:val="21"/>
                <w:szCs w:val="21"/>
              </w:rPr>
            </w:pPr>
          </w:p>
        </w:tc>
        <w:tc>
          <w:tcPr>
            <w:tcW w:w="1015" w:type="pct"/>
            <w:tcBorders>
              <w:top w:val="single" w:color="auto" w:sz="6" w:space="0"/>
            </w:tcBorders>
            <w:vAlign w:val="center"/>
          </w:tcPr>
          <w:p>
            <w:pPr>
              <w:rPr>
                <w:rFonts w:ascii="Arial Narrow" w:hAnsi="Arial Narrow" w:eastAsia="仿宋_GB2312" w:cs="Arial Unicode MS"/>
                <w:sz w:val="21"/>
                <w:szCs w:val="21"/>
              </w:rPr>
            </w:pPr>
          </w:p>
        </w:tc>
        <w:tc>
          <w:tcPr>
            <w:tcW w:w="744" w:type="pct"/>
            <w:tcBorders>
              <w:top w:val="single" w:color="auto" w:sz="6" w:space="0"/>
            </w:tcBorders>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80" w:type="pct"/>
            <w:tcBorders>
              <w:right w:val="single" w:color="auto" w:sz="6" w:space="0"/>
            </w:tcBorders>
            <w:shd w:val="clear" w:color="auto" w:fill="auto"/>
            <w:vAlign w:val="center"/>
          </w:tcPr>
          <w:p>
            <w:pPr>
              <w:rPr>
                <w:rFonts w:ascii="Arial Narrow" w:hAnsi="Arial Narrow" w:eastAsia="仿宋_GB2312" w:cs="Arial Unicode MS"/>
                <w:sz w:val="21"/>
                <w:szCs w:val="21"/>
              </w:rPr>
            </w:pPr>
          </w:p>
        </w:tc>
        <w:tc>
          <w:tcPr>
            <w:tcW w:w="765" w:type="pct"/>
            <w:tcBorders>
              <w:right w:val="dotted" w:color="000000" w:sz="4" w:space="0"/>
            </w:tcBorders>
            <w:vAlign w:val="center"/>
          </w:tcPr>
          <w:p>
            <w:pPr>
              <w:rPr>
                <w:rFonts w:ascii="Arial Narrow" w:hAnsi="Arial Narrow" w:eastAsia="仿宋_GB2312" w:cs="Arial Unicode MS"/>
                <w:sz w:val="21"/>
                <w:szCs w:val="21"/>
              </w:rPr>
            </w:pPr>
          </w:p>
        </w:tc>
        <w:tc>
          <w:tcPr>
            <w:tcW w:w="686" w:type="pct"/>
            <w:tcBorders>
              <w:left w:val="dotted" w:color="000000" w:sz="4" w:space="0"/>
            </w:tcBorders>
            <w:shd w:val="clear" w:color="auto" w:fill="auto"/>
            <w:vAlign w:val="center"/>
          </w:tcPr>
          <w:p>
            <w:pPr>
              <w:rPr>
                <w:rFonts w:ascii="Arial Narrow" w:hAnsi="Arial Narrow" w:eastAsia="仿宋_GB2312" w:cs="Arial Unicode MS"/>
                <w:sz w:val="21"/>
                <w:szCs w:val="21"/>
              </w:rPr>
            </w:pPr>
          </w:p>
        </w:tc>
        <w:tc>
          <w:tcPr>
            <w:tcW w:w="511" w:type="pct"/>
            <w:vAlign w:val="center"/>
          </w:tcPr>
          <w:p>
            <w:pPr>
              <w:rPr>
                <w:rFonts w:ascii="Arial Narrow" w:hAnsi="Arial Narrow" w:eastAsia="仿宋_GB2312" w:cs="Arial Unicode MS"/>
                <w:sz w:val="21"/>
                <w:szCs w:val="21"/>
              </w:rPr>
            </w:pPr>
          </w:p>
        </w:tc>
        <w:tc>
          <w:tcPr>
            <w:tcW w:w="1015" w:type="pct"/>
            <w:vAlign w:val="center"/>
          </w:tcPr>
          <w:p>
            <w:pPr>
              <w:rPr>
                <w:rFonts w:ascii="Arial Narrow" w:hAnsi="Arial Narrow" w:eastAsia="仿宋_GB2312" w:cs="Arial Unicode MS"/>
                <w:sz w:val="21"/>
                <w:szCs w:val="21"/>
              </w:rPr>
            </w:pPr>
          </w:p>
        </w:tc>
        <w:tc>
          <w:tcPr>
            <w:tcW w:w="744"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80" w:type="pct"/>
            <w:tcBorders>
              <w:right w:val="single" w:color="auto" w:sz="6" w:space="0"/>
            </w:tcBorders>
            <w:shd w:val="clear" w:color="auto" w:fill="auto"/>
            <w:vAlign w:val="center"/>
          </w:tcPr>
          <w:p>
            <w:pPr>
              <w:rPr>
                <w:rFonts w:ascii="Arial Narrow" w:hAnsi="Arial Narrow" w:eastAsia="仿宋_GB2312" w:cs="Arial Unicode MS"/>
                <w:sz w:val="21"/>
                <w:szCs w:val="21"/>
              </w:rPr>
            </w:pPr>
          </w:p>
        </w:tc>
        <w:tc>
          <w:tcPr>
            <w:tcW w:w="765" w:type="pct"/>
            <w:tcBorders>
              <w:right w:val="dotted" w:color="000000" w:sz="4" w:space="0"/>
            </w:tcBorders>
            <w:vAlign w:val="center"/>
          </w:tcPr>
          <w:p>
            <w:pPr>
              <w:rPr>
                <w:rFonts w:ascii="Arial Narrow" w:hAnsi="Arial Narrow" w:eastAsia="仿宋_GB2312" w:cs="Arial Unicode MS"/>
                <w:sz w:val="21"/>
                <w:szCs w:val="21"/>
              </w:rPr>
            </w:pPr>
          </w:p>
        </w:tc>
        <w:tc>
          <w:tcPr>
            <w:tcW w:w="686" w:type="pct"/>
            <w:tcBorders>
              <w:left w:val="dotted" w:color="000000" w:sz="4" w:space="0"/>
            </w:tcBorders>
            <w:shd w:val="clear" w:color="auto" w:fill="auto"/>
            <w:vAlign w:val="center"/>
          </w:tcPr>
          <w:p>
            <w:pPr>
              <w:rPr>
                <w:rFonts w:ascii="Arial Narrow" w:hAnsi="Arial Narrow" w:eastAsia="仿宋_GB2312" w:cs="Arial Unicode MS"/>
                <w:sz w:val="21"/>
                <w:szCs w:val="21"/>
              </w:rPr>
            </w:pPr>
          </w:p>
        </w:tc>
        <w:tc>
          <w:tcPr>
            <w:tcW w:w="511" w:type="pct"/>
            <w:vAlign w:val="center"/>
          </w:tcPr>
          <w:p>
            <w:pPr>
              <w:rPr>
                <w:rFonts w:ascii="Arial Narrow" w:hAnsi="Arial Narrow" w:eastAsia="仿宋_GB2312" w:cs="Arial Unicode MS"/>
                <w:sz w:val="21"/>
                <w:szCs w:val="21"/>
              </w:rPr>
            </w:pPr>
          </w:p>
        </w:tc>
        <w:tc>
          <w:tcPr>
            <w:tcW w:w="1015" w:type="pct"/>
            <w:vAlign w:val="center"/>
          </w:tcPr>
          <w:p>
            <w:pPr>
              <w:rPr>
                <w:rFonts w:ascii="Arial Narrow" w:hAnsi="Arial Narrow" w:eastAsia="仿宋_GB2312" w:cs="Arial Unicode MS"/>
                <w:sz w:val="21"/>
                <w:szCs w:val="21"/>
              </w:rPr>
            </w:pPr>
          </w:p>
        </w:tc>
        <w:tc>
          <w:tcPr>
            <w:tcW w:w="744"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80" w:type="pct"/>
            <w:tcBorders>
              <w:right w:val="single" w:color="auto" w:sz="6" w:space="0"/>
            </w:tcBorders>
            <w:shd w:val="clear" w:color="auto" w:fill="auto"/>
            <w:vAlign w:val="center"/>
          </w:tcPr>
          <w:p>
            <w:pPr>
              <w:rPr>
                <w:rFonts w:ascii="Arial Narrow" w:hAnsi="Arial Narrow" w:eastAsia="仿宋_GB2312" w:cs="Arial Unicode MS"/>
                <w:sz w:val="21"/>
                <w:szCs w:val="21"/>
              </w:rPr>
            </w:pPr>
          </w:p>
        </w:tc>
        <w:tc>
          <w:tcPr>
            <w:tcW w:w="765" w:type="pct"/>
            <w:tcBorders>
              <w:right w:val="dotted" w:color="000000" w:sz="4" w:space="0"/>
            </w:tcBorders>
            <w:vAlign w:val="center"/>
          </w:tcPr>
          <w:p>
            <w:pPr>
              <w:rPr>
                <w:rFonts w:ascii="Arial Narrow" w:hAnsi="Arial Narrow" w:eastAsia="仿宋_GB2312" w:cs="Arial Unicode MS"/>
                <w:sz w:val="21"/>
                <w:szCs w:val="21"/>
              </w:rPr>
            </w:pPr>
          </w:p>
        </w:tc>
        <w:tc>
          <w:tcPr>
            <w:tcW w:w="686" w:type="pct"/>
            <w:tcBorders>
              <w:left w:val="dotted" w:color="000000" w:sz="4" w:space="0"/>
            </w:tcBorders>
            <w:shd w:val="clear" w:color="auto" w:fill="auto"/>
            <w:vAlign w:val="center"/>
          </w:tcPr>
          <w:p>
            <w:pPr>
              <w:rPr>
                <w:rFonts w:ascii="Arial Narrow" w:hAnsi="Arial Narrow" w:eastAsia="仿宋_GB2312" w:cs="Arial Unicode MS"/>
                <w:sz w:val="21"/>
                <w:szCs w:val="21"/>
              </w:rPr>
            </w:pPr>
          </w:p>
        </w:tc>
        <w:tc>
          <w:tcPr>
            <w:tcW w:w="511" w:type="pct"/>
            <w:vAlign w:val="center"/>
          </w:tcPr>
          <w:p>
            <w:pPr>
              <w:rPr>
                <w:rFonts w:ascii="Arial Narrow" w:hAnsi="Arial Narrow" w:eastAsia="仿宋_GB2312" w:cs="Arial Unicode MS"/>
                <w:sz w:val="21"/>
                <w:szCs w:val="21"/>
              </w:rPr>
            </w:pPr>
          </w:p>
        </w:tc>
        <w:tc>
          <w:tcPr>
            <w:tcW w:w="1015" w:type="pct"/>
            <w:vAlign w:val="center"/>
          </w:tcPr>
          <w:p>
            <w:pPr>
              <w:rPr>
                <w:rFonts w:ascii="Arial Narrow" w:hAnsi="Arial Narrow" w:eastAsia="仿宋_GB2312" w:cs="Arial Unicode MS"/>
                <w:sz w:val="21"/>
                <w:szCs w:val="21"/>
              </w:rPr>
            </w:pPr>
          </w:p>
        </w:tc>
        <w:tc>
          <w:tcPr>
            <w:tcW w:w="744"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80" w:type="pct"/>
            <w:tcBorders>
              <w:right w:val="single" w:color="auto" w:sz="6" w:space="0"/>
            </w:tcBorders>
            <w:shd w:val="clear" w:color="auto" w:fill="auto"/>
            <w:vAlign w:val="center"/>
          </w:tcPr>
          <w:p>
            <w:pPr>
              <w:rPr>
                <w:rFonts w:ascii="Arial Narrow" w:hAnsi="Arial Narrow" w:eastAsia="仿宋_GB2312" w:cs="Arial Unicode MS"/>
                <w:sz w:val="21"/>
                <w:szCs w:val="21"/>
              </w:rPr>
            </w:pPr>
          </w:p>
        </w:tc>
        <w:tc>
          <w:tcPr>
            <w:tcW w:w="765" w:type="pct"/>
            <w:tcBorders>
              <w:right w:val="dotted" w:color="000000" w:sz="4" w:space="0"/>
            </w:tcBorders>
            <w:vAlign w:val="center"/>
          </w:tcPr>
          <w:p>
            <w:pPr>
              <w:rPr>
                <w:rFonts w:ascii="Arial Narrow" w:hAnsi="Arial Narrow" w:eastAsia="仿宋_GB2312" w:cs="Arial Unicode MS"/>
                <w:sz w:val="21"/>
                <w:szCs w:val="21"/>
              </w:rPr>
            </w:pPr>
          </w:p>
        </w:tc>
        <w:tc>
          <w:tcPr>
            <w:tcW w:w="686" w:type="pct"/>
            <w:tcBorders>
              <w:left w:val="dotted" w:color="000000" w:sz="4" w:space="0"/>
            </w:tcBorders>
            <w:shd w:val="clear" w:color="auto" w:fill="auto"/>
            <w:vAlign w:val="center"/>
          </w:tcPr>
          <w:p>
            <w:pPr>
              <w:rPr>
                <w:rFonts w:ascii="Arial Narrow" w:hAnsi="Arial Narrow" w:eastAsia="仿宋_GB2312" w:cs="Arial Unicode MS"/>
                <w:sz w:val="21"/>
                <w:szCs w:val="21"/>
              </w:rPr>
            </w:pPr>
          </w:p>
        </w:tc>
        <w:tc>
          <w:tcPr>
            <w:tcW w:w="511" w:type="pct"/>
            <w:vAlign w:val="center"/>
          </w:tcPr>
          <w:p>
            <w:pPr>
              <w:rPr>
                <w:rFonts w:ascii="Arial Narrow" w:hAnsi="Arial Narrow" w:eastAsia="仿宋_GB2312" w:cs="Arial Unicode MS"/>
                <w:sz w:val="21"/>
                <w:szCs w:val="21"/>
              </w:rPr>
            </w:pPr>
          </w:p>
        </w:tc>
        <w:tc>
          <w:tcPr>
            <w:tcW w:w="1015" w:type="pct"/>
            <w:vAlign w:val="center"/>
          </w:tcPr>
          <w:p>
            <w:pPr>
              <w:rPr>
                <w:rFonts w:ascii="Arial Narrow" w:hAnsi="Arial Narrow" w:eastAsia="仿宋_GB2312" w:cs="Arial Unicode MS"/>
                <w:sz w:val="21"/>
                <w:szCs w:val="21"/>
              </w:rPr>
            </w:pPr>
          </w:p>
        </w:tc>
        <w:tc>
          <w:tcPr>
            <w:tcW w:w="744"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280" w:type="pct"/>
            <w:tcBorders>
              <w:bottom w:val="single" w:color="auto" w:sz="12" w:space="0"/>
              <w:right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765" w:type="pct"/>
            <w:tcBorders>
              <w:bottom w:val="single" w:color="auto" w:sz="12" w:space="0"/>
              <w:right w:val="dotted" w:color="000000" w:sz="4" w:space="0"/>
            </w:tcBorders>
            <w:vAlign w:val="center"/>
          </w:tcPr>
          <w:p>
            <w:pPr>
              <w:widowControl/>
              <w:jc w:val="center"/>
              <w:rPr>
                <w:rFonts w:ascii="Arial Narrow" w:hAnsi="Arial Narrow" w:eastAsia="仿宋_GB2312" w:cs="SimSun"/>
                <w:b/>
                <w:bCs/>
                <w:kern w:val="0"/>
                <w:sz w:val="21"/>
                <w:szCs w:val="21"/>
              </w:rPr>
            </w:pPr>
          </w:p>
        </w:tc>
        <w:tc>
          <w:tcPr>
            <w:tcW w:w="686" w:type="pct"/>
            <w:tcBorders>
              <w:left w:val="dotted" w:color="000000" w:sz="4" w:space="0"/>
              <w:bottom w:val="single" w:color="auto" w:sz="12" w:space="0"/>
            </w:tcBorders>
            <w:shd w:val="clear" w:color="auto" w:fill="auto"/>
            <w:vAlign w:val="center"/>
          </w:tcPr>
          <w:p>
            <w:pPr>
              <w:widowControl/>
              <w:jc w:val="center"/>
              <w:rPr>
                <w:rFonts w:ascii="Arial Narrow" w:hAnsi="Arial Narrow" w:eastAsia="仿宋_GB2312" w:cs="SimSun"/>
                <w:b/>
                <w:bCs/>
                <w:kern w:val="0"/>
                <w:sz w:val="21"/>
                <w:szCs w:val="21"/>
              </w:rPr>
            </w:pPr>
          </w:p>
        </w:tc>
        <w:tc>
          <w:tcPr>
            <w:tcW w:w="511" w:type="pct"/>
            <w:vAlign w:val="center"/>
          </w:tcPr>
          <w:p>
            <w:pPr>
              <w:widowControl/>
              <w:jc w:val="center"/>
              <w:rPr>
                <w:rFonts w:ascii="Arial Narrow" w:hAnsi="Arial Narrow" w:eastAsia="仿宋_GB2312" w:cs="SimSun"/>
                <w:b/>
                <w:bCs/>
                <w:kern w:val="0"/>
                <w:sz w:val="21"/>
                <w:szCs w:val="21"/>
              </w:rPr>
            </w:pPr>
          </w:p>
        </w:tc>
        <w:tc>
          <w:tcPr>
            <w:tcW w:w="1015" w:type="pct"/>
            <w:vAlign w:val="center"/>
          </w:tcPr>
          <w:p>
            <w:pPr>
              <w:widowControl/>
              <w:jc w:val="center"/>
              <w:rPr>
                <w:rFonts w:ascii="Arial Narrow" w:hAnsi="Arial Narrow" w:eastAsia="仿宋_GB2312" w:cs="SimSun"/>
                <w:b/>
                <w:bCs/>
                <w:kern w:val="0"/>
                <w:sz w:val="21"/>
                <w:szCs w:val="21"/>
              </w:rPr>
            </w:pPr>
          </w:p>
        </w:tc>
        <w:tc>
          <w:tcPr>
            <w:tcW w:w="744" w:type="pct"/>
            <w:vAlign w:val="center"/>
          </w:tcPr>
          <w:p>
            <w:pPr>
              <w:widowControl/>
              <w:jc w:val="center"/>
              <w:rPr>
                <w:rFonts w:ascii="Arial Narrow" w:hAnsi="Arial Narrow" w:eastAsia="仿宋_GB2312" w:cs="SimSun"/>
                <w:b/>
                <w:bCs/>
                <w:kern w:val="0"/>
                <w:sz w:val="21"/>
                <w:szCs w:val="21"/>
              </w:rPr>
            </w:pPr>
          </w:p>
        </w:tc>
      </w:tr>
    </w:tbl>
    <w:p>
      <w:pPr>
        <w:widowControl/>
        <w:spacing w:before="60" w:beforeLines="25" w:after="60" w:afterLines="25" w:line="400" w:lineRule="exact"/>
        <w:ind w:firstLine="470" w:firstLineChars="196"/>
        <w:jc w:val="left"/>
        <w:rPr>
          <w:rFonts w:ascii="Arial Narrow" w:hAnsi="Arial Narrow" w:eastAsia="仿宋_GB2312" w:cs="SimSun"/>
          <w:b/>
          <w:kern w:val="0"/>
          <w:szCs w:val="27"/>
        </w:rPr>
      </w:pPr>
      <w:r>
        <w:rPr>
          <w:rFonts w:hint="eastAsia" w:ascii="Arial Narrow" w:hAnsi="Arial Narrow" w:eastAsia="仿宋_GB2312"/>
          <w:color w:val="0000FF"/>
        </w:rPr>
        <w:t>【</w:t>
      </w:r>
      <w:r>
        <w:rPr>
          <w:rFonts w:hint="eastAsia" w:ascii="Arial Narrow" w:hAnsi="Arial Narrow" w:eastAsia="仿宋_GB2312" w:cs="SimSun"/>
          <w:b/>
          <w:color w:val="0000FF"/>
          <w:kern w:val="0"/>
          <w:szCs w:val="21"/>
        </w:rPr>
        <w:t>说明：</w:t>
      </w:r>
      <w:r>
        <w:rPr>
          <w:rFonts w:hint="eastAsia" w:ascii="Arial Narrow" w:hAnsi="Arial Narrow" w:eastAsia="仿宋_GB2312" w:cs="SimSun"/>
          <w:color w:val="0000FF"/>
          <w:kern w:val="0"/>
          <w:szCs w:val="21"/>
        </w:rPr>
        <w:t>款项性质反映各往来单位其他应收账款业务性质，包括备用金、保证金、存出押金、借出款项（根据国资委监管规定，不允许向集团外部单位借出资金，借出款项应为</w:t>
      </w:r>
      <w:r>
        <w:rPr>
          <w:rFonts w:hint="eastAsia" w:ascii="Arial Narrow" w:hAnsi="Arial Narrow" w:eastAsia="仿宋_GB2312" w:cs="SimSun"/>
          <w:b/>
          <w:color w:val="0000FF"/>
          <w:kern w:val="0"/>
          <w:szCs w:val="21"/>
        </w:rPr>
        <w:t>集团内部单位间借款</w:t>
      </w:r>
      <w:r>
        <w:rPr>
          <w:rFonts w:hint="eastAsia" w:ascii="Arial Narrow" w:hAnsi="Arial Narrow" w:eastAsia="仿宋_GB2312" w:cs="SimSun"/>
          <w:color w:val="0000FF"/>
          <w:kern w:val="0"/>
          <w:szCs w:val="21"/>
        </w:rPr>
        <w:t>）、代垫款项、暂付款、代管款项、应收出口退税、应收补贴款、</w:t>
      </w:r>
      <w:r>
        <w:rPr>
          <w:rFonts w:hint="eastAsia" w:ascii="Arial Narrow" w:hAnsi="Arial Narrow" w:eastAsia="仿宋_GB2312" w:cs="SimSun"/>
          <w:color w:val="FF0000"/>
          <w:kern w:val="0"/>
          <w:szCs w:val="21"/>
        </w:rPr>
        <w:t>应收股权转让款、应收土地转让款、预付土地出让金、（上）</w:t>
      </w:r>
      <w:r>
        <w:rPr>
          <w:rFonts w:hint="eastAsia" w:ascii="Arial Narrow" w:hAnsi="Arial Narrow" w:eastAsia="仿宋_GB2312" w:cs="SimSun"/>
          <w:color w:val="0000FF"/>
          <w:kern w:val="0"/>
          <w:szCs w:val="21"/>
        </w:rPr>
        <w:t>下级单位资金往来、资金集中款里等。</w:t>
      </w:r>
      <w:r>
        <w:rPr>
          <w:rFonts w:hint="eastAsia" w:ascii="Arial Narrow" w:hAnsi="Arial Narrow" w:eastAsia="仿宋_GB2312"/>
          <w:color w:val="0000FF"/>
        </w:rPr>
        <w:t>】</w:t>
      </w:r>
    </w:p>
    <w:p>
      <w:pPr>
        <w:pStyle w:val="31"/>
        <w:spacing w:before="60" w:beforeLines="25" w:after="60" w:afterLines="25" w:line="400" w:lineRule="exact"/>
        <w:ind w:firstLine="475" w:firstLineChars="198"/>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QCF43</w:t>
      </w:r>
      <w:r>
        <w:rPr>
          <w:rFonts w:hint="eastAsia" w:ascii="Arial Narrow" w:hAnsi="Arial Narrow" w:eastAsia="仿宋_GB2312"/>
          <w:color w:val="00B050"/>
          <w:szCs w:val="24"/>
        </w:rPr>
        <w:t>一致。】</w:t>
      </w:r>
    </w:p>
    <w:p>
      <w:pPr>
        <w:pStyle w:val="81"/>
        <w:numPr>
          <w:ilvl w:val="0"/>
          <w:numId w:val="38"/>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由金融资产转移而终止确认的其他应收款项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0" w:type="dxa"/>
        </w:tblCellMar>
      </w:tblPr>
      <w:tblGrid>
        <w:gridCol w:w="4431"/>
        <w:gridCol w:w="2057"/>
        <w:gridCol w:w="279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2385" w:type="pct"/>
            <w:tcBorders>
              <w:top w:val="single" w:color="auto" w:sz="12" w:space="0"/>
              <w:bottom w:val="single" w:color="auto" w:sz="4" w:space="0"/>
              <w:right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债务人名称</w:t>
            </w:r>
          </w:p>
        </w:tc>
        <w:tc>
          <w:tcPr>
            <w:tcW w:w="1107" w:type="pct"/>
            <w:tcBorders>
              <w:left w:val="single" w:color="auto" w:sz="4" w:space="0"/>
              <w:bottom w:val="single" w:color="auto" w:sz="4" w:space="0"/>
            </w:tcBorders>
            <w:shd w:val="clear" w:color="auto" w:fill="auto"/>
            <w:tcMar>
              <w:left w:w="108" w:type="dxa"/>
              <w:right w:w="108" w:type="dxa"/>
            </w:tcMar>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终止确认金额</w:t>
            </w:r>
          </w:p>
        </w:tc>
        <w:tc>
          <w:tcPr>
            <w:tcW w:w="1507" w:type="pct"/>
            <w:tcBorders>
              <w:bottom w:val="single" w:color="auto" w:sz="4"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cs="Arial Unicode MS"/>
                <w:b/>
                <w:sz w:val="21"/>
                <w:szCs w:val="21"/>
              </w:rPr>
              <w:t>与终止确认相关的利得和损失（损失以“-”填列）</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85" w:type="pct"/>
            <w:tcBorders>
              <w:top w:val="single" w:color="auto" w:sz="4" w:space="0"/>
              <w:bottom w:val="dotted" w:color="auto" w:sz="4" w:space="0"/>
              <w:right w:val="single" w:color="auto" w:sz="4" w:space="0"/>
            </w:tcBorders>
            <w:shd w:val="clear" w:color="auto" w:fill="auto"/>
            <w:noWrap/>
            <w:tcMar>
              <w:left w:w="108" w:type="dxa"/>
              <w:right w:w="108" w:type="dxa"/>
            </w:tcMar>
            <w:vAlign w:val="center"/>
          </w:tcPr>
          <w:p>
            <w:pPr>
              <w:rPr>
                <w:rFonts w:ascii="Arial Narrow" w:hAnsi="Arial Narrow" w:eastAsia="仿宋_GB2312" w:cs="Arial Unicode MS"/>
                <w:sz w:val="21"/>
                <w:szCs w:val="21"/>
              </w:rPr>
            </w:pPr>
          </w:p>
        </w:tc>
        <w:tc>
          <w:tcPr>
            <w:tcW w:w="1107" w:type="pct"/>
            <w:tcBorders>
              <w:top w:val="single" w:color="auto" w:sz="4" w:space="0"/>
              <w:left w:val="single" w:color="auto" w:sz="4" w:space="0"/>
              <w:bottom w:val="dotted" w:color="auto" w:sz="4" w:space="0"/>
            </w:tcBorders>
            <w:shd w:val="clear" w:color="auto" w:fill="auto"/>
            <w:tcMar>
              <w:left w:w="108" w:type="dxa"/>
              <w:right w:w="108" w:type="dxa"/>
            </w:tcMar>
            <w:vAlign w:val="center"/>
          </w:tcPr>
          <w:p>
            <w:pPr>
              <w:rPr>
                <w:rFonts w:ascii="Arial Narrow" w:hAnsi="Arial Narrow" w:eastAsia="仿宋_GB2312" w:cs="Arial Unicode MS"/>
                <w:sz w:val="21"/>
                <w:szCs w:val="21"/>
              </w:rPr>
            </w:pPr>
          </w:p>
        </w:tc>
        <w:tc>
          <w:tcPr>
            <w:tcW w:w="1507" w:type="pct"/>
            <w:tcBorders>
              <w:top w:val="single" w:color="auto" w:sz="4" w:space="0"/>
              <w:bottom w:val="dotted" w:color="auto" w:sz="4" w:space="0"/>
            </w:tcBorders>
            <w:shd w:val="clear" w:color="auto" w:fill="auto"/>
            <w:noWrap/>
            <w:tcMar>
              <w:left w:w="108" w:type="dxa"/>
              <w:right w:w="108" w:type="dxa"/>
            </w:tcMar>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85" w:type="pct"/>
            <w:tcBorders>
              <w:top w:val="dotted" w:color="auto" w:sz="4" w:space="0"/>
              <w:right w:val="single" w:color="auto" w:sz="4" w:space="0"/>
            </w:tcBorders>
            <w:shd w:val="clear" w:color="auto" w:fill="auto"/>
            <w:noWrap/>
            <w:tcMar>
              <w:left w:w="108" w:type="dxa"/>
              <w:right w:w="108" w:type="dxa"/>
            </w:tcMar>
            <w:vAlign w:val="center"/>
          </w:tcPr>
          <w:p>
            <w:pPr>
              <w:rPr>
                <w:rFonts w:ascii="Arial Narrow" w:hAnsi="Arial Narrow" w:eastAsia="仿宋_GB2312" w:cs="Arial Unicode MS"/>
                <w:sz w:val="21"/>
                <w:szCs w:val="21"/>
              </w:rPr>
            </w:pPr>
          </w:p>
        </w:tc>
        <w:tc>
          <w:tcPr>
            <w:tcW w:w="1107" w:type="pct"/>
            <w:tcBorders>
              <w:top w:val="dotted" w:color="auto" w:sz="4" w:space="0"/>
              <w:left w:val="single" w:color="auto" w:sz="4" w:space="0"/>
            </w:tcBorders>
            <w:shd w:val="clear" w:color="auto" w:fill="auto"/>
            <w:tcMar>
              <w:left w:w="108" w:type="dxa"/>
              <w:right w:w="108" w:type="dxa"/>
            </w:tcMar>
            <w:vAlign w:val="center"/>
          </w:tcPr>
          <w:p>
            <w:pPr>
              <w:rPr>
                <w:rFonts w:ascii="Arial Narrow" w:hAnsi="Arial Narrow" w:eastAsia="仿宋_GB2312" w:cs="Arial Unicode MS"/>
                <w:sz w:val="21"/>
                <w:szCs w:val="21"/>
              </w:rPr>
            </w:pPr>
          </w:p>
        </w:tc>
        <w:tc>
          <w:tcPr>
            <w:tcW w:w="1507" w:type="pct"/>
            <w:tcBorders>
              <w:top w:val="dotted" w:color="auto" w:sz="4" w:space="0"/>
            </w:tcBorders>
            <w:shd w:val="clear" w:color="auto" w:fill="auto"/>
            <w:noWrap/>
            <w:tcMar>
              <w:left w:w="108" w:type="dxa"/>
              <w:right w:w="108" w:type="dxa"/>
            </w:tcMar>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85" w:type="pct"/>
            <w:tcBorders>
              <w:right w:val="single" w:color="auto" w:sz="4" w:space="0"/>
            </w:tcBorders>
            <w:shd w:val="clear" w:color="auto" w:fill="auto"/>
            <w:noWrap/>
            <w:tcMar>
              <w:left w:w="108" w:type="dxa"/>
              <w:right w:w="108" w:type="dxa"/>
            </w:tcMar>
            <w:vAlign w:val="center"/>
          </w:tcPr>
          <w:p>
            <w:pPr>
              <w:rPr>
                <w:rFonts w:ascii="Arial Narrow" w:hAnsi="Arial Narrow" w:eastAsia="仿宋_GB2312" w:cs="Arial Unicode MS"/>
                <w:sz w:val="21"/>
                <w:szCs w:val="21"/>
              </w:rPr>
            </w:pPr>
          </w:p>
        </w:tc>
        <w:tc>
          <w:tcPr>
            <w:tcW w:w="1107" w:type="pct"/>
            <w:tcBorders>
              <w:left w:val="single" w:color="auto" w:sz="4" w:space="0"/>
            </w:tcBorders>
            <w:shd w:val="clear" w:color="auto" w:fill="auto"/>
            <w:tcMar>
              <w:left w:w="108" w:type="dxa"/>
              <w:right w:w="108" w:type="dxa"/>
            </w:tcMar>
            <w:vAlign w:val="center"/>
          </w:tcPr>
          <w:p>
            <w:pPr>
              <w:rPr>
                <w:rFonts w:ascii="Arial Narrow" w:hAnsi="Arial Narrow" w:eastAsia="仿宋_GB2312" w:cs="Arial Unicode MS"/>
                <w:sz w:val="21"/>
                <w:szCs w:val="21"/>
              </w:rPr>
            </w:pPr>
          </w:p>
        </w:tc>
        <w:tc>
          <w:tcPr>
            <w:tcW w:w="1507" w:type="pct"/>
            <w:shd w:val="clear" w:color="auto" w:fill="auto"/>
            <w:noWrap/>
            <w:tcMar>
              <w:left w:w="108" w:type="dxa"/>
              <w:right w:w="108" w:type="dxa"/>
            </w:tcMar>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85" w:type="pct"/>
            <w:tcBorders>
              <w:bottom w:val="single" w:color="auto" w:sz="12" w:space="0"/>
              <w:right w:val="single" w:color="auto" w:sz="4" w:space="0"/>
            </w:tcBorders>
            <w:shd w:val="clear" w:color="auto" w:fill="auto"/>
            <w:noWrap/>
            <w:tcMar>
              <w:left w:w="108"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1107" w:type="pct"/>
            <w:tcBorders>
              <w:left w:val="single" w:color="auto" w:sz="4" w:space="0"/>
            </w:tcBorders>
            <w:shd w:val="clear" w:color="auto" w:fill="auto"/>
            <w:tcMar>
              <w:left w:w="108" w:type="dxa"/>
              <w:right w:w="108" w:type="dxa"/>
            </w:tcMar>
            <w:vAlign w:val="center"/>
          </w:tcPr>
          <w:p>
            <w:pPr>
              <w:widowControl/>
              <w:jc w:val="center"/>
              <w:rPr>
                <w:rFonts w:ascii="Arial Narrow" w:hAnsi="Arial Narrow" w:eastAsia="仿宋_GB2312" w:cs="SimSun"/>
                <w:b/>
                <w:bCs/>
                <w:kern w:val="0"/>
                <w:sz w:val="21"/>
                <w:szCs w:val="21"/>
              </w:rPr>
            </w:pPr>
          </w:p>
        </w:tc>
        <w:tc>
          <w:tcPr>
            <w:tcW w:w="1507" w:type="pct"/>
            <w:shd w:val="clear" w:color="auto" w:fill="auto"/>
            <w:noWrap/>
            <w:tcMar>
              <w:left w:w="108" w:type="dxa"/>
              <w:right w:w="108" w:type="dxa"/>
            </w:tcMar>
            <w:vAlign w:val="center"/>
          </w:tcPr>
          <w:p>
            <w:pPr>
              <w:widowControl/>
              <w:jc w:val="center"/>
              <w:rPr>
                <w:rFonts w:ascii="Arial Narrow" w:hAnsi="Arial Narrow" w:eastAsia="仿宋_GB2312" w:cs="SimSun"/>
                <w:b/>
                <w:bCs/>
                <w:kern w:val="0"/>
                <w:sz w:val="21"/>
                <w:szCs w:val="21"/>
              </w:rPr>
            </w:pP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w:t>
      </w:r>
      <w:r>
        <w:rPr>
          <w:rFonts w:hint="eastAsia" w:ascii="Arial Narrow" w:hAnsi="Arial Narrow" w:eastAsia="仿宋_GB2312"/>
          <w:color w:val="00B050"/>
          <w:szCs w:val="24"/>
        </w:rPr>
        <w:t>与海油报表的</w:t>
      </w:r>
      <w:r>
        <w:rPr>
          <w:rFonts w:ascii="Arial Narrow" w:hAnsi="Arial Narrow" w:eastAsia="仿宋_GB2312"/>
          <w:color w:val="00B050"/>
          <w:szCs w:val="24"/>
        </w:rPr>
        <w:t>QCF44</w:t>
      </w:r>
      <w:r>
        <w:rPr>
          <w:rFonts w:hint="eastAsia" w:ascii="Arial Narrow" w:hAnsi="Arial Narrow" w:eastAsia="仿宋_GB2312"/>
          <w:color w:val="00B050"/>
          <w:szCs w:val="24"/>
        </w:rPr>
        <w:t>一致。】</w:t>
      </w:r>
    </w:p>
    <w:p>
      <w:pPr>
        <w:pStyle w:val="81"/>
        <w:numPr>
          <w:ilvl w:val="0"/>
          <w:numId w:val="38"/>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其他应收款项转移，如证券化、保理想等，继续涉入形成的资产、负债金额</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0" w:type="dxa"/>
          <w:bottom w:w="0" w:type="dxa"/>
          <w:right w:w="0" w:type="dxa"/>
        </w:tblCellMar>
      </w:tblPr>
      <w:tblGrid>
        <w:gridCol w:w="4428"/>
        <w:gridCol w:w="4859"/>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blHeader/>
        </w:trPr>
        <w:tc>
          <w:tcPr>
            <w:tcW w:w="2384" w:type="pct"/>
            <w:tcBorders>
              <w:top w:val="single" w:color="auto" w:sz="12" w:space="0"/>
              <w:bottom w:val="single" w:color="auto" w:sz="6" w:space="0"/>
              <w:right w:val="single" w:color="auto" w:sz="6"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b/>
                <w:sz w:val="21"/>
                <w:szCs w:val="21"/>
              </w:rPr>
              <w:t>项目</w:t>
            </w:r>
          </w:p>
        </w:tc>
        <w:tc>
          <w:tcPr>
            <w:tcW w:w="2616" w:type="pct"/>
            <w:tcBorders>
              <w:top w:val="single" w:color="auto" w:sz="12" w:space="0"/>
              <w:left w:val="single" w:color="auto" w:sz="6" w:space="0"/>
              <w:bottom w:val="single" w:color="auto" w:sz="6" w:space="0"/>
            </w:tcBorders>
            <w:shd w:val="clear" w:color="auto" w:fill="auto"/>
            <w:noWrap/>
            <w:tcMar>
              <w:left w:w="108" w:type="dxa"/>
              <w:right w:w="108" w:type="dxa"/>
            </w:tcMar>
            <w:vAlign w:val="center"/>
          </w:tcPr>
          <w:p>
            <w:pPr>
              <w:jc w:val="center"/>
              <w:rPr>
                <w:rFonts w:ascii="Arial Narrow" w:hAnsi="Arial Narrow" w:eastAsia="仿宋_GB2312" w:cs="Arial Unicode MS"/>
                <w:b/>
                <w:sz w:val="21"/>
                <w:szCs w:val="21"/>
              </w:rPr>
            </w:pPr>
            <w:r>
              <w:rPr>
                <w:rFonts w:hint="eastAsia" w:ascii="Arial Narrow" w:hAnsi="Arial Narrow" w:eastAsia="仿宋_GB2312" w:cs="Arial Unicode MS"/>
                <w:b/>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84" w:type="pct"/>
            <w:tcBorders>
              <w:top w:val="single" w:color="auto" w:sz="6" w:space="0"/>
              <w:right w:val="single" w:color="auto" w:sz="6" w:space="0"/>
            </w:tcBorders>
            <w:shd w:val="clear" w:color="auto" w:fill="auto"/>
            <w:noWrap/>
            <w:tcMar>
              <w:left w:w="108" w:type="dxa"/>
              <w:right w:w="108" w:type="dxa"/>
            </w:tcMar>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资产：</w:t>
            </w:r>
          </w:p>
        </w:tc>
        <w:tc>
          <w:tcPr>
            <w:tcW w:w="2616" w:type="pct"/>
            <w:tcBorders>
              <w:top w:val="single" w:color="auto" w:sz="6" w:space="0"/>
              <w:left w:val="single" w:color="auto" w:sz="6" w:space="0"/>
            </w:tcBorders>
            <w:shd w:val="clear" w:color="auto" w:fill="auto"/>
            <w:noWrap/>
            <w:tcMar>
              <w:left w:w="108" w:type="dxa"/>
              <w:right w:w="108" w:type="dxa"/>
            </w:tcMar>
            <w:vAlign w:val="center"/>
          </w:tcPr>
          <w:p>
            <w:pPr>
              <w:jc w:val="right"/>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84" w:type="pct"/>
            <w:tcBorders>
              <w:right w:val="single" w:color="auto" w:sz="6" w:space="0"/>
            </w:tcBorders>
            <w:shd w:val="clear" w:color="auto" w:fill="auto"/>
            <w:noWrap/>
            <w:tcMar>
              <w:left w:w="108" w:type="dxa"/>
              <w:right w:w="108" w:type="dxa"/>
            </w:tcMar>
            <w:vAlign w:val="center"/>
          </w:tcPr>
          <w:p>
            <w:pPr>
              <w:rPr>
                <w:rFonts w:ascii="Arial Narrow" w:hAnsi="Arial Narrow" w:eastAsia="仿宋_GB2312" w:cs="Arial Unicode MS"/>
                <w:sz w:val="21"/>
                <w:szCs w:val="21"/>
              </w:rPr>
            </w:pPr>
          </w:p>
        </w:tc>
        <w:tc>
          <w:tcPr>
            <w:tcW w:w="2616" w:type="pct"/>
            <w:tcBorders>
              <w:left w:val="single" w:color="auto" w:sz="6" w:space="0"/>
            </w:tcBorders>
            <w:shd w:val="clear" w:color="auto" w:fill="auto"/>
            <w:noWrap/>
            <w:tcMar>
              <w:left w:w="108" w:type="dxa"/>
              <w:right w:w="108" w:type="dxa"/>
            </w:tcMar>
            <w:vAlign w:val="center"/>
          </w:tcPr>
          <w:p>
            <w:pPr>
              <w:jc w:val="right"/>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84" w:type="pct"/>
            <w:tcBorders>
              <w:right w:val="single" w:color="auto" w:sz="6" w:space="0"/>
            </w:tcBorders>
            <w:shd w:val="clear" w:color="auto" w:fill="auto"/>
            <w:noWrap/>
            <w:tcMar>
              <w:left w:w="108" w:type="dxa"/>
              <w:right w:w="108" w:type="dxa"/>
            </w:tcMar>
            <w:vAlign w:val="center"/>
          </w:tcPr>
          <w:p>
            <w:pPr>
              <w:rPr>
                <w:rFonts w:ascii="Arial Narrow" w:hAnsi="Arial Narrow" w:eastAsia="仿宋_GB2312" w:cs="Arial Unicode MS"/>
                <w:sz w:val="21"/>
                <w:szCs w:val="21"/>
              </w:rPr>
            </w:pPr>
          </w:p>
        </w:tc>
        <w:tc>
          <w:tcPr>
            <w:tcW w:w="2616" w:type="pct"/>
            <w:tcBorders>
              <w:left w:val="single" w:color="auto" w:sz="6" w:space="0"/>
            </w:tcBorders>
            <w:shd w:val="clear" w:color="auto" w:fill="auto"/>
            <w:noWrap/>
            <w:tcMar>
              <w:left w:w="108" w:type="dxa"/>
              <w:right w:w="108" w:type="dxa"/>
            </w:tcMar>
            <w:vAlign w:val="center"/>
          </w:tcPr>
          <w:p>
            <w:pPr>
              <w:jc w:val="right"/>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84" w:type="pct"/>
            <w:tcBorders>
              <w:right w:val="single" w:color="auto" w:sz="6" w:space="0"/>
            </w:tcBorders>
            <w:shd w:val="clear" w:color="auto" w:fill="auto"/>
            <w:noWrap/>
            <w:tcMar>
              <w:left w:w="108" w:type="dxa"/>
              <w:right w:w="108" w:type="dxa"/>
            </w:tcMar>
            <w:vAlign w:val="center"/>
          </w:tcPr>
          <w:p>
            <w:pPr>
              <w:rPr>
                <w:rFonts w:ascii="Arial Narrow" w:hAnsi="Arial Narrow" w:eastAsia="仿宋_GB2312" w:cs="Arial Unicode MS"/>
                <w:sz w:val="21"/>
                <w:szCs w:val="21"/>
              </w:rPr>
            </w:pPr>
          </w:p>
        </w:tc>
        <w:tc>
          <w:tcPr>
            <w:tcW w:w="2616" w:type="pct"/>
            <w:tcBorders>
              <w:left w:val="single" w:color="auto" w:sz="6" w:space="0"/>
            </w:tcBorders>
            <w:shd w:val="clear" w:color="auto" w:fill="auto"/>
            <w:noWrap/>
            <w:tcMar>
              <w:left w:w="108" w:type="dxa"/>
              <w:right w:w="108" w:type="dxa"/>
            </w:tcMar>
            <w:vAlign w:val="center"/>
          </w:tcPr>
          <w:p>
            <w:pPr>
              <w:jc w:val="right"/>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84" w:type="pct"/>
            <w:tcBorders>
              <w:right w:val="single" w:color="auto" w:sz="6" w:space="0"/>
            </w:tcBorders>
            <w:shd w:val="clear" w:color="auto" w:fill="auto"/>
            <w:noWrap/>
            <w:tcMar>
              <w:left w:w="108"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资产小计</w:t>
            </w:r>
          </w:p>
        </w:tc>
        <w:tc>
          <w:tcPr>
            <w:tcW w:w="2616" w:type="pct"/>
            <w:tcBorders>
              <w:left w:val="single" w:color="auto" w:sz="6" w:space="0"/>
            </w:tcBorders>
            <w:shd w:val="clear" w:color="auto" w:fill="auto"/>
            <w:noWrap/>
            <w:tcMar>
              <w:left w:w="108" w:type="dxa"/>
              <w:right w:w="108" w:type="dxa"/>
            </w:tcMar>
            <w:vAlign w:val="center"/>
          </w:tcPr>
          <w:p>
            <w:pPr>
              <w:widowControl/>
              <w:jc w:val="center"/>
              <w:rPr>
                <w:rFonts w:ascii="Arial Narrow" w:hAnsi="Arial Narrow" w:eastAsia="仿宋_GB2312" w:cs="SimSun"/>
                <w:b/>
                <w:bCs/>
                <w:kern w:val="0"/>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84" w:type="pct"/>
            <w:tcBorders>
              <w:right w:val="single" w:color="auto" w:sz="6" w:space="0"/>
            </w:tcBorders>
            <w:shd w:val="clear" w:color="auto" w:fill="auto"/>
            <w:noWrap/>
            <w:tcMar>
              <w:left w:w="108" w:type="dxa"/>
              <w:right w:w="108" w:type="dxa"/>
            </w:tcMar>
            <w:vAlign w:val="center"/>
          </w:tcPr>
          <w:p>
            <w:pPr>
              <w:rPr>
                <w:rFonts w:ascii="Arial Narrow" w:hAnsi="Arial Narrow" w:eastAsia="仿宋_GB2312" w:cs="Arial Unicode MS"/>
                <w:sz w:val="21"/>
                <w:szCs w:val="21"/>
              </w:rPr>
            </w:pPr>
            <w:r>
              <w:rPr>
                <w:rFonts w:hint="eastAsia" w:ascii="Arial Narrow" w:hAnsi="Arial Narrow" w:eastAsia="仿宋_GB2312" w:cs="Arial Unicode MS"/>
                <w:sz w:val="21"/>
                <w:szCs w:val="21"/>
              </w:rPr>
              <w:t>负债：</w:t>
            </w:r>
          </w:p>
        </w:tc>
        <w:tc>
          <w:tcPr>
            <w:tcW w:w="2616" w:type="pct"/>
            <w:tcBorders>
              <w:left w:val="single" w:color="auto" w:sz="6" w:space="0"/>
            </w:tcBorders>
            <w:shd w:val="clear" w:color="auto" w:fill="auto"/>
            <w:noWrap/>
            <w:tcMar>
              <w:left w:w="108" w:type="dxa"/>
              <w:right w:w="108" w:type="dxa"/>
            </w:tcMar>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84" w:type="pct"/>
            <w:tcBorders>
              <w:right w:val="single" w:color="auto" w:sz="6" w:space="0"/>
            </w:tcBorders>
            <w:shd w:val="clear" w:color="auto" w:fill="auto"/>
            <w:noWrap/>
            <w:tcMar>
              <w:left w:w="108" w:type="dxa"/>
              <w:right w:w="108" w:type="dxa"/>
            </w:tcMar>
            <w:vAlign w:val="center"/>
          </w:tcPr>
          <w:p>
            <w:pPr>
              <w:rPr>
                <w:rFonts w:ascii="Arial Narrow" w:hAnsi="Arial Narrow" w:eastAsia="仿宋_GB2312" w:cs="Arial Unicode MS"/>
                <w:sz w:val="21"/>
                <w:szCs w:val="21"/>
              </w:rPr>
            </w:pPr>
          </w:p>
        </w:tc>
        <w:tc>
          <w:tcPr>
            <w:tcW w:w="2616" w:type="pct"/>
            <w:tcBorders>
              <w:left w:val="single" w:color="auto" w:sz="6" w:space="0"/>
            </w:tcBorders>
            <w:shd w:val="clear" w:color="auto" w:fill="auto"/>
            <w:noWrap/>
            <w:tcMar>
              <w:left w:w="108" w:type="dxa"/>
              <w:right w:w="108" w:type="dxa"/>
            </w:tcMar>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84" w:type="pct"/>
            <w:tcBorders>
              <w:right w:val="single" w:color="auto" w:sz="6" w:space="0"/>
            </w:tcBorders>
            <w:shd w:val="clear" w:color="auto" w:fill="auto"/>
            <w:noWrap/>
            <w:tcMar>
              <w:left w:w="108" w:type="dxa"/>
              <w:right w:w="108" w:type="dxa"/>
            </w:tcMar>
            <w:vAlign w:val="center"/>
          </w:tcPr>
          <w:p>
            <w:pPr>
              <w:rPr>
                <w:rFonts w:ascii="Arial Narrow" w:hAnsi="Arial Narrow" w:eastAsia="仿宋_GB2312" w:cs="Arial Unicode MS"/>
                <w:sz w:val="21"/>
                <w:szCs w:val="21"/>
              </w:rPr>
            </w:pPr>
          </w:p>
        </w:tc>
        <w:tc>
          <w:tcPr>
            <w:tcW w:w="2616" w:type="pct"/>
            <w:tcBorders>
              <w:left w:val="single" w:color="auto" w:sz="6" w:space="0"/>
            </w:tcBorders>
            <w:shd w:val="clear" w:color="auto" w:fill="auto"/>
            <w:noWrap/>
            <w:tcMar>
              <w:left w:w="108" w:type="dxa"/>
              <w:right w:w="108" w:type="dxa"/>
            </w:tcMar>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84" w:type="pct"/>
            <w:tcBorders>
              <w:right w:val="single" w:color="auto" w:sz="6" w:space="0"/>
            </w:tcBorders>
            <w:shd w:val="clear" w:color="auto" w:fill="auto"/>
            <w:noWrap/>
            <w:tcMar>
              <w:left w:w="108" w:type="dxa"/>
              <w:right w:w="108" w:type="dxa"/>
            </w:tcMar>
            <w:vAlign w:val="center"/>
          </w:tcPr>
          <w:p>
            <w:pPr>
              <w:rPr>
                <w:rFonts w:ascii="Arial Narrow" w:hAnsi="Arial Narrow" w:eastAsia="仿宋_GB2312" w:cs="Arial Unicode MS"/>
                <w:sz w:val="21"/>
                <w:szCs w:val="21"/>
              </w:rPr>
            </w:pPr>
          </w:p>
        </w:tc>
        <w:tc>
          <w:tcPr>
            <w:tcW w:w="2616" w:type="pct"/>
            <w:tcBorders>
              <w:left w:val="single" w:color="auto" w:sz="6" w:space="0"/>
            </w:tcBorders>
            <w:shd w:val="clear" w:color="auto" w:fill="auto"/>
            <w:noWrap/>
            <w:tcMar>
              <w:left w:w="108" w:type="dxa"/>
              <w:right w:w="108" w:type="dxa"/>
            </w:tcMar>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0" w:type="dxa"/>
            <w:bottom w:w="0" w:type="dxa"/>
            <w:right w:w="0" w:type="dxa"/>
          </w:tblCellMar>
        </w:tblPrEx>
        <w:trPr>
          <w:cantSplit/>
          <w:trHeight w:val="340" w:hRule="atLeast"/>
        </w:trPr>
        <w:tc>
          <w:tcPr>
            <w:tcW w:w="2384" w:type="pct"/>
            <w:tcBorders>
              <w:bottom w:val="single" w:color="auto" w:sz="12" w:space="0"/>
              <w:right w:val="single" w:color="auto" w:sz="6" w:space="0"/>
            </w:tcBorders>
            <w:shd w:val="clear" w:color="auto" w:fill="auto"/>
            <w:noWrap/>
            <w:tcMar>
              <w:left w:w="108" w:type="dxa"/>
              <w:right w:w="108" w:type="dxa"/>
            </w:tcMar>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负债小计</w:t>
            </w:r>
          </w:p>
        </w:tc>
        <w:tc>
          <w:tcPr>
            <w:tcW w:w="2616" w:type="pct"/>
            <w:tcBorders>
              <w:left w:val="single" w:color="auto" w:sz="6" w:space="0"/>
            </w:tcBorders>
            <w:shd w:val="clear" w:color="auto" w:fill="auto"/>
            <w:noWrap/>
            <w:tcMar>
              <w:left w:w="108" w:type="dxa"/>
              <w:right w:w="108" w:type="dxa"/>
            </w:tcMar>
            <w:vAlign w:val="center"/>
          </w:tcPr>
          <w:p>
            <w:pPr>
              <w:widowControl/>
              <w:jc w:val="center"/>
              <w:rPr>
                <w:rFonts w:ascii="Arial Narrow" w:hAnsi="Arial Narrow" w:eastAsia="仿宋_GB2312" w:cs="SimSun"/>
                <w:b/>
                <w:bCs/>
                <w:kern w:val="0"/>
                <w:sz w:val="21"/>
                <w:szCs w:val="21"/>
              </w:rPr>
            </w:pPr>
          </w:p>
        </w:tc>
      </w:tr>
    </w:tbl>
    <w:p>
      <w:pPr>
        <w:pStyle w:val="31"/>
        <w:spacing w:before="60" w:beforeLines="25" w:after="60" w:afterLines="25" w:line="400" w:lineRule="exact"/>
        <w:ind w:firstLine="475" w:firstLineChars="198"/>
        <w:rPr>
          <w:rFonts w:ascii="Arial Narrow" w:hAnsi="Arial Narrow" w:eastAsia="仿宋_GB2312"/>
          <w:color w:val="00B050"/>
          <w:szCs w:val="24"/>
        </w:rPr>
      </w:pPr>
      <w:r>
        <w:rPr>
          <w:rFonts w:ascii="Arial Narrow" w:hAnsi="Arial Narrow" w:eastAsia="仿宋_GB2312"/>
          <w:color w:val="00B050"/>
          <w:szCs w:val="24"/>
        </w:rPr>
        <w:t>【填报提示：与海油报表的QCF45</w:t>
      </w:r>
      <w:r>
        <w:rPr>
          <w:rFonts w:hint="eastAsia" w:ascii="Arial Narrow" w:hAnsi="Arial Narrow" w:eastAsia="仿宋_GB2312"/>
          <w:color w:val="00B050"/>
          <w:szCs w:val="24"/>
        </w:rPr>
        <w:t>一致。】</w:t>
      </w:r>
    </w:p>
    <w:p>
      <w:pPr>
        <w:spacing w:before="60" w:beforeLines="25" w:after="60" w:afterLines="25" w:line="400" w:lineRule="exact"/>
        <w:ind w:firstLine="480" w:firstLineChars="200"/>
        <w:rPr>
          <w:rFonts w:ascii="Arial Narrow" w:hAnsi="Arial Narrow" w:eastAsia="仿宋_GB2312" w:cs="SimSun"/>
          <w:color w:val="0033CC"/>
          <w:kern w:val="0"/>
          <w:szCs w:val="27"/>
        </w:rPr>
      </w:pPr>
      <w:r>
        <w:rPr>
          <w:rFonts w:hint="eastAsia" w:ascii="Arial Narrow" w:hAnsi="Arial Narrow" w:eastAsia="仿宋_GB2312" w:cs="SimSun"/>
          <w:color w:val="0033CC"/>
          <w:kern w:val="0"/>
          <w:szCs w:val="27"/>
        </w:rPr>
        <w:t>【其他应收款转移包括证券化、保理等】</w:t>
      </w:r>
    </w:p>
    <w:p>
      <w:pPr>
        <w:pStyle w:val="81"/>
        <w:numPr>
          <w:ilvl w:val="0"/>
          <w:numId w:val="38"/>
        </w:numPr>
        <w:tabs>
          <w:tab w:val="left" w:pos="812"/>
        </w:tabs>
        <w:spacing w:before="60" w:beforeLines="25" w:after="60" w:afterLines="25" w:line="400" w:lineRule="exact"/>
        <w:ind w:firstLineChars="0"/>
        <w:rPr>
          <w:rFonts w:ascii="Arial Narrow" w:hAnsi="Arial Narrow" w:eastAsia="仿宋_GB2312"/>
          <w:b/>
          <w:bCs/>
        </w:rPr>
      </w:pPr>
      <w:r>
        <w:rPr>
          <w:rFonts w:hint="eastAsia" w:ascii="Arial Narrow" w:hAnsi="Arial Narrow" w:eastAsia="仿宋_GB2312"/>
          <w:b/>
          <w:bCs/>
        </w:rPr>
        <w:t>涉及政府补助的应收款项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Layout w:type="autofit"/>
        <w:tblCellMar>
          <w:top w:w="0" w:type="dxa"/>
          <w:left w:w="108" w:type="dxa"/>
          <w:bottom w:w="0" w:type="dxa"/>
          <w:right w:w="108" w:type="dxa"/>
        </w:tblCellMar>
      </w:tblPr>
      <w:tblGrid>
        <w:gridCol w:w="1857"/>
        <w:gridCol w:w="1857"/>
        <w:gridCol w:w="1857"/>
        <w:gridCol w:w="1858"/>
        <w:gridCol w:w="1858"/>
      </w:tblGrid>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blHeader/>
        </w:trPr>
        <w:tc>
          <w:tcPr>
            <w:tcW w:w="1000" w:type="pct"/>
            <w:tcBorders>
              <w:top w:val="single" w:color="auto" w:sz="12" w:space="0"/>
              <w:bottom w:val="single" w:color="auto" w:sz="6" w:space="0"/>
              <w:right w:val="single" w:color="auto" w:sz="6"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单位名称</w:t>
            </w:r>
          </w:p>
        </w:tc>
        <w:tc>
          <w:tcPr>
            <w:tcW w:w="1000" w:type="pct"/>
            <w:tcBorders>
              <w:top w:val="single" w:color="auto" w:sz="12" w:space="0"/>
              <w:bottom w:val="single" w:color="auto" w:sz="6" w:space="0"/>
              <w:right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政府补助项目名称</w:t>
            </w:r>
          </w:p>
        </w:tc>
        <w:tc>
          <w:tcPr>
            <w:tcW w:w="1000" w:type="pct"/>
            <w:tcBorders>
              <w:top w:val="single" w:color="auto" w:sz="12" w:space="0"/>
              <w:left w:val="single" w:color="auto" w:sz="6" w:space="0"/>
              <w:bottom w:val="single" w:color="auto" w:sz="6" w:space="0"/>
            </w:tcBorders>
            <w:shd w:val="clear" w:color="auto" w:fill="auto"/>
            <w:vAlign w:val="center"/>
          </w:tcPr>
          <w:p>
            <w:pPr>
              <w:jc w:val="center"/>
              <w:rPr>
                <w:rFonts w:ascii="Arial Narrow" w:hAnsi="Arial Narrow" w:eastAsia="仿宋_GB2312" w:cs="SimSun"/>
                <w:b/>
                <w:bCs/>
                <w:sz w:val="21"/>
                <w:szCs w:val="21"/>
              </w:rPr>
            </w:pPr>
            <w:r>
              <w:rPr>
                <w:rFonts w:hint="eastAsia" w:ascii="Arial Narrow" w:hAnsi="Arial Narrow" w:eastAsia="仿宋_GB2312"/>
                <w:b/>
                <w:bCs/>
                <w:sz w:val="21"/>
                <w:szCs w:val="21"/>
              </w:rPr>
              <w:t>期末余额</w:t>
            </w:r>
          </w:p>
        </w:tc>
        <w:tc>
          <w:tcPr>
            <w:tcW w:w="1000" w:type="pct"/>
            <w:tcBorders>
              <w:top w:val="single" w:color="auto" w:sz="12" w:space="0"/>
              <w:bottom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账龄</w:t>
            </w:r>
          </w:p>
        </w:tc>
        <w:tc>
          <w:tcPr>
            <w:tcW w:w="1000" w:type="pct"/>
            <w:tcBorders>
              <w:top w:val="single" w:color="auto" w:sz="12" w:space="0"/>
              <w:bottom w:val="single" w:color="auto" w:sz="6" w:space="0"/>
            </w:tcBorders>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预计收取的时间、金额及依据</w:t>
            </w: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000" w:type="pct"/>
            <w:tcBorders>
              <w:top w:val="single" w:color="auto" w:sz="6" w:space="0"/>
              <w:righ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tcBorders>
              <w:top w:val="single" w:color="auto" w:sz="6" w:space="0"/>
              <w:right w:val="single" w:color="auto" w:sz="6" w:space="0"/>
            </w:tcBorders>
            <w:vAlign w:val="center"/>
          </w:tcPr>
          <w:p>
            <w:pPr>
              <w:rPr>
                <w:rFonts w:ascii="Arial Narrow" w:hAnsi="Arial Narrow" w:eastAsia="仿宋_GB2312" w:cs="Arial Unicode MS"/>
                <w:sz w:val="21"/>
                <w:szCs w:val="21"/>
              </w:rPr>
            </w:pPr>
          </w:p>
        </w:tc>
        <w:tc>
          <w:tcPr>
            <w:tcW w:w="1000" w:type="pct"/>
            <w:tcBorders>
              <w:top w:val="single" w:color="auto" w:sz="6" w:space="0"/>
              <w:lef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tcBorders>
              <w:top w:val="single" w:color="auto" w:sz="6" w:space="0"/>
            </w:tcBorders>
            <w:vAlign w:val="center"/>
          </w:tcPr>
          <w:p>
            <w:pPr>
              <w:rPr>
                <w:rFonts w:ascii="Arial Narrow" w:hAnsi="Arial Narrow" w:eastAsia="仿宋_GB2312" w:cs="Arial Unicode MS"/>
                <w:sz w:val="21"/>
                <w:szCs w:val="21"/>
              </w:rPr>
            </w:pPr>
          </w:p>
        </w:tc>
        <w:tc>
          <w:tcPr>
            <w:tcW w:w="1000" w:type="pct"/>
            <w:tcBorders>
              <w:top w:val="single" w:color="auto" w:sz="6" w:space="0"/>
            </w:tcBorders>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000" w:type="pct"/>
            <w:tcBorders>
              <w:righ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tcBorders>
              <w:right w:val="single" w:color="auto" w:sz="6" w:space="0"/>
            </w:tcBorders>
            <w:vAlign w:val="center"/>
          </w:tcPr>
          <w:p>
            <w:pPr>
              <w:rPr>
                <w:rFonts w:ascii="Arial Narrow" w:hAnsi="Arial Narrow" w:eastAsia="仿宋_GB2312" w:cs="Arial Unicode MS"/>
                <w:sz w:val="21"/>
                <w:szCs w:val="21"/>
              </w:rPr>
            </w:pPr>
          </w:p>
        </w:tc>
        <w:tc>
          <w:tcPr>
            <w:tcW w:w="1000" w:type="pct"/>
            <w:tcBorders>
              <w:lef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000" w:type="pct"/>
            <w:tcBorders>
              <w:righ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tcBorders>
              <w:right w:val="single" w:color="auto" w:sz="6" w:space="0"/>
            </w:tcBorders>
            <w:vAlign w:val="center"/>
          </w:tcPr>
          <w:p>
            <w:pPr>
              <w:rPr>
                <w:rFonts w:ascii="Arial Narrow" w:hAnsi="Arial Narrow" w:eastAsia="仿宋_GB2312" w:cs="Arial Unicode MS"/>
                <w:sz w:val="21"/>
                <w:szCs w:val="21"/>
              </w:rPr>
            </w:pPr>
          </w:p>
        </w:tc>
        <w:tc>
          <w:tcPr>
            <w:tcW w:w="1000" w:type="pct"/>
            <w:tcBorders>
              <w:lef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000" w:type="pct"/>
            <w:tcBorders>
              <w:righ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tcBorders>
              <w:right w:val="single" w:color="auto" w:sz="6" w:space="0"/>
            </w:tcBorders>
            <w:vAlign w:val="center"/>
          </w:tcPr>
          <w:p>
            <w:pPr>
              <w:rPr>
                <w:rFonts w:ascii="Arial Narrow" w:hAnsi="Arial Narrow" w:eastAsia="仿宋_GB2312" w:cs="Arial Unicode MS"/>
                <w:sz w:val="21"/>
                <w:szCs w:val="21"/>
              </w:rPr>
            </w:pPr>
          </w:p>
        </w:tc>
        <w:tc>
          <w:tcPr>
            <w:tcW w:w="1000" w:type="pct"/>
            <w:tcBorders>
              <w:lef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000" w:type="pct"/>
            <w:tcBorders>
              <w:righ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tcBorders>
              <w:right w:val="single" w:color="auto" w:sz="6" w:space="0"/>
            </w:tcBorders>
            <w:vAlign w:val="center"/>
          </w:tcPr>
          <w:p>
            <w:pPr>
              <w:rPr>
                <w:rFonts w:ascii="Arial Narrow" w:hAnsi="Arial Narrow" w:eastAsia="仿宋_GB2312" w:cs="Arial Unicode MS"/>
                <w:sz w:val="21"/>
                <w:szCs w:val="21"/>
              </w:rPr>
            </w:pPr>
          </w:p>
        </w:tc>
        <w:tc>
          <w:tcPr>
            <w:tcW w:w="1000" w:type="pct"/>
            <w:tcBorders>
              <w:left w:val="single" w:color="auto" w:sz="6" w:space="0"/>
            </w:tcBorders>
            <w:shd w:val="clear" w:color="auto" w:fill="auto"/>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c>
          <w:tcPr>
            <w:tcW w:w="1000" w:type="pct"/>
            <w:vAlign w:val="center"/>
          </w:tcPr>
          <w:p>
            <w:pPr>
              <w:rPr>
                <w:rFonts w:ascii="Arial Narrow" w:hAnsi="Arial Narrow" w:eastAsia="仿宋_GB2312" w:cs="Arial Unicode MS"/>
                <w:sz w:val="21"/>
                <w:szCs w:val="21"/>
              </w:rPr>
            </w:pPr>
          </w:p>
        </w:tc>
      </w:tr>
      <w:tr>
        <w:tblPrEx>
          <w:tblBorders>
            <w:top w:val="single" w:color="auto" w:sz="12" w:space="0"/>
            <w:left w:val="none" w:color="auto" w:sz="0" w:space="0"/>
            <w:bottom w:val="single" w:color="auto" w:sz="12" w:space="0"/>
            <w:right w:val="none" w:color="auto" w:sz="0" w:space="0"/>
            <w:insideH w:val="dotted" w:color="000000" w:sz="4" w:space="0"/>
            <w:insideV w:val="dotted" w:color="000000" w:sz="4" w:space="0"/>
          </w:tblBorders>
          <w:tblCellMar>
            <w:top w:w="0" w:type="dxa"/>
            <w:left w:w="108" w:type="dxa"/>
            <w:bottom w:w="0" w:type="dxa"/>
            <w:right w:w="108" w:type="dxa"/>
          </w:tblCellMar>
        </w:tblPrEx>
        <w:trPr>
          <w:cantSplit/>
          <w:trHeight w:val="340" w:hRule="atLeast"/>
        </w:trPr>
        <w:tc>
          <w:tcPr>
            <w:tcW w:w="1000" w:type="pct"/>
            <w:tcBorders>
              <w:bottom w:val="single" w:color="auto" w:sz="12" w:space="0"/>
              <w:right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合计</w:t>
            </w:r>
          </w:p>
        </w:tc>
        <w:tc>
          <w:tcPr>
            <w:tcW w:w="1000" w:type="pct"/>
            <w:tcBorders>
              <w:right w:val="single" w:color="auto" w:sz="6" w:space="0"/>
            </w:tcBorders>
            <w:vAlign w:val="center"/>
          </w:tcPr>
          <w:p>
            <w:pPr>
              <w:widowControl/>
              <w:jc w:val="center"/>
              <w:rPr>
                <w:rFonts w:ascii="Arial Narrow" w:hAnsi="Arial Narrow" w:eastAsia="仿宋_GB2312" w:cs="SimSun"/>
                <w:b/>
                <w:bCs/>
                <w:kern w:val="0"/>
                <w:sz w:val="21"/>
                <w:szCs w:val="21"/>
              </w:rPr>
            </w:pPr>
          </w:p>
        </w:tc>
        <w:tc>
          <w:tcPr>
            <w:tcW w:w="1000" w:type="pct"/>
            <w:tcBorders>
              <w:left w:val="single" w:color="auto" w:sz="6" w:space="0"/>
            </w:tcBorders>
            <w:shd w:val="clear" w:color="auto" w:fill="auto"/>
            <w:vAlign w:val="center"/>
          </w:tcPr>
          <w:p>
            <w:pPr>
              <w:widowControl/>
              <w:jc w:val="center"/>
              <w:rPr>
                <w:rFonts w:ascii="Arial Narrow" w:hAnsi="Arial Narrow" w:eastAsia="仿宋_GB2312" w:cs="SimSun"/>
                <w:b/>
                <w:bCs/>
                <w:kern w:val="0"/>
                <w:sz w:val="21"/>
                <w:szCs w:val="21"/>
              </w:rPr>
            </w:pPr>
          </w:p>
        </w:tc>
        <w:tc>
          <w:tcPr>
            <w:tcW w:w="1000" w:type="pct"/>
            <w:vAlign w:val="center"/>
          </w:tcPr>
          <w:p>
            <w:pPr>
              <w:widowControl/>
              <w:jc w:val="center"/>
              <w:rPr>
                <w:rFonts w:ascii="Arial Narrow" w:hAnsi="Arial Narrow" w:eastAsia="仿宋_GB2312" w:cs="SimSun"/>
                <w:b/>
                <w:bCs/>
                <w:kern w:val="0"/>
                <w:sz w:val="21"/>
                <w:szCs w:val="21"/>
              </w:rPr>
            </w:pPr>
          </w:p>
        </w:tc>
        <w:tc>
          <w:tcPr>
            <w:tcW w:w="1000" w:type="pct"/>
            <w:vAlign w:val="center"/>
          </w:tcPr>
          <w:p>
            <w:pPr>
              <w:widowControl/>
              <w:jc w:val="center"/>
              <w:rPr>
                <w:rFonts w:ascii="Arial Narrow" w:hAnsi="Arial Narrow" w:eastAsia="仿宋_GB2312" w:cs="SimSun"/>
                <w:b/>
                <w:bCs/>
                <w:kern w:val="0"/>
                <w:sz w:val="21"/>
                <w:szCs w:val="21"/>
              </w:rPr>
            </w:pPr>
          </w:p>
        </w:tc>
      </w:tr>
    </w:tbl>
    <w:p>
      <w:pPr>
        <w:tabs>
          <w:tab w:val="left" w:pos="840"/>
          <w:tab w:val="left" w:pos="1050"/>
        </w:tabs>
        <w:spacing w:before="25" w:after="60" w:afterLines="25" w:line="400" w:lineRule="exact"/>
        <w:ind w:firstLine="480" w:firstLineChars="200"/>
        <w:rPr>
          <w:rFonts w:ascii="Arial Narrow" w:hAnsi="Arial Narrow" w:eastAsia="仿宋_GB2312" w:cs="SimSun"/>
          <w:color w:val="0033CC"/>
          <w:kern w:val="0"/>
          <w:szCs w:val="27"/>
        </w:rPr>
      </w:pPr>
      <w:r>
        <w:rPr>
          <w:rFonts w:hint="eastAsia" w:ascii="Arial Narrow" w:hAnsi="Arial Narrow" w:eastAsia="仿宋_GB2312" w:cs="SimSun"/>
          <w:color w:val="0033CC"/>
          <w:kern w:val="0"/>
          <w:szCs w:val="27"/>
        </w:rPr>
        <w:t>【注：企业应逐项披露涉及政府补助的应收款项。</w:t>
      </w:r>
      <w:r>
        <w:rPr>
          <w:rFonts w:hint="eastAsia" w:ascii="Arial Narrow" w:hAnsi="Arial Narrow" w:eastAsia="仿宋_GB2312" w:cs="SimSun"/>
          <w:color w:val="FF0000"/>
          <w:kern w:val="0"/>
          <w:szCs w:val="27"/>
        </w:rPr>
        <w:t>本公司其他应收款中包括应收的而政府补助</w:t>
      </w:r>
      <w:r>
        <w:rPr>
          <w:rFonts w:ascii="Arial Narrow" w:hAnsi="Arial Narrow" w:eastAsia="仿宋_GB2312" w:cs="SimSun"/>
          <w:color w:val="FF0000"/>
          <w:kern w:val="0"/>
          <w:szCs w:val="27"/>
        </w:rPr>
        <w:t>XX</w:t>
      </w:r>
      <w:r>
        <w:rPr>
          <w:rFonts w:hint="eastAsia" w:ascii="Arial Narrow" w:hAnsi="Arial Narrow" w:eastAsia="仿宋_GB2312" w:cs="SimSun"/>
          <w:color w:val="FF0000"/>
          <w:kern w:val="0"/>
          <w:szCs w:val="27"/>
        </w:rPr>
        <w:t>元，主要为，根据</w:t>
      </w:r>
      <w:r>
        <w:rPr>
          <w:rFonts w:ascii="Arial Narrow" w:hAnsi="Arial Narrow" w:eastAsia="仿宋_GB2312" w:cs="SimSun"/>
          <w:color w:val="FF0000"/>
          <w:kern w:val="0"/>
          <w:szCs w:val="27"/>
        </w:rPr>
        <w:t>XX</w:t>
      </w:r>
      <w:r>
        <w:rPr>
          <w:rFonts w:hint="eastAsia" w:ascii="Arial Narrow" w:hAnsi="Arial Narrow" w:eastAsia="仿宋_GB2312" w:cs="SimSun"/>
          <w:color w:val="FF0000"/>
          <w:kern w:val="0"/>
          <w:szCs w:val="27"/>
        </w:rPr>
        <w:t>文件（文件号、文件名称），确认应收</w:t>
      </w:r>
      <w:r>
        <w:rPr>
          <w:rFonts w:ascii="Arial Narrow" w:hAnsi="Arial Narrow" w:eastAsia="仿宋_GB2312" w:cs="SimSun"/>
          <w:color w:val="FF0000"/>
          <w:kern w:val="0"/>
          <w:szCs w:val="27"/>
        </w:rPr>
        <w:t>XX</w:t>
      </w:r>
      <w:r>
        <w:rPr>
          <w:rFonts w:hint="eastAsia" w:ascii="Arial Narrow" w:hAnsi="Arial Narrow" w:eastAsia="仿宋_GB2312" w:cs="SimSun"/>
          <w:color w:val="FF0000"/>
          <w:kern w:val="0"/>
          <w:szCs w:val="27"/>
        </w:rPr>
        <w:t>性质的补助</w:t>
      </w:r>
      <w:r>
        <w:rPr>
          <w:rFonts w:ascii="Arial Narrow" w:hAnsi="Arial Narrow" w:eastAsia="仿宋_GB2312" w:cs="SimSun"/>
          <w:color w:val="FF0000"/>
          <w:kern w:val="0"/>
          <w:szCs w:val="27"/>
        </w:rPr>
        <w:t>XX</w:t>
      </w:r>
      <w:r>
        <w:rPr>
          <w:rFonts w:hint="eastAsia" w:ascii="Arial Narrow" w:hAnsi="Arial Narrow" w:eastAsia="仿宋_GB2312" w:cs="SimSun"/>
          <w:color w:val="FF0000"/>
          <w:kern w:val="0"/>
          <w:szCs w:val="27"/>
        </w:rPr>
        <w:t>元。</w:t>
      </w:r>
      <w:r>
        <w:rPr>
          <w:rFonts w:hint="eastAsia" w:ascii="Arial Narrow" w:hAnsi="Arial Narrow" w:eastAsia="仿宋_GB2312" w:cs="SimSun"/>
          <w:color w:val="0033CC"/>
          <w:kern w:val="0"/>
          <w:szCs w:val="27"/>
        </w:rPr>
        <w:t>】</w:t>
      </w:r>
    </w:p>
    <w:p>
      <w:pPr>
        <w:numPr>
          <w:ilvl w:val="0"/>
          <w:numId w:val="37"/>
        </w:numPr>
        <w:tabs>
          <w:tab w:val="left" w:pos="81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长期股权投资</w:t>
      </w:r>
    </w:p>
    <w:p>
      <w:pPr>
        <w:pStyle w:val="81"/>
        <w:numPr>
          <w:ilvl w:val="1"/>
          <w:numId w:val="39"/>
        </w:numPr>
        <w:tabs>
          <w:tab w:val="left" w:pos="812"/>
        </w:tabs>
        <w:spacing w:before="25" w:after="60" w:afterLines="25" w:line="400" w:lineRule="exact"/>
        <w:ind w:left="0" w:firstLine="403" w:firstLineChars="0"/>
        <w:rPr>
          <w:rFonts w:ascii="Arial Narrow" w:hAnsi="Arial Narrow" w:eastAsia="仿宋_GB2312"/>
          <w:b/>
          <w:bCs/>
        </w:rPr>
      </w:pPr>
      <w:r>
        <w:rPr>
          <w:rFonts w:hint="eastAsia" w:ascii="Arial Narrow" w:hAnsi="Arial Narrow" w:eastAsia="仿宋_GB2312"/>
          <w:b/>
        </w:rPr>
        <w:t>长期股权投资分类</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609"/>
        <w:gridCol w:w="1670"/>
        <w:gridCol w:w="1670"/>
        <w:gridCol w:w="1670"/>
        <w:gridCol w:w="166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405" w:type="pct"/>
            <w:tcBorders>
              <w:top w:val="single" w:color="auto" w:sz="12" w:space="0"/>
              <w:bottom w:val="single" w:color="auto" w:sz="4" w:space="0"/>
              <w:right w:val="single" w:color="auto" w:sz="4" w:space="0"/>
            </w:tcBorders>
            <w:shd w:val="clear" w:color="auto" w:fill="auto"/>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项目</w:t>
            </w:r>
          </w:p>
        </w:tc>
        <w:tc>
          <w:tcPr>
            <w:tcW w:w="899" w:type="pct"/>
            <w:tcBorders>
              <w:left w:val="single" w:color="auto" w:sz="4" w:space="0"/>
              <w:bottom w:val="single" w:color="auto" w:sz="4" w:space="0"/>
            </w:tcBorders>
            <w:shd w:val="clear" w:color="auto" w:fill="auto"/>
            <w:vAlign w:val="center"/>
          </w:tcPr>
          <w:p>
            <w:pPr>
              <w:pStyle w:val="2"/>
              <w:snapToGrid w:val="0"/>
              <w:spacing w:before="0" w:after="0" w:line="240" w:lineRule="auto"/>
              <w:jc w:val="center"/>
              <w:rPr>
                <w:rFonts w:ascii="Arial Narrow" w:hAnsi="Arial Narrow"/>
                <w:sz w:val="21"/>
                <w:szCs w:val="21"/>
              </w:rPr>
            </w:pPr>
            <w:r>
              <w:rPr>
                <w:rFonts w:hint="eastAsia" w:ascii="Arial Narrow" w:hAnsi="Arial Narrow"/>
                <w:sz w:val="21"/>
                <w:szCs w:val="21"/>
              </w:rPr>
              <w:t>年初余额</w:t>
            </w:r>
          </w:p>
        </w:tc>
        <w:tc>
          <w:tcPr>
            <w:tcW w:w="899" w:type="pct"/>
            <w:tcBorders>
              <w:bottom w:val="single" w:color="auto" w:sz="4" w:space="0"/>
            </w:tcBorders>
            <w:shd w:val="clear" w:color="auto" w:fill="auto"/>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本年增加</w:t>
            </w:r>
          </w:p>
        </w:tc>
        <w:tc>
          <w:tcPr>
            <w:tcW w:w="899" w:type="pct"/>
            <w:tcBorders>
              <w:bottom w:val="single" w:color="auto" w:sz="4" w:space="0"/>
            </w:tcBorders>
            <w:shd w:val="clear" w:color="auto" w:fill="auto"/>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本年减少</w:t>
            </w:r>
          </w:p>
        </w:tc>
        <w:tc>
          <w:tcPr>
            <w:tcW w:w="898" w:type="pct"/>
            <w:tcBorders>
              <w:bottom w:val="single" w:color="auto" w:sz="4" w:space="0"/>
            </w:tcBorders>
            <w:shd w:val="clear" w:color="auto" w:fill="auto"/>
            <w:vAlign w:val="center"/>
          </w:tcPr>
          <w:p>
            <w:pPr>
              <w:snapToGrid w:val="0"/>
              <w:jc w:val="center"/>
              <w:rPr>
                <w:rFonts w:ascii="Arial Narrow" w:hAnsi="Arial Narrow" w:eastAsia="仿宋_GB2312"/>
                <w:b/>
                <w:sz w:val="21"/>
                <w:szCs w:val="21"/>
              </w:rPr>
            </w:pPr>
            <w:r>
              <w:rPr>
                <w:rFonts w:hint="eastAsia" w:ascii="Arial Narrow" w:hAnsi="Arial Narrow" w:eastAsia="仿宋_GB2312"/>
                <w:b/>
                <w:color w:val="000000"/>
                <w:sz w:val="21"/>
                <w:szCs w:val="21"/>
              </w:rPr>
              <w:t>期末余额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05" w:type="pct"/>
            <w:tcBorders>
              <w:top w:val="single" w:color="auto" w:sz="4" w:space="0"/>
              <w:bottom w:val="dotted" w:color="auto" w:sz="4" w:space="0"/>
              <w:right w:val="single" w:color="auto" w:sz="4" w:space="0"/>
            </w:tcBorders>
            <w:shd w:val="clear" w:color="auto" w:fill="auto"/>
            <w:vAlign w:val="center"/>
          </w:tcPr>
          <w:p>
            <w:pPr>
              <w:rPr>
                <w:rFonts w:ascii="Arial Narrow" w:hAnsi="Arial Narrow" w:eastAsia="仿宋_GB2312"/>
                <w:sz w:val="21"/>
                <w:szCs w:val="21"/>
              </w:rPr>
            </w:pPr>
            <w:r>
              <w:rPr>
                <w:rFonts w:hint="eastAsia" w:ascii="Arial Narrow" w:hAnsi="Arial Narrow" w:eastAsia="仿宋_GB2312"/>
                <w:sz w:val="21"/>
                <w:szCs w:val="21"/>
              </w:rPr>
              <w:t>对子公司投资</w:t>
            </w:r>
          </w:p>
        </w:tc>
        <w:tc>
          <w:tcPr>
            <w:tcW w:w="899" w:type="pct"/>
            <w:tcBorders>
              <w:top w:val="single" w:color="auto" w:sz="4" w:space="0"/>
              <w:left w:val="single" w:color="auto" w:sz="4" w:space="0"/>
              <w:bottom w:val="dotted" w:color="auto" w:sz="4" w:space="0"/>
            </w:tcBorders>
            <w:shd w:val="clear" w:color="auto" w:fill="auto"/>
            <w:vAlign w:val="center"/>
          </w:tcPr>
          <w:p>
            <w:pPr>
              <w:rPr>
                <w:rFonts w:ascii="Arial Narrow" w:hAnsi="Arial Narrow" w:eastAsia="仿宋_GB2312"/>
                <w:sz w:val="21"/>
                <w:szCs w:val="21"/>
              </w:rPr>
            </w:pPr>
          </w:p>
        </w:tc>
        <w:tc>
          <w:tcPr>
            <w:tcW w:w="899" w:type="pct"/>
            <w:tcBorders>
              <w:top w:val="single" w:color="auto" w:sz="4" w:space="0"/>
              <w:bottom w:val="dotted" w:color="auto" w:sz="4" w:space="0"/>
            </w:tcBorders>
            <w:shd w:val="clear" w:color="auto" w:fill="auto"/>
            <w:vAlign w:val="center"/>
          </w:tcPr>
          <w:p>
            <w:pPr>
              <w:rPr>
                <w:rFonts w:ascii="Arial Narrow" w:hAnsi="Arial Narrow" w:eastAsia="仿宋_GB2312"/>
                <w:sz w:val="21"/>
                <w:szCs w:val="21"/>
              </w:rPr>
            </w:pPr>
          </w:p>
        </w:tc>
        <w:tc>
          <w:tcPr>
            <w:tcW w:w="899" w:type="pct"/>
            <w:tcBorders>
              <w:top w:val="single" w:color="auto" w:sz="4" w:space="0"/>
              <w:bottom w:val="dotted" w:color="auto" w:sz="4" w:space="0"/>
            </w:tcBorders>
            <w:shd w:val="clear" w:color="auto" w:fill="auto"/>
            <w:vAlign w:val="center"/>
          </w:tcPr>
          <w:p>
            <w:pPr>
              <w:rPr>
                <w:rFonts w:ascii="Arial Narrow" w:hAnsi="Arial Narrow" w:eastAsia="仿宋_GB2312"/>
                <w:sz w:val="21"/>
                <w:szCs w:val="21"/>
              </w:rPr>
            </w:pPr>
          </w:p>
        </w:tc>
        <w:tc>
          <w:tcPr>
            <w:tcW w:w="898" w:type="pct"/>
            <w:tcBorders>
              <w:top w:val="single" w:color="auto" w:sz="4" w:space="0"/>
              <w:bottom w:val="dotted" w:color="auto" w:sz="4" w:space="0"/>
            </w:tcBorders>
            <w:shd w:val="clear" w:color="auto" w:fill="auto"/>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05" w:type="pct"/>
            <w:tcBorders>
              <w:top w:val="dotted" w:color="auto" w:sz="4" w:space="0"/>
              <w:right w:val="single" w:color="auto" w:sz="4" w:space="0"/>
            </w:tcBorders>
            <w:shd w:val="clear" w:color="auto" w:fill="auto"/>
            <w:vAlign w:val="center"/>
          </w:tcPr>
          <w:p>
            <w:pPr>
              <w:rPr>
                <w:rFonts w:ascii="Arial Narrow" w:hAnsi="Arial Narrow" w:eastAsia="仿宋_GB2312"/>
                <w:sz w:val="21"/>
                <w:szCs w:val="21"/>
              </w:rPr>
            </w:pPr>
            <w:r>
              <w:rPr>
                <w:rFonts w:hint="eastAsia" w:ascii="Arial Narrow" w:hAnsi="Arial Narrow" w:eastAsia="仿宋_GB2312"/>
                <w:sz w:val="21"/>
                <w:szCs w:val="21"/>
              </w:rPr>
              <w:t>对合营企业投资</w:t>
            </w:r>
          </w:p>
        </w:tc>
        <w:tc>
          <w:tcPr>
            <w:tcW w:w="899" w:type="pct"/>
            <w:tcBorders>
              <w:top w:val="dotted" w:color="auto" w:sz="4" w:space="0"/>
              <w:left w:val="single" w:color="auto" w:sz="4" w:space="0"/>
            </w:tcBorders>
            <w:shd w:val="clear" w:color="auto" w:fill="auto"/>
            <w:vAlign w:val="center"/>
          </w:tcPr>
          <w:p>
            <w:pPr>
              <w:rPr>
                <w:rFonts w:ascii="Arial Narrow" w:hAnsi="Arial Narrow" w:eastAsia="仿宋_GB2312"/>
                <w:sz w:val="21"/>
                <w:szCs w:val="21"/>
              </w:rPr>
            </w:pPr>
          </w:p>
        </w:tc>
        <w:tc>
          <w:tcPr>
            <w:tcW w:w="899" w:type="pct"/>
            <w:tcBorders>
              <w:top w:val="dotted" w:color="auto" w:sz="4" w:space="0"/>
            </w:tcBorders>
            <w:shd w:val="clear" w:color="auto" w:fill="auto"/>
            <w:vAlign w:val="center"/>
          </w:tcPr>
          <w:p>
            <w:pPr>
              <w:rPr>
                <w:rFonts w:ascii="Arial Narrow" w:hAnsi="Arial Narrow" w:eastAsia="仿宋_GB2312"/>
                <w:sz w:val="21"/>
                <w:szCs w:val="21"/>
              </w:rPr>
            </w:pPr>
          </w:p>
        </w:tc>
        <w:tc>
          <w:tcPr>
            <w:tcW w:w="899" w:type="pct"/>
            <w:tcBorders>
              <w:top w:val="dotted" w:color="auto" w:sz="4" w:space="0"/>
            </w:tcBorders>
            <w:shd w:val="clear" w:color="auto" w:fill="auto"/>
            <w:vAlign w:val="center"/>
          </w:tcPr>
          <w:p>
            <w:pPr>
              <w:rPr>
                <w:rFonts w:ascii="Arial Narrow" w:hAnsi="Arial Narrow" w:eastAsia="仿宋_GB2312"/>
                <w:sz w:val="21"/>
                <w:szCs w:val="21"/>
              </w:rPr>
            </w:pPr>
          </w:p>
        </w:tc>
        <w:tc>
          <w:tcPr>
            <w:tcW w:w="898" w:type="pct"/>
            <w:tcBorders>
              <w:top w:val="dotted" w:color="auto" w:sz="4" w:space="0"/>
            </w:tcBorders>
            <w:shd w:val="clear" w:color="auto" w:fill="auto"/>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05" w:type="pct"/>
            <w:tcBorders>
              <w:right w:val="single" w:color="auto" w:sz="4" w:space="0"/>
            </w:tcBorders>
            <w:shd w:val="clear" w:color="auto" w:fill="auto"/>
            <w:vAlign w:val="center"/>
          </w:tcPr>
          <w:p>
            <w:pPr>
              <w:rPr>
                <w:rFonts w:ascii="Arial Narrow" w:hAnsi="Arial Narrow" w:eastAsia="仿宋_GB2312"/>
                <w:sz w:val="21"/>
                <w:szCs w:val="21"/>
              </w:rPr>
            </w:pPr>
            <w:r>
              <w:rPr>
                <w:rFonts w:hint="eastAsia" w:ascii="Arial Narrow" w:hAnsi="Arial Narrow" w:eastAsia="仿宋_GB2312"/>
                <w:sz w:val="21"/>
                <w:szCs w:val="21"/>
              </w:rPr>
              <w:t>对联营企业投资</w:t>
            </w:r>
          </w:p>
        </w:tc>
        <w:tc>
          <w:tcPr>
            <w:tcW w:w="899" w:type="pct"/>
            <w:tcBorders>
              <w:left w:val="single" w:color="auto" w:sz="4" w:space="0"/>
            </w:tcBorders>
            <w:shd w:val="clear" w:color="auto" w:fill="auto"/>
            <w:vAlign w:val="center"/>
          </w:tcPr>
          <w:p>
            <w:pPr>
              <w:rPr>
                <w:rFonts w:ascii="Arial Narrow" w:hAnsi="Arial Narrow" w:eastAsia="仿宋_GB2312"/>
                <w:sz w:val="21"/>
                <w:szCs w:val="21"/>
              </w:rPr>
            </w:pPr>
          </w:p>
        </w:tc>
        <w:tc>
          <w:tcPr>
            <w:tcW w:w="899" w:type="pct"/>
            <w:shd w:val="clear" w:color="auto" w:fill="auto"/>
            <w:vAlign w:val="center"/>
          </w:tcPr>
          <w:p>
            <w:pPr>
              <w:rPr>
                <w:rFonts w:ascii="Arial Narrow" w:hAnsi="Arial Narrow" w:eastAsia="仿宋_GB2312"/>
                <w:sz w:val="21"/>
                <w:szCs w:val="21"/>
              </w:rPr>
            </w:pPr>
          </w:p>
        </w:tc>
        <w:tc>
          <w:tcPr>
            <w:tcW w:w="899" w:type="pct"/>
            <w:shd w:val="clear" w:color="auto" w:fill="auto"/>
            <w:vAlign w:val="center"/>
          </w:tcPr>
          <w:p>
            <w:pPr>
              <w:rPr>
                <w:rFonts w:ascii="Arial Narrow" w:hAnsi="Arial Narrow" w:eastAsia="仿宋_GB2312"/>
                <w:sz w:val="21"/>
                <w:szCs w:val="21"/>
              </w:rPr>
            </w:pPr>
          </w:p>
        </w:tc>
        <w:tc>
          <w:tcPr>
            <w:tcW w:w="898" w:type="pct"/>
            <w:shd w:val="clear" w:color="auto" w:fill="auto"/>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05" w:type="pct"/>
            <w:tcBorders>
              <w:right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小计</w:t>
            </w:r>
          </w:p>
        </w:tc>
        <w:tc>
          <w:tcPr>
            <w:tcW w:w="899" w:type="pct"/>
            <w:tcBorders>
              <w:left w:val="single" w:color="auto" w:sz="4" w:space="0"/>
            </w:tcBorders>
            <w:shd w:val="clear" w:color="auto" w:fill="auto"/>
            <w:vAlign w:val="center"/>
          </w:tcPr>
          <w:p>
            <w:pPr>
              <w:jc w:val="center"/>
              <w:rPr>
                <w:rFonts w:ascii="Arial Narrow" w:hAnsi="Arial Narrow" w:eastAsia="仿宋_GB2312"/>
                <w:b/>
                <w:sz w:val="21"/>
                <w:szCs w:val="21"/>
              </w:rPr>
            </w:pPr>
          </w:p>
        </w:tc>
        <w:tc>
          <w:tcPr>
            <w:tcW w:w="899" w:type="pct"/>
            <w:shd w:val="clear" w:color="auto" w:fill="auto"/>
            <w:vAlign w:val="center"/>
          </w:tcPr>
          <w:p>
            <w:pPr>
              <w:jc w:val="center"/>
              <w:rPr>
                <w:rFonts w:ascii="Arial Narrow" w:hAnsi="Arial Narrow" w:eastAsia="仿宋_GB2312"/>
                <w:b/>
                <w:sz w:val="21"/>
                <w:szCs w:val="21"/>
              </w:rPr>
            </w:pPr>
          </w:p>
        </w:tc>
        <w:tc>
          <w:tcPr>
            <w:tcW w:w="899" w:type="pct"/>
            <w:shd w:val="clear" w:color="auto" w:fill="auto"/>
            <w:vAlign w:val="center"/>
          </w:tcPr>
          <w:p>
            <w:pPr>
              <w:jc w:val="center"/>
              <w:rPr>
                <w:rFonts w:ascii="Arial Narrow" w:hAnsi="Arial Narrow" w:eastAsia="仿宋_GB2312"/>
                <w:b/>
                <w:sz w:val="21"/>
                <w:szCs w:val="21"/>
              </w:rPr>
            </w:pPr>
          </w:p>
        </w:tc>
        <w:tc>
          <w:tcPr>
            <w:tcW w:w="898" w:type="pct"/>
            <w:shd w:val="clear" w:color="auto" w:fill="auto"/>
            <w:vAlign w:val="center"/>
          </w:tcPr>
          <w:p>
            <w:pPr>
              <w:jc w:val="center"/>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05" w:type="pct"/>
            <w:tcBorders>
              <w:right w:val="single" w:color="auto" w:sz="4" w:space="0"/>
            </w:tcBorders>
            <w:shd w:val="clear" w:color="auto" w:fill="auto"/>
            <w:vAlign w:val="center"/>
          </w:tcPr>
          <w:p>
            <w:pPr>
              <w:rPr>
                <w:rFonts w:ascii="Arial Narrow" w:hAnsi="Arial Narrow" w:eastAsia="仿宋_GB2312"/>
                <w:sz w:val="21"/>
                <w:szCs w:val="21"/>
              </w:rPr>
            </w:pPr>
            <w:bookmarkStart w:id="18" w:name="OLE_LINK7"/>
            <w:r>
              <w:rPr>
                <w:rFonts w:hint="eastAsia" w:ascii="Arial Narrow" w:hAnsi="Arial Narrow" w:eastAsia="仿宋_GB2312"/>
                <w:sz w:val="21"/>
                <w:szCs w:val="21"/>
              </w:rPr>
              <w:t>减：长期投资减值准备</w:t>
            </w:r>
            <w:bookmarkEnd w:id="18"/>
          </w:p>
        </w:tc>
        <w:tc>
          <w:tcPr>
            <w:tcW w:w="899" w:type="pct"/>
            <w:tcBorders>
              <w:left w:val="single" w:color="auto" w:sz="4" w:space="0"/>
            </w:tcBorders>
            <w:shd w:val="clear" w:color="auto" w:fill="auto"/>
            <w:vAlign w:val="center"/>
          </w:tcPr>
          <w:p>
            <w:pPr>
              <w:rPr>
                <w:rFonts w:ascii="Arial Narrow" w:hAnsi="Arial Narrow" w:eastAsia="仿宋_GB2312"/>
                <w:sz w:val="21"/>
                <w:szCs w:val="21"/>
              </w:rPr>
            </w:pPr>
          </w:p>
        </w:tc>
        <w:tc>
          <w:tcPr>
            <w:tcW w:w="899" w:type="pct"/>
            <w:shd w:val="clear" w:color="auto" w:fill="auto"/>
            <w:vAlign w:val="center"/>
          </w:tcPr>
          <w:p>
            <w:pPr>
              <w:rPr>
                <w:rFonts w:ascii="Arial Narrow" w:hAnsi="Arial Narrow" w:eastAsia="仿宋_GB2312"/>
                <w:sz w:val="21"/>
                <w:szCs w:val="21"/>
              </w:rPr>
            </w:pPr>
          </w:p>
        </w:tc>
        <w:tc>
          <w:tcPr>
            <w:tcW w:w="899" w:type="pct"/>
            <w:shd w:val="clear" w:color="auto" w:fill="auto"/>
            <w:vAlign w:val="center"/>
          </w:tcPr>
          <w:p>
            <w:pPr>
              <w:rPr>
                <w:rFonts w:ascii="Arial Narrow" w:hAnsi="Arial Narrow" w:eastAsia="仿宋_GB2312"/>
                <w:sz w:val="21"/>
                <w:szCs w:val="21"/>
              </w:rPr>
            </w:pPr>
          </w:p>
        </w:tc>
        <w:tc>
          <w:tcPr>
            <w:tcW w:w="898" w:type="pct"/>
            <w:shd w:val="clear" w:color="auto" w:fill="auto"/>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05" w:type="pct"/>
            <w:tcBorders>
              <w:bottom w:val="single" w:color="auto" w:sz="12" w:space="0"/>
              <w:right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合计</w:t>
            </w:r>
          </w:p>
        </w:tc>
        <w:tc>
          <w:tcPr>
            <w:tcW w:w="899" w:type="pct"/>
            <w:tcBorders>
              <w:left w:val="single" w:color="auto" w:sz="4" w:space="0"/>
            </w:tcBorders>
            <w:shd w:val="clear" w:color="auto" w:fill="auto"/>
            <w:vAlign w:val="center"/>
          </w:tcPr>
          <w:p>
            <w:pPr>
              <w:jc w:val="center"/>
              <w:rPr>
                <w:rFonts w:ascii="Arial Narrow" w:hAnsi="Arial Narrow" w:eastAsia="仿宋_GB2312"/>
                <w:b/>
                <w:sz w:val="21"/>
                <w:szCs w:val="21"/>
              </w:rPr>
            </w:pPr>
          </w:p>
        </w:tc>
        <w:tc>
          <w:tcPr>
            <w:tcW w:w="899" w:type="pct"/>
            <w:shd w:val="clear" w:color="auto" w:fill="auto"/>
            <w:vAlign w:val="center"/>
          </w:tcPr>
          <w:p>
            <w:pPr>
              <w:jc w:val="center"/>
              <w:rPr>
                <w:rFonts w:ascii="Arial Narrow" w:hAnsi="Arial Narrow" w:eastAsia="仿宋_GB2312"/>
                <w:b/>
                <w:sz w:val="21"/>
                <w:szCs w:val="21"/>
              </w:rPr>
            </w:pPr>
          </w:p>
        </w:tc>
        <w:tc>
          <w:tcPr>
            <w:tcW w:w="899" w:type="pct"/>
            <w:shd w:val="clear" w:color="auto" w:fill="auto"/>
            <w:vAlign w:val="center"/>
          </w:tcPr>
          <w:p>
            <w:pPr>
              <w:jc w:val="center"/>
              <w:rPr>
                <w:rFonts w:ascii="Arial Narrow" w:hAnsi="Arial Narrow" w:eastAsia="仿宋_GB2312"/>
                <w:b/>
                <w:sz w:val="21"/>
                <w:szCs w:val="21"/>
              </w:rPr>
            </w:pPr>
          </w:p>
        </w:tc>
        <w:tc>
          <w:tcPr>
            <w:tcW w:w="898" w:type="pct"/>
            <w:shd w:val="clear" w:color="auto" w:fill="auto"/>
            <w:vAlign w:val="center"/>
          </w:tcPr>
          <w:p>
            <w:pPr>
              <w:jc w:val="center"/>
              <w:rPr>
                <w:rFonts w:ascii="Arial Narrow" w:hAnsi="Arial Narrow" w:eastAsia="仿宋_GB2312"/>
                <w:b/>
                <w:sz w:val="21"/>
                <w:szCs w:val="21"/>
              </w:rPr>
            </w:pPr>
          </w:p>
        </w:tc>
      </w:tr>
    </w:tbl>
    <w:p>
      <w:pPr>
        <w:pStyle w:val="31"/>
        <w:spacing w:before="60" w:beforeLines="25" w:after="60" w:afterLines="25" w:line="400" w:lineRule="exact"/>
        <w:ind w:left="420"/>
        <w:rPr>
          <w:rFonts w:ascii="Arial Narrow" w:hAnsi="Arial Narrow" w:eastAsia="仿宋_GB2312"/>
          <w:color w:val="0000FF"/>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QCF63</w:t>
      </w:r>
      <w:r>
        <w:rPr>
          <w:rFonts w:hint="eastAsia" w:ascii="Arial Narrow" w:hAnsi="Arial Narrow" w:eastAsia="仿宋_GB2312"/>
          <w:color w:val="00B050"/>
          <w:szCs w:val="24"/>
        </w:rPr>
        <w:t>一致。】</w:t>
      </w:r>
    </w:p>
    <w:p>
      <w:pPr>
        <w:pStyle w:val="81"/>
        <w:numPr>
          <w:ilvl w:val="1"/>
          <w:numId w:val="39"/>
        </w:numPr>
        <w:tabs>
          <w:tab w:val="left" w:pos="812"/>
        </w:tabs>
        <w:spacing w:before="25" w:after="60" w:afterLines="25" w:line="400" w:lineRule="exact"/>
        <w:ind w:left="0" w:firstLine="403" w:firstLineChars="0"/>
        <w:rPr>
          <w:rFonts w:ascii="Arial Narrow" w:hAnsi="Arial Narrow" w:eastAsia="仿宋_GB2312"/>
          <w:b/>
        </w:rPr>
      </w:pPr>
      <w:r>
        <w:rPr>
          <w:rFonts w:hint="eastAsia" w:ascii="Arial Narrow" w:hAnsi="Arial Narrow" w:eastAsia="仿宋_GB2312"/>
          <w:b/>
        </w:rPr>
        <w:t>长期股权投资明细</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Layout w:type="autofit"/>
        <w:tblCellMar>
          <w:top w:w="0" w:type="dxa"/>
          <w:left w:w="108" w:type="dxa"/>
          <w:bottom w:w="0" w:type="dxa"/>
          <w:right w:w="108" w:type="dxa"/>
        </w:tblCellMar>
      </w:tblPr>
      <w:tblGrid>
        <w:gridCol w:w="1809"/>
        <w:gridCol w:w="1246"/>
        <w:gridCol w:w="1246"/>
        <w:gridCol w:w="1133"/>
        <w:gridCol w:w="1153"/>
        <w:gridCol w:w="1453"/>
        <w:gridCol w:w="1247"/>
      </w:tblGrid>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blHeader/>
        </w:trPr>
        <w:tc>
          <w:tcPr>
            <w:tcW w:w="974" w:type="pct"/>
            <w:vMerge w:val="restart"/>
            <w:tcBorders>
              <w:right w:val="single" w:color="000000" w:sz="6" w:space="0"/>
            </w:tcBorders>
            <w:shd w:val="clear" w:color="auto" w:fill="auto"/>
            <w:vAlign w:val="center"/>
          </w:tcPr>
          <w:p>
            <w:pPr>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被投资单位名称</w:t>
            </w:r>
          </w:p>
        </w:tc>
        <w:tc>
          <w:tcPr>
            <w:tcW w:w="671" w:type="pct"/>
            <w:vMerge w:val="restart"/>
            <w:tcBorders>
              <w:left w:val="single" w:color="000000" w:sz="6" w:space="0"/>
            </w:tcBorders>
            <w:shd w:val="clear" w:color="auto" w:fill="auto"/>
            <w:vAlign w:val="center"/>
          </w:tcPr>
          <w:p>
            <w:pPr>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投资成本</w:t>
            </w:r>
          </w:p>
        </w:tc>
        <w:tc>
          <w:tcPr>
            <w:tcW w:w="671" w:type="pct"/>
            <w:vMerge w:val="restart"/>
            <w:shd w:val="clear" w:color="auto" w:fill="auto"/>
            <w:vAlign w:val="center"/>
          </w:tcPr>
          <w:p>
            <w:pPr>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年初余额</w:t>
            </w:r>
          </w:p>
        </w:tc>
        <w:tc>
          <w:tcPr>
            <w:tcW w:w="2683" w:type="pct"/>
            <w:gridSpan w:val="4"/>
            <w:shd w:val="clear" w:color="auto" w:fill="auto"/>
            <w:vAlign w:val="center"/>
          </w:tcPr>
          <w:p>
            <w:pPr>
              <w:widowControl/>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账面价值本年增减变动</w:t>
            </w: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blHeader/>
        </w:trPr>
        <w:tc>
          <w:tcPr>
            <w:tcW w:w="974" w:type="pct"/>
            <w:vMerge w:val="continue"/>
            <w:tcBorders>
              <w:bottom w:val="single" w:color="000000" w:sz="6" w:space="0"/>
              <w:right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p>
        </w:tc>
        <w:tc>
          <w:tcPr>
            <w:tcW w:w="671" w:type="pct"/>
            <w:vMerge w:val="continue"/>
            <w:tcBorders>
              <w:left w:val="single" w:color="000000" w:sz="6" w:space="0"/>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p>
        </w:tc>
        <w:tc>
          <w:tcPr>
            <w:tcW w:w="671" w:type="pct"/>
            <w:vMerge w:val="continue"/>
            <w:tcBorders>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p>
        </w:tc>
        <w:tc>
          <w:tcPr>
            <w:tcW w:w="610" w:type="pct"/>
            <w:tcBorders>
              <w:bottom w:val="single" w:color="000000" w:sz="6" w:space="0"/>
            </w:tcBorders>
            <w:shd w:val="clear" w:color="auto" w:fill="auto"/>
            <w:vAlign w:val="center"/>
          </w:tcPr>
          <w:p>
            <w:pPr>
              <w:widowControl/>
              <w:spacing w:after="160" w:line="240" w:lineRule="exact"/>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追加投资</w:t>
            </w:r>
          </w:p>
        </w:tc>
        <w:tc>
          <w:tcPr>
            <w:tcW w:w="621" w:type="pct"/>
            <w:tcBorders>
              <w:bottom w:val="single" w:color="000000" w:sz="6" w:space="0"/>
            </w:tcBorders>
            <w:shd w:val="clear" w:color="auto" w:fill="auto"/>
            <w:vAlign w:val="center"/>
          </w:tcPr>
          <w:p>
            <w:pPr>
              <w:widowControl/>
              <w:spacing w:after="160" w:line="240" w:lineRule="exact"/>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减少投资</w:t>
            </w:r>
          </w:p>
        </w:tc>
        <w:tc>
          <w:tcPr>
            <w:tcW w:w="782" w:type="pct"/>
            <w:tcBorders>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权益法下确认</w:t>
            </w:r>
            <w:r>
              <w:rPr>
                <w:rFonts w:ascii="Arial Narrow" w:hAnsi="Arial Narrow" w:eastAsia="仿宋_GB2312" w:cs="SimSun"/>
                <w:b/>
                <w:bCs/>
                <w:color w:val="000000"/>
                <w:kern w:val="0"/>
                <w:sz w:val="18"/>
                <w:szCs w:val="18"/>
              </w:rPr>
              <w:br w:type="textWrapping"/>
            </w:r>
            <w:r>
              <w:rPr>
                <w:rFonts w:hint="eastAsia" w:ascii="Arial Narrow" w:hAnsi="Arial Narrow" w:eastAsia="仿宋_GB2312" w:cs="SimSun"/>
                <w:b/>
                <w:bCs/>
                <w:color w:val="000000"/>
                <w:kern w:val="0"/>
                <w:sz w:val="18"/>
                <w:szCs w:val="18"/>
              </w:rPr>
              <w:t>的投资损益</w:t>
            </w:r>
          </w:p>
        </w:tc>
        <w:tc>
          <w:tcPr>
            <w:tcW w:w="671" w:type="pct"/>
            <w:tcBorders>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其他综合</w:t>
            </w:r>
            <w:r>
              <w:rPr>
                <w:rFonts w:ascii="Arial Narrow" w:hAnsi="Arial Narrow" w:eastAsia="仿宋_GB2312" w:cs="SimSun"/>
                <w:b/>
                <w:bCs/>
                <w:color w:val="000000"/>
                <w:kern w:val="0"/>
                <w:sz w:val="18"/>
                <w:szCs w:val="18"/>
              </w:rPr>
              <w:br w:type="textWrapping"/>
            </w:r>
            <w:r>
              <w:rPr>
                <w:rFonts w:hint="eastAsia" w:ascii="Arial Narrow" w:hAnsi="Arial Narrow" w:eastAsia="仿宋_GB2312" w:cs="SimSun"/>
                <w:b/>
                <w:bCs/>
                <w:color w:val="000000"/>
                <w:kern w:val="0"/>
                <w:sz w:val="18"/>
                <w:szCs w:val="18"/>
              </w:rPr>
              <w:t>收益调整</w:t>
            </w: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4" w:type="pct"/>
            <w:tcBorders>
              <w:top w:val="single" w:color="000000" w:sz="6" w:space="0"/>
              <w:right w:val="single" w:color="000000" w:sz="6" w:space="0"/>
            </w:tcBorders>
            <w:shd w:val="clear" w:color="auto" w:fill="auto"/>
            <w:vAlign w:val="center"/>
          </w:tcPr>
          <w:p>
            <w:pPr>
              <w:jc w:val="center"/>
              <w:rPr>
                <w:rFonts w:ascii="Arial Narrow" w:hAnsi="Arial Narrow" w:eastAsia="仿宋_GB2312"/>
                <w:b/>
                <w:sz w:val="18"/>
                <w:szCs w:val="18"/>
              </w:rPr>
            </w:pPr>
            <w:r>
              <w:rPr>
                <w:rFonts w:hint="eastAsia" w:ascii="Arial Narrow" w:hAnsi="Arial Narrow" w:eastAsia="仿宋_GB2312"/>
                <w:b/>
                <w:sz w:val="18"/>
                <w:szCs w:val="18"/>
              </w:rPr>
              <w:t>合计</w:t>
            </w:r>
          </w:p>
        </w:tc>
        <w:tc>
          <w:tcPr>
            <w:tcW w:w="671" w:type="pct"/>
            <w:tcBorders>
              <w:top w:val="single" w:color="000000" w:sz="6" w:space="0"/>
              <w:left w:val="single" w:color="000000" w:sz="6" w:space="0"/>
            </w:tcBorders>
            <w:shd w:val="clear" w:color="auto" w:fill="auto"/>
            <w:vAlign w:val="center"/>
          </w:tcPr>
          <w:p>
            <w:pPr>
              <w:rPr>
                <w:rFonts w:ascii="Arial Narrow" w:hAnsi="Arial Narrow" w:eastAsia="仿宋_GB2312"/>
                <w:b/>
                <w:sz w:val="18"/>
                <w:szCs w:val="18"/>
              </w:rPr>
            </w:pPr>
          </w:p>
        </w:tc>
        <w:tc>
          <w:tcPr>
            <w:tcW w:w="671" w:type="pct"/>
            <w:tcBorders>
              <w:top w:val="single" w:color="000000" w:sz="6" w:space="0"/>
            </w:tcBorders>
            <w:shd w:val="clear" w:color="auto" w:fill="auto"/>
            <w:vAlign w:val="center"/>
          </w:tcPr>
          <w:p>
            <w:pPr>
              <w:rPr>
                <w:rFonts w:ascii="Arial Narrow" w:hAnsi="Arial Narrow" w:eastAsia="仿宋_GB2312"/>
                <w:b/>
                <w:sz w:val="18"/>
                <w:szCs w:val="18"/>
              </w:rPr>
            </w:pPr>
          </w:p>
        </w:tc>
        <w:tc>
          <w:tcPr>
            <w:tcW w:w="610" w:type="pct"/>
            <w:tcBorders>
              <w:top w:val="single" w:color="000000" w:sz="6" w:space="0"/>
            </w:tcBorders>
            <w:shd w:val="clear" w:color="auto" w:fill="auto"/>
            <w:vAlign w:val="center"/>
          </w:tcPr>
          <w:p>
            <w:pPr>
              <w:rPr>
                <w:rFonts w:ascii="Arial Narrow" w:hAnsi="Arial Narrow" w:eastAsia="仿宋_GB2312"/>
                <w:b/>
                <w:sz w:val="18"/>
                <w:szCs w:val="18"/>
              </w:rPr>
            </w:pPr>
          </w:p>
        </w:tc>
        <w:tc>
          <w:tcPr>
            <w:tcW w:w="621" w:type="pct"/>
            <w:tcBorders>
              <w:top w:val="single" w:color="000000" w:sz="6" w:space="0"/>
            </w:tcBorders>
            <w:shd w:val="clear" w:color="auto" w:fill="auto"/>
            <w:vAlign w:val="center"/>
          </w:tcPr>
          <w:p>
            <w:pPr>
              <w:rPr>
                <w:rFonts w:ascii="Arial Narrow" w:hAnsi="Arial Narrow" w:eastAsia="仿宋_GB2312"/>
                <w:b/>
                <w:sz w:val="18"/>
                <w:szCs w:val="18"/>
              </w:rPr>
            </w:pPr>
          </w:p>
        </w:tc>
        <w:tc>
          <w:tcPr>
            <w:tcW w:w="782" w:type="pct"/>
            <w:tcBorders>
              <w:top w:val="single" w:color="000000" w:sz="6" w:space="0"/>
            </w:tcBorders>
            <w:shd w:val="clear" w:color="auto" w:fill="auto"/>
            <w:vAlign w:val="center"/>
          </w:tcPr>
          <w:p>
            <w:pPr>
              <w:rPr>
                <w:rFonts w:ascii="Arial Narrow" w:hAnsi="Arial Narrow" w:eastAsia="仿宋_GB2312"/>
                <w:b/>
                <w:sz w:val="18"/>
                <w:szCs w:val="18"/>
              </w:rPr>
            </w:pPr>
          </w:p>
        </w:tc>
        <w:tc>
          <w:tcPr>
            <w:tcW w:w="671" w:type="pct"/>
            <w:tcBorders>
              <w:top w:val="single" w:color="000000" w:sz="6" w:space="0"/>
            </w:tcBorders>
            <w:shd w:val="clear" w:color="auto" w:fill="auto"/>
            <w:vAlign w:val="center"/>
          </w:tcPr>
          <w:p>
            <w:pPr>
              <w:rPr>
                <w:rFonts w:ascii="Arial Narrow" w:hAnsi="Arial Narrow" w:eastAsia="仿宋_GB2312"/>
                <w:b/>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4" w:type="pct"/>
            <w:tcBorders>
              <w:right w:val="single" w:color="000000" w:sz="6" w:space="0"/>
            </w:tcBorders>
            <w:shd w:val="clear" w:color="auto" w:fill="auto"/>
            <w:vAlign w:val="center"/>
          </w:tcPr>
          <w:p>
            <w:pPr>
              <w:rPr>
                <w:rFonts w:ascii="Arial Narrow" w:hAnsi="Arial Narrow" w:eastAsia="仿宋_GB2312"/>
                <w:sz w:val="18"/>
                <w:szCs w:val="18"/>
              </w:rPr>
            </w:pPr>
            <w:r>
              <w:rPr>
                <w:rFonts w:hint="eastAsia" w:ascii="Arial Narrow" w:hAnsi="Arial Narrow" w:eastAsia="仿宋_GB2312"/>
                <w:sz w:val="18"/>
                <w:szCs w:val="18"/>
              </w:rPr>
              <w:t>一、对子公司投资</w:t>
            </w:r>
          </w:p>
        </w:tc>
        <w:tc>
          <w:tcPr>
            <w:tcW w:w="671" w:type="pct"/>
            <w:tcBorders>
              <w:left w:val="single" w:color="000000" w:sz="6" w:space="0"/>
            </w:tcBorders>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c>
          <w:tcPr>
            <w:tcW w:w="610" w:type="pct"/>
            <w:shd w:val="clear" w:color="auto" w:fill="auto"/>
            <w:vAlign w:val="center"/>
          </w:tcPr>
          <w:p>
            <w:pPr>
              <w:rPr>
                <w:rFonts w:ascii="Arial Narrow" w:hAnsi="Arial Narrow" w:eastAsia="仿宋_GB2312"/>
                <w:sz w:val="18"/>
                <w:szCs w:val="18"/>
              </w:rPr>
            </w:pPr>
          </w:p>
        </w:tc>
        <w:tc>
          <w:tcPr>
            <w:tcW w:w="621" w:type="pct"/>
            <w:shd w:val="clear" w:color="auto" w:fill="auto"/>
            <w:vAlign w:val="center"/>
          </w:tcPr>
          <w:p>
            <w:pPr>
              <w:rPr>
                <w:rFonts w:ascii="Arial Narrow" w:hAnsi="Arial Narrow" w:eastAsia="仿宋_GB2312"/>
                <w:sz w:val="18"/>
                <w:szCs w:val="18"/>
              </w:rPr>
            </w:pPr>
          </w:p>
        </w:tc>
        <w:tc>
          <w:tcPr>
            <w:tcW w:w="782" w:type="pct"/>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4" w:type="pct"/>
            <w:tcBorders>
              <w:right w:val="single" w:color="000000" w:sz="6" w:space="0"/>
            </w:tcBorders>
            <w:shd w:val="clear" w:color="auto" w:fill="auto"/>
            <w:vAlign w:val="center"/>
          </w:tcPr>
          <w:p>
            <w:pPr>
              <w:rPr>
                <w:rFonts w:ascii="Arial Narrow" w:hAnsi="Arial Narrow" w:eastAsia="仿宋_GB2312"/>
                <w:sz w:val="18"/>
                <w:szCs w:val="18"/>
              </w:rPr>
            </w:pPr>
            <w:r>
              <w:rPr>
                <w:rFonts w:ascii="Arial Narrow" w:hAnsi="Arial Narrow" w:eastAsia="仿宋_GB2312"/>
                <w:sz w:val="18"/>
                <w:szCs w:val="18"/>
              </w:rPr>
              <w:t>1</w:t>
            </w:r>
            <w:r>
              <w:rPr>
                <w:rFonts w:hint="eastAsia" w:ascii="Arial Narrow" w:hAnsi="Arial Narrow" w:eastAsia="仿宋_GB2312"/>
                <w:sz w:val="18"/>
                <w:szCs w:val="18"/>
              </w:rPr>
              <w:t>、</w:t>
            </w:r>
          </w:p>
        </w:tc>
        <w:tc>
          <w:tcPr>
            <w:tcW w:w="671" w:type="pct"/>
            <w:tcBorders>
              <w:left w:val="single" w:color="000000" w:sz="6" w:space="0"/>
            </w:tcBorders>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c>
          <w:tcPr>
            <w:tcW w:w="610" w:type="pct"/>
            <w:shd w:val="clear" w:color="auto" w:fill="auto"/>
            <w:vAlign w:val="center"/>
          </w:tcPr>
          <w:p>
            <w:pPr>
              <w:rPr>
                <w:rFonts w:ascii="Arial Narrow" w:hAnsi="Arial Narrow" w:eastAsia="仿宋_GB2312"/>
                <w:sz w:val="18"/>
                <w:szCs w:val="18"/>
              </w:rPr>
            </w:pPr>
          </w:p>
        </w:tc>
        <w:tc>
          <w:tcPr>
            <w:tcW w:w="621" w:type="pct"/>
            <w:shd w:val="clear" w:color="auto" w:fill="auto"/>
            <w:vAlign w:val="center"/>
          </w:tcPr>
          <w:p>
            <w:pPr>
              <w:rPr>
                <w:rFonts w:ascii="Arial Narrow" w:hAnsi="Arial Narrow" w:eastAsia="仿宋_GB2312"/>
                <w:sz w:val="18"/>
                <w:szCs w:val="18"/>
              </w:rPr>
            </w:pPr>
          </w:p>
        </w:tc>
        <w:tc>
          <w:tcPr>
            <w:tcW w:w="782" w:type="pct"/>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4" w:type="pct"/>
            <w:tcBorders>
              <w:right w:val="single" w:color="000000" w:sz="6" w:space="0"/>
            </w:tcBorders>
            <w:shd w:val="clear" w:color="auto" w:fill="auto"/>
            <w:vAlign w:val="center"/>
          </w:tcPr>
          <w:p>
            <w:pPr>
              <w:rPr>
                <w:rFonts w:ascii="Arial Narrow" w:hAnsi="Arial Narrow" w:eastAsia="仿宋_GB2312"/>
                <w:sz w:val="18"/>
                <w:szCs w:val="18"/>
              </w:rPr>
            </w:pPr>
            <w:r>
              <w:rPr>
                <w:rFonts w:ascii="Arial Narrow" w:hAnsi="Arial Narrow" w:eastAsia="仿宋_GB2312"/>
                <w:sz w:val="18"/>
                <w:szCs w:val="18"/>
              </w:rPr>
              <w:t>2</w:t>
            </w:r>
            <w:r>
              <w:rPr>
                <w:rFonts w:hint="eastAsia" w:ascii="Arial Narrow" w:hAnsi="Arial Narrow" w:eastAsia="仿宋_GB2312"/>
                <w:sz w:val="18"/>
                <w:szCs w:val="18"/>
              </w:rPr>
              <w:t>、</w:t>
            </w:r>
          </w:p>
        </w:tc>
        <w:tc>
          <w:tcPr>
            <w:tcW w:w="671" w:type="pct"/>
            <w:tcBorders>
              <w:left w:val="single" w:color="000000" w:sz="6" w:space="0"/>
            </w:tcBorders>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c>
          <w:tcPr>
            <w:tcW w:w="610" w:type="pct"/>
            <w:shd w:val="clear" w:color="auto" w:fill="auto"/>
            <w:vAlign w:val="center"/>
          </w:tcPr>
          <w:p>
            <w:pPr>
              <w:rPr>
                <w:rFonts w:ascii="Arial Narrow" w:hAnsi="Arial Narrow" w:eastAsia="仿宋_GB2312"/>
                <w:sz w:val="18"/>
                <w:szCs w:val="18"/>
              </w:rPr>
            </w:pPr>
          </w:p>
        </w:tc>
        <w:tc>
          <w:tcPr>
            <w:tcW w:w="621" w:type="pct"/>
            <w:shd w:val="clear" w:color="auto" w:fill="auto"/>
            <w:vAlign w:val="center"/>
          </w:tcPr>
          <w:p>
            <w:pPr>
              <w:rPr>
                <w:rFonts w:ascii="Arial Narrow" w:hAnsi="Arial Narrow" w:eastAsia="仿宋_GB2312"/>
                <w:sz w:val="18"/>
                <w:szCs w:val="18"/>
              </w:rPr>
            </w:pPr>
          </w:p>
        </w:tc>
        <w:tc>
          <w:tcPr>
            <w:tcW w:w="782" w:type="pct"/>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4" w:type="pct"/>
            <w:tcBorders>
              <w:right w:val="single" w:color="000000" w:sz="6" w:space="0"/>
            </w:tcBorders>
            <w:shd w:val="clear" w:color="auto" w:fill="auto"/>
            <w:vAlign w:val="center"/>
          </w:tcPr>
          <w:p>
            <w:pPr>
              <w:rPr>
                <w:rFonts w:ascii="Arial Narrow" w:hAnsi="Arial Narrow" w:eastAsia="仿宋_GB2312"/>
                <w:sz w:val="18"/>
                <w:szCs w:val="18"/>
              </w:rPr>
            </w:pPr>
            <w:r>
              <w:rPr>
                <w:rFonts w:ascii="Arial Narrow" w:hAnsi="Arial Narrow" w:eastAsia="仿宋_GB2312"/>
                <w:sz w:val="18"/>
                <w:szCs w:val="18"/>
              </w:rPr>
              <w:t>……</w:t>
            </w:r>
          </w:p>
        </w:tc>
        <w:tc>
          <w:tcPr>
            <w:tcW w:w="671" w:type="pct"/>
            <w:tcBorders>
              <w:left w:val="single" w:color="000000" w:sz="6" w:space="0"/>
            </w:tcBorders>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c>
          <w:tcPr>
            <w:tcW w:w="610" w:type="pct"/>
            <w:shd w:val="clear" w:color="auto" w:fill="auto"/>
            <w:vAlign w:val="center"/>
          </w:tcPr>
          <w:p>
            <w:pPr>
              <w:rPr>
                <w:rFonts w:ascii="Arial Narrow" w:hAnsi="Arial Narrow" w:eastAsia="仿宋_GB2312"/>
                <w:sz w:val="18"/>
                <w:szCs w:val="18"/>
              </w:rPr>
            </w:pPr>
          </w:p>
        </w:tc>
        <w:tc>
          <w:tcPr>
            <w:tcW w:w="621" w:type="pct"/>
            <w:shd w:val="clear" w:color="auto" w:fill="auto"/>
            <w:vAlign w:val="center"/>
          </w:tcPr>
          <w:p>
            <w:pPr>
              <w:rPr>
                <w:rFonts w:ascii="Arial Narrow" w:hAnsi="Arial Narrow" w:eastAsia="仿宋_GB2312"/>
                <w:sz w:val="18"/>
                <w:szCs w:val="18"/>
              </w:rPr>
            </w:pPr>
          </w:p>
        </w:tc>
        <w:tc>
          <w:tcPr>
            <w:tcW w:w="782" w:type="pct"/>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4" w:type="pct"/>
            <w:tcBorders>
              <w:right w:val="single" w:color="000000" w:sz="6" w:space="0"/>
            </w:tcBorders>
            <w:shd w:val="clear" w:color="auto" w:fill="auto"/>
            <w:vAlign w:val="center"/>
          </w:tcPr>
          <w:p>
            <w:pPr>
              <w:rPr>
                <w:rFonts w:ascii="Arial Narrow" w:hAnsi="Arial Narrow" w:eastAsia="仿宋_GB2312"/>
                <w:sz w:val="18"/>
                <w:szCs w:val="18"/>
              </w:rPr>
            </w:pPr>
            <w:r>
              <w:rPr>
                <w:rFonts w:hint="eastAsia" w:ascii="Arial Narrow" w:hAnsi="Arial Narrow" w:eastAsia="仿宋_GB2312"/>
                <w:sz w:val="18"/>
                <w:szCs w:val="18"/>
              </w:rPr>
              <w:t>二、对合营企业投资</w:t>
            </w:r>
          </w:p>
        </w:tc>
        <w:tc>
          <w:tcPr>
            <w:tcW w:w="671" w:type="pct"/>
            <w:tcBorders>
              <w:left w:val="single" w:color="000000" w:sz="6" w:space="0"/>
            </w:tcBorders>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c>
          <w:tcPr>
            <w:tcW w:w="610" w:type="pct"/>
            <w:shd w:val="clear" w:color="auto" w:fill="auto"/>
            <w:vAlign w:val="center"/>
          </w:tcPr>
          <w:p>
            <w:pPr>
              <w:rPr>
                <w:rFonts w:ascii="Arial Narrow" w:hAnsi="Arial Narrow" w:eastAsia="仿宋_GB2312"/>
                <w:sz w:val="18"/>
                <w:szCs w:val="18"/>
              </w:rPr>
            </w:pPr>
          </w:p>
        </w:tc>
        <w:tc>
          <w:tcPr>
            <w:tcW w:w="621" w:type="pct"/>
            <w:shd w:val="clear" w:color="auto" w:fill="auto"/>
            <w:vAlign w:val="center"/>
          </w:tcPr>
          <w:p>
            <w:pPr>
              <w:rPr>
                <w:rFonts w:ascii="Arial Narrow" w:hAnsi="Arial Narrow" w:eastAsia="仿宋_GB2312"/>
                <w:sz w:val="18"/>
                <w:szCs w:val="18"/>
              </w:rPr>
            </w:pPr>
          </w:p>
        </w:tc>
        <w:tc>
          <w:tcPr>
            <w:tcW w:w="782" w:type="pct"/>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4" w:type="pct"/>
            <w:tcBorders>
              <w:right w:val="single" w:color="000000" w:sz="6" w:space="0"/>
            </w:tcBorders>
            <w:shd w:val="clear" w:color="auto" w:fill="auto"/>
            <w:vAlign w:val="center"/>
          </w:tcPr>
          <w:p>
            <w:pPr>
              <w:rPr>
                <w:rFonts w:ascii="Arial Narrow" w:hAnsi="Arial Narrow" w:eastAsia="仿宋_GB2312"/>
                <w:sz w:val="18"/>
                <w:szCs w:val="18"/>
              </w:rPr>
            </w:pPr>
            <w:r>
              <w:rPr>
                <w:rFonts w:ascii="Arial Narrow" w:hAnsi="Arial Narrow" w:eastAsia="仿宋_GB2312"/>
                <w:sz w:val="18"/>
                <w:szCs w:val="18"/>
              </w:rPr>
              <w:t>1</w:t>
            </w:r>
            <w:r>
              <w:rPr>
                <w:rFonts w:hint="eastAsia" w:ascii="Arial Narrow" w:hAnsi="Arial Narrow" w:eastAsia="仿宋_GB2312"/>
                <w:sz w:val="18"/>
                <w:szCs w:val="18"/>
              </w:rPr>
              <w:t>、</w:t>
            </w:r>
          </w:p>
        </w:tc>
        <w:tc>
          <w:tcPr>
            <w:tcW w:w="671" w:type="pct"/>
            <w:tcBorders>
              <w:left w:val="single" w:color="000000" w:sz="6" w:space="0"/>
            </w:tcBorders>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c>
          <w:tcPr>
            <w:tcW w:w="610" w:type="pct"/>
            <w:shd w:val="clear" w:color="auto" w:fill="auto"/>
            <w:vAlign w:val="center"/>
          </w:tcPr>
          <w:p>
            <w:pPr>
              <w:rPr>
                <w:rFonts w:ascii="Arial Narrow" w:hAnsi="Arial Narrow" w:eastAsia="仿宋_GB2312"/>
                <w:sz w:val="18"/>
                <w:szCs w:val="18"/>
              </w:rPr>
            </w:pPr>
          </w:p>
        </w:tc>
        <w:tc>
          <w:tcPr>
            <w:tcW w:w="621" w:type="pct"/>
            <w:shd w:val="clear" w:color="auto" w:fill="auto"/>
            <w:vAlign w:val="center"/>
          </w:tcPr>
          <w:p>
            <w:pPr>
              <w:rPr>
                <w:rFonts w:ascii="Arial Narrow" w:hAnsi="Arial Narrow" w:eastAsia="仿宋_GB2312"/>
                <w:sz w:val="18"/>
                <w:szCs w:val="18"/>
              </w:rPr>
            </w:pPr>
          </w:p>
        </w:tc>
        <w:tc>
          <w:tcPr>
            <w:tcW w:w="782" w:type="pct"/>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4" w:type="pct"/>
            <w:tcBorders>
              <w:right w:val="single" w:color="000000" w:sz="6" w:space="0"/>
            </w:tcBorders>
            <w:shd w:val="clear" w:color="auto" w:fill="auto"/>
            <w:vAlign w:val="center"/>
          </w:tcPr>
          <w:p>
            <w:pPr>
              <w:rPr>
                <w:rFonts w:ascii="Arial Narrow" w:hAnsi="Arial Narrow" w:eastAsia="仿宋_GB2312"/>
                <w:sz w:val="18"/>
                <w:szCs w:val="18"/>
              </w:rPr>
            </w:pPr>
            <w:r>
              <w:rPr>
                <w:rFonts w:ascii="Arial Narrow" w:hAnsi="Arial Narrow" w:eastAsia="仿宋_GB2312"/>
                <w:sz w:val="18"/>
                <w:szCs w:val="18"/>
              </w:rPr>
              <w:t>2</w:t>
            </w:r>
            <w:r>
              <w:rPr>
                <w:rFonts w:hint="eastAsia" w:ascii="Arial Narrow" w:hAnsi="Arial Narrow" w:eastAsia="仿宋_GB2312"/>
                <w:sz w:val="18"/>
                <w:szCs w:val="18"/>
              </w:rPr>
              <w:t>、</w:t>
            </w:r>
          </w:p>
        </w:tc>
        <w:tc>
          <w:tcPr>
            <w:tcW w:w="671" w:type="pct"/>
            <w:tcBorders>
              <w:left w:val="single" w:color="000000" w:sz="6" w:space="0"/>
            </w:tcBorders>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c>
          <w:tcPr>
            <w:tcW w:w="610" w:type="pct"/>
            <w:shd w:val="clear" w:color="auto" w:fill="auto"/>
            <w:vAlign w:val="center"/>
          </w:tcPr>
          <w:p>
            <w:pPr>
              <w:rPr>
                <w:rFonts w:ascii="Arial Narrow" w:hAnsi="Arial Narrow" w:eastAsia="仿宋_GB2312"/>
                <w:sz w:val="18"/>
                <w:szCs w:val="18"/>
              </w:rPr>
            </w:pPr>
          </w:p>
        </w:tc>
        <w:tc>
          <w:tcPr>
            <w:tcW w:w="621" w:type="pct"/>
            <w:shd w:val="clear" w:color="auto" w:fill="auto"/>
            <w:vAlign w:val="center"/>
          </w:tcPr>
          <w:p>
            <w:pPr>
              <w:rPr>
                <w:rFonts w:ascii="Arial Narrow" w:hAnsi="Arial Narrow" w:eastAsia="仿宋_GB2312"/>
                <w:sz w:val="18"/>
                <w:szCs w:val="18"/>
              </w:rPr>
            </w:pPr>
          </w:p>
        </w:tc>
        <w:tc>
          <w:tcPr>
            <w:tcW w:w="782" w:type="pct"/>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4" w:type="pct"/>
            <w:tcBorders>
              <w:right w:val="single" w:color="000000" w:sz="6" w:space="0"/>
            </w:tcBorders>
            <w:shd w:val="clear" w:color="auto" w:fill="auto"/>
            <w:vAlign w:val="center"/>
          </w:tcPr>
          <w:p>
            <w:pPr>
              <w:rPr>
                <w:rFonts w:ascii="Arial Narrow" w:hAnsi="Arial Narrow" w:eastAsia="仿宋_GB2312"/>
                <w:sz w:val="18"/>
                <w:szCs w:val="18"/>
              </w:rPr>
            </w:pPr>
            <w:r>
              <w:rPr>
                <w:rFonts w:ascii="Arial Narrow" w:hAnsi="Arial Narrow" w:eastAsia="仿宋_GB2312"/>
                <w:sz w:val="18"/>
                <w:szCs w:val="18"/>
              </w:rPr>
              <w:t>……</w:t>
            </w:r>
          </w:p>
        </w:tc>
        <w:tc>
          <w:tcPr>
            <w:tcW w:w="671" w:type="pct"/>
            <w:tcBorders>
              <w:left w:val="single" w:color="000000" w:sz="6" w:space="0"/>
            </w:tcBorders>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c>
          <w:tcPr>
            <w:tcW w:w="610" w:type="pct"/>
            <w:shd w:val="clear" w:color="auto" w:fill="auto"/>
            <w:vAlign w:val="center"/>
          </w:tcPr>
          <w:p>
            <w:pPr>
              <w:rPr>
                <w:rFonts w:ascii="Arial Narrow" w:hAnsi="Arial Narrow" w:eastAsia="仿宋_GB2312"/>
                <w:sz w:val="18"/>
                <w:szCs w:val="18"/>
              </w:rPr>
            </w:pPr>
          </w:p>
        </w:tc>
        <w:tc>
          <w:tcPr>
            <w:tcW w:w="621" w:type="pct"/>
            <w:shd w:val="clear" w:color="auto" w:fill="auto"/>
            <w:vAlign w:val="center"/>
          </w:tcPr>
          <w:p>
            <w:pPr>
              <w:rPr>
                <w:rFonts w:ascii="Arial Narrow" w:hAnsi="Arial Narrow" w:eastAsia="仿宋_GB2312"/>
                <w:sz w:val="18"/>
                <w:szCs w:val="18"/>
              </w:rPr>
            </w:pPr>
          </w:p>
        </w:tc>
        <w:tc>
          <w:tcPr>
            <w:tcW w:w="782" w:type="pct"/>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4" w:type="pct"/>
            <w:tcBorders>
              <w:right w:val="single" w:color="000000" w:sz="6" w:space="0"/>
            </w:tcBorders>
            <w:shd w:val="clear" w:color="auto" w:fill="auto"/>
            <w:vAlign w:val="center"/>
          </w:tcPr>
          <w:p>
            <w:pPr>
              <w:rPr>
                <w:rFonts w:ascii="Arial Narrow" w:hAnsi="Arial Narrow" w:eastAsia="仿宋_GB2312"/>
                <w:sz w:val="18"/>
                <w:szCs w:val="18"/>
              </w:rPr>
            </w:pPr>
            <w:r>
              <w:rPr>
                <w:rFonts w:hint="eastAsia" w:ascii="Arial Narrow" w:hAnsi="Arial Narrow" w:eastAsia="仿宋_GB2312"/>
                <w:sz w:val="18"/>
                <w:szCs w:val="18"/>
              </w:rPr>
              <w:t>三、对联营企业投资</w:t>
            </w:r>
          </w:p>
        </w:tc>
        <w:tc>
          <w:tcPr>
            <w:tcW w:w="671" w:type="pct"/>
            <w:tcBorders>
              <w:left w:val="single" w:color="000000" w:sz="6" w:space="0"/>
            </w:tcBorders>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c>
          <w:tcPr>
            <w:tcW w:w="610" w:type="pct"/>
            <w:shd w:val="clear" w:color="auto" w:fill="auto"/>
            <w:vAlign w:val="center"/>
          </w:tcPr>
          <w:p>
            <w:pPr>
              <w:rPr>
                <w:rFonts w:ascii="Arial Narrow" w:hAnsi="Arial Narrow" w:eastAsia="仿宋_GB2312"/>
                <w:sz w:val="18"/>
                <w:szCs w:val="18"/>
              </w:rPr>
            </w:pPr>
          </w:p>
        </w:tc>
        <w:tc>
          <w:tcPr>
            <w:tcW w:w="621" w:type="pct"/>
            <w:shd w:val="clear" w:color="auto" w:fill="auto"/>
            <w:vAlign w:val="center"/>
          </w:tcPr>
          <w:p>
            <w:pPr>
              <w:rPr>
                <w:rFonts w:ascii="Arial Narrow" w:hAnsi="Arial Narrow" w:eastAsia="仿宋_GB2312"/>
                <w:sz w:val="18"/>
                <w:szCs w:val="18"/>
              </w:rPr>
            </w:pPr>
          </w:p>
        </w:tc>
        <w:tc>
          <w:tcPr>
            <w:tcW w:w="782" w:type="pct"/>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4" w:type="pct"/>
            <w:tcBorders>
              <w:right w:val="single" w:color="000000" w:sz="6" w:space="0"/>
            </w:tcBorders>
            <w:shd w:val="clear" w:color="auto" w:fill="auto"/>
            <w:vAlign w:val="center"/>
          </w:tcPr>
          <w:p>
            <w:pPr>
              <w:rPr>
                <w:rFonts w:ascii="Arial Narrow" w:hAnsi="Arial Narrow" w:eastAsia="仿宋_GB2312"/>
                <w:sz w:val="18"/>
                <w:szCs w:val="18"/>
              </w:rPr>
            </w:pPr>
            <w:r>
              <w:rPr>
                <w:rFonts w:ascii="Arial Narrow" w:hAnsi="Arial Narrow" w:eastAsia="仿宋_GB2312"/>
                <w:sz w:val="18"/>
                <w:szCs w:val="18"/>
              </w:rPr>
              <w:t>1</w:t>
            </w:r>
            <w:r>
              <w:rPr>
                <w:rFonts w:hint="eastAsia" w:ascii="Arial Narrow" w:hAnsi="Arial Narrow" w:eastAsia="仿宋_GB2312"/>
                <w:sz w:val="18"/>
                <w:szCs w:val="18"/>
              </w:rPr>
              <w:t>、</w:t>
            </w:r>
          </w:p>
        </w:tc>
        <w:tc>
          <w:tcPr>
            <w:tcW w:w="671" w:type="pct"/>
            <w:tcBorders>
              <w:left w:val="single" w:color="000000" w:sz="6" w:space="0"/>
            </w:tcBorders>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c>
          <w:tcPr>
            <w:tcW w:w="610" w:type="pct"/>
            <w:shd w:val="clear" w:color="auto" w:fill="auto"/>
            <w:vAlign w:val="center"/>
          </w:tcPr>
          <w:p>
            <w:pPr>
              <w:rPr>
                <w:rFonts w:ascii="Arial Narrow" w:hAnsi="Arial Narrow" w:eastAsia="仿宋_GB2312"/>
                <w:sz w:val="18"/>
                <w:szCs w:val="18"/>
              </w:rPr>
            </w:pPr>
          </w:p>
        </w:tc>
        <w:tc>
          <w:tcPr>
            <w:tcW w:w="621" w:type="pct"/>
            <w:shd w:val="clear" w:color="auto" w:fill="auto"/>
            <w:vAlign w:val="center"/>
          </w:tcPr>
          <w:p>
            <w:pPr>
              <w:rPr>
                <w:rFonts w:ascii="Arial Narrow" w:hAnsi="Arial Narrow" w:eastAsia="仿宋_GB2312"/>
                <w:sz w:val="18"/>
                <w:szCs w:val="18"/>
              </w:rPr>
            </w:pPr>
          </w:p>
        </w:tc>
        <w:tc>
          <w:tcPr>
            <w:tcW w:w="782" w:type="pct"/>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4" w:type="pct"/>
            <w:tcBorders>
              <w:right w:val="single" w:color="000000" w:sz="6" w:space="0"/>
            </w:tcBorders>
            <w:shd w:val="clear" w:color="auto" w:fill="auto"/>
            <w:vAlign w:val="center"/>
          </w:tcPr>
          <w:p>
            <w:pPr>
              <w:rPr>
                <w:rFonts w:ascii="Arial Narrow" w:hAnsi="Arial Narrow" w:eastAsia="仿宋_GB2312"/>
                <w:sz w:val="18"/>
                <w:szCs w:val="18"/>
              </w:rPr>
            </w:pPr>
            <w:r>
              <w:rPr>
                <w:rFonts w:ascii="Arial Narrow" w:hAnsi="Arial Narrow" w:eastAsia="仿宋_GB2312"/>
                <w:sz w:val="18"/>
                <w:szCs w:val="18"/>
              </w:rPr>
              <w:t>2</w:t>
            </w:r>
            <w:r>
              <w:rPr>
                <w:rFonts w:hint="eastAsia" w:ascii="Arial Narrow" w:hAnsi="Arial Narrow" w:eastAsia="仿宋_GB2312"/>
                <w:sz w:val="18"/>
                <w:szCs w:val="18"/>
              </w:rPr>
              <w:t>、</w:t>
            </w:r>
          </w:p>
        </w:tc>
        <w:tc>
          <w:tcPr>
            <w:tcW w:w="671" w:type="pct"/>
            <w:tcBorders>
              <w:left w:val="single" w:color="000000" w:sz="6" w:space="0"/>
            </w:tcBorders>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c>
          <w:tcPr>
            <w:tcW w:w="610" w:type="pct"/>
            <w:shd w:val="clear" w:color="auto" w:fill="auto"/>
            <w:vAlign w:val="center"/>
          </w:tcPr>
          <w:p>
            <w:pPr>
              <w:rPr>
                <w:rFonts w:ascii="Arial Narrow" w:hAnsi="Arial Narrow" w:eastAsia="仿宋_GB2312"/>
                <w:sz w:val="18"/>
                <w:szCs w:val="18"/>
              </w:rPr>
            </w:pPr>
          </w:p>
        </w:tc>
        <w:tc>
          <w:tcPr>
            <w:tcW w:w="621" w:type="pct"/>
            <w:shd w:val="clear" w:color="auto" w:fill="auto"/>
            <w:vAlign w:val="center"/>
          </w:tcPr>
          <w:p>
            <w:pPr>
              <w:rPr>
                <w:rFonts w:ascii="Arial Narrow" w:hAnsi="Arial Narrow" w:eastAsia="仿宋_GB2312"/>
                <w:sz w:val="18"/>
                <w:szCs w:val="18"/>
              </w:rPr>
            </w:pPr>
          </w:p>
        </w:tc>
        <w:tc>
          <w:tcPr>
            <w:tcW w:w="782" w:type="pct"/>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4" w:type="pct"/>
            <w:tcBorders>
              <w:right w:val="single" w:color="000000" w:sz="6" w:space="0"/>
            </w:tcBorders>
            <w:shd w:val="clear" w:color="auto" w:fill="auto"/>
            <w:vAlign w:val="center"/>
          </w:tcPr>
          <w:p>
            <w:pPr>
              <w:rPr>
                <w:rFonts w:ascii="Arial Narrow" w:hAnsi="Arial Narrow" w:eastAsia="仿宋_GB2312"/>
                <w:sz w:val="18"/>
                <w:szCs w:val="18"/>
              </w:rPr>
            </w:pPr>
            <w:r>
              <w:rPr>
                <w:rFonts w:ascii="Arial Narrow" w:hAnsi="Arial Narrow" w:eastAsia="仿宋_GB2312"/>
                <w:sz w:val="18"/>
                <w:szCs w:val="18"/>
              </w:rPr>
              <w:t>……</w:t>
            </w:r>
          </w:p>
        </w:tc>
        <w:tc>
          <w:tcPr>
            <w:tcW w:w="671" w:type="pct"/>
            <w:tcBorders>
              <w:left w:val="single" w:color="000000" w:sz="6" w:space="0"/>
            </w:tcBorders>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c>
          <w:tcPr>
            <w:tcW w:w="610" w:type="pct"/>
            <w:shd w:val="clear" w:color="auto" w:fill="auto"/>
            <w:vAlign w:val="center"/>
          </w:tcPr>
          <w:p>
            <w:pPr>
              <w:rPr>
                <w:rFonts w:ascii="Arial Narrow" w:hAnsi="Arial Narrow" w:eastAsia="仿宋_GB2312"/>
                <w:sz w:val="18"/>
                <w:szCs w:val="18"/>
              </w:rPr>
            </w:pPr>
          </w:p>
        </w:tc>
        <w:tc>
          <w:tcPr>
            <w:tcW w:w="621" w:type="pct"/>
            <w:shd w:val="clear" w:color="auto" w:fill="auto"/>
            <w:vAlign w:val="center"/>
          </w:tcPr>
          <w:p>
            <w:pPr>
              <w:rPr>
                <w:rFonts w:ascii="Arial Narrow" w:hAnsi="Arial Narrow" w:eastAsia="仿宋_GB2312"/>
                <w:sz w:val="18"/>
                <w:szCs w:val="18"/>
              </w:rPr>
            </w:pPr>
          </w:p>
        </w:tc>
        <w:tc>
          <w:tcPr>
            <w:tcW w:w="782" w:type="pct"/>
            <w:shd w:val="clear" w:color="auto" w:fill="auto"/>
            <w:vAlign w:val="center"/>
          </w:tcPr>
          <w:p>
            <w:pPr>
              <w:rPr>
                <w:rFonts w:ascii="Arial Narrow" w:hAnsi="Arial Narrow" w:eastAsia="仿宋_GB2312"/>
                <w:sz w:val="18"/>
                <w:szCs w:val="18"/>
              </w:rPr>
            </w:pPr>
          </w:p>
        </w:tc>
        <w:tc>
          <w:tcPr>
            <w:tcW w:w="671" w:type="pct"/>
            <w:shd w:val="clear" w:color="auto" w:fill="auto"/>
            <w:vAlign w:val="center"/>
          </w:tcPr>
          <w:p>
            <w:pPr>
              <w:rPr>
                <w:rFonts w:ascii="Arial Narrow" w:hAnsi="Arial Narrow" w:eastAsia="仿宋_GB2312"/>
                <w:sz w:val="18"/>
                <w:szCs w:val="18"/>
              </w:rPr>
            </w:pPr>
          </w:p>
        </w:tc>
      </w:tr>
    </w:tbl>
    <w:p>
      <w:pPr>
        <w:snapToGrid w:val="0"/>
        <w:spacing w:before="60" w:beforeLines="25" w:after="60" w:afterLines="25" w:line="400" w:lineRule="exact"/>
        <w:ind w:left="-703" w:leftChars="-293" w:firstLine="1095" w:firstLineChars="456"/>
        <w:rPr>
          <w:rFonts w:ascii="Arial Narrow" w:hAnsi="Arial Narrow" w:eastAsia="仿宋_GB2312"/>
          <w:b/>
        </w:rPr>
      </w:pPr>
      <w:r>
        <w:rPr>
          <w:rFonts w:hint="eastAsia" w:ascii="Arial Narrow" w:hAnsi="Arial Narrow" w:eastAsia="仿宋_GB2312"/>
          <w:b/>
        </w:rPr>
        <w:t>（续）</w:t>
      </w:r>
    </w:p>
    <w:tbl>
      <w:tblPr>
        <w:tblStyle w:val="9"/>
        <w:tblW w:w="5000" w:type="pct"/>
        <w:tblInd w:w="0" w:type="dxa"/>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Layout w:type="autofit"/>
        <w:tblCellMar>
          <w:top w:w="0" w:type="dxa"/>
          <w:left w:w="108" w:type="dxa"/>
          <w:bottom w:w="0" w:type="dxa"/>
          <w:right w:w="108" w:type="dxa"/>
        </w:tblCellMar>
      </w:tblPr>
      <w:tblGrid>
        <w:gridCol w:w="1807"/>
        <w:gridCol w:w="1278"/>
        <w:gridCol w:w="1417"/>
        <w:gridCol w:w="992"/>
        <w:gridCol w:w="1137"/>
        <w:gridCol w:w="1417"/>
        <w:gridCol w:w="1239"/>
      </w:tblGrid>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blHeader/>
        </w:trPr>
        <w:tc>
          <w:tcPr>
            <w:tcW w:w="973" w:type="pct"/>
            <w:vMerge w:val="restart"/>
            <w:tcBorders>
              <w:right w:val="single" w:color="000000" w:sz="6" w:space="0"/>
            </w:tcBorders>
            <w:shd w:val="clear" w:color="auto" w:fill="auto"/>
            <w:vAlign w:val="center"/>
          </w:tcPr>
          <w:p>
            <w:pPr>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被投资单位名称</w:t>
            </w:r>
          </w:p>
        </w:tc>
        <w:tc>
          <w:tcPr>
            <w:tcW w:w="2597" w:type="pct"/>
            <w:gridSpan w:val="4"/>
            <w:tcBorders>
              <w:left w:val="single" w:color="000000" w:sz="6" w:space="0"/>
              <w:bottom w:val="single" w:color="000000" w:sz="6" w:space="0"/>
            </w:tcBorders>
            <w:shd w:val="clear" w:color="auto" w:fill="auto"/>
            <w:vAlign w:val="center"/>
          </w:tcPr>
          <w:p>
            <w:pPr>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账面价值本年增减变动（续）</w:t>
            </w:r>
          </w:p>
        </w:tc>
        <w:tc>
          <w:tcPr>
            <w:tcW w:w="763" w:type="pct"/>
            <w:vMerge w:val="restart"/>
            <w:shd w:val="clear" w:color="auto" w:fill="auto"/>
            <w:vAlign w:val="center"/>
          </w:tcPr>
          <w:p>
            <w:pPr>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期末余额</w:t>
            </w:r>
          </w:p>
        </w:tc>
        <w:tc>
          <w:tcPr>
            <w:tcW w:w="667" w:type="pct"/>
            <w:vMerge w:val="restart"/>
            <w:tcBorders>
              <w:bottom w:val="single" w:color="000000" w:sz="6" w:space="0"/>
            </w:tcBorders>
            <w:shd w:val="clear" w:color="auto" w:fill="auto"/>
            <w:vAlign w:val="center"/>
          </w:tcPr>
          <w:p>
            <w:pPr>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减值准备</w:t>
            </w:r>
            <w:r>
              <w:rPr>
                <w:rFonts w:ascii="Arial Narrow" w:hAnsi="Arial Narrow" w:eastAsia="仿宋_GB2312" w:cs="SimSun"/>
                <w:b/>
                <w:bCs/>
                <w:color w:val="000000"/>
                <w:kern w:val="0"/>
                <w:sz w:val="18"/>
                <w:szCs w:val="18"/>
              </w:rPr>
              <w:br w:type="textWrapping"/>
            </w:r>
            <w:r>
              <w:rPr>
                <w:rFonts w:hint="eastAsia" w:ascii="Arial Narrow" w:hAnsi="Arial Narrow" w:eastAsia="仿宋_GB2312" w:cs="SimSun"/>
                <w:b/>
                <w:bCs/>
                <w:color w:val="000000"/>
                <w:kern w:val="0"/>
                <w:sz w:val="18"/>
                <w:szCs w:val="18"/>
              </w:rPr>
              <w:t>期末余额</w:t>
            </w: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blHeader/>
        </w:trPr>
        <w:tc>
          <w:tcPr>
            <w:tcW w:w="973" w:type="pct"/>
            <w:vMerge w:val="continue"/>
            <w:tcBorders>
              <w:bottom w:val="single" w:color="000000" w:sz="6" w:space="0"/>
              <w:right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p>
        </w:tc>
        <w:tc>
          <w:tcPr>
            <w:tcW w:w="688" w:type="pct"/>
            <w:tcBorders>
              <w:left w:val="single" w:color="000000" w:sz="6" w:space="0"/>
              <w:bottom w:val="single" w:color="000000" w:sz="6" w:space="0"/>
            </w:tcBorders>
            <w:shd w:val="clear" w:color="auto" w:fill="auto"/>
            <w:vAlign w:val="center"/>
          </w:tcPr>
          <w:p>
            <w:pPr>
              <w:widowControl/>
              <w:spacing w:after="160" w:line="240" w:lineRule="exact"/>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其他权益</w:t>
            </w:r>
            <w:r>
              <w:rPr>
                <w:rFonts w:ascii="Arial Narrow" w:hAnsi="Arial Narrow" w:eastAsia="仿宋_GB2312" w:cs="SimSun"/>
                <w:b/>
                <w:bCs/>
                <w:color w:val="000000"/>
                <w:kern w:val="0"/>
                <w:sz w:val="18"/>
                <w:szCs w:val="18"/>
              </w:rPr>
              <w:br w:type="textWrapping"/>
            </w:r>
            <w:r>
              <w:rPr>
                <w:rFonts w:hint="eastAsia" w:ascii="Arial Narrow" w:hAnsi="Arial Narrow" w:eastAsia="仿宋_GB2312" w:cs="SimSun"/>
                <w:b/>
                <w:bCs/>
                <w:color w:val="000000"/>
                <w:kern w:val="0"/>
                <w:sz w:val="18"/>
                <w:szCs w:val="18"/>
              </w:rPr>
              <w:t>变动</w:t>
            </w:r>
          </w:p>
        </w:tc>
        <w:tc>
          <w:tcPr>
            <w:tcW w:w="763" w:type="pct"/>
            <w:tcBorders>
              <w:top w:val="single" w:color="000000" w:sz="6" w:space="0"/>
              <w:bottom w:val="single" w:color="000000" w:sz="6" w:space="0"/>
            </w:tcBorders>
            <w:shd w:val="clear" w:color="auto" w:fill="auto"/>
            <w:vAlign w:val="center"/>
          </w:tcPr>
          <w:p>
            <w:pPr>
              <w:widowControl/>
              <w:spacing w:after="160" w:line="240" w:lineRule="exact"/>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宣告发放现金</w:t>
            </w:r>
            <w:r>
              <w:rPr>
                <w:rFonts w:ascii="Arial Narrow" w:hAnsi="Arial Narrow" w:eastAsia="仿宋_GB2312" w:cs="SimSun"/>
                <w:b/>
                <w:bCs/>
                <w:color w:val="000000"/>
                <w:kern w:val="0"/>
                <w:sz w:val="18"/>
                <w:szCs w:val="18"/>
              </w:rPr>
              <w:br w:type="textWrapping"/>
            </w:r>
            <w:r>
              <w:rPr>
                <w:rFonts w:hint="eastAsia" w:ascii="Arial Narrow" w:hAnsi="Arial Narrow" w:eastAsia="仿宋_GB2312" w:cs="SimSun"/>
                <w:b/>
                <w:bCs/>
                <w:color w:val="000000"/>
                <w:kern w:val="0"/>
                <w:sz w:val="18"/>
                <w:szCs w:val="18"/>
              </w:rPr>
              <w:t>股利或利润</w:t>
            </w:r>
          </w:p>
        </w:tc>
        <w:tc>
          <w:tcPr>
            <w:tcW w:w="534" w:type="pct"/>
            <w:tcBorders>
              <w:bottom w:val="single" w:color="000000" w:sz="6" w:space="0"/>
            </w:tcBorders>
            <w:shd w:val="clear" w:color="auto" w:fill="auto"/>
            <w:vAlign w:val="center"/>
          </w:tcPr>
          <w:p>
            <w:pPr>
              <w:widowControl/>
              <w:spacing w:after="160" w:line="240" w:lineRule="exact"/>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本年计提</w:t>
            </w:r>
            <w:r>
              <w:rPr>
                <w:rFonts w:ascii="Arial Narrow" w:hAnsi="Arial Narrow" w:eastAsia="仿宋_GB2312" w:cs="SimSun"/>
                <w:b/>
                <w:bCs/>
                <w:color w:val="000000"/>
                <w:kern w:val="0"/>
                <w:sz w:val="18"/>
                <w:szCs w:val="18"/>
              </w:rPr>
              <w:br w:type="textWrapping"/>
            </w:r>
            <w:r>
              <w:rPr>
                <w:rFonts w:hint="eastAsia" w:ascii="Arial Narrow" w:hAnsi="Arial Narrow" w:eastAsia="仿宋_GB2312" w:cs="SimSun"/>
                <w:b/>
                <w:bCs/>
                <w:color w:val="000000"/>
                <w:kern w:val="0"/>
                <w:sz w:val="18"/>
                <w:szCs w:val="18"/>
              </w:rPr>
              <w:t>减值准备</w:t>
            </w:r>
          </w:p>
        </w:tc>
        <w:tc>
          <w:tcPr>
            <w:tcW w:w="612" w:type="pct"/>
            <w:tcBorders>
              <w:top w:val="single" w:color="000000" w:sz="6" w:space="0"/>
              <w:bottom w:val="single" w:color="000000" w:sz="6" w:space="0"/>
            </w:tcBorders>
            <w:vAlign w:val="center"/>
          </w:tcPr>
          <w:p>
            <w:pPr>
              <w:widowControl/>
              <w:spacing w:after="160" w:line="240" w:lineRule="exact"/>
              <w:jc w:val="center"/>
              <w:rPr>
                <w:rFonts w:ascii="Arial Narrow" w:hAnsi="Arial Narrow" w:eastAsia="仿宋_GB2312" w:cs="SimSun"/>
                <w:b/>
                <w:bCs/>
                <w:color w:val="000000"/>
                <w:kern w:val="0"/>
                <w:sz w:val="18"/>
                <w:szCs w:val="18"/>
              </w:rPr>
            </w:pPr>
            <w:r>
              <w:rPr>
                <w:rFonts w:hint="eastAsia" w:ascii="Arial Narrow" w:hAnsi="Arial Narrow" w:eastAsia="仿宋_GB2312" w:cs="SimSun"/>
                <w:b/>
                <w:bCs/>
                <w:color w:val="000000"/>
                <w:kern w:val="0"/>
                <w:sz w:val="18"/>
                <w:szCs w:val="18"/>
              </w:rPr>
              <w:t>其他</w:t>
            </w:r>
          </w:p>
        </w:tc>
        <w:tc>
          <w:tcPr>
            <w:tcW w:w="763" w:type="pct"/>
            <w:vMerge w:val="continue"/>
            <w:tcBorders>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p>
        </w:tc>
        <w:tc>
          <w:tcPr>
            <w:tcW w:w="667" w:type="pct"/>
            <w:vMerge w:val="continue"/>
            <w:tcBorders>
              <w:top w:val="single" w:color="000000" w:sz="6" w:space="0"/>
              <w:bottom w:val="single" w:color="000000" w:sz="6" w:space="0"/>
            </w:tcBorders>
            <w:shd w:val="clear" w:color="auto" w:fill="auto"/>
            <w:vAlign w:val="center"/>
          </w:tcPr>
          <w:p>
            <w:pPr>
              <w:widowControl/>
              <w:jc w:val="center"/>
              <w:rPr>
                <w:rFonts w:ascii="Arial Narrow" w:hAnsi="Arial Narrow" w:eastAsia="仿宋_GB2312" w:cs="SimSun"/>
                <w:b/>
                <w:bCs/>
                <w:color w:val="000000"/>
                <w:kern w:val="0"/>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3" w:type="pct"/>
            <w:tcBorders>
              <w:top w:val="single" w:color="000000" w:sz="6" w:space="0"/>
              <w:right w:val="single" w:color="000000" w:sz="6" w:space="0"/>
            </w:tcBorders>
            <w:shd w:val="clear" w:color="auto" w:fill="auto"/>
            <w:vAlign w:val="center"/>
          </w:tcPr>
          <w:p>
            <w:pPr>
              <w:jc w:val="center"/>
              <w:rPr>
                <w:rFonts w:ascii="Arial Narrow" w:hAnsi="Arial Narrow" w:eastAsia="仿宋_GB2312"/>
                <w:b/>
                <w:sz w:val="18"/>
                <w:szCs w:val="18"/>
              </w:rPr>
            </w:pPr>
            <w:r>
              <w:rPr>
                <w:rFonts w:hint="eastAsia" w:ascii="Arial Narrow" w:hAnsi="Arial Narrow" w:eastAsia="仿宋_GB2312"/>
                <w:b/>
                <w:sz w:val="18"/>
                <w:szCs w:val="18"/>
              </w:rPr>
              <w:t>合计</w:t>
            </w:r>
          </w:p>
        </w:tc>
        <w:tc>
          <w:tcPr>
            <w:tcW w:w="688" w:type="pct"/>
            <w:tcBorders>
              <w:top w:val="single" w:color="000000" w:sz="6" w:space="0"/>
              <w:left w:val="single" w:color="000000" w:sz="6" w:space="0"/>
            </w:tcBorders>
            <w:shd w:val="clear" w:color="auto" w:fill="auto"/>
            <w:vAlign w:val="center"/>
          </w:tcPr>
          <w:p>
            <w:pPr>
              <w:jc w:val="center"/>
              <w:rPr>
                <w:rFonts w:ascii="Arial Narrow" w:hAnsi="Arial Narrow" w:eastAsia="仿宋_GB2312"/>
                <w:b/>
                <w:sz w:val="18"/>
                <w:szCs w:val="18"/>
              </w:rPr>
            </w:pPr>
          </w:p>
        </w:tc>
        <w:tc>
          <w:tcPr>
            <w:tcW w:w="763" w:type="pct"/>
            <w:tcBorders>
              <w:top w:val="single" w:color="000000" w:sz="6" w:space="0"/>
            </w:tcBorders>
            <w:shd w:val="clear" w:color="auto" w:fill="auto"/>
            <w:vAlign w:val="center"/>
          </w:tcPr>
          <w:p>
            <w:pPr>
              <w:jc w:val="center"/>
              <w:rPr>
                <w:rFonts w:ascii="Arial Narrow" w:hAnsi="Arial Narrow" w:eastAsia="仿宋_GB2312"/>
                <w:b/>
                <w:sz w:val="18"/>
                <w:szCs w:val="18"/>
              </w:rPr>
            </w:pPr>
          </w:p>
        </w:tc>
        <w:tc>
          <w:tcPr>
            <w:tcW w:w="534" w:type="pct"/>
            <w:tcBorders>
              <w:top w:val="single" w:color="000000" w:sz="6" w:space="0"/>
            </w:tcBorders>
            <w:shd w:val="clear" w:color="auto" w:fill="auto"/>
            <w:vAlign w:val="center"/>
          </w:tcPr>
          <w:p>
            <w:pPr>
              <w:jc w:val="center"/>
              <w:rPr>
                <w:rFonts w:ascii="Arial Narrow" w:hAnsi="Arial Narrow" w:eastAsia="仿宋_GB2312"/>
                <w:b/>
                <w:sz w:val="18"/>
                <w:szCs w:val="18"/>
              </w:rPr>
            </w:pPr>
          </w:p>
        </w:tc>
        <w:tc>
          <w:tcPr>
            <w:tcW w:w="612" w:type="pct"/>
            <w:tcBorders>
              <w:top w:val="single" w:color="000000" w:sz="6" w:space="0"/>
            </w:tcBorders>
            <w:vAlign w:val="center"/>
          </w:tcPr>
          <w:p>
            <w:pPr>
              <w:jc w:val="center"/>
              <w:rPr>
                <w:rFonts w:ascii="Arial Narrow" w:hAnsi="Arial Narrow" w:eastAsia="仿宋_GB2312"/>
                <w:b/>
                <w:sz w:val="18"/>
                <w:szCs w:val="18"/>
              </w:rPr>
            </w:pPr>
          </w:p>
        </w:tc>
        <w:tc>
          <w:tcPr>
            <w:tcW w:w="763" w:type="pct"/>
            <w:tcBorders>
              <w:top w:val="single" w:color="000000" w:sz="6" w:space="0"/>
            </w:tcBorders>
            <w:shd w:val="clear" w:color="auto" w:fill="auto"/>
            <w:vAlign w:val="center"/>
          </w:tcPr>
          <w:p>
            <w:pPr>
              <w:jc w:val="center"/>
              <w:rPr>
                <w:rFonts w:ascii="Arial Narrow" w:hAnsi="Arial Narrow" w:eastAsia="仿宋_GB2312"/>
                <w:b/>
                <w:sz w:val="18"/>
                <w:szCs w:val="18"/>
              </w:rPr>
            </w:pPr>
          </w:p>
        </w:tc>
        <w:tc>
          <w:tcPr>
            <w:tcW w:w="667" w:type="pct"/>
            <w:tcBorders>
              <w:top w:val="single" w:color="000000" w:sz="6" w:space="0"/>
            </w:tcBorders>
            <w:shd w:val="clear" w:color="auto" w:fill="auto"/>
            <w:vAlign w:val="center"/>
          </w:tcPr>
          <w:p>
            <w:pPr>
              <w:jc w:val="center"/>
              <w:rPr>
                <w:rFonts w:ascii="Arial Narrow" w:hAnsi="Arial Narrow" w:eastAsia="仿宋_GB2312"/>
                <w:b/>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3" w:type="pct"/>
            <w:tcBorders>
              <w:right w:val="single" w:color="000000" w:sz="6" w:space="0"/>
            </w:tcBorders>
            <w:shd w:val="clear" w:color="auto" w:fill="auto"/>
            <w:vAlign w:val="center"/>
          </w:tcPr>
          <w:p>
            <w:pPr>
              <w:rPr>
                <w:rFonts w:ascii="Arial Narrow" w:hAnsi="Arial Narrow" w:eastAsia="仿宋_GB2312"/>
                <w:sz w:val="18"/>
                <w:szCs w:val="18"/>
              </w:rPr>
            </w:pPr>
            <w:r>
              <w:rPr>
                <w:rFonts w:hint="eastAsia" w:ascii="Arial Narrow" w:hAnsi="Arial Narrow" w:eastAsia="仿宋_GB2312"/>
                <w:sz w:val="18"/>
                <w:szCs w:val="18"/>
              </w:rPr>
              <w:t>一、对子公司投资</w:t>
            </w:r>
          </w:p>
        </w:tc>
        <w:tc>
          <w:tcPr>
            <w:tcW w:w="688" w:type="pct"/>
            <w:tcBorders>
              <w:left w:val="single" w:color="000000" w:sz="6" w:space="0"/>
            </w:tcBorders>
            <w:shd w:val="clear" w:color="auto" w:fill="auto"/>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534" w:type="pct"/>
            <w:shd w:val="clear" w:color="auto" w:fill="auto"/>
            <w:vAlign w:val="center"/>
          </w:tcPr>
          <w:p>
            <w:pPr>
              <w:rPr>
                <w:rFonts w:ascii="Arial Narrow" w:hAnsi="Arial Narrow" w:eastAsia="仿宋_GB2312"/>
                <w:sz w:val="18"/>
                <w:szCs w:val="18"/>
              </w:rPr>
            </w:pPr>
          </w:p>
        </w:tc>
        <w:tc>
          <w:tcPr>
            <w:tcW w:w="612" w:type="pct"/>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667" w:type="pct"/>
            <w:shd w:val="clear" w:color="auto" w:fill="auto"/>
            <w:vAlign w:val="center"/>
          </w:tcPr>
          <w:p>
            <w:pPr>
              <w:rPr>
                <w:rFonts w:ascii="Arial Narrow" w:hAnsi="Arial Narrow" w:eastAsia="仿宋_GB2312"/>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3" w:type="pct"/>
            <w:tcBorders>
              <w:right w:val="single" w:color="000000" w:sz="6" w:space="0"/>
            </w:tcBorders>
            <w:shd w:val="clear" w:color="auto" w:fill="auto"/>
            <w:vAlign w:val="center"/>
          </w:tcPr>
          <w:p>
            <w:pPr>
              <w:rPr>
                <w:rFonts w:ascii="Arial Narrow" w:hAnsi="Arial Narrow" w:eastAsia="仿宋_GB2312"/>
                <w:sz w:val="18"/>
                <w:szCs w:val="18"/>
              </w:rPr>
            </w:pPr>
            <w:r>
              <w:rPr>
                <w:rFonts w:ascii="Arial Narrow" w:hAnsi="Arial Narrow" w:eastAsia="仿宋_GB2312"/>
                <w:sz w:val="18"/>
                <w:szCs w:val="18"/>
              </w:rPr>
              <w:t>1</w:t>
            </w:r>
            <w:r>
              <w:rPr>
                <w:rFonts w:hint="eastAsia" w:ascii="Arial Narrow" w:hAnsi="Arial Narrow" w:eastAsia="仿宋_GB2312"/>
                <w:sz w:val="18"/>
                <w:szCs w:val="18"/>
              </w:rPr>
              <w:t>、</w:t>
            </w:r>
          </w:p>
        </w:tc>
        <w:tc>
          <w:tcPr>
            <w:tcW w:w="688" w:type="pct"/>
            <w:tcBorders>
              <w:left w:val="single" w:color="000000" w:sz="6" w:space="0"/>
            </w:tcBorders>
            <w:shd w:val="clear" w:color="auto" w:fill="auto"/>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534" w:type="pct"/>
            <w:shd w:val="clear" w:color="auto" w:fill="auto"/>
            <w:vAlign w:val="center"/>
          </w:tcPr>
          <w:p>
            <w:pPr>
              <w:rPr>
                <w:rFonts w:ascii="Arial Narrow" w:hAnsi="Arial Narrow" w:eastAsia="仿宋_GB2312"/>
                <w:sz w:val="18"/>
                <w:szCs w:val="18"/>
              </w:rPr>
            </w:pPr>
          </w:p>
        </w:tc>
        <w:tc>
          <w:tcPr>
            <w:tcW w:w="612" w:type="pct"/>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667" w:type="pct"/>
            <w:shd w:val="clear" w:color="auto" w:fill="auto"/>
            <w:vAlign w:val="center"/>
          </w:tcPr>
          <w:p>
            <w:pPr>
              <w:rPr>
                <w:rFonts w:ascii="Arial Narrow" w:hAnsi="Arial Narrow" w:eastAsia="仿宋_GB2312"/>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3" w:type="pct"/>
            <w:tcBorders>
              <w:right w:val="single" w:color="000000" w:sz="6" w:space="0"/>
            </w:tcBorders>
            <w:shd w:val="clear" w:color="auto" w:fill="auto"/>
            <w:vAlign w:val="center"/>
          </w:tcPr>
          <w:p>
            <w:pPr>
              <w:rPr>
                <w:rFonts w:ascii="Arial Narrow" w:hAnsi="Arial Narrow" w:eastAsia="仿宋_GB2312"/>
                <w:sz w:val="18"/>
                <w:szCs w:val="18"/>
              </w:rPr>
            </w:pPr>
            <w:r>
              <w:rPr>
                <w:rFonts w:ascii="Arial Narrow" w:hAnsi="Arial Narrow" w:eastAsia="仿宋_GB2312"/>
                <w:sz w:val="18"/>
                <w:szCs w:val="18"/>
              </w:rPr>
              <w:t>2</w:t>
            </w:r>
            <w:r>
              <w:rPr>
                <w:rFonts w:hint="eastAsia" w:ascii="Arial Narrow" w:hAnsi="Arial Narrow" w:eastAsia="仿宋_GB2312"/>
                <w:sz w:val="18"/>
                <w:szCs w:val="18"/>
              </w:rPr>
              <w:t>、</w:t>
            </w:r>
          </w:p>
        </w:tc>
        <w:tc>
          <w:tcPr>
            <w:tcW w:w="688" w:type="pct"/>
            <w:tcBorders>
              <w:left w:val="single" w:color="000000" w:sz="6" w:space="0"/>
            </w:tcBorders>
            <w:shd w:val="clear" w:color="auto" w:fill="auto"/>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534" w:type="pct"/>
            <w:shd w:val="clear" w:color="auto" w:fill="auto"/>
            <w:vAlign w:val="center"/>
          </w:tcPr>
          <w:p>
            <w:pPr>
              <w:rPr>
                <w:rFonts w:ascii="Arial Narrow" w:hAnsi="Arial Narrow" w:eastAsia="仿宋_GB2312"/>
                <w:sz w:val="18"/>
                <w:szCs w:val="18"/>
              </w:rPr>
            </w:pPr>
          </w:p>
        </w:tc>
        <w:tc>
          <w:tcPr>
            <w:tcW w:w="612" w:type="pct"/>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667" w:type="pct"/>
            <w:shd w:val="clear" w:color="auto" w:fill="auto"/>
            <w:vAlign w:val="center"/>
          </w:tcPr>
          <w:p>
            <w:pPr>
              <w:rPr>
                <w:rFonts w:ascii="Arial Narrow" w:hAnsi="Arial Narrow" w:eastAsia="仿宋_GB2312"/>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3" w:type="pct"/>
            <w:tcBorders>
              <w:right w:val="single" w:color="000000" w:sz="6" w:space="0"/>
            </w:tcBorders>
            <w:shd w:val="clear" w:color="auto" w:fill="auto"/>
            <w:vAlign w:val="center"/>
          </w:tcPr>
          <w:p>
            <w:pPr>
              <w:rPr>
                <w:rFonts w:ascii="Arial Narrow" w:hAnsi="Arial Narrow" w:eastAsia="仿宋_GB2312"/>
                <w:sz w:val="18"/>
                <w:szCs w:val="18"/>
              </w:rPr>
            </w:pPr>
            <w:r>
              <w:rPr>
                <w:rFonts w:ascii="Arial Narrow" w:hAnsi="Arial Narrow" w:eastAsia="仿宋_GB2312"/>
                <w:sz w:val="18"/>
                <w:szCs w:val="18"/>
              </w:rPr>
              <w:t>……</w:t>
            </w:r>
          </w:p>
        </w:tc>
        <w:tc>
          <w:tcPr>
            <w:tcW w:w="688" w:type="pct"/>
            <w:tcBorders>
              <w:left w:val="single" w:color="000000" w:sz="6" w:space="0"/>
            </w:tcBorders>
            <w:shd w:val="clear" w:color="auto" w:fill="auto"/>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534" w:type="pct"/>
            <w:shd w:val="clear" w:color="auto" w:fill="auto"/>
            <w:vAlign w:val="center"/>
          </w:tcPr>
          <w:p>
            <w:pPr>
              <w:rPr>
                <w:rFonts w:ascii="Arial Narrow" w:hAnsi="Arial Narrow" w:eastAsia="仿宋_GB2312"/>
                <w:sz w:val="18"/>
                <w:szCs w:val="18"/>
              </w:rPr>
            </w:pPr>
          </w:p>
        </w:tc>
        <w:tc>
          <w:tcPr>
            <w:tcW w:w="612" w:type="pct"/>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667" w:type="pct"/>
            <w:shd w:val="clear" w:color="auto" w:fill="auto"/>
            <w:vAlign w:val="center"/>
          </w:tcPr>
          <w:p>
            <w:pPr>
              <w:rPr>
                <w:rFonts w:ascii="Arial Narrow" w:hAnsi="Arial Narrow" w:eastAsia="仿宋_GB2312"/>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3" w:type="pct"/>
            <w:tcBorders>
              <w:right w:val="single" w:color="000000" w:sz="6" w:space="0"/>
            </w:tcBorders>
            <w:shd w:val="clear" w:color="auto" w:fill="auto"/>
            <w:vAlign w:val="center"/>
          </w:tcPr>
          <w:p>
            <w:pPr>
              <w:rPr>
                <w:rFonts w:ascii="Arial Narrow" w:hAnsi="Arial Narrow" w:eastAsia="仿宋_GB2312"/>
                <w:sz w:val="18"/>
                <w:szCs w:val="18"/>
              </w:rPr>
            </w:pPr>
            <w:r>
              <w:rPr>
                <w:rFonts w:hint="eastAsia" w:ascii="Arial Narrow" w:hAnsi="Arial Narrow" w:eastAsia="仿宋_GB2312"/>
                <w:sz w:val="18"/>
                <w:szCs w:val="18"/>
              </w:rPr>
              <w:t>二、对合营企业投资</w:t>
            </w:r>
          </w:p>
        </w:tc>
        <w:tc>
          <w:tcPr>
            <w:tcW w:w="688" w:type="pct"/>
            <w:tcBorders>
              <w:left w:val="single" w:color="000000" w:sz="6" w:space="0"/>
            </w:tcBorders>
            <w:shd w:val="clear" w:color="auto" w:fill="auto"/>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534" w:type="pct"/>
            <w:shd w:val="clear" w:color="auto" w:fill="auto"/>
            <w:vAlign w:val="center"/>
          </w:tcPr>
          <w:p>
            <w:pPr>
              <w:rPr>
                <w:rFonts w:ascii="Arial Narrow" w:hAnsi="Arial Narrow" w:eastAsia="仿宋_GB2312"/>
                <w:sz w:val="18"/>
                <w:szCs w:val="18"/>
              </w:rPr>
            </w:pPr>
          </w:p>
        </w:tc>
        <w:tc>
          <w:tcPr>
            <w:tcW w:w="612" w:type="pct"/>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667" w:type="pct"/>
            <w:shd w:val="clear" w:color="auto" w:fill="auto"/>
            <w:vAlign w:val="center"/>
          </w:tcPr>
          <w:p>
            <w:pPr>
              <w:rPr>
                <w:rFonts w:ascii="Arial Narrow" w:hAnsi="Arial Narrow" w:eastAsia="仿宋_GB2312"/>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3" w:type="pct"/>
            <w:tcBorders>
              <w:right w:val="single" w:color="000000" w:sz="6" w:space="0"/>
            </w:tcBorders>
            <w:shd w:val="clear" w:color="auto" w:fill="auto"/>
            <w:vAlign w:val="center"/>
          </w:tcPr>
          <w:p>
            <w:pPr>
              <w:rPr>
                <w:rFonts w:ascii="Arial Narrow" w:hAnsi="Arial Narrow" w:eastAsia="仿宋_GB2312"/>
                <w:sz w:val="18"/>
                <w:szCs w:val="18"/>
              </w:rPr>
            </w:pPr>
            <w:r>
              <w:rPr>
                <w:rFonts w:ascii="Arial Narrow" w:hAnsi="Arial Narrow" w:eastAsia="仿宋_GB2312"/>
                <w:sz w:val="18"/>
                <w:szCs w:val="18"/>
              </w:rPr>
              <w:t>1</w:t>
            </w:r>
            <w:r>
              <w:rPr>
                <w:rFonts w:hint="eastAsia" w:ascii="Arial Narrow" w:hAnsi="Arial Narrow" w:eastAsia="仿宋_GB2312"/>
                <w:sz w:val="18"/>
                <w:szCs w:val="18"/>
              </w:rPr>
              <w:t>、</w:t>
            </w:r>
          </w:p>
        </w:tc>
        <w:tc>
          <w:tcPr>
            <w:tcW w:w="688" w:type="pct"/>
            <w:tcBorders>
              <w:left w:val="single" w:color="000000" w:sz="6" w:space="0"/>
            </w:tcBorders>
            <w:shd w:val="clear" w:color="auto" w:fill="auto"/>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534" w:type="pct"/>
            <w:shd w:val="clear" w:color="auto" w:fill="auto"/>
            <w:vAlign w:val="center"/>
          </w:tcPr>
          <w:p>
            <w:pPr>
              <w:rPr>
                <w:rFonts w:ascii="Arial Narrow" w:hAnsi="Arial Narrow" w:eastAsia="仿宋_GB2312"/>
                <w:sz w:val="18"/>
                <w:szCs w:val="18"/>
              </w:rPr>
            </w:pPr>
          </w:p>
        </w:tc>
        <w:tc>
          <w:tcPr>
            <w:tcW w:w="612" w:type="pct"/>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667" w:type="pct"/>
            <w:shd w:val="clear" w:color="auto" w:fill="auto"/>
            <w:vAlign w:val="center"/>
          </w:tcPr>
          <w:p>
            <w:pPr>
              <w:rPr>
                <w:rFonts w:ascii="Arial Narrow" w:hAnsi="Arial Narrow" w:eastAsia="仿宋_GB2312"/>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3" w:type="pct"/>
            <w:tcBorders>
              <w:right w:val="single" w:color="000000" w:sz="6" w:space="0"/>
            </w:tcBorders>
            <w:shd w:val="clear" w:color="auto" w:fill="auto"/>
            <w:vAlign w:val="center"/>
          </w:tcPr>
          <w:p>
            <w:pPr>
              <w:rPr>
                <w:rFonts w:ascii="Arial Narrow" w:hAnsi="Arial Narrow" w:eastAsia="仿宋_GB2312"/>
                <w:sz w:val="18"/>
                <w:szCs w:val="18"/>
              </w:rPr>
            </w:pPr>
            <w:r>
              <w:rPr>
                <w:rFonts w:ascii="Arial Narrow" w:hAnsi="Arial Narrow" w:eastAsia="仿宋_GB2312"/>
                <w:sz w:val="18"/>
                <w:szCs w:val="18"/>
              </w:rPr>
              <w:t>2</w:t>
            </w:r>
            <w:r>
              <w:rPr>
                <w:rFonts w:hint="eastAsia" w:ascii="Arial Narrow" w:hAnsi="Arial Narrow" w:eastAsia="仿宋_GB2312"/>
                <w:sz w:val="18"/>
                <w:szCs w:val="18"/>
              </w:rPr>
              <w:t>、</w:t>
            </w:r>
          </w:p>
        </w:tc>
        <w:tc>
          <w:tcPr>
            <w:tcW w:w="688" w:type="pct"/>
            <w:tcBorders>
              <w:left w:val="single" w:color="000000" w:sz="6" w:space="0"/>
            </w:tcBorders>
            <w:shd w:val="clear" w:color="auto" w:fill="auto"/>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534" w:type="pct"/>
            <w:shd w:val="clear" w:color="auto" w:fill="auto"/>
            <w:vAlign w:val="center"/>
          </w:tcPr>
          <w:p>
            <w:pPr>
              <w:rPr>
                <w:rFonts w:ascii="Arial Narrow" w:hAnsi="Arial Narrow" w:eastAsia="仿宋_GB2312"/>
                <w:sz w:val="18"/>
                <w:szCs w:val="18"/>
              </w:rPr>
            </w:pPr>
          </w:p>
        </w:tc>
        <w:tc>
          <w:tcPr>
            <w:tcW w:w="612" w:type="pct"/>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667" w:type="pct"/>
            <w:shd w:val="clear" w:color="auto" w:fill="auto"/>
            <w:vAlign w:val="center"/>
          </w:tcPr>
          <w:p>
            <w:pPr>
              <w:rPr>
                <w:rFonts w:ascii="Arial Narrow" w:hAnsi="Arial Narrow" w:eastAsia="仿宋_GB2312"/>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3" w:type="pct"/>
            <w:tcBorders>
              <w:right w:val="single" w:color="000000" w:sz="6" w:space="0"/>
            </w:tcBorders>
            <w:shd w:val="clear" w:color="auto" w:fill="auto"/>
            <w:vAlign w:val="center"/>
          </w:tcPr>
          <w:p>
            <w:pPr>
              <w:rPr>
                <w:rFonts w:ascii="Arial Narrow" w:hAnsi="Arial Narrow" w:eastAsia="仿宋_GB2312"/>
                <w:sz w:val="18"/>
                <w:szCs w:val="18"/>
              </w:rPr>
            </w:pPr>
            <w:r>
              <w:rPr>
                <w:rFonts w:ascii="Arial Narrow" w:hAnsi="Arial Narrow" w:eastAsia="仿宋_GB2312"/>
                <w:sz w:val="18"/>
                <w:szCs w:val="18"/>
              </w:rPr>
              <w:t>……</w:t>
            </w:r>
          </w:p>
        </w:tc>
        <w:tc>
          <w:tcPr>
            <w:tcW w:w="688" w:type="pct"/>
            <w:tcBorders>
              <w:left w:val="single" w:color="000000" w:sz="6" w:space="0"/>
            </w:tcBorders>
            <w:shd w:val="clear" w:color="auto" w:fill="auto"/>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534" w:type="pct"/>
            <w:shd w:val="clear" w:color="auto" w:fill="auto"/>
            <w:vAlign w:val="center"/>
          </w:tcPr>
          <w:p>
            <w:pPr>
              <w:rPr>
                <w:rFonts w:ascii="Arial Narrow" w:hAnsi="Arial Narrow" w:eastAsia="仿宋_GB2312"/>
                <w:sz w:val="18"/>
                <w:szCs w:val="18"/>
              </w:rPr>
            </w:pPr>
          </w:p>
        </w:tc>
        <w:tc>
          <w:tcPr>
            <w:tcW w:w="612" w:type="pct"/>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667" w:type="pct"/>
            <w:shd w:val="clear" w:color="auto" w:fill="auto"/>
            <w:vAlign w:val="center"/>
          </w:tcPr>
          <w:p>
            <w:pPr>
              <w:rPr>
                <w:rFonts w:ascii="Arial Narrow" w:hAnsi="Arial Narrow" w:eastAsia="仿宋_GB2312"/>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3" w:type="pct"/>
            <w:tcBorders>
              <w:right w:val="single" w:color="000000" w:sz="6" w:space="0"/>
            </w:tcBorders>
            <w:shd w:val="clear" w:color="auto" w:fill="auto"/>
            <w:vAlign w:val="center"/>
          </w:tcPr>
          <w:p>
            <w:pPr>
              <w:rPr>
                <w:rFonts w:ascii="Arial Narrow" w:hAnsi="Arial Narrow" w:eastAsia="仿宋_GB2312"/>
                <w:sz w:val="18"/>
                <w:szCs w:val="18"/>
              </w:rPr>
            </w:pPr>
            <w:r>
              <w:rPr>
                <w:rFonts w:hint="eastAsia" w:ascii="Arial Narrow" w:hAnsi="Arial Narrow" w:eastAsia="仿宋_GB2312"/>
                <w:sz w:val="18"/>
                <w:szCs w:val="18"/>
              </w:rPr>
              <w:t>三、对联营企业投资</w:t>
            </w:r>
          </w:p>
        </w:tc>
        <w:tc>
          <w:tcPr>
            <w:tcW w:w="688" w:type="pct"/>
            <w:tcBorders>
              <w:left w:val="single" w:color="000000" w:sz="6" w:space="0"/>
            </w:tcBorders>
            <w:shd w:val="clear" w:color="auto" w:fill="auto"/>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534" w:type="pct"/>
            <w:shd w:val="clear" w:color="auto" w:fill="auto"/>
            <w:vAlign w:val="center"/>
          </w:tcPr>
          <w:p>
            <w:pPr>
              <w:rPr>
                <w:rFonts w:ascii="Arial Narrow" w:hAnsi="Arial Narrow" w:eastAsia="仿宋_GB2312"/>
                <w:sz w:val="18"/>
                <w:szCs w:val="18"/>
              </w:rPr>
            </w:pPr>
          </w:p>
        </w:tc>
        <w:tc>
          <w:tcPr>
            <w:tcW w:w="612" w:type="pct"/>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667" w:type="pct"/>
            <w:shd w:val="clear" w:color="auto" w:fill="auto"/>
            <w:vAlign w:val="center"/>
          </w:tcPr>
          <w:p>
            <w:pPr>
              <w:rPr>
                <w:rFonts w:ascii="Arial Narrow" w:hAnsi="Arial Narrow" w:eastAsia="仿宋_GB2312"/>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3" w:type="pct"/>
            <w:tcBorders>
              <w:right w:val="single" w:color="000000" w:sz="6" w:space="0"/>
            </w:tcBorders>
            <w:shd w:val="clear" w:color="auto" w:fill="auto"/>
            <w:vAlign w:val="center"/>
          </w:tcPr>
          <w:p>
            <w:pPr>
              <w:rPr>
                <w:rFonts w:ascii="Arial Narrow" w:hAnsi="Arial Narrow" w:eastAsia="仿宋_GB2312"/>
                <w:sz w:val="18"/>
                <w:szCs w:val="18"/>
              </w:rPr>
            </w:pPr>
            <w:r>
              <w:rPr>
                <w:rFonts w:ascii="Arial Narrow" w:hAnsi="Arial Narrow" w:eastAsia="仿宋_GB2312"/>
                <w:sz w:val="18"/>
                <w:szCs w:val="18"/>
              </w:rPr>
              <w:t>1</w:t>
            </w:r>
            <w:r>
              <w:rPr>
                <w:rFonts w:hint="eastAsia" w:ascii="Arial Narrow" w:hAnsi="Arial Narrow" w:eastAsia="仿宋_GB2312"/>
                <w:sz w:val="18"/>
                <w:szCs w:val="18"/>
              </w:rPr>
              <w:t>、</w:t>
            </w:r>
          </w:p>
        </w:tc>
        <w:tc>
          <w:tcPr>
            <w:tcW w:w="688" w:type="pct"/>
            <w:tcBorders>
              <w:left w:val="single" w:color="000000" w:sz="6" w:space="0"/>
            </w:tcBorders>
            <w:shd w:val="clear" w:color="auto" w:fill="auto"/>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534" w:type="pct"/>
            <w:shd w:val="clear" w:color="auto" w:fill="auto"/>
            <w:vAlign w:val="center"/>
          </w:tcPr>
          <w:p>
            <w:pPr>
              <w:rPr>
                <w:rFonts w:ascii="Arial Narrow" w:hAnsi="Arial Narrow" w:eastAsia="仿宋_GB2312"/>
                <w:sz w:val="18"/>
                <w:szCs w:val="18"/>
              </w:rPr>
            </w:pPr>
          </w:p>
        </w:tc>
        <w:tc>
          <w:tcPr>
            <w:tcW w:w="612" w:type="pct"/>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667" w:type="pct"/>
            <w:shd w:val="clear" w:color="auto" w:fill="auto"/>
            <w:vAlign w:val="center"/>
          </w:tcPr>
          <w:p>
            <w:pPr>
              <w:rPr>
                <w:rFonts w:ascii="Arial Narrow" w:hAnsi="Arial Narrow" w:eastAsia="仿宋_GB2312"/>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3" w:type="pct"/>
            <w:tcBorders>
              <w:right w:val="single" w:color="000000" w:sz="6" w:space="0"/>
            </w:tcBorders>
            <w:shd w:val="clear" w:color="auto" w:fill="auto"/>
            <w:vAlign w:val="center"/>
          </w:tcPr>
          <w:p>
            <w:pPr>
              <w:rPr>
                <w:rFonts w:ascii="Arial Narrow" w:hAnsi="Arial Narrow" w:eastAsia="仿宋_GB2312"/>
                <w:sz w:val="18"/>
                <w:szCs w:val="18"/>
              </w:rPr>
            </w:pPr>
            <w:r>
              <w:rPr>
                <w:rFonts w:ascii="Arial Narrow" w:hAnsi="Arial Narrow" w:eastAsia="仿宋_GB2312"/>
                <w:sz w:val="18"/>
                <w:szCs w:val="18"/>
              </w:rPr>
              <w:t>2</w:t>
            </w:r>
            <w:r>
              <w:rPr>
                <w:rFonts w:hint="eastAsia" w:ascii="Arial Narrow" w:hAnsi="Arial Narrow" w:eastAsia="仿宋_GB2312"/>
                <w:sz w:val="18"/>
                <w:szCs w:val="18"/>
              </w:rPr>
              <w:t>、</w:t>
            </w:r>
          </w:p>
        </w:tc>
        <w:tc>
          <w:tcPr>
            <w:tcW w:w="688" w:type="pct"/>
            <w:tcBorders>
              <w:left w:val="single" w:color="000000" w:sz="6" w:space="0"/>
            </w:tcBorders>
            <w:shd w:val="clear" w:color="auto" w:fill="auto"/>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534" w:type="pct"/>
            <w:shd w:val="clear" w:color="auto" w:fill="auto"/>
            <w:vAlign w:val="center"/>
          </w:tcPr>
          <w:p>
            <w:pPr>
              <w:rPr>
                <w:rFonts w:ascii="Arial Narrow" w:hAnsi="Arial Narrow" w:eastAsia="仿宋_GB2312"/>
                <w:sz w:val="18"/>
                <w:szCs w:val="18"/>
              </w:rPr>
            </w:pPr>
          </w:p>
        </w:tc>
        <w:tc>
          <w:tcPr>
            <w:tcW w:w="612" w:type="pct"/>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667" w:type="pct"/>
            <w:shd w:val="clear" w:color="auto" w:fill="auto"/>
            <w:vAlign w:val="center"/>
          </w:tcPr>
          <w:p>
            <w:pPr>
              <w:rPr>
                <w:rFonts w:ascii="Arial Narrow" w:hAnsi="Arial Narrow" w:eastAsia="仿宋_GB2312"/>
                <w:sz w:val="18"/>
                <w:szCs w:val="18"/>
              </w:rPr>
            </w:pPr>
          </w:p>
        </w:tc>
      </w:tr>
      <w:tr>
        <w:tblPrEx>
          <w:tblBorders>
            <w:top w:val="single" w:color="000000" w:sz="12" w:space="0"/>
            <w:left w:val="none" w:color="auto" w:sz="0" w:space="0"/>
            <w:bottom w:val="single" w:color="000000" w:sz="12" w:space="0"/>
            <w:right w:val="none" w:color="auto" w:sz="0" w:space="0"/>
            <w:insideH w:val="dotted" w:color="auto" w:sz="6" w:space="0"/>
            <w:insideV w:val="dotted" w:color="auto" w:sz="6" w:space="0"/>
          </w:tblBorders>
          <w:tblCellMar>
            <w:top w:w="0" w:type="dxa"/>
            <w:left w:w="108" w:type="dxa"/>
            <w:bottom w:w="0" w:type="dxa"/>
            <w:right w:w="108" w:type="dxa"/>
          </w:tblCellMar>
        </w:tblPrEx>
        <w:trPr>
          <w:cantSplit/>
          <w:trHeight w:val="340" w:hRule="atLeast"/>
        </w:trPr>
        <w:tc>
          <w:tcPr>
            <w:tcW w:w="973" w:type="pct"/>
            <w:tcBorders>
              <w:right w:val="single" w:color="000000" w:sz="6" w:space="0"/>
            </w:tcBorders>
            <w:shd w:val="clear" w:color="auto" w:fill="auto"/>
            <w:vAlign w:val="center"/>
          </w:tcPr>
          <w:p>
            <w:pPr>
              <w:rPr>
                <w:rFonts w:ascii="Arial Narrow" w:hAnsi="Arial Narrow" w:eastAsia="仿宋_GB2312"/>
                <w:sz w:val="18"/>
                <w:szCs w:val="18"/>
              </w:rPr>
            </w:pPr>
            <w:r>
              <w:rPr>
                <w:rFonts w:ascii="Arial Narrow" w:hAnsi="Arial Narrow" w:eastAsia="仿宋_GB2312"/>
                <w:sz w:val="18"/>
                <w:szCs w:val="18"/>
              </w:rPr>
              <w:t>……</w:t>
            </w:r>
          </w:p>
        </w:tc>
        <w:tc>
          <w:tcPr>
            <w:tcW w:w="688" w:type="pct"/>
            <w:tcBorders>
              <w:left w:val="single" w:color="000000" w:sz="6" w:space="0"/>
            </w:tcBorders>
            <w:shd w:val="clear" w:color="auto" w:fill="auto"/>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534" w:type="pct"/>
            <w:shd w:val="clear" w:color="auto" w:fill="auto"/>
            <w:vAlign w:val="center"/>
          </w:tcPr>
          <w:p>
            <w:pPr>
              <w:rPr>
                <w:rFonts w:ascii="Arial Narrow" w:hAnsi="Arial Narrow" w:eastAsia="仿宋_GB2312"/>
                <w:sz w:val="18"/>
                <w:szCs w:val="18"/>
              </w:rPr>
            </w:pPr>
          </w:p>
        </w:tc>
        <w:tc>
          <w:tcPr>
            <w:tcW w:w="612" w:type="pct"/>
            <w:vAlign w:val="center"/>
          </w:tcPr>
          <w:p>
            <w:pPr>
              <w:rPr>
                <w:rFonts w:ascii="Arial Narrow" w:hAnsi="Arial Narrow" w:eastAsia="仿宋_GB2312"/>
                <w:sz w:val="18"/>
                <w:szCs w:val="18"/>
              </w:rPr>
            </w:pPr>
          </w:p>
        </w:tc>
        <w:tc>
          <w:tcPr>
            <w:tcW w:w="763" w:type="pct"/>
            <w:shd w:val="clear" w:color="auto" w:fill="auto"/>
            <w:vAlign w:val="center"/>
          </w:tcPr>
          <w:p>
            <w:pPr>
              <w:rPr>
                <w:rFonts w:ascii="Arial Narrow" w:hAnsi="Arial Narrow" w:eastAsia="仿宋_GB2312"/>
                <w:sz w:val="18"/>
                <w:szCs w:val="18"/>
              </w:rPr>
            </w:pPr>
          </w:p>
        </w:tc>
        <w:tc>
          <w:tcPr>
            <w:tcW w:w="667" w:type="pct"/>
            <w:shd w:val="clear" w:color="auto" w:fill="auto"/>
            <w:vAlign w:val="center"/>
          </w:tcPr>
          <w:p>
            <w:pPr>
              <w:rPr>
                <w:rFonts w:ascii="Arial Narrow" w:hAnsi="Arial Narrow" w:eastAsia="仿宋_GB2312"/>
                <w:sz w:val="18"/>
                <w:szCs w:val="18"/>
              </w:rPr>
            </w:pPr>
          </w:p>
        </w:tc>
      </w:tr>
    </w:tbl>
    <w:p>
      <w:pPr>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【注：本表年初、年末数为</w:t>
      </w:r>
      <w:r>
        <w:rPr>
          <w:rFonts w:hint="eastAsia" w:ascii="Arial Narrow" w:hAnsi="Arial Narrow" w:eastAsia="仿宋_GB2312"/>
          <w:b/>
          <w:color w:val="0000FF"/>
          <w:szCs w:val="24"/>
        </w:rPr>
        <w:t>账面价值</w:t>
      </w:r>
      <w:r>
        <w:rPr>
          <w:rFonts w:hint="eastAsia" w:ascii="Arial Narrow" w:hAnsi="Arial Narrow" w:eastAsia="仿宋_GB2312"/>
          <w:color w:val="0000FF"/>
          <w:szCs w:val="24"/>
        </w:rPr>
        <w:t>；本年增减变动中没有发生数的项目可以删除，所有变动项目均无发生数的，删除</w:t>
      </w:r>
      <w:r>
        <w:rPr>
          <w:rFonts w:ascii="Arial Narrow" w:hAnsi="Arial Narrow" w:eastAsia="仿宋_GB2312"/>
          <w:color w:val="0000FF"/>
          <w:szCs w:val="24"/>
        </w:rPr>
        <w:t>“</w:t>
      </w:r>
      <w:r>
        <w:rPr>
          <w:rFonts w:hint="eastAsia" w:ascii="Arial Narrow" w:hAnsi="Arial Narrow" w:eastAsia="仿宋_GB2312"/>
          <w:color w:val="0000FF"/>
          <w:szCs w:val="24"/>
        </w:rPr>
        <w:t>账面价值本年增减变动</w:t>
      </w:r>
      <w:r>
        <w:rPr>
          <w:rFonts w:ascii="Arial Narrow" w:hAnsi="Arial Narrow" w:eastAsia="仿宋_GB2312"/>
          <w:color w:val="0000FF"/>
          <w:szCs w:val="24"/>
        </w:rPr>
        <w:t>”</w:t>
      </w:r>
      <w:r>
        <w:rPr>
          <w:rFonts w:hint="eastAsia" w:ascii="Arial Narrow" w:hAnsi="Arial Narrow" w:eastAsia="仿宋_GB2312"/>
          <w:color w:val="0000FF"/>
          <w:szCs w:val="24"/>
        </w:rPr>
        <w:t>下全部明细项，修改为单行标题；</w:t>
      </w:r>
      <w:r>
        <w:rPr>
          <w:rFonts w:hint="eastAsia" w:ascii="Arial Narrow" w:hAnsi="Arial Narrow" w:eastAsia="仿宋_GB2312"/>
          <w:b/>
          <w:color w:val="0000FF"/>
          <w:szCs w:val="24"/>
        </w:rPr>
        <w:t>在页面可容纳的情况下将续表合并</w:t>
      </w:r>
      <w:r>
        <w:rPr>
          <w:rFonts w:hint="eastAsia" w:ascii="Arial Narrow" w:hAnsi="Arial Narrow" w:eastAsia="仿宋_GB2312"/>
          <w:color w:val="0000FF"/>
          <w:szCs w:val="24"/>
        </w:rPr>
        <w:t>。】</w:t>
      </w:r>
    </w:p>
    <w:p>
      <w:pPr>
        <w:pStyle w:val="31"/>
        <w:spacing w:before="60" w:beforeLines="25" w:after="60" w:afterLines="25" w:line="400" w:lineRule="exact"/>
        <w:ind w:left="420"/>
        <w:rPr>
          <w:rFonts w:ascii="Arial Narrow" w:hAnsi="Arial Narrow" w:eastAsia="仿宋_GB2312"/>
          <w:color w:val="0000FF"/>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QCF64</w:t>
      </w:r>
      <w:r>
        <w:rPr>
          <w:rFonts w:hint="eastAsia" w:ascii="Arial Narrow" w:hAnsi="Arial Narrow" w:eastAsia="仿宋_GB2312"/>
          <w:color w:val="00B050"/>
          <w:szCs w:val="24"/>
        </w:rPr>
        <w:t>一致。】</w:t>
      </w:r>
    </w:p>
    <w:p>
      <w:pPr>
        <w:pStyle w:val="81"/>
        <w:numPr>
          <w:ilvl w:val="1"/>
          <w:numId w:val="39"/>
        </w:numPr>
        <w:tabs>
          <w:tab w:val="left" w:pos="812"/>
        </w:tabs>
        <w:spacing w:before="25" w:after="60" w:afterLines="25" w:line="400" w:lineRule="exact"/>
        <w:ind w:left="0" w:firstLine="403" w:firstLineChars="0"/>
        <w:rPr>
          <w:rFonts w:ascii="Arial Narrow" w:hAnsi="Arial Narrow" w:eastAsia="仿宋_GB2312"/>
          <w:b/>
          <w:szCs w:val="24"/>
        </w:rPr>
      </w:pPr>
      <w:r>
        <w:rPr>
          <w:rFonts w:hint="eastAsia" w:ascii="Arial Narrow" w:hAnsi="Arial Narrow" w:eastAsia="仿宋_GB2312"/>
          <w:b/>
          <w:szCs w:val="24"/>
        </w:rPr>
        <w:t>重要合营企业的主要财务信息</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Layout w:type="fixed"/>
        <w:tblCellMar>
          <w:top w:w="0" w:type="dxa"/>
          <w:left w:w="108" w:type="dxa"/>
          <w:bottom w:w="0" w:type="dxa"/>
          <w:right w:w="108" w:type="dxa"/>
        </w:tblCellMar>
      </w:tblPr>
      <w:tblGrid>
        <w:gridCol w:w="2098"/>
        <w:gridCol w:w="1198"/>
        <w:gridCol w:w="1198"/>
        <w:gridCol w:w="1200"/>
        <w:gridCol w:w="1198"/>
        <w:gridCol w:w="1198"/>
        <w:gridCol w:w="1198"/>
      </w:tblGrid>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129" w:type="pct"/>
            <w:vMerge w:val="restart"/>
            <w:shd w:val="clear" w:color="auto" w:fill="auto"/>
            <w:noWrap/>
            <w:tcMar>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项目</w:t>
            </w:r>
          </w:p>
        </w:tc>
        <w:tc>
          <w:tcPr>
            <w:tcW w:w="1936" w:type="pct"/>
            <w:gridSpan w:val="3"/>
            <w:tcBorders>
              <w:top w:val="single" w:color="auto" w:sz="12" w:space="0"/>
              <w:right w:val="dotted" w:color="auto" w:sz="4" w:space="0"/>
            </w:tcBorders>
            <w:shd w:val="clear" w:color="auto" w:fill="auto"/>
            <w:noWrap/>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期末数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本期发生额</w:t>
            </w:r>
          </w:p>
        </w:tc>
        <w:tc>
          <w:tcPr>
            <w:tcW w:w="1935" w:type="pct"/>
            <w:gridSpan w:val="3"/>
            <w:tcBorders>
              <w:top w:val="single" w:color="auto" w:sz="12" w:space="0"/>
              <w:left w:val="dotted" w:color="auto" w:sz="4" w:space="0"/>
            </w:tcBorders>
            <w:shd w:val="clear" w:color="auto" w:fill="auto"/>
            <w:noWrap/>
            <w:tcMar>
              <w:lef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年初数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129" w:type="pct"/>
            <w:vMerge w:val="continue"/>
            <w:tcBorders>
              <w:bottom w:val="single" w:color="auto" w:sz="4" w:space="0"/>
            </w:tcBorders>
            <w:tcMar>
              <w:right w:w="28" w:type="dxa"/>
            </w:tcMar>
            <w:vAlign w:val="center"/>
          </w:tcPr>
          <w:p>
            <w:pPr>
              <w:widowControl/>
              <w:jc w:val="center"/>
              <w:rPr>
                <w:rFonts w:ascii="Arial Narrow" w:hAnsi="Arial Narrow" w:eastAsia="仿宋_GB2312" w:cs="SimSun"/>
                <w:b/>
                <w:color w:val="000000"/>
                <w:kern w:val="0"/>
                <w:sz w:val="21"/>
                <w:szCs w:val="21"/>
              </w:rPr>
            </w:pPr>
          </w:p>
        </w:tc>
        <w:tc>
          <w:tcPr>
            <w:tcW w:w="645" w:type="pct"/>
            <w:tcBorders>
              <w:bottom w:val="single" w:color="auto" w:sz="4" w:space="0"/>
              <w:right w:val="dotted"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color w:val="FF0000"/>
                <w:kern w:val="0"/>
                <w:sz w:val="21"/>
                <w:szCs w:val="21"/>
              </w:rPr>
            </w:pPr>
            <w:r>
              <w:rPr>
                <w:rFonts w:hint="eastAsia" w:ascii="Arial Narrow" w:hAnsi="Arial Narrow" w:eastAsia="仿宋_GB2312" w:cs="SimSun"/>
                <w:b/>
                <w:color w:val="FF0000"/>
                <w:kern w:val="0"/>
                <w:sz w:val="21"/>
                <w:szCs w:val="21"/>
              </w:rPr>
              <w:t>企业</w:t>
            </w:r>
            <w:r>
              <w:rPr>
                <w:rFonts w:ascii="Arial Narrow" w:hAnsi="Arial Narrow" w:eastAsia="仿宋_GB2312" w:cs="SimSun"/>
                <w:b/>
                <w:color w:val="FF0000"/>
                <w:kern w:val="0"/>
                <w:sz w:val="21"/>
                <w:szCs w:val="21"/>
              </w:rPr>
              <w:t>1</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color w:val="FF0000"/>
                <w:kern w:val="0"/>
                <w:sz w:val="21"/>
                <w:szCs w:val="21"/>
              </w:rPr>
            </w:pPr>
            <w:r>
              <w:rPr>
                <w:rFonts w:hint="eastAsia" w:ascii="Arial Narrow" w:hAnsi="Arial Narrow" w:eastAsia="仿宋_GB2312" w:cs="SimSun"/>
                <w:b/>
                <w:color w:val="FF0000"/>
                <w:kern w:val="0"/>
                <w:sz w:val="21"/>
                <w:szCs w:val="21"/>
              </w:rPr>
              <w:t>企业</w:t>
            </w:r>
            <w:r>
              <w:rPr>
                <w:rFonts w:ascii="Arial Narrow" w:hAnsi="Arial Narrow" w:eastAsia="仿宋_GB2312" w:cs="SimSun"/>
                <w:b/>
                <w:color w:val="FF0000"/>
                <w:kern w:val="0"/>
                <w:sz w:val="21"/>
                <w:szCs w:val="21"/>
              </w:rPr>
              <w:t>2</w:t>
            </w:r>
          </w:p>
        </w:tc>
        <w:tc>
          <w:tcPr>
            <w:tcW w:w="646"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color w:val="FF0000"/>
                <w:kern w:val="0"/>
                <w:sz w:val="21"/>
                <w:szCs w:val="21"/>
              </w:rPr>
            </w:pPr>
            <w:r>
              <w:rPr>
                <w:rFonts w:ascii="Arial Narrow" w:hAnsi="Arial Narrow" w:eastAsia="仿宋_GB2312" w:cs="SimSun"/>
                <w:b/>
                <w:color w:val="FF0000"/>
                <w:kern w:val="0"/>
                <w:sz w:val="21"/>
                <w:szCs w:val="21"/>
              </w:rPr>
              <w:t>……</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color w:val="FF0000"/>
                <w:kern w:val="0"/>
                <w:sz w:val="21"/>
                <w:szCs w:val="21"/>
              </w:rPr>
            </w:pPr>
            <w:r>
              <w:rPr>
                <w:rFonts w:hint="eastAsia" w:ascii="Arial Narrow" w:hAnsi="Arial Narrow" w:eastAsia="仿宋_GB2312" w:cs="SimSun"/>
                <w:b/>
                <w:color w:val="FF0000"/>
                <w:kern w:val="0"/>
                <w:sz w:val="21"/>
                <w:szCs w:val="21"/>
              </w:rPr>
              <w:t>企业</w:t>
            </w:r>
            <w:r>
              <w:rPr>
                <w:rFonts w:ascii="Arial Narrow" w:hAnsi="Arial Narrow" w:eastAsia="仿宋_GB2312" w:cs="SimSun"/>
                <w:b/>
                <w:color w:val="FF0000"/>
                <w:kern w:val="0"/>
                <w:sz w:val="21"/>
                <w:szCs w:val="21"/>
              </w:rPr>
              <w:t>1</w:t>
            </w:r>
          </w:p>
        </w:tc>
        <w:tc>
          <w:tcPr>
            <w:tcW w:w="645"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color w:val="FF0000"/>
                <w:kern w:val="0"/>
                <w:sz w:val="21"/>
                <w:szCs w:val="21"/>
              </w:rPr>
            </w:pPr>
            <w:r>
              <w:rPr>
                <w:rFonts w:hint="eastAsia" w:ascii="Arial Narrow" w:hAnsi="Arial Narrow" w:eastAsia="仿宋_GB2312" w:cs="SimSun"/>
                <w:b/>
                <w:color w:val="FF0000"/>
                <w:kern w:val="0"/>
                <w:sz w:val="21"/>
                <w:szCs w:val="21"/>
              </w:rPr>
              <w:t>企业</w:t>
            </w:r>
            <w:r>
              <w:rPr>
                <w:rFonts w:ascii="Arial Narrow" w:hAnsi="Arial Narrow" w:eastAsia="仿宋_GB2312" w:cs="SimSun"/>
                <w:b/>
                <w:color w:val="FF0000"/>
                <w:kern w:val="0"/>
                <w:sz w:val="21"/>
                <w:szCs w:val="21"/>
              </w:rPr>
              <w:t>2</w:t>
            </w:r>
          </w:p>
        </w:tc>
        <w:tc>
          <w:tcPr>
            <w:tcW w:w="645" w:type="pct"/>
            <w:tcBorders>
              <w:left w:val="dotted" w:color="auto" w:sz="4" w:space="0"/>
              <w:bottom w:val="single" w:color="auto" w:sz="4" w:space="0"/>
            </w:tcBorders>
            <w:shd w:val="clear" w:color="auto" w:fill="auto"/>
            <w:noWrap/>
            <w:tcMar>
              <w:left w:w="28" w:type="dxa"/>
            </w:tcMar>
            <w:vAlign w:val="center"/>
          </w:tcPr>
          <w:p>
            <w:pPr>
              <w:widowControl/>
              <w:jc w:val="center"/>
              <w:rPr>
                <w:rFonts w:ascii="Arial Narrow" w:hAnsi="Arial Narrow" w:eastAsia="仿宋_GB2312" w:cs="SimSun"/>
                <w:b/>
                <w:color w:val="FF0000"/>
                <w:kern w:val="0"/>
                <w:sz w:val="21"/>
                <w:szCs w:val="21"/>
              </w:rPr>
            </w:pPr>
            <w:r>
              <w:rPr>
                <w:rFonts w:ascii="Arial Narrow" w:hAnsi="Arial Narrow" w:eastAsia="仿宋_GB2312" w:cs="SimSun"/>
                <w:b/>
                <w:color w:val="FF0000"/>
                <w:kern w:val="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tcBorders>
              <w:top w:val="single" w:color="auto" w:sz="4" w:space="0"/>
              <w:bottom w:val="dotted" w:color="auto" w:sz="4" w:space="0"/>
            </w:tcBorders>
            <w:shd w:val="clear" w:color="auto" w:fill="auto"/>
            <w:noWrap/>
            <w:tcMar>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流动资产</w:t>
            </w:r>
          </w:p>
        </w:tc>
        <w:tc>
          <w:tcPr>
            <w:tcW w:w="645" w:type="pct"/>
            <w:tcBorders>
              <w:top w:val="single"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6"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top w:val="single" w:color="auto" w:sz="4" w:space="0"/>
              <w:left w:val="dotted" w:color="auto" w:sz="4" w:space="0"/>
              <w:bottom w:val="dotted" w:color="auto" w:sz="4" w:space="0"/>
            </w:tcBorders>
            <w:shd w:val="clear" w:color="auto" w:fill="auto"/>
            <w:noWrap/>
            <w:tcMar>
              <w:lef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tcBorders>
              <w:top w:val="dotted" w:color="auto" w:sz="4" w:space="0"/>
            </w:tcBorders>
            <w:shd w:val="clear" w:color="auto" w:fill="auto"/>
            <w:noWrap/>
            <w:tcMar>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非流动资产</w:t>
            </w:r>
          </w:p>
        </w:tc>
        <w:tc>
          <w:tcPr>
            <w:tcW w:w="645" w:type="pct"/>
            <w:tcBorders>
              <w:top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6"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top w:val="dotted" w:color="auto" w:sz="4" w:space="0"/>
              <w:left w:val="dotted" w:color="auto" w:sz="4" w:space="0"/>
            </w:tcBorders>
            <w:shd w:val="clear" w:color="auto" w:fill="auto"/>
            <w:noWrap/>
            <w:tcMar>
              <w:lef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资产合计</w:t>
            </w:r>
          </w:p>
        </w:tc>
        <w:tc>
          <w:tcPr>
            <w:tcW w:w="645"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6"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tcBorders>
            <w:shd w:val="clear" w:color="auto" w:fill="auto"/>
            <w:noWrap/>
            <w:tcMar>
              <w:lef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流动负债</w:t>
            </w:r>
          </w:p>
        </w:tc>
        <w:tc>
          <w:tcPr>
            <w:tcW w:w="645"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6"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tcBorders>
            <w:shd w:val="clear" w:color="auto" w:fill="auto"/>
            <w:noWrap/>
            <w:tcMar>
              <w:lef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非流动负债</w:t>
            </w:r>
          </w:p>
        </w:tc>
        <w:tc>
          <w:tcPr>
            <w:tcW w:w="645"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6"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tcBorders>
            <w:shd w:val="clear" w:color="auto" w:fill="auto"/>
            <w:noWrap/>
            <w:tcMar>
              <w:lef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负债合计</w:t>
            </w:r>
          </w:p>
        </w:tc>
        <w:tc>
          <w:tcPr>
            <w:tcW w:w="645"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6"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tcBorders>
            <w:shd w:val="clear" w:color="auto" w:fill="auto"/>
            <w:noWrap/>
            <w:tcMar>
              <w:lef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净资产</w:t>
            </w:r>
          </w:p>
        </w:tc>
        <w:tc>
          <w:tcPr>
            <w:tcW w:w="645"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6"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tcBorders>
            <w:shd w:val="clear" w:color="auto" w:fill="auto"/>
            <w:noWrap/>
            <w:tcMar>
              <w:lef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按持股比例计算的净资产份额</w:t>
            </w:r>
          </w:p>
        </w:tc>
        <w:tc>
          <w:tcPr>
            <w:tcW w:w="645"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6"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tcBorders>
            <w:shd w:val="clear" w:color="auto" w:fill="auto"/>
            <w:noWrap/>
            <w:tcMar>
              <w:lef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调整事项</w:t>
            </w:r>
          </w:p>
        </w:tc>
        <w:tc>
          <w:tcPr>
            <w:tcW w:w="645"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6"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tcBorders>
            <w:shd w:val="clear" w:color="auto" w:fill="auto"/>
            <w:noWrap/>
            <w:tcMar>
              <w:lef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对合营企业权益投资的账面价值</w:t>
            </w:r>
          </w:p>
        </w:tc>
        <w:tc>
          <w:tcPr>
            <w:tcW w:w="645"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6"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tcBorders>
            <w:shd w:val="clear" w:color="auto" w:fill="auto"/>
            <w:noWrap/>
            <w:tcMar>
              <w:lef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存在公开报价的权益投资的公允价值</w:t>
            </w:r>
          </w:p>
        </w:tc>
        <w:tc>
          <w:tcPr>
            <w:tcW w:w="645"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6"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tcBorders>
            <w:shd w:val="clear" w:color="auto" w:fill="auto"/>
            <w:noWrap/>
            <w:tcMar>
              <w:lef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营业收入</w:t>
            </w:r>
          </w:p>
        </w:tc>
        <w:tc>
          <w:tcPr>
            <w:tcW w:w="645"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6"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tcBorders>
            <w:shd w:val="clear" w:color="auto" w:fill="auto"/>
            <w:noWrap/>
            <w:tcMar>
              <w:lef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财务费用</w:t>
            </w:r>
          </w:p>
        </w:tc>
        <w:tc>
          <w:tcPr>
            <w:tcW w:w="645"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6"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tcBorders>
            <w:shd w:val="clear" w:color="auto" w:fill="auto"/>
            <w:noWrap/>
            <w:tcMar>
              <w:lef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所得税费用</w:t>
            </w:r>
          </w:p>
        </w:tc>
        <w:tc>
          <w:tcPr>
            <w:tcW w:w="645"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6"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tcBorders>
            <w:shd w:val="clear" w:color="auto" w:fill="auto"/>
            <w:noWrap/>
            <w:tcMar>
              <w:lef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净利润</w:t>
            </w:r>
          </w:p>
        </w:tc>
        <w:tc>
          <w:tcPr>
            <w:tcW w:w="645"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6"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tcBorders>
            <w:shd w:val="clear" w:color="auto" w:fill="auto"/>
            <w:noWrap/>
            <w:tcMar>
              <w:lef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其他综合收益</w:t>
            </w:r>
          </w:p>
        </w:tc>
        <w:tc>
          <w:tcPr>
            <w:tcW w:w="645"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6"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tcBorders>
            <w:shd w:val="clear" w:color="auto" w:fill="auto"/>
            <w:noWrap/>
            <w:tcMar>
              <w:lef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综合收益总额</w:t>
            </w:r>
          </w:p>
        </w:tc>
        <w:tc>
          <w:tcPr>
            <w:tcW w:w="645"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6"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tcBorders>
            <w:shd w:val="clear" w:color="auto" w:fill="auto"/>
            <w:noWrap/>
            <w:tcMar>
              <w:left w:w="2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129" w:type="pct"/>
            <w:shd w:val="clear" w:color="auto" w:fill="auto"/>
            <w:noWrap/>
            <w:tcMar>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企业本期收到的来自合营企业的股利</w:t>
            </w:r>
          </w:p>
        </w:tc>
        <w:tc>
          <w:tcPr>
            <w:tcW w:w="645" w:type="pct"/>
            <w:tcBorders>
              <w:bottom w:val="single" w:color="auto" w:sz="12"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6"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45" w:type="pct"/>
            <w:tcBorders>
              <w:left w:val="dotted" w:color="auto" w:sz="4" w:space="0"/>
              <w:bottom w:val="single" w:color="auto" w:sz="12" w:space="0"/>
            </w:tcBorders>
            <w:shd w:val="clear" w:color="auto" w:fill="auto"/>
            <w:noWrap/>
            <w:tcMar>
              <w:left w:w="28" w:type="dxa"/>
            </w:tcMar>
            <w:vAlign w:val="center"/>
          </w:tcPr>
          <w:p>
            <w:pPr>
              <w:rPr>
                <w:rFonts w:ascii="Arial Narrow" w:hAnsi="Arial Narrow" w:eastAsia="仿宋_GB2312"/>
                <w:sz w:val="21"/>
                <w:szCs w:val="21"/>
              </w:rPr>
            </w:pPr>
          </w:p>
        </w:tc>
      </w:tr>
    </w:tbl>
    <w:p>
      <w:pPr>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【注：存在终止经营的净利润的，应在本表中单列项目披露。</w:t>
      </w:r>
    </w:p>
    <w:p>
      <w:pPr>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主要财务信息按照权益法调整后的金额披露；</w:t>
      </w:r>
    </w:p>
    <w:p>
      <w:pPr>
        <w:snapToGrid w:val="0"/>
        <w:spacing w:before="60" w:beforeLines="25" w:after="60" w:afterLines="25" w:line="400" w:lineRule="exact"/>
        <w:ind w:firstLine="480" w:firstLineChars="200"/>
        <w:rPr>
          <w:rFonts w:ascii="Arial Narrow" w:hAnsi="Arial Narrow" w:eastAsia="仿宋_GB2312"/>
          <w:color w:val="0000FF"/>
          <w:szCs w:val="24"/>
        </w:rPr>
      </w:pPr>
      <w:r>
        <w:rPr>
          <w:rFonts w:ascii="Arial Narrow" w:hAnsi="Arial Narrow" w:eastAsia="仿宋_GB2312"/>
          <w:color w:val="0000FF"/>
          <w:szCs w:val="24"/>
        </w:rPr>
        <w:t>“</w:t>
      </w:r>
      <w:r>
        <w:rPr>
          <w:rFonts w:hint="eastAsia" w:ascii="Arial Narrow" w:hAnsi="Arial Narrow" w:eastAsia="仿宋_GB2312"/>
          <w:color w:val="0000FF"/>
          <w:szCs w:val="24"/>
        </w:rPr>
        <w:t>调整事项</w:t>
      </w:r>
      <w:r>
        <w:rPr>
          <w:rFonts w:ascii="Arial Narrow" w:hAnsi="Arial Narrow" w:eastAsia="仿宋_GB2312"/>
          <w:color w:val="0000FF"/>
          <w:szCs w:val="24"/>
        </w:rPr>
        <w:t>”</w:t>
      </w:r>
      <w:r>
        <w:rPr>
          <w:rFonts w:hint="eastAsia" w:ascii="Arial Narrow" w:hAnsi="Arial Narrow" w:eastAsia="仿宋_GB2312"/>
          <w:color w:val="0000FF"/>
          <w:szCs w:val="24"/>
        </w:rPr>
        <w:t>包括投资形成的商誉，即取得投资时企业的初始投资成本大于投资时应享有被投资单位可辩认净资产公允价值份额的金额，抵消的未实现内部交易损益、减值准备等事项。】</w:t>
      </w:r>
    </w:p>
    <w:p>
      <w:pPr>
        <w:pStyle w:val="31"/>
        <w:spacing w:before="60" w:beforeLines="25" w:after="60" w:afterLines="25" w:line="400" w:lineRule="exact"/>
        <w:ind w:left="420"/>
        <w:rPr>
          <w:rFonts w:ascii="Arial Narrow" w:hAnsi="Arial Narrow" w:eastAsia="仿宋_GB2312"/>
          <w:color w:val="0000FF"/>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QCF65</w:t>
      </w:r>
      <w:r>
        <w:rPr>
          <w:rFonts w:hint="eastAsia" w:ascii="Arial Narrow" w:hAnsi="Arial Narrow" w:eastAsia="仿宋_GB2312"/>
          <w:color w:val="00B050"/>
          <w:szCs w:val="24"/>
        </w:rPr>
        <w:t>一致。】</w:t>
      </w:r>
    </w:p>
    <w:p>
      <w:pPr>
        <w:pStyle w:val="81"/>
        <w:numPr>
          <w:ilvl w:val="1"/>
          <w:numId w:val="39"/>
        </w:numPr>
        <w:tabs>
          <w:tab w:val="left" w:pos="812"/>
        </w:tabs>
        <w:spacing w:before="25" w:after="60" w:afterLines="25" w:line="400" w:lineRule="exact"/>
        <w:ind w:left="0" w:firstLine="403" w:firstLineChars="0"/>
        <w:rPr>
          <w:rFonts w:ascii="Arial Narrow" w:hAnsi="Arial Narrow" w:eastAsia="仿宋_GB2312"/>
          <w:b/>
          <w:szCs w:val="24"/>
        </w:rPr>
      </w:pPr>
      <w:r>
        <w:rPr>
          <w:rFonts w:hint="eastAsia" w:ascii="Arial Narrow" w:hAnsi="Arial Narrow" w:eastAsia="仿宋_GB2312"/>
          <w:b/>
          <w:szCs w:val="24"/>
        </w:rPr>
        <w:t>重要联营企业的主要财务信息</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Layout w:type="fixed"/>
        <w:tblCellMar>
          <w:top w:w="0" w:type="dxa"/>
          <w:left w:w="108" w:type="dxa"/>
          <w:bottom w:w="0" w:type="dxa"/>
          <w:right w:w="108" w:type="dxa"/>
        </w:tblCellMar>
      </w:tblPr>
      <w:tblGrid>
        <w:gridCol w:w="1959"/>
        <w:gridCol w:w="1222"/>
        <w:gridCol w:w="1222"/>
        <w:gridCol w:w="1222"/>
        <w:gridCol w:w="1222"/>
        <w:gridCol w:w="1222"/>
        <w:gridCol w:w="1216"/>
      </w:tblGrid>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055" w:type="pct"/>
            <w:vMerge w:val="restart"/>
            <w:shd w:val="clear" w:color="auto" w:fill="auto"/>
            <w:noWrap/>
            <w:tcMar>
              <w:left w:w="108" w:type="dxa"/>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color w:val="000000"/>
                <w:kern w:val="0"/>
                <w:sz w:val="21"/>
                <w:szCs w:val="21"/>
              </w:rPr>
              <w:t>项目</w:t>
            </w:r>
          </w:p>
        </w:tc>
        <w:tc>
          <w:tcPr>
            <w:tcW w:w="1974" w:type="pct"/>
            <w:gridSpan w:val="3"/>
            <w:tcBorders>
              <w:top w:val="single" w:color="auto" w:sz="12" w:space="0"/>
              <w:right w:val="dotted"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期末数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本期发生额</w:t>
            </w:r>
          </w:p>
        </w:tc>
        <w:tc>
          <w:tcPr>
            <w:tcW w:w="1972" w:type="pct"/>
            <w:gridSpan w:val="3"/>
            <w:tcBorders>
              <w:top w:val="single" w:color="auto" w:sz="12" w:space="0"/>
              <w:left w:val="dotted" w:color="auto" w:sz="4" w:space="0"/>
            </w:tcBorders>
            <w:shd w:val="clear" w:color="auto" w:fill="auto"/>
            <w:noWrap/>
            <w:tcMar>
              <w:left w:w="28" w:type="dxa"/>
              <w:right w:w="108" w:type="dxa"/>
            </w:tcMar>
            <w:vAlign w:val="center"/>
          </w:tcPr>
          <w:p>
            <w:pPr>
              <w:widowControl/>
              <w:jc w:val="center"/>
              <w:rPr>
                <w:rFonts w:ascii="Arial Narrow" w:hAnsi="Arial Narrow" w:eastAsia="仿宋_GB2312" w:cs="SimSun"/>
                <w:b/>
                <w:color w:val="000000"/>
                <w:kern w:val="0"/>
                <w:sz w:val="21"/>
                <w:szCs w:val="21"/>
              </w:rPr>
            </w:pPr>
            <w:r>
              <w:rPr>
                <w:rFonts w:hint="eastAsia" w:ascii="Arial Narrow" w:hAnsi="Arial Narrow" w:eastAsia="仿宋_GB2312" w:cs="SimSun"/>
                <w:b/>
                <w:bCs/>
                <w:color w:val="000000"/>
                <w:kern w:val="0"/>
                <w:sz w:val="18"/>
                <w:szCs w:val="18"/>
              </w:rPr>
              <w:t>年初数</w:t>
            </w:r>
            <w:r>
              <w:rPr>
                <w:rFonts w:ascii="Arial Narrow" w:hAnsi="Arial Narrow" w:eastAsia="仿宋_GB2312" w:cs="SimSun"/>
                <w:b/>
                <w:bCs/>
                <w:color w:val="000000"/>
                <w:kern w:val="0"/>
                <w:sz w:val="18"/>
                <w:szCs w:val="18"/>
              </w:rPr>
              <w:t>/</w:t>
            </w:r>
            <w:r>
              <w:rPr>
                <w:rFonts w:hint="eastAsia" w:ascii="Arial Narrow" w:hAnsi="Arial Narrow" w:eastAsia="仿宋_GB2312" w:cs="SimSun"/>
                <w:b/>
                <w:bCs/>
                <w:color w:val="000000"/>
                <w:kern w:val="0"/>
                <w:sz w:val="18"/>
                <w:szCs w:val="18"/>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blHeader/>
        </w:trPr>
        <w:tc>
          <w:tcPr>
            <w:tcW w:w="1055" w:type="pct"/>
            <w:vMerge w:val="continue"/>
            <w:tcBorders>
              <w:bottom w:val="single" w:color="auto" w:sz="4" w:space="0"/>
            </w:tcBorders>
            <w:tcMar>
              <w:left w:w="108" w:type="dxa"/>
              <w:right w:w="28" w:type="dxa"/>
            </w:tcMar>
            <w:vAlign w:val="center"/>
          </w:tcPr>
          <w:p>
            <w:pPr>
              <w:widowControl/>
              <w:jc w:val="center"/>
              <w:rPr>
                <w:rFonts w:ascii="Arial Narrow" w:hAnsi="Arial Narrow" w:eastAsia="仿宋_GB2312" w:cs="SimSun"/>
                <w:b/>
                <w:color w:val="000000"/>
                <w:kern w:val="0"/>
                <w:sz w:val="21"/>
                <w:szCs w:val="21"/>
              </w:rPr>
            </w:pPr>
          </w:p>
        </w:tc>
        <w:tc>
          <w:tcPr>
            <w:tcW w:w="658" w:type="pct"/>
            <w:tcBorders>
              <w:bottom w:val="single" w:color="auto" w:sz="4" w:space="0"/>
              <w:right w:val="dotted"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color w:val="FF0000"/>
                <w:kern w:val="0"/>
                <w:sz w:val="21"/>
                <w:szCs w:val="21"/>
              </w:rPr>
            </w:pPr>
            <w:r>
              <w:rPr>
                <w:rFonts w:hint="eastAsia" w:ascii="Arial Narrow" w:hAnsi="Arial Narrow" w:eastAsia="仿宋_GB2312" w:cs="SimSun"/>
                <w:b/>
                <w:color w:val="FF0000"/>
                <w:kern w:val="0"/>
                <w:sz w:val="21"/>
                <w:szCs w:val="21"/>
              </w:rPr>
              <w:t>企业</w:t>
            </w:r>
            <w:r>
              <w:rPr>
                <w:rFonts w:ascii="Arial Narrow" w:hAnsi="Arial Narrow" w:eastAsia="仿宋_GB2312" w:cs="SimSun"/>
                <w:b/>
                <w:color w:val="FF0000"/>
                <w:kern w:val="0"/>
                <w:sz w:val="21"/>
                <w:szCs w:val="21"/>
              </w:rPr>
              <w:t>1</w:t>
            </w:r>
          </w:p>
        </w:tc>
        <w:tc>
          <w:tcPr>
            <w:tcW w:w="658"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color w:val="FF0000"/>
                <w:kern w:val="0"/>
                <w:sz w:val="21"/>
                <w:szCs w:val="21"/>
              </w:rPr>
            </w:pPr>
            <w:r>
              <w:rPr>
                <w:rFonts w:hint="eastAsia" w:ascii="Arial Narrow" w:hAnsi="Arial Narrow" w:eastAsia="仿宋_GB2312" w:cs="SimSun"/>
                <w:b/>
                <w:color w:val="FF0000"/>
                <w:kern w:val="0"/>
                <w:sz w:val="21"/>
                <w:szCs w:val="21"/>
              </w:rPr>
              <w:t>企业</w:t>
            </w:r>
            <w:r>
              <w:rPr>
                <w:rFonts w:ascii="Arial Narrow" w:hAnsi="Arial Narrow" w:eastAsia="仿宋_GB2312" w:cs="SimSun"/>
                <w:b/>
                <w:color w:val="FF0000"/>
                <w:kern w:val="0"/>
                <w:sz w:val="21"/>
                <w:szCs w:val="21"/>
              </w:rPr>
              <w:t>2</w:t>
            </w:r>
          </w:p>
        </w:tc>
        <w:tc>
          <w:tcPr>
            <w:tcW w:w="658"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color w:val="FF0000"/>
                <w:kern w:val="0"/>
                <w:sz w:val="21"/>
                <w:szCs w:val="21"/>
              </w:rPr>
            </w:pPr>
            <w:r>
              <w:rPr>
                <w:rFonts w:ascii="Arial Narrow" w:hAnsi="Arial Narrow" w:eastAsia="仿宋_GB2312" w:cs="SimSun"/>
                <w:b/>
                <w:color w:val="FF0000"/>
                <w:kern w:val="0"/>
                <w:sz w:val="21"/>
                <w:szCs w:val="21"/>
              </w:rPr>
              <w:t>……</w:t>
            </w:r>
          </w:p>
        </w:tc>
        <w:tc>
          <w:tcPr>
            <w:tcW w:w="658"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color w:val="FF0000"/>
                <w:kern w:val="0"/>
                <w:sz w:val="21"/>
                <w:szCs w:val="21"/>
              </w:rPr>
            </w:pPr>
            <w:r>
              <w:rPr>
                <w:rFonts w:hint="eastAsia" w:ascii="Arial Narrow" w:hAnsi="Arial Narrow" w:eastAsia="仿宋_GB2312" w:cs="SimSun"/>
                <w:b/>
                <w:color w:val="FF0000"/>
                <w:kern w:val="0"/>
                <w:sz w:val="21"/>
                <w:szCs w:val="21"/>
              </w:rPr>
              <w:t>企业</w:t>
            </w:r>
            <w:r>
              <w:rPr>
                <w:rFonts w:ascii="Arial Narrow" w:hAnsi="Arial Narrow" w:eastAsia="仿宋_GB2312" w:cs="SimSun"/>
                <w:b/>
                <w:color w:val="FF0000"/>
                <w:kern w:val="0"/>
                <w:sz w:val="21"/>
                <w:szCs w:val="21"/>
              </w:rPr>
              <w:t>1</w:t>
            </w:r>
          </w:p>
        </w:tc>
        <w:tc>
          <w:tcPr>
            <w:tcW w:w="658" w:type="pct"/>
            <w:tcBorders>
              <w:left w:val="dotted" w:color="auto" w:sz="4" w:space="0"/>
              <w:bottom w:val="single" w:color="auto" w:sz="4" w:space="0"/>
              <w:right w:val="dotted" w:color="auto" w:sz="4" w:space="0"/>
            </w:tcBorders>
            <w:shd w:val="clear" w:color="auto" w:fill="auto"/>
            <w:noWrap/>
            <w:tcMar>
              <w:left w:w="28" w:type="dxa"/>
              <w:right w:w="28" w:type="dxa"/>
            </w:tcMar>
            <w:vAlign w:val="center"/>
          </w:tcPr>
          <w:p>
            <w:pPr>
              <w:widowControl/>
              <w:jc w:val="center"/>
              <w:rPr>
                <w:rFonts w:ascii="Arial Narrow" w:hAnsi="Arial Narrow" w:eastAsia="仿宋_GB2312" w:cs="SimSun"/>
                <w:b/>
                <w:color w:val="FF0000"/>
                <w:kern w:val="0"/>
                <w:sz w:val="21"/>
                <w:szCs w:val="21"/>
              </w:rPr>
            </w:pPr>
            <w:r>
              <w:rPr>
                <w:rFonts w:hint="eastAsia" w:ascii="Arial Narrow" w:hAnsi="Arial Narrow" w:eastAsia="仿宋_GB2312" w:cs="SimSun"/>
                <w:b/>
                <w:color w:val="FF0000"/>
                <w:kern w:val="0"/>
                <w:sz w:val="21"/>
                <w:szCs w:val="21"/>
              </w:rPr>
              <w:t>企业</w:t>
            </w:r>
            <w:r>
              <w:rPr>
                <w:rFonts w:ascii="Arial Narrow" w:hAnsi="Arial Narrow" w:eastAsia="仿宋_GB2312" w:cs="SimSun"/>
                <w:b/>
                <w:color w:val="FF0000"/>
                <w:kern w:val="0"/>
                <w:sz w:val="21"/>
                <w:szCs w:val="21"/>
              </w:rPr>
              <w:t>2</w:t>
            </w:r>
          </w:p>
        </w:tc>
        <w:tc>
          <w:tcPr>
            <w:tcW w:w="656" w:type="pct"/>
            <w:tcBorders>
              <w:left w:val="dotted" w:color="auto" w:sz="4" w:space="0"/>
              <w:bottom w:val="single" w:color="auto" w:sz="4" w:space="0"/>
            </w:tcBorders>
            <w:shd w:val="clear" w:color="auto" w:fill="auto"/>
            <w:noWrap/>
            <w:tcMar>
              <w:left w:w="28" w:type="dxa"/>
              <w:right w:w="108" w:type="dxa"/>
            </w:tcMar>
            <w:vAlign w:val="center"/>
          </w:tcPr>
          <w:p>
            <w:pPr>
              <w:widowControl/>
              <w:jc w:val="center"/>
              <w:rPr>
                <w:rFonts w:ascii="Arial Narrow" w:hAnsi="Arial Narrow" w:eastAsia="仿宋_GB2312" w:cs="SimSun"/>
                <w:b/>
                <w:color w:val="FF0000"/>
                <w:kern w:val="0"/>
                <w:sz w:val="21"/>
                <w:szCs w:val="21"/>
              </w:rPr>
            </w:pPr>
            <w:r>
              <w:rPr>
                <w:rFonts w:ascii="Arial Narrow" w:hAnsi="Arial Narrow" w:eastAsia="仿宋_GB2312" w:cs="SimSun"/>
                <w:b/>
                <w:color w:val="FF0000"/>
                <w:kern w:val="0"/>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55" w:type="pct"/>
            <w:tcBorders>
              <w:top w:val="single" w:color="auto" w:sz="4" w:space="0"/>
              <w:bottom w:val="dotted" w:color="auto" w:sz="4" w:space="0"/>
            </w:tcBorders>
            <w:shd w:val="clear" w:color="auto" w:fill="auto"/>
            <w:noWrap/>
            <w:tcMar>
              <w:left w:w="108" w:type="dxa"/>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流动资产</w:t>
            </w:r>
          </w:p>
        </w:tc>
        <w:tc>
          <w:tcPr>
            <w:tcW w:w="658" w:type="pct"/>
            <w:tcBorders>
              <w:top w:val="single"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top w:val="single" w:color="auto" w:sz="4" w:space="0"/>
              <w:left w:val="dotted" w:color="auto" w:sz="4" w:space="0"/>
              <w:bottom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6" w:type="pct"/>
            <w:tcBorders>
              <w:top w:val="single" w:color="auto" w:sz="4" w:space="0"/>
              <w:left w:val="dotted" w:color="auto" w:sz="4" w:space="0"/>
              <w:bottom w:val="dotted" w:color="auto" w:sz="4" w:space="0"/>
            </w:tcBorders>
            <w:shd w:val="clear" w:color="auto" w:fill="auto"/>
            <w:noWrap/>
            <w:tcMar>
              <w:left w:w="28" w:type="dxa"/>
              <w:right w:w="10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55" w:type="pct"/>
            <w:tcBorders>
              <w:top w:val="dotted" w:color="auto" w:sz="4" w:space="0"/>
            </w:tcBorders>
            <w:shd w:val="clear" w:color="auto" w:fill="auto"/>
            <w:noWrap/>
            <w:tcMar>
              <w:left w:w="108" w:type="dxa"/>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非流动资产</w:t>
            </w:r>
          </w:p>
        </w:tc>
        <w:tc>
          <w:tcPr>
            <w:tcW w:w="658" w:type="pct"/>
            <w:tcBorders>
              <w:top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top w:val="dotted" w:color="auto" w:sz="4" w:space="0"/>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6" w:type="pct"/>
            <w:tcBorders>
              <w:top w:val="dotted" w:color="auto" w:sz="4" w:space="0"/>
              <w:left w:val="dotted" w:color="auto" w:sz="4" w:space="0"/>
            </w:tcBorders>
            <w:shd w:val="clear" w:color="auto" w:fill="auto"/>
            <w:noWrap/>
            <w:tcMar>
              <w:left w:w="28" w:type="dxa"/>
              <w:right w:w="10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55" w:type="pct"/>
            <w:shd w:val="clear" w:color="auto" w:fill="auto"/>
            <w:noWrap/>
            <w:tcMar>
              <w:left w:w="108" w:type="dxa"/>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资产合计</w:t>
            </w:r>
          </w:p>
        </w:tc>
        <w:tc>
          <w:tcPr>
            <w:tcW w:w="658"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6" w:type="pct"/>
            <w:tcBorders>
              <w:left w:val="dotted" w:color="auto" w:sz="4" w:space="0"/>
            </w:tcBorders>
            <w:shd w:val="clear" w:color="auto" w:fill="auto"/>
            <w:noWrap/>
            <w:tcMar>
              <w:left w:w="28" w:type="dxa"/>
              <w:right w:w="10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55" w:type="pct"/>
            <w:shd w:val="clear" w:color="auto" w:fill="auto"/>
            <w:noWrap/>
            <w:tcMar>
              <w:left w:w="108" w:type="dxa"/>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流动负债</w:t>
            </w:r>
          </w:p>
        </w:tc>
        <w:tc>
          <w:tcPr>
            <w:tcW w:w="658"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6" w:type="pct"/>
            <w:tcBorders>
              <w:left w:val="dotted" w:color="auto" w:sz="4" w:space="0"/>
            </w:tcBorders>
            <w:shd w:val="clear" w:color="auto" w:fill="auto"/>
            <w:noWrap/>
            <w:tcMar>
              <w:left w:w="28" w:type="dxa"/>
              <w:right w:w="10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55" w:type="pct"/>
            <w:shd w:val="clear" w:color="auto" w:fill="auto"/>
            <w:noWrap/>
            <w:tcMar>
              <w:left w:w="108" w:type="dxa"/>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非流动负债</w:t>
            </w:r>
          </w:p>
        </w:tc>
        <w:tc>
          <w:tcPr>
            <w:tcW w:w="658"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6" w:type="pct"/>
            <w:tcBorders>
              <w:left w:val="dotted" w:color="auto" w:sz="4" w:space="0"/>
            </w:tcBorders>
            <w:shd w:val="clear" w:color="auto" w:fill="auto"/>
            <w:noWrap/>
            <w:tcMar>
              <w:left w:w="28" w:type="dxa"/>
              <w:right w:w="10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55" w:type="pct"/>
            <w:shd w:val="clear" w:color="auto" w:fill="auto"/>
            <w:noWrap/>
            <w:tcMar>
              <w:left w:w="108" w:type="dxa"/>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负债合计</w:t>
            </w:r>
          </w:p>
        </w:tc>
        <w:tc>
          <w:tcPr>
            <w:tcW w:w="658"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6" w:type="pct"/>
            <w:tcBorders>
              <w:left w:val="dotted" w:color="auto" w:sz="4" w:space="0"/>
            </w:tcBorders>
            <w:shd w:val="clear" w:color="auto" w:fill="auto"/>
            <w:noWrap/>
            <w:tcMar>
              <w:left w:w="28" w:type="dxa"/>
              <w:right w:w="10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55" w:type="pct"/>
            <w:shd w:val="clear" w:color="auto" w:fill="auto"/>
            <w:noWrap/>
            <w:tcMar>
              <w:left w:w="108" w:type="dxa"/>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净资产</w:t>
            </w:r>
          </w:p>
        </w:tc>
        <w:tc>
          <w:tcPr>
            <w:tcW w:w="658"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6" w:type="pct"/>
            <w:tcBorders>
              <w:left w:val="dotted" w:color="auto" w:sz="4" w:space="0"/>
            </w:tcBorders>
            <w:shd w:val="clear" w:color="auto" w:fill="auto"/>
            <w:noWrap/>
            <w:tcMar>
              <w:left w:w="28" w:type="dxa"/>
              <w:right w:w="10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55" w:type="pct"/>
            <w:shd w:val="clear" w:color="auto" w:fill="auto"/>
            <w:noWrap/>
            <w:tcMar>
              <w:left w:w="108" w:type="dxa"/>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按持股比例计算的净资产份额</w:t>
            </w:r>
          </w:p>
        </w:tc>
        <w:tc>
          <w:tcPr>
            <w:tcW w:w="658"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6" w:type="pct"/>
            <w:tcBorders>
              <w:left w:val="dotted" w:color="auto" w:sz="4" w:space="0"/>
            </w:tcBorders>
            <w:shd w:val="clear" w:color="auto" w:fill="auto"/>
            <w:noWrap/>
            <w:tcMar>
              <w:left w:w="28" w:type="dxa"/>
              <w:right w:w="10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55" w:type="pct"/>
            <w:shd w:val="clear" w:color="auto" w:fill="auto"/>
            <w:noWrap/>
            <w:tcMar>
              <w:left w:w="108" w:type="dxa"/>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调整事项</w:t>
            </w:r>
          </w:p>
        </w:tc>
        <w:tc>
          <w:tcPr>
            <w:tcW w:w="658"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6" w:type="pct"/>
            <w:tcBorders>
              <w:left w:val="dotted" w:color="auto" w:sz="4" w:space="0"/>
            </w:tcBorders>
            <w:shd w:val="clear" w:color="auto" w:fill="auto"/>
            <w:noWrap/>
            <w:tcMar>
              <w:left w:w="28" w:type="dxa"/>
              <w:right w:w="10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55" w:type="pct"/>
            <w:shd w:val="clear" w:color="auto" w:fill="auto"/>
            <w:noWrap/>
            <w:tcMar>
              <w:left w:w="108" w:type="dxa"/>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对合营企业权益投资的账面价值</w:t>
            </w:r>
          </w:p>
        </w:tc>
        <w:tc>
          <w:tcPr>
            <w:tcW w:w="658"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6" w:type="pct"/>
            <w:tcBorders>
              <w:left w:val="dotted" w:color="auto" w:sz="4" w:space="0"/>
            </w:tcBorders>
            <w:shd w:val="clear" w:color="auto" w:fill="auto"/>
            <w:noWrap/>
            <w:tcMar>
              <w:left w:w="28" w:type="dxa"/>
              <w:right w:w="10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55" w:type="pct"/>
            <w:shd w:val="clear" w:color="auto" w:fill="auto"/>
            <w:noWrap/>
            <w:tcMar>
              <w:left w:w="108" w:type="dxa"/>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存在公开报价的权益投资的公允价值</w:t>
            </w:r>
          </w:p>
        </w:tc>
        <w:tc>
          <w:tcPr>
            <w:tcW w:w="658"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6" w:type="pct"/>
            <w:tcBorders>
              <w:left w:val="dotted" w:color="auto" w:sz="4" w:space="0"/>
            </w:tcBorders>
            <w:shd w:val="clear" w:color="auto" w:fill="auto"/>
            <w:noWrap/>
            <w:tcMar>
              <w:left w:w="28" w:type="dxa"/>
              <w:right w:w="10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55" w:type="pct"/>
            <w:shd w:val="clear" w:color="auto" w:fill="auto"/>
            <w:noWrap/>
            <w:tcMar>
              <w:left w:w="108" w:type="dxa"/>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营业收入</w:t>
            </w:r>
          </w:p>
        </w:tc>
        <w:tc>
          <w:tcPr>
            <w:tcW w:w="658"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6" w:type="pct"/>
            <w:tcBorders>
              <w:left w:val="dotted" w:color="auto" w:sz="4" w:space="0"/>
            </w:tcBorders>
            <w:shd w:val="clear" w:color="auto" w:fill="auto"/>
            <w:noWrap/>
            <w:tcMar>
              <w:left w:w="28" w:type="dxa"/>
              <w:right w:w="10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55" w:type="pct"/>
            <w:shd w:val="clear" w:color="auto" w:fill="auto"/>
            <w:noWrap/>
            <w:tcMar>
              <w:left w:w="108" w:type="dxa"/>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净利润</w:t>
            </w:r>
          </w:p>
        </w:tc>
        <w:tc>
          <w:tcPr>
            <w:tcW w:w="658"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6" w:type="pct"/>
            <w:tcBorders>
              <w:left w:val="dotted" w:color="auto" w:sz="4" w:space="0"/>
            </w:tcBorders>
            <w:shd w:val="clear" w:color="auto" w:fill="auto"/>
            <w:noWrap/>
            <w:tcMar>
              <w:left w:w="28" w:type="dxa"/>
              <w:right w:w="10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55" w:type="pct"/>
            <w:shd w:val="clear" w:color="auto" w:fill="auto"/>
            <w:noWrap/>
            <w:tcMar>
              <w:left w:w="108" w:type="dxa"/>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其他综合收益</w:t>
            </w:r>
          </w:p>
        </w:tc>
        <w:tc>
          <w:tcPr>
            <w:tcW w:w="658"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6" w:type="pct"/>
            <w:tcBorders>
              <w:left w:val="dotted" w:color="auto" w:sz="4" w:space="0"/>
            </w:tcBorders>
            <w:shd w:val="clear" w:color="auto" w:fill="auto"/>
            <w:noWrap/>
            <w:tcMar>
              <w:left w:w="28" w:type="dxa"/>
              <w:right w:w="10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55" w:type="pct"/>
            <w:shd w:val="clear" w:color="auto" w:fill="auto"/>
            <w:noWrap/>
            <w:tcMar>
              <w:left w:w="108" w:type="dxa"/>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综合收益总额</w:t>
            </w:r>
          </w:p>
        </w:tc>
        <w:tc>
          <w:tcPr>
            <w:tcW w:w="658" w:type="pct"/>
            <w:tcBorders>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6" w:type="pct"/>
            <w:tcBorders>
              <w:left w:val="dotted" w:color="auto" w:sz="4" w:space="0"/>
            </w:tcBorders>
            <w:shd w:val="clear" w:color="auto" w:fill="auto"/>
            <w:noWrap/>
            <w:tcMar>
              <w:left w:w="28" w:type="dxa"/>
              <w:right w:w="108" w:type="dxa"/>
            </w:tcMar>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single" w:color="auto" w:sz="4" w:space="0"/>
          </w:tblBorders>
          <w:tblCellMar>
            <w:top w:w="0" w:type="dxa"/>
            <w:left w:w="108" w:type="dxa"/>
            <w:bottom w:w="0" w:type="dxa"/>
            <w:right w:w="108" w:type="dxa"/>
          </w:tblCellMar>
        </w:tblPrEx>
        <w:trPr>
          <w:trHeight w:val="340" w:hRule="atLeast"/>
        </w:trPr>
        <w:tc>
          <w:tcPr>
            <w:tcW w:w="1055" w:type="pct"/>
            <w:shd w:val="clear" w:color="auto" w:fill="auto"/>
            <w:noWrap/>
            <w:tcMar>
              <w:left w:w="108" w:type="dxa"/>
              <w:right w:w="28" w:type="dxa"/>
            </w:tcMar>
            <w:vAlign w:val="center"/>
          </w:tcPr>
          <w:p>
            <w:pPr>
              <w:rPr>
                <w:rFonts w:ascii="Arial Narrow" w:hAnsi="Arial Narrow" w:eastAsia="仿宋_GB2312"/>
                <w:sz w:val="21"/>
                <w:szCs w:val="21"/>
              </w:rPr>
            </w:pPr>
            <w:r>
              <w:rPr>
                <w:rFonts w:hint="eastAsia" w:ascii="Arial Narrow" w:hAnsi="Arial Narrow" w:eastAsia="仿宋_GB2312"/>
                <w:sz w:val="21"/>
                <w:szCs w:val="21"/>
              </w:rPr>
              <w:t>企业本期收到的来自联营企业的股利</w:t>
            </w:r>
          </w:p>
        </w:tc>
        <w:tc>
          <w:tcPr>
            <w:tcW w:w="658" w:type="pct"/>
            <w:tcBorders>
              <w:bottom w:val="single" w:color="auto" w:sz="12"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8" w:type="pct"/>
            <w:tcBorders>
              <w:left w:val="dotted" w:color="auto" w:sz="4" w:space="0"/>
              <w:bottom w:val="single" w:color="auto" w:sz="12" w:space="0"/>
              <w:right w:val="dotted" w:color="auto" w:sz="4" w:space="0"/>
            </w:tcBorders>
            <w:shd w:val="clear" w:color="auto" w:fill="auto"/>
            <w:noWrap/>
            <w:tcMar>
              <w:left w:w="28" w:type="dxa"/>
              <w:right w:w="28" w:type="dxa"/>
            </w:tcMar>
            <w:vAlign w:val="center"/>
          </w:tcPr>
          <w:p>
            <w:pPr>
              <w:rPr>
                <w:rFonts w:ascii="Arial Narrow" w:hAnsi="Arial Narrow" w:eastAsia="仿宋_GB2312"/>
                <w:sz w:val="21"/>
                <w:szCs w:val="21"/>
              </w:rPr>
            </w:pPr>
          </w:p>
        </w:tc>
        <w:tc>
          <w:tcPr>
            <w:tcW w:w="656" w:type="pct"/>
            <w:tcBorders>
              <w:left w:val="dotted" w:color="auto" w:sz="4" w:space="0"/>
              <w:bottom w:val="single" w:color="auto" w:sz="12" w:space="0"/>
            </w:tcBorders>
            <w:shd w:val="clear" w:color="auto" w:fill="auto"/>
            <w:noWrap/>
            <w:tcMar>
              <w:left w:w="28" w:type="dxa"/>
              <w:right w:w="108" w:type="dxa"/>
            </w:tcMar>
            <w:vAlign w:val="center"/>
          </w:tcPr>
          <w:p>
            <w:pPr>
              <w:rPr>
                <w:rFonts w:ascii="Arial Narrow" w:hAnsi="Arial Narrow" w:eastAsia="仿宋_GB2312"/>
                <w:sz w:val="21"/>
                <w:szCs w:val="21"/>
              </w:rPr>
            </w:pPr>
          </w:p>
        </w:tc>
      </w:tr>
    </w:tbl>
    <w:p>
      <w:pPr>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【注：存在终止经营的净利润的，应在本表中单列项目披露。</w:t>
      </w:r>
    </w:p>
    <w:p>
      <w:pPr>
        <w:snapToGrid w:val="0"/>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00FF"/>
          <w:szCs w:val="24"/>
        </w:rPr>
        <w:t>主要财务信息按照权益法调整后的金额披露；</w:t>
      </w:r>
    </w:p>
    <w:p>
      <w:pPr>
        <w:snapToGrid w:val="0"/>
        <w:spacing w:before="60" w:beforeLines="25" w:after="60" w:afterLines="25" w:line="400" w:lineRule="exact"/>
        <w:ind w:firstLine="480" w:firstLineChars="200"/>
        <w:rPr>
          <w:rFonts w:ascii="Arial Narrow" w:hAnsi="Arial Narrow" w:eastAsia="仿宋_GB2312"/>
          <w:color w:val="0000FF"/>
          <w:szCs w:val="24"/>
        </w:rPr>
      </w:pPr>
      <w:r>
        <w:rPr>
          <w:rFonts w:ascii="Arial Narrow" w:hAnsi="Arial Narrow" w:eastAsia="仿宋_GB2312"/>
          <w:color w:val="0000FF"/>
          <w:szCs w:val="24"/>
        </w:rPr>
        <w:t>“</w:t>
      </w:r>
      <w:r>
        <w:rPr>
          <w:rFonts w:hint="eastAsia" w:ascii="Arial Narrow" w:hAnsi="Arial Narrow" w:eastAsia="仿宋_GB2312"/>
          <w:color w:val="0000FF"/>
          <w:szCs w:val="24"/>
        </w:rPr>
        <w:t>调整事项</w:t>
      </w:r>
      <w:r>
        <w:rPr>
          <w:rFonts w:ascii="Arial Narrow" w:hAnsi="Arial Narrow" w:eastAsia="仿宋_GB2312"/>
          <w:color w:val="0000FF"/>
          <w:szCs w:val="24"/>
        </w:rPr>
        <w:t>”</w:t>
      </w:r>
      <w:r>
        <w:rPr>
          <w:rFonts w:hint="eastAsia" w:ascii="Arial Narrow" w:hAnsi="Arial Narrow" w:eastAsia="仿宋_GB2312"/>
          <w:color w:val="0000FF"/>
          <w:szCs w:val="24"/>
        </w:rPr>
        <w:t>包括投资形成的商誉，即取得投资时企业的初始投资成本大于投资时应享有被投资单位可辩认净资产公允价值份额的金额，抵消的未实现内部交易损益、减值准备等事项。】</w:t>
      </w:r>
    </w:p>
    <w:p>
      <w:pPr>
        <w:pStyle w:val="31"/>
        <w:spacing w:before="60" w:beforeLines="25" w:after="60" w:afterLines="25" w:line="400" w:lineRule="exact"/>
        <w:ind w:left="420"/>
        <w:rPr>
          <w:rFonts w:ascii="Arial Narrow" w:hAnsi="Arial Narrow" w:eastAsia="仿宋_GB2312"/>
          <w:color w:val="0000FF"/>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QCF66</w:t>
      </w:r>
      <w:r>
        <w:rPr>
          <w:rFonts w:hint="eastAsia" w:ascii="Arial Narrow" w:hAnsi="Arial Narrow" w:eastAsia="仿宋_GB2312"/>
          <w:color w:val="00B050"/>
          <w:szCs w:val="24"/>
        </w:rPr>
        <w:t>一致。】</w:t>
      </w:r>
    </w:p>
    <w:p>
      <w:pPr>
        <w:pStyle w:val="81"/>
        <w:numPr>
          <w:ilvl w:val="1"/>
          <w:numId w:val="39"/>
        </w:numPr>
        <w:tabs>
          <w:tab w:val="left" w:pos="812"/>
        </w:tabs>
        <w:spacing w:before="25" w:after="60" w:afterLines="25" w:line="400" w:lineRule="exact"/>
        <w:ind w:left="0" w:firstLine="403" w:firstLineChars="0"/>
        <w:rPr>
          <w:rFonts w:ascii="Arial Narrow" w:hAnsi="Arial Narrow" w:eastAsia="仿宋_GB2312"/>
          <w:b/>
          <w:szCs w:val="24"/>
        </w:rPr>
      </w:pPr>
      <w:r>
        <w:rPr>
          <w:rFonts w:hint="eastAsia" w:ascii="Arial Narrow" w:hAnsi="Arial Narrow" w:eastAsia="仿宋_GB2312"/>
          <w:b/>
          <w:szCs w:val="24"/>
        </w:rPr>
        <w:t>不重要合营企业和联营企业的汇总信息</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478"/>
        <w:gridCol w:w="2405"/>
        <w:gridCol w:w="240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2411" w:type="pct"/>
            <w:tcBorders>
              <w:top w:val="single" w:color="auto" w:sz="12" w:space="0"/>
              <w:bottom w:val="single" w:color="auto" w:sz="6" w:space="0"/>
              <w:right w:val="single" w:color="auto" w:sz="6"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项目</w:t>
            </w:r>
          </w:p>
        </w:tc>
        <w:tc>
          <w:tcPr>
            <w:tcW w:w="1295" w:type="pct"/>
            <w:tcBorders>
              <w:top w:val="single" w:color="auto" w:sz="12" w:space="0"/>
              <w:left w:val="single" w:color="auto" w:sz="6" w:space="0"/>
              <w:bottom w:val="single" w:color="auto" w:sz="6"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本期数</w:t>
            </w:r>
          </w:p>
        </w:tc>
        <w:tc>
          <w:tcPr>
            <w:tcW w:w="1294" w:type="pct"/>
            <w:tcBorders>
              <w:top w:val="single" w:color="auto" w:sz="12" w:space="0"/>
              <w:bottom w:val="single" w:color="auto" w:sz="6"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上年数</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top w:val="single" w:color="auto" w:sz="6" w:space="0"/>
              <w:right w:val="single" w:color="auto" w:sz="6" w:space="0"/>
            </w:tcBorders>
            <w:shd w:val="clear" w:color="auto" w:fill="auto"/>
            <w:noWrap/>
            <w:vAlign w:val="center"/>
          </w:tcPr>
          <w:p>
            <w:pPr>
              <w:rPr>
                <w:rFonts w:ascii="Arial Narrow" w:hAnsi="Arial Narrow" w:eastAsia="仿宋_GB2312"/>
                <w:b/>
                <w:sz w:val="21"/>
                <w:szCs w:val="21"/>
              </w:rPr>
            </w:pPr>
            <w:r>
              <w:rPr>
                <w:rFonts w:hint="eastAsia" w:ascii="Arial Narrow" w:hAnsi="Arial Narrow" w:eastAsia="仿宋_GB2312"/>
                <w:b/>
                <w:sz w:val="21"/>
                <w:szCs w:val="21"/>
              </w:rPr>
              <w:t>合营企业：</w:t>
            </w:r>
          </w:p>
        </w:tc>
        <w:tc>
          <w:tcPr>
            <w:tcW w:w="1295" w:type="pct"/>
            <w:tcBorders>
              <w:top w:val="single" w:color="auto" w:sz="6" w:space="0"/>
              <w:left w:val="single" w:color="auto" w:sz="6" w:space="0"/>
            </w:tcBorders>
            <w:shd w:val="clear" w:color="auto" w:fill="auto"/>
            <w:noWrap/>
            <w:vAlign w:val="center"/>
          </w:tcPr>
          <w:p>
            <w:pPr>
              <w:rPr>
                <w:rFonts w:ascii="Arial Narrow" w:hAnsi="Arial Narrow" w:eastAsia="仿宋_GB2312"/>
                <w:b/>
                <w:sz w:val="21"/>
                <w:szCs w:val="21"/>
              </w:rPr>
            </w:pPr>
          </w:p>
        </w:tc>
        <w:tc>
          <w:tcPr>
            <w:tcW w:w="1294" w:type="pct"/>
            <w:tcBorders>
              <w:top w:val="single" w:color="auto" w:sz="6" w:space="0"/>
            </w:tcBorders>
            <w:shd w:val="clear" w:color="auto" w:fill="auto"/>
            <w:noWrap/>
            <w:vAlign w:val="center"/>
          </w:tcPr>
          <w:p>
            <w:pPr>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rPr>
                <w:rFonts w:ascii="Arial Narrow" w:hAnsi="Arial Narrow" w:eastAsia="仿宋_GB2312"/>
                <w:sz w:val="21"/>
                <w:szCs w:val="21"/>
              </w:rPr>
            </w:pPr>
            <w:r>
              <w:rPr>
                <w:rFonts w:hint="eastAsia" w:ascii="Arial Narrow" w:hAnsi="Arial Narrow" w:eastAsia="仿宋_GB2312"/>
                <w:sz w:val="21"/>
                <w:szCs w:val="21"/>
              </w:rPr>
              <w:t>投资账面价值合计</w:t>
            </w:r>
          </w:p>
        </w:tc>
        <w:tc>
          <w:tcPr>
            <w:tcW w:w="1295" w:type="pct"/>
            <w:tcBorders>
              <w:left w:val="single" w:color="auto" w:sz="6" w:space="0"/>
            </w:tcBorders>
            <w:shd w:val="clear" w:color="auto" w:fill="auto"/>
            <w:noWrap/>
            <w:vAlign w:val="center"/>
          </w:tcPr>
          <w:p>
            <w:pPr>
              <w:rPr>
                <w:rFonts w:ascii="Arial Narrow" w:hAnsi="Arial Narrow" w:eastAsia="仿宋_GB2312"/>
                <w:sz w:val="21"/>
                <w:szCs w:val="21"/>
              </w:rPr>
            </w:pPr>
          </w:p>
        </w:tc>
        <w:tc>
          <w:tcPr>
            <w:tcW w:w="1294" w:type="pct"/>
            <w:shd w:val="clear" w:color="auto" w:fill="auto"/>
            <w:noWrap/>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rPr>
                <w:rFonts w:ascii="Arial Narrow" w:hAnsi="Arial Narrow" w:eastAsia="仿宋_GB2312"/>
                <w:sz w:val="21"/>
                <w:szCs w:val="21"/>
              </w:rPr>
            </w:pPr>
            <w:r>
              <w:rPr>
                <w:rFonts w:hint="eastAsia" w:ascii="Arial Narrow" w:hAnsi="Arial Narrow" w:eastAsia="仿宋_GB2312"/>
                <w:sz w:val="21"/>
                <w:szCs w:val="21"/>
              </w:rPr>
              <w:t>下列各项按持股比例计算的合计数：</w:t>
            </w:r>
          </w:p>
        </w:tc>
        <w:tc>
          <w:tcPr>
            <w:tcW w:w="1295" w:type="pct"/>
            <w:tcBorders>
              <w:left w:val="single" w:color="auto" w:sz="6" w:space="0"/>
            </w:tcBorders>
            <w:shd w:val="clear" w:color="auto" w:fill="auto"/>
            <w:noWrap/>
            <w:vAlign w:val="center"/>
          </w:tcPr>
          <w:p>
            <w:pPr>
              <w:rPr>
                <w:rFonts w:ascii="Arial Narrow" w:hAnsi="Arial Narrow" w:eastAsia="仿宋_GB2312"/>
                <w:sz w:val="21"/>
                <w:szCs w:val="21"/>
              </w:rPr>
            </w:pPr>
          </w:p>
        </w:tc>
        <w:tc>
          <w:tcPr>
            <w:tcW w:w="1294" w:type="pct"/>
            <w:shd w:val="clear" w:color="auto" w:fill="auto"/>
            <w:noWrap/>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rPr>
                <w:rFonts w:ascii="Arial Narrow" w:hAnsi="Arial Narrow" w:eastAsia="仿宋_GB2312"/>
                <w:sz w:val="21"/>
                <w:szCs w:val="21"/>
              </w:rPr>
            </w:pPr>
            <w:r>
              <w:rPr>
                <w:rFonts w:hint="eastAsia" w:ascii="Arial Narrow" w:hAnsi="Arial Narrow" w:eastAsia="仿宋_GB2312"/>
                <w:sz w:val="21"/>
                <w:szCs w:val="21"/>
              </w:rPr>
              <w:t>净利润</w:t>
            </w:r>
          </w:p>
        </w:tc>
        <w:tc>
          <w:tcPr>
            <w:tcW w:w="1295" w:type="pct"/>
            <w:tcBorders>
              <w:left w:val="single" w:color="auto" w:sz="6" w:space="0"/>
            </w:tcBorders>
            <w:shd w:val="clear" w:color="auto" w:fill="auto"/>
            <w:noWrap/>
            <w:vAlign w:val="center"/>
          </w:tcPr>
          <w:p>
            <w:pPr>
              <w:rPr>
                <w:rFonts w:ascii="Arial Narrow" w:hAnsi="Arial Narrow" w:eastAsia="仿宋_GB2312"/>
                <w:sz w:val="21"/>
                <w:szCs w:val="21"/>
              </w:rPr>
            </w:pPr>
          </w:p>
        </w:tc>
        <w:tc>
          <w:tcPr>
            <w:tcW w:w="1294" w:type="pct"/>
            <w:shd w:val="clear" w:color="auto" w:fill="auto"/>
            <w:noWrap/>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rPr>
                <w:rFonts w:ascii="Arial Narrow" w:hAnsi="Arial Narrow" w:eastAsia="仿宋_GB2312"/>
                <w:sz w:val="21"/>
                <w:szCs w:val="21"/>
              </w:rPr>
            </w:pPr>
            <w:r>
              <w:rPr>
                <w:rFonts w:hint="eastAsia" w:ascii="Arial Narrow" w:hAnsi="Arial Narrow" w:eastAsia="仿宋_GB2312"/>
                <w:sz w:val="21"/>
                <w:szCs w:val="21"/>
              </w:rPr>
              <w:t>其他综合收益</w:t>
            </w:r>
          </w:p>
        </w:tc>
        <w:tc>
          <w:tcPr>
            <w:tcW w:w="1295" w:type="pct"/>
            <w:tcBorders>
              <w:left w:val="single" w:color="auto" w:sz="6" w:space="0"/>
            </w:tcBorders>
            <w:shd w:val="clear" w:color="auto" w:fill="auto"/>
            <w:noWrap/>
            <w:vAlign w:val="center"/>
          </w:tcPr>
          <w:p>
            <w:pPr>
              <w:rPr>
                <w:rFonts w:ascii="Arial Narrow" w:hAnsi="Arial Narrow" w:eastAsia="仿宋_GB2312"/>
                <w:sz w:val="21"/>
                <w:szCs w:val="21"/>
              </w:rPr>
            </w:pPr>
          </w:p>
        </w:tc>
        <w:tc>
          <w:tcPr>
            <w:tcW w:w="1294" w:type="pct"/>
            <w:shd w:val="clear" w:color="auto" w:fill="auto"/>
            <w:noWrap/>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rPr>
                <w:rFonts w:ascii="Arial Narrow" w:hAnsi="Arial Narrow" w:eastAsia="仿宋_GB2312"/>
                <w:sz w:val="21"/>
                <w:szCs w:val="21"/>
              </w:rPr>
            </w:pPr>
            <w:r>
              <w:rPr>
                <w:rFonts w:hint="eastAsia" w:ascii="Arial Narrow" w:hAnsi="Arial Narrow" w:eastAsia="仿宋_GB2312"/>
                <w:sz w:val="21"/>
                <w:szCs w:val="21"/>
              </w:rPr>
              <w:t>综合收益总额</w:t>
            </w:r>
          </w:p>
        </w:tc>
        <w:tc>
          <w:tcPr>
            <w:tcW w:w="1295" w:type="pct"/>
            <w:tcBorders>
              <w:left w:val="single" w:color="auto" w:sz="6" w:space="0"/>
            </w:tcBorders>
            <w:shd w:val="clear" w:color="auto" w:fill="auto"/>
            <w:noWrap/>
            <w:vAlign w:val="center"/>
          </w:tcPr>
          <w:p>
            <w:pPr>
              <w:rPr>
                <w:rFonts w:ascii="Arial Narrow" w:hAnsi="Arial Narrow" w:eastAsia="仿宋_GB2312"/>
                <w:sz w:val="21"/>
                <w:szCs w:val="21"/>
              </w:rPr>
            </w:pPr>
          </w:p>
        </w:tc>
        <w:tc>
          <w:tcPr>
            <w:tcW w:w="1294" w:type="pct"/>
            <w:shd w:val="clear" w:color="auto" w:fill="auto"/>
            <w:noWrap/>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rPr>
                <w:rFonts w:ascii="Arial Narrow" w:hAnsi="Arial Narrow" w:eastAsia="仿宋_GB2312"/>
                <w:b/>
                <w:sz w:val="21"/>
                <w:szCs w:val="21"/>
              </w:rPr>
            </w:pPr>
            <w:r>
              <w:rPr>
                <w:rFonts w:hint="eastAsia" w:ascii="Arial Narrow" w:hAnsi="Arial Narrow" w:eastAsia="仿宋_GB2312"/>
                <w:b/>
                <w:sz w:val="21"/>
                <w:szCs w:val="21"/>
              </w:rPr>
              <w:t>联营企业：</w:t>
            </w:r>
          </w:p>
        </w:tc>
        <w:tc>
          <w:tcPr>
            <w:tcW w:w="1295" w:type="pct"/>
            <w:tcBorders>
              <w:left w:val="single" w:color="auto" w:sz="6" w:space="0"/>
            </w:tcBorders>
            <w:shd w:val="clear" w:color="auto" w:fill="auto"/>
            <w:noWrap/>
            <w:vAlign w:val="center"/>
          </w:tcPr>
          <w:p>
            <w:pPr>
              <w:rPr>
                <w:rFonts w:ascii="Arial Narrow" w:hAnsi="Arial Narrow" w:eastAsia="仿宋_GB2312"/>
                <w:b/>
                <w:sz w:val="21"/>
                <w:szCs w:val="21"/>
              </w:rPr>
            </w:pPr>
          </w:p>
        </w:tc>
        <w:tc>
          <w:tcPr>
            <w:tcW w:w="1294" w:type="pct"/>
            <w:shd w:val="clear" w:color="auto" w:fill="auto"/>
            <w:noWrap/>
            <w:vAlign w:val="center"/>
          </w:tcPr>
          <w:p>
            <w:pPr>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rPr>
                <w:rFonts w:ascii="Arial Narrow" w:hAnsi="Arial Narrow" w:eastAsia="仿宋_GB2312"/>
                <w:sz w:val="21"/>
                <w:szCs w:val="21"/>
              </w:rPr>
            </w:pPr>
            <w:r>
              <w:rPr>
                <w:rFonts w:hint="eastAsia" w:ascii="Arial Narrow" w:hAnsi="Arial Narrow" w:eastAsia="仿宋_GB2312"/>
                <w:sz w:val="21"/>
                <w:szCs w:val="21"/>
              </w:rPr>
              <w:t>投资账面价值合计</w:t>
            </w:r>
          </w:p>
        </w:tc>
        <w:tc>
          <w:tcPr>
            <w:tcW w:w="1295" w:type="pct"/>
            <w:tcBorders>
              <w:left w:val="single" w:color="auto" w:sz="6" w:space="0"/>
            </w:tcBorders>
            <w:shd w:val="clear" w:color="auto" w:fill="auto"/>
            <w:noWrap/>
            <w:vAlign w:val="center"/>
          </w:tcPr>
          <w:p>
            <w:pPr>
              <w:rPr>
                <w:rFonts w:ascii="Arial Narrow" w:hAnsi="Arial Narrow" w:eastAsia="仿宋_GB2312"/>
                <w:sz w:val="21"/>
                <w:szCs w:val="21"/>
              </w:rPr>
            </w:pPr>
          </w:p>
        </w:tc>
        <w:tc>
          <w:tcPr>
            <w:tcW w:w="1294" w:type="pct"/>
            <w:shd w:val="clear" w:color="auto" w:fill="auto"/>
            <w:noWrap/>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rPr>
                <w:rFonts w:ascii="Arial Narrow" w:hAnsi="Arial Narrow" w:eastAsia="仿宋_GB2312"/>
                <w:sz w:val="21"/>
                <w:szCs w:val="21"/>
              </w:rPr>
            </w:pPr>
            <w:r>
              <w:rPr>
                <w:rFonts w:hint="eastAsia" w:ascii="Arial Narrow" w:hAnsi="Arial Narrow" w:eastAsia="仿宋_GB2312"/>
                <w:sz w:val="21"/>
                <w:szCs w:val="21"/>
              </w:rPr>
              <w:t>下列各项按持股比例计算的合计数：</w:t>
            </w:r>
          </w:p>
        </w:tc>
        <w:tc>
          <w:tcPr>
            <w:tcW w:w="1295" w:type="pct"/>
            <w:tcBorders>
              <w:left w:val="single" w:color="auto" w:sz="6" w:space="0"/>
            </w:tcBorders>
            <w:shd w:val="clear" w:color="auto" w:fill="auto"/>
            <w:noWrap/>
            <w:vAlign w:val="center"/>
          </w:tcPr>
          <w:p>
            <w:pPr>
              <w:rPr>
                <w:rFonts w:ascii="Arial Narrow" w:hAnsi="Arial Narrow" w:eastAsia="仿宋_GB2312"/>
                <w:sz w:val="21"/>
                <w:szCs w:val="21"/>
              </w:rPr>
            </w:pPr>
          </w:p>
        </w:tc>
        <w:tc>
          <w:tcPr>
            <w:tcW w:w="1294" w:type="pct"/>
            <w:shd w:val="clear" w:color="auto" w:fill="auto"/>
            <w:noWrap/>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rPr>
                <w:rFonts w:ascii="Arial Narrow" w:hAnsi="Arial Narrow" w:eastAsia="仿宋_GB2312"/>
                <w:sz w:val="21"/>
                <w:szCs w:val="21"/>
              </w:rPr>
            </w:pPr>
            <w:r>
              <w:rPr>
                <w:rFonts w:hint="eastAsia" w:ascii="Arial Narrow" w:hAnsi="Arial Narrow" w:eastAsia="仿宋_GB2312"/>
                <w:sz w:val="21"/>
                <w:szCs w:val="21"/>
              </w:rPr>
              <w:t>净利润</w:t>
            </w:r>
          </w:p>
        </w:tc>
        <w:tc>
          <w:tcPr>
            <w:tcW w:w="1295" w:type="pct"/>
            <w:tcBorders>
              <w:left w:val="single" w:color="auto" w:sz="6" w:space="0"/>
            </w:tcBorders>
            <w:shd w:val="clear" w:color="auto" w:fill="auto"/>
            <w:noWrap/>
            <w:vAlign w:val="center"/>
          </w:tcPr>
          <w:p>
            <w:pPr>
              <w:rPr>
                <w:rFonts w:ascii="Arial Narrow" w:hAnsi="Arial Narrow" w:eastAsia="仿宋_GB2312"/>
                <w:sz w:val="21"/>
                <w:szCs w:val="21"/>
              </w:rPr>
            </w:pPr>
          </w:p>
        </w:tc>
        <w:tc>
          <w:tcPr>
            <w:tcW w:w="1294" w:type="pct"/>
            <w:shd w:val="clear" w:color="auto" w:fill="auto"/>
            <w:noWrap/>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right w:val="single" w:color="auto" w:sz="6" w:space="0"/>
            </w:tcBorders>
            <w:shd w:val="clear" w:color="auto" w:fill="auto"/>
            <w:noWrap/>
            <w:vAlign w:val="center"/>
          </w:tcPr>
          <w:p>
            <w:pPr>
              <w:rPr>
                <w:rFonts w:ascii="Arial Narrow" w:hAnsi="Arial Narrow" w:eastAsia="仿宋_GB2312"/>
                <w:sz w:val="21"/>
                <w:szCs w:val="21"/>
              </w:rPr>
            </w:pPr>
            <w:r>
              <w:rPr>
                <w:rFonts w:hint="eastAsia" w:ascii="Arial Narrow" w:hAnsi="Arial Narrow" w:eastAsia="仿宋_GB2312"/>
                <w:sz w:val="21"/>
                <w:szCs w:val="21"/>
              </w:rPr>
              <w:t>其他综合收益</w:t>
            </w:r>
          </w:p>
        </w:tc>
        <w:tc>
          <w:tcPr>
            <w:tcW w:w="1295" w:type="pct"/>
            <w:tcBorders>
              <w:left w:val="single" w:color="auto" w:sz="6" w:space="0"/>
            </w:tcBorders>
            <w:shd w:val="clear" w:color="auto" w:fill="auto"/>
            <w:noWrap/>
            <w:vAlign w:val="center"/>
          </w:tcPr>
          <w:p>
            <w:pPr>
              <w:rPr>
                <w:rFonts w:ascii="Arial Narrow" w:hAnsi="Arial Narrow" w:eastAsia="仿宋_GB2312"/>
                <w:sz w:val="21"/>
                <w:szCs w:val="21"/>
              </w:rPr>
            </w:pPr>
          </w:p>
        </w:tc>
        <w:tc>
          <w:tcPr>
            <w:tcW w:w="1294" w:type="pct"/>
            <w:shd w:val="clear" w:color="auto" w:fill="auto"/>
            <w:noWrap/>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2411" w:type="pct"/>
            <w:tcBorders>
              <w:bottom w:val="single" w:color="auto" w:sz="12" w:space="0"/>
              <w:right w:val="single" w:color="auto" w:sz="6" w:space="0"/>
            </w:tcBorders>
            <w:shd w:val="clear" w:color="auto" w:fill="auto"/>
            <w:noWrap/>
            <w:vAlign w:val="center"/>
          </w:tcPr>
          <w:p>
            <w:pPr>
              <w:rPr>
                <w:rFonts w:ascii="Arial Narrow" w:hAnsi="Arial Narrow" w:eastAsia="仿宋_GB2312"/>
                <w:sz w:val="21"/>
                <w:szCs w:val="21"/>
              </w:rPr>
            </w:pPr>
            <w:r>
              <w:rPr>
                <w:rFonts w:hint="eastAsia" w:ascii="Arial Narrow" w:hAnsi="Arial Narrow" w:eastAsia="仿宋_GB2312"/>
                <w:sz w:val="21"/>
                <w:szCs w:val="21"/>
              </w:rPr>
              <w:t>综合收益总额</w:t>
            </w:r>
          </w:p>
        </w:tc>
        <w:tc>
          <w:tcPr>
            <w:tcW w:w="1295" w:type="pct"/>
            <w:tcBorders>
              <w:left w:val="single" w:color="auto" w:sz="6" w:space="0"/>
            </w:tcBorders>
            <w:shd w:val="clear" w:color="auto" w:fill="auto"/>
            <w:noWrap/>
            <w:vAlign w:val="center"/>
          </w:tcPr>
          <w:p>
            <w:pPr>
              <w:rPr>
                <w:rFonts w:ascii="Arial Narrow" w:hAnsi="Arial Narrow" w:eastAsia="仿宋_GB2312"/>
                <w:sz w:val="21"/>
                <w:szCs w:val="21"/>
              </w:rPr>
            </w:pPr>
          </w:p>
        </w:tc>
        <w:tc>
          <w:tcPr>
            <w:tcW w:w="1294" w:type="pct"/>
            <w:shd w:val="clear" w:color="auto" w:fill="auto"/>
            <w:noWrap/>
            <w:vAlign w:val="center"/>
          </w:tcPr>
          <w:p>
            <w:pPr>
              <w:rPr>
                <w:rFonts w:ascii="Arial Narrow" w:hAnsi="Arial Narrow" w:eastAsia="仿宋_GB2312"/>
                <w:sz w:val="21"/>
                <w:szCs w:val="21"/>
              </w:rPr>
            </w:pPr>
          </w:p>
        </w:tc>
      </w:tr>
    </w:tbl>
    <w:p>
      <w:pPr>
        <w:pStyle w:val="31"/>
        <w:spacing w:before="60" w:beforeLines="25" w:after="60" w:afterLines="25" w:line="400" w:lineRule="exact"/>
        <w:ind w:left="420"/>
        <w:rPr>
          <w:rFonts w:ascii="Arial Narrow" w:hAnsi="Arial Narrow" w:eastAsia="仿宋_GB2312"/>
          <w:color w:val="0000FF"/>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QCF67</w:t>
      </w:r>
      <w:r>
        <w:rPr>
          <w:rFonts w:hint="eastAsia" w:ascii="Arial Narrow" w:hAnsi="Arial Narrow" w:eastAsia="仿宋_GB2312"/>
          <w:color w:val="00B050"/>
          <w:szCs w:val="24"/>
        </w:rPr>
        <w:t>一致。】</w:t>
      </w:r>
    </w:p>
    <w:p>
      <w:pPr>
        <w:pStyle w:val="81"/>
        <w:numPr>
          <w:ilvl w:val="1"/>
          <w:numId w:val="39"/>
        </w:numPr>
        <w:tabs>
          <w:tab w:val="left" w:pos="812"/>
        </w:tabs>
        <w:spacing w:before="25" w:after="60" w:afterLines="25" w:line="400" w:lineRule="exact"/>
        <w:ind w:left="0" w:firstLine="403" w:firstLineChars="0"/>
        <w:rPr>
          <w:rFonts w:ascii="Arial Narrow" w:hAnsi="Arial Narrow" w:eastAsia="仿宋_GB2312"/>
          <w:b/>
          <w:szCs w:val="24"/>
        </w:rPr>
      </w:pPr>
      <w:r>
        <w:rPr>
          <w:rFonts w:hint="eastAsia" w:ascii="Arial Narrow" w:hAnsi="Arial Narrow" w:eastAsia="仿宋_GB2312"/>
          <w:b/>
          <w:szCs w:val="24"/>
        </w:rPr>
        <w:t>对合营企业或联营企业发生超额亏损的分担额</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2740"/>
        <w:gridCol w:w="2184"/>
        <w:gridCol w:w="2183"/>
        <w:gridCol w:w="218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top w:val="single" w:color="auto" w:sz="12" w:space="0"/>
              <w:bottom w:val="single" w:color="auto" w:sz="6" w:space="0"/>
              <w:right w:val="single" w:color="auto" w:sz="6" w:space="0"/>
            </w:tcBorders>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被投资单位名称</w:t>
            </w:r>
          </w:p>
        </w:tc>
        <w:tc>
          <w:tcPr>
            <w:tcW w:w="1176" w:type="pct"/>
            <w:tcBorders>
              <w:top w:val="single" w:color="auto" w:sz="12" w:space="0"/>
              <w:left w:val="single" w:color="auto" w:sz="6" w:space="0"/>
              <w:bottom w:val="single" w:color="auto" w:sz="6" w:space="0"/>
            </w:tcBorders>
            <w:vAlign w:val="center"/>
          </w:tcPr>
          <w:p>
            <w:pPr>
              <w:snapToGrid w:val="0"/>
              <w:jc w:val="center"/>
              <w:rPr>
                <w:rFonts w:ascii="Arial Narrow" w:hAnsi="Arial Narrow" w:eastAsia="仿宋_GB2312"/>
                <w:b/>
                <w:sz w:val="21"/>
                <w:szCs w:val="21"/>
              </w:rPr>
            </w:pPr>
            <w:r>
              <w:rPr>
                <w:rFonts w:hint="eastAsia" w:ascii="Arial Narrow" w:hAnsi="Arial Narrow" w:eastAsia="仿宋_GB2312"/>
                <w:b/>
                <w:sz w:val="21"/>
                <w:szCs w:val="21"/>
              </w:rPr>
              <w:t>前期累积未确认的损失份额</w:t>
            </w:r>
          </w:p>
        </w:tc>
        <w:tc>
          <w:tcPr>
            <w:tcW w:w="1175" w:type="pct"/>
            <w:tcBorders>
              <w:top w:val="single" w:color="auto" w:sz="12" w:space="0"/>
              <w:bottom w:val="single" w:color="auto" w:sz="6" w:space="0"/>
            </w:tcBorders>
            <w:vAlign w:val="center"/>
          </w:tcPr>
          <w:p>
            <w:pPr>
              <w:snapToGrid w:val="0"/>
              <w:jc w:val="center"/>
              <w:rPr>
                <w:rFonts w:ascii="Arial Narrow" w:hAnsi="Arial Narrow" w:eastAsia="仿宋_GB2312" w:cs="Arial"/>
                <w:b/>
                <w:sz w:val="21"/>
                <w:szCs w:val="21"/>
              </w:rPr>
            </w:pPr>
            <w:r>
              <w:rPr>
                <w:rFonts w:hint="eastAsia" w:ascii="Arial Narrow" w:hAnsi="Arial Narrow" w:eastAsia="仿宋_GB2312" w:cs="Arial"/>
                <w:b/>
                <w:sz w:val="21"/>
                <w:szCs w:val="21"/>
              </w:rPr>
              <w:t>本期未确认的损失份额（或本期实现净利润的分享额）</w:t>
            </w:r>
          </w:p>
        </w:tc>
        <w:tc>
          <w:tcPr>
            <w:tcW w:w="1175" w:type="pct"/>
            <w:tcBorders>
              <w:top w:val="single" w:color="auto" w:sz="12" w:space="0"/>
              <w:bottom w:val="single" w:color="auto" w:sz="6" w:space="0"/>
            </w:tcBorders>
            <w:vAlign w:val="center"/>
          </w:tcPr>
          <w:p>
            <w:pPr>
              <w:snapToGrid w:val="0"/>
              <w:jc w:val="center"/>
              <w:rPr>
                <w:rFonts w:ascii="Arial Narrow" w:hAnsi="Arial Narrow" w:eastAsia="仿宋_GB2312" w:cs="Arial"/>
                <w:b/>
                <w:sz w:val="21"/>
                <w:szCs w:val="21"/>
              </w:rPr>
            </w:pPr>
            <w:r>
              <w:rPr>
                <w:rFonts w:hint="eastAsia" w:ascii="Arial Narrow" w:hAnsi="Arial Narrow" w:eastAsia="仿宋_GB2312" w:cs="Arial"/>
                <w:b/>
                <w:sz w:val="21"/>
                <w:szCs w:val="21"/>
              </w:rPr>
              <w:t>本期末累积未确认的损失份额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top w:val="single" w:color="auto" w:sz="6" w:space="0"/>
              <w:right w:val="single" w:color="auto" w:sz="6" w:space="0"/>
            </w:tcBorders>
            <w:vAlign w:val="center"/>
          </w:tcPr>
          <w:p>
            <w:pPr>
              <w:rPr>
                <w:rFonts w:ascii="Arial Narrow" w:hAnsi="Arial Narrow" w:eastAsia="仿宋_GB2312"/>
                <w:sz w:val="21"/>
                <w:szCs w:val="21"/>
              </w:rPr>
            </w:pPr>
            <w:r>
              <w:rPr>
                <w:rFonts w:hint="eastAsia" w:ascii="Arial Narrow" w:hAnsi="Arial Narrow" w:eastAsia="仿宋_GB2312"/>
                <w:sz w:val="21"/>
                <w:szCs w:val="21"/>
              </w:rPr>
              <w:t>一、合营企业</w:t>
            </w:r>
          </w:p>
        </w:tc>
        <w:tc>
          <w:tcPr>
            <w:tcW w:w="1176" w:type="pct"/>
            <w:tcBorders>
              <w:top w:val="single" w:color="auto" w:sz="6" w:space="0"/>
              <w:left w:val="single" w:color="auto" w:sz="6" w:space="0"/>
            </w:tcBorders>
            <w:vAlign w:val="center"/>
          </w:tcPr>
          <w:p>
            <w:pPr>
              <w:rPr>
                <w:rFonts w:ascii="Arial Narrow" w:hAnsi="Arial Narrow" w:eastAsia="仿宋_GB2312"/>
                <w:sz w:val="21"/>
                <w:szCs w:val="21"/>
              </w:rPr>
            </w:pPr>
          </w:p>
        </w:tc>
        <w:tc>
          <w:tcPr>
            <w:tcW w:w="1175" w:type="pct"/>
            <w:tcBorders>
              <w:top w:val="single" w:color="auto" w:sz="6" w:space="0"/>
            </w:tcBorders>
            <w:vAlign w:val="center"/>
          </w:tcPr>
          <w:p>
            <w:pPr>
              <w:rPr>
                <w:rFonts w:ascii="Arial Narrow" w:hAnsi="Arial Narrow" w:eastAsia="仿宋_GB2312"/>
                <w:sz w:val="21"/>
                <w:szCs w:val="21"/>
              </w:rPr>
            </w:pPr>
          </w:p>
        </w:tc>
        <w:tc>
          <w:tcPr>
            <w:tcW w:w="1175" w:type="pct"/>
            <w:tcBorders>
              <w:top w:val="single" w:color="auto" w:sz="6" w:space="0"/>
            </w:tcBorders>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rPr>
                <w:rFonts w:ascii="Arial Narrow" w:hAnsi="Arial Narrow" w:eastAsia="仿宋_GB2312"/>
                <w:sz w:val="21"/>
                <w:szCs w:val="21"/>
              </w:rPr>
            </w:pPr>
            <w:r>
              <w:rPr>
                <w:rFonts w:ascii="Arial Narrow" w:hAnsi="Arial Narrow" w:eastAsia="仿宋_GB2312"/>
                <w:sz w:val="21"/>
                <w:szCs w:val="21"/>
              </w:rPr>
              <w:t>1</w:t>
            </w:r>
            <w:r>
              <w:rPr>
                <w:rFonts w:hint="eastAsia" w:ascii="Arial Narrow" w:hAnsi="Arial Narrow" w:eastAsia="仿宋_GB2312"/>
                <w:sz w:val="21"/>
                <w:szCs w:val="21"/>
              </w:rPr>
              <w:t>、</w:t>
            </w:r>
          </w:p>
        </w:tc>
        <w:tc>
          <w:tcPr>
            <w:tcW w:w="1176" w:type="pct"/>
            <w:tcBorders>
              <w:left w:val="single" w:color="auto" w:sz="6" w:space="0"/>
            </w:tcBorders>
            <w:vAlign w:val="center"/>
          </w:tcPr>
          <w:p>
            <w:pPr>
              <w:rPr>
                <w:rFonts w:ascii="Arial Narrow" w:hAnsi="Arial Narrow" w:eastAsia="仿宋_GB2312"/>
                <w:sz w:val="21"/>
                <w:szCs w:val="21"/>
              </w:rPr>
            </w:pPr>
          </w:p>
        </w:tc>
        <w:tc>
          <w:tcPr>
            <w:tcW w:w="1175" w:type="pct"/>
            <w:vAlign w:val="center"/>
          </w:tcPr>
          <w:p>
            <w:pPr>
              <w:rPr>
                <w:rFonts w:ascii="Arial Narrow" w:hAnsi="Arial Narrow" w:eastAsia="仿宋_GB2312"/>
                <w:sz w:val="21"/>
                <w:szCs w:val="21"/>
              </w:rPr>
            </w:pPr>
          </w:p>
        </w:tc>
        <w:tc>
          <w:tcPr>
            <w:tcW w:w="1175" w:type="pct"/>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rPr>
                <w:rFonts w:ascii="Arial Narrow" w:hAnsi="Arial Narrow" w:eastAsia="仿宋_GB2312"/>
                <w:sz w:val="21"/>
                <w:szCs w:val="21"/>
              </w:rPr>
            </w:pPr>
            <w:r>
              <w:rPr>
                <w:rFonts w:ascii="Arial Narrow" w:hAnsi="Arial Narrow" w:eastAsia="仿宋_GB2312"/>
                <w:sz w:val="21"/>
                <w:szCs w:val="21"/>
              </w:rPr>
              <w:t>2</w:t>
            </w:r>
            <w:r>
              <w:rPr>
                <w:rFonts w:hint="eastAsia" w:ascii="Arial Narrow" w:hAnsi="Arial Narrow" w:eastAsia="仿宋_GB2312"/>
                <w:sz w:val="21"/>
                <w:szCs w:val="21"/>
              </w:rPr>
              <w:t>、</w:t>
            </w:r>
          </w:p>
        </w:tc>
        <w:tc>
          <w:tcPr>
            <w:tcW w:w="1176" w:type="pct"/>
            <w:tcBorders>
              <w:left w:val="single" w:color="auto" w:sz="6" w:space="0"/>
            </w:tcBorders>
            <w:vAlign w:val="center"/>
          </w:tcPr>
          <w:p>
            <w:pPr>
              <w:rPr>
                <w:rFonts w:ascii="Arial Narrow" w:hAnsi="Arial Narrow" w:eastAsia="仿宋_GB2312"/>
                <w:sz w:val="21"/>
                <w:szCs w:val="21"/>
              </w:rPr>
            </w:pPr>
          </w:p>
        </w:tc>
        <w:tc>
          <w:tcPr>
            <w:tcW w:w="1175" w:type="pct"/>
            <w:vAlign w:val="center"/>
          </w:tcPr>
          <w:p>
            <w:pPr>
              <w:rPr>
                <w:rFonts w:ascii="Arial Narrow" w:hAnsi="Arial Narrow" w:eastAsia="仿宋_GB2312"/>
                <w:sz w:val="21"/>
                <w:szCs w:val="21"/>
              </w:rPr>
            </w:pPr>
          </w:p>
        </w:tc>
        <w:tc>
          <w:tcPr>
            <w:tcW w:w="1175" w:type="pct"/>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rPr>
                <w:rFonts w:ascii="Arial Narrow" w:hAnsi="Arial Narrow" w:eastAsia="仿宋_GB2312"/>
                <w:sz w:val="21"/>
                <w:szCs w:val="21"/>
              </w:rPr>
            </w:pPr>
          </w:p>
        </w:tc>
        <w:tc>
          <w:tcPr>
            <w:tcW w:w="1176" w:type="pct"/>
            <w:tcBorders>
              <w:left w:val="single" w:color="auto" w:sz="6" w:space="0"/>
            </w:tcBorders>
            <w:vAlign w:val="center"/>
          </w:tcPr>
          <w:p>
            <w:pPr>
              <w:rPr>
                <w:rFonts w:ascii="Arial Narrow" w:hAnsi="Arial Narrow" w:eastAsia="仿宋_GB2312"/>
                <w:sz w:val="21"/>
                <w:szCs w:val="21"/>
              </w:rPr>
            </w:pPr>
          </w:p>
        </w:tc>
        <w:tc>
          <w:tcPr>
            <w:tcW w:w="1175" w:type="pct"/>
            <w:vAlign w:val="center"/>
          </w:tcPr>
          <w:p>
            <w:pPr>
              <w:rPr>
                <w:rFonts w:ascii="Arial Narrow" w:hAnsi="Arial Narrow" w:eastAsia="仿宋_GB2312"/>
                <w:sz w:val="21"/>
                <w:szCs w:val="21"/>
              </w:rPr>
            </w:pPr>
          </w:p>
        </w:tc>
        <w:tc>
          <w:tcPr>
            <w:tcW w:w="1175" w:type="pct"/>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小计</w:t>
            </w:r>
          </w:p>
        </w:tc>
        <w:tc>
          <w:tcPr>
            <w:tcW w:w="1176" w:type="pct"/>
            <w:tcBorders>
              <w:left w:val="single" w:color="auto" w:sz="6" w:space="0"/>
            </w:tcBorders>
            <w:vAlign w:val="center"/>
          </w:tcPr>
          <w:p>
            <w:pPr>
              <w:rPr>
                <w:rFonts w:ascii="Arial Narrow" w:hAnsi="Arial Narrow" w:eastAsia="仿宋_GB2312"/>
                <w:b/>
                <w:sz w:val="21"/>
                <w:szCs w:val="21"/>
              </w:rPr>
            </w:pPr>
          </w:p>
        </w:tc>
        <w:tc>
          <w:tcPr>
            <w:tcW w:w="1175" w:type="pct"/>
            <w:vAlign w:val="center"/>
          </w:tcPr>
          <w:p>
            <w:pPr>
              <w:rPr>
                <w:rFonts w:ascii="Arial Narrow" w:hAnsi="Arial Narrow" w:eastAsia="仿宋_GB2312"/>
                <w:b/>
                <w:sz w:val="21"/>
                <w:szCs w:val="21"/>
              </w:rPr>
            </w:pPr>
          </w:p>
        </w:tc>
        <w:tc>
          <w:tcPr>
            <w:tcW w:w="1175" w:type="pct"/>
            <w:vAlign w:val="center"/>
          </w:tcPr>
          <w:p>
            <w:pPr>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rPr>
                <w:rFonts w:ascii="Arial Narrow" w:hAnsi="Arial Narrow" w:eastAsia="仿宋_GB2312"/>
                <w:sz w:val="21"/>
                <w:szCs w:val="21"/>
              </w:rPr>
            </w:pPr>
            <w:r>
              <w:rPr>
                <w:rFonts w:hint="eastAsia" w:ascii="Arial Narrow" w:hAnsi="Arial Narrow" w:eastAsia="仿宋_GB2312"/>
                <w:sz w:val="21"/>
                <w:szCs w:val="21"/>
              </w:rPr>
              <w:t>二、联营企业</w:t>
            </w:r>
          </w:p>
        </w:tc>
        <w:tc>
          <w:tcPr>
            <w:tcW w:w="1176" w:type="pct"/>
            <w:tcBorders>
              <w:left w:val="single" w:color="auto" w:sz="6" w:space="0"/>
            </w:tcBorders>
            <w:vAlign w:val="center"/>
          </w:tcPr>
          <w:p>
            <w:pPr>
              <w:rPr>
                <w:rFonts w:ascii="Arial Narrow" w:hAnsi="Arial Narrow" w:eastAsia="仿宋_GB2312"/>
                <w:sz w:val="21"/>
                <w:szCs w:val="21"/>
              </w:rPr>
            </w:pPr>
          </w:p>
        </w:tc>
        <w:tc>
          <w:tcPr>
            <w:tcW w:w="1175" w:type="pct"/>
            <w:vAlign w:val="center"/>
          </w:tcPr>
          <w:p>
            <w:pPr>
              <w:rPr>
                <w:rFonts w:ascii="Arial Narrow" w:hAnsi="Arial Narrow" w:eastAsia="仿宋_GB2312"/>
                <w:sz w:val="21"/>
                <w:szCs w:val="21"/>
              </w:rPr>
            </w:pPr>
          </w:p>
        </w:tc>
        <w:tc>
          <w:tcPr>
            <w:tcW w:w="1175" w:type="pct"/>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rPr>
                <w:rFonts w:ascii="Arial Narrow" w:hAnsi="Arial Narrow" w:eastAsia="仿宋_GB2312"/>
                <w:sz w:val="21"/>
                <w:szCs w:val="21"/>
              </w:rPr>
            </w:pPr>
            <w:r>
              <w:rPr>
                <w:rFonts w:ascii="Arial Narrow" w:hAnsi="Arial Narrow" w:eastAsia="仿宋_GB2312"/>
                <w:sz w:val="21"/>
                <w:szCs w:val="21"/>
              </w:rPr>
              <w:t>1</w:t>
            </w:r>
            <w:r>
              <w:rPr>
                <w:rFonts w:hint="eastAsia" w:ascii="Arial Narrow" w:hAnsi="Arial Narrow" w:eastAsia="仿宋_GB2312"/>
                <w:sz w:val="21"/>
                <w:szCs w:val="21"/>
              </w:rPr>
              <w:t>、</w:t>
            </w:r>
          </w:p>
        </w:tc>
        <w:tc>
          <w:tcPr>
            <w:tcW w:w="1176" w:type="pct"/>
            <w:tcBorders>
              <w:left w:val="single" w:color="auto" w:sz="6" w:space="0"/>
            </w:tcBorders>
            <w:vAlign w:val="center"/>
          </w:tcPr>
          <w:p>
            <w:pPr>
              <w:rPr>
                <w:rFonts w:ascii="Arial Narrow" w:hAnsi="Arial Narrow" w:eastAsia="仿宋_GB2312"/>
                <w:sz w:val="21"/>
                <w:szCs w:val="21"/>
              </w:rPr>
            </w:pPr>
          </w:p>
        </w:tc>
        <w:tc>
          <w:tcPr>
            <w:tcW w:w="1175" w:type="pct"/>
            <w:vAlign w:val="center"/>
          </w:tcPr>
          <w:p>
            <w:pPr>
              <w:rPr>
                <w:rFonts w:ascii="Arial Narrow" w:hAnsi="Arial Narrow" w:eastAsia="仿宋_GB2312"/>
                <w:sz w:val="21"/>
                <w:szCs w:val="21"/>
              </w:rPr>
            </w:pPr>
          </w:p>
        </w:tc>
        <w:tc>
          <w:tcPr>
            <w:tcW w:w="1175" w:type="pct"/>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rPr>
                <w:rFonts w:ascii="Arial Narrow" w:hAnsi="Arial Narrow" w:eastAsia="仿宋_GB2312"/>
                <w:sz w:val="21"/>
                <w:szCs w:val="21"/>
              </w:rPr>
            </w:pPr>
            <w:r>
              <w:rPr>
                <w:rFonts w:ascii="Arial Narrow" w:hAnsi="Arial Narrow" w:eastAsia="仿宋_GB2312"/>
                <w:sz w:val="21"/>
                <w:szCs w:val="21"/>
              </w:rPr>
              <w:t>2</w:t>
            </w:r>
            <w:r>
              <w:rPr>
                <w:rFonts w:hint="eastAsia" w:ascii="Arial Narrow" w:hAnsi="Arial Narrow" w:eastAsia="仿宋_GB2312"/>
                <w:sz w:val="21"/>
                <w:szCs w:val="21"/>
              </w:rPr>
              <w:t>、</w:t>
            </w:r>
          </w:p>
        </w:tc>
        <w:tc>
          <w:tcPr>
            <w:tcW w:w="1176" w:type="pct"/>
            <w:tcBorders>
              <w:left w:val="single" w:color="auto" w:sz="6" w:space="0"/>
            </w:tcBorders>
            <w:vAlign w:val="center"/>
          </w:tcPr>
          <w:p>
            <w:pPr>
              <w:rPr>
                <w:rFonts w:ascii="Arial Narrow" w:hAnsi="Arial Narrow" w:eastAsia="仿宋_GB2312"/>
                <w:sz w:val="21"/>
                <w:szCs w:val="21"/>
              </w:rPr>
            </w:pPr>
          </w:p>
        </w:tc>
        <w:tc>
          <w:tcPr>
            <w:tcW w:w="1175" w:type="pct"/>
            <w:vAlign w:val="center"/>
          </w:tcPr>
          <w:p>
            <w:pPr>
              <w:rPr>
                <w:rFonts w:ascii="Arial Narrow" w:hAnsi="Arial Narrow" w:eastAsia="仿宋_GB2312"/>
                <w:sz w:val="21"/>
                <w:szCs w:val="21"/>
              </w:rPr>
            </w:pPr>
          </w:p>
        </w:tc>
        <w:tc>
          <w:tcPr>
            <w:tcW w:w="1175" w:type="pct"/>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rPr>
                <w:rFonts w:ascii="Arial Narrow" w:hAnsi="Arial Narrow" w:eastAsia="仿宋_GB2312"/>
                <w:sz w:val="21"/>
                <w:szCs w:val="21"/>
              </w:rPr>
            </w:pPr>
          </w:p>
        </w:tc>
        <w:tc>
          <w:tcPr>
            <w:tcW w:w="1176" w:type="pct"/>
            <w:tcBorders>
              <w:left w:val="single" w:color="auto" w:sz="6" w:space="0"/>
            </w:tcBorders>
            <w:vAlign w:val="center"/>
          </w:tcPr>
          <w:p>
            <w:pPr>
              <w:rPr>
                <w:rFonts w:ascii="Arial Narrow" w:hAnsi="Arial Narrow" w:eastAsia="仿宋_GB2312"/>
                <w:sz w:val="21"/>
                <w:szCs w:val="21"/>
              </w:rPr>
            </w:pPr>
          </w:p>
        </w:tc>
        <w:tc>
          <w:tcPr>
            <w:tcW w:w="1175" w:type="pct"/>
            <w:vAlign w:val="center"/>
          </w:tcPr>
          <w:p>
            <w:pPr>
              <w:rPr>
                <w:rFonts w:ascii="Arial Narrow" w:hAnsi="Arial Narrow" w:eastAsia="仿宋_GB2312"/>
                <w:sz w:val="21"/>
                <w:szCs w:val="21"/>
              </w:rPr>
            </w:pPr>
          </w:p>
        </w:tc>
        <w:tc>
          <w:tcPr>
            <w:tcW w:w="1175" w:type="pct"/>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right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小计</w:t>
            </w:r>
          </w:p>
        </w:tc>
        <w:tc>
          <w:tcPr>
            <w:tcW w:w="1176" w:type="pct"/>
            <w:tcBorders>
              <w:left w:val="single" w:color="auto" w:sz="6" w:space="0"/>
            </w:tcBorders>
            <w:vAlign w:val="center"/>
          </w:tcPr>
          <w:p>
            <w:pPr>
              <w:jc w:val="center"/>
              <w:rPr>
                <w:rFonts w:ascii="Arial Narrow" w:hAnsi="Arial Narrow" w:eastAsia="仿宋_GB2312"/>
                <w:b/>
                <w:sz w:val="21"/>
                <w:szCs w:val="21"/>
              </w:rPr>
            </w:pPr>
          </w:p>
        </w:tc>
        <w:tc>
          <w:tcPr>
            <w:tcW w:w="1175" w:type="pct"/>
            <w:vAlign w:val="center"/>
          </w:tcPr>
          <w:p>
            <w:pPr>
              <w:jc w:val="center"/>
              <w:rPr>
                <w:rFonts w:ascii="Arial Narrow" w:hAnsi="Arial Narrow" w:eastAsia="仿宋_GB2312"/>
                <w:b/>
                <w:sz w:val="21"/>
                <w:szCs w:val="21"/>
              </w:rPr>
            </w:pPr>
          </w:p>
        </w:tc>
        <w:tc>
          <w:tcPr>
            <w:tcW w:w="1175" w:type="pct"/>
            <w:vAlign w:val="center"/>
          </w:tcPr>
          <w:p>
            <w:pPr>
              <w:jc w:val="center"/>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475" w:type="pct"/>
            <w:tcBorders>
              <w:bottom w:val="single" w:color="auto" w:sz="12" w:space="0"/>
              <w:right w:val="single" w:color="auto" w:sz="6" w:space="0"/>
            </w:tcBorders>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合计</w:t>
            </w:r>
          </w:p>
        </w:tc>
        <w:tc>
          <w:tcPr>
            <w:tcW w:w="1176" w:type="pct"/>
            <w:tcBorders>
              <w:left w:val="single" w:color="auto" w:sz="6" w:space="0"/>
            </w:tcBorders>
            <w:vAlign w:val="center"/>
          </w:tcPr>
          <w:p>
            <w:pPr>
              <w:jc w:val="center"/>
              <w:rPr>
                <w:rFonts w:ascii="Arial Narrow" w:hAnsi="Arial Narrow" w:eastAsia="仿宋_GB2312"/>
                <w:b/>
                <w:sz w:val="21"/>
                <w:szCs w:val="21"/>
              </w:rPr>
            </w:pPr>
          </w:p>
        </w:tc>
        <w:tc>
          <w:tcPr>
            <w:tcW w:w="1175" w:type="pct"/>
            <w:vAlign w:val="center"/>
          </w:tcPr>
          <w:p>
            <w:pPr>
              <w:jc w:val="center"/>
              <w:rPr>
                <w:rFonts w:ascii="Arial Narrow" w:hAnsi="Arial Narrow" w:eastAsia="仿宋_GB2312"/>
                <w:b/>
                <w:sz w:val="21"/>
                <w:szCs w:val="21"/>
              </w:rPr>
            </w:pPr>
          </w:p>
        </w:tc>
        <w:tc>
          <w:tcPr>
            <w:tcW w:w="1175" w:type="pct"/>
            <w:vAlign w:val="center"/>
          </w:tcPr>
          <w:p>
            <w:pPr>
              <w:jc w:val="center"/>
              <w:rPr>
                <w:rFonts w:ascii="Arial Narrow" w:hAnsi="Arial Narrow" w:eastAsia="仿宋_GB2312"/>
                <w:b/>
                <w:sz w:val="21"/>
                <w:szCs w:val="21"/>
              </w:rPr>
            </w:pPr>
          </w:p>
        </w:tc>
      </w:tr>
    </w:tbl>
    <w:p>
      <w:pPr>
        <w:pStyle w:val="81"/>
        <w:numPr>
          <w:ilvl w:val="1"/>
          <w:numId w:val="39"/>
        </w:numPr>
        <w:tabs>
          <w:tab w:val="left" w:pos="812"/>
        </w:tabs>
        <w:spacing w:before="25" w:after="60" w:afterLines="25" w:line="400" w:lineRule="exact"/>
        <w:ind w:left="0" w:firstLine="403" w:firstLineChars="0"/>
        <w:rPr>
          <w:rFonts w:ascii="Arial Narrow" w:hAnsi="Arial Narrow" w:eastAsia="仿宋_GB2312"/>
          <w:b/>
          <w:szCs w:val="24"/>
        </w:rPr>
      </w:pPr>
      <w:r>
        <w:rPr>
          <w:rFonts w:hint="eastAsia" w:ascii="Arial Narrow" w:hAnsi="Arial Narrow" w:eastAsia="仿宋_GB2312"/>
          <w:b/>
          <w:szCs w:val="24"/>
        </w:rPr>
        <w:t>向投资企业转移资金的能力受到限制的有关情况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5256"/>
        <w:gridCol w:w="2604"/>
        <w:gridCol w:w="142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blHeader/>
        </w:trPr>
        <w:tc>
          <w:tcPr>
            <w:tcW w:w="1672"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向投资企业转移资金能力受到限制的长期股权投资项目</w:t>
            </w:r>
          </w:p>
        </w:tc>
        <w:tc>
          <w:tcPr>
            <w:tcW w:w="1981" w:type="pct"/>
            <w:tcBorders>
              <w:top w:val="single" w:color="auto" w:sz="12" w:space="0"/>
              <w:bottom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当期累计未确认的投资</w:t>
            </w:r>
            <w:r>
              <w:rPr>
                <w:rFonts w:ascii="Arial Narrow" w:hAnsi="Arial Narrow" w:eastAsia="仿宋_GB2312" w:cs="SimSun"/>
                <w:b/>
                <w:bCs/>
                <w:color w:val="000000"/>
                <w:kern w:val="0"/>
                <w:sz w:val="21"/>
                <w:szCs w:val="21"/>
              </w:rPr>
              <w:br w:type="textWrapping"/>
            </w:r>
            <w:r>
              <w:rPr>
                <w:rFonts w:hint="eastAsia" w:ascii="Arial Narrow" w:hAnsi="Arial Narrow" w:eastAsia="仿宋_GB2312" w:cs="SimSun"/>
                <w:b/>
                <w:bCs/>
                <w:color w:val="000000"/>
                <w:kern w:val="0"/>
                <w:sz w:val="21"/>
                <w:szCs w:val="21"/>
              </w:rPr>
              <w:t>损失金额</w:t>
            </w:r>
          </w:p>
        </w:tc>
        <w:tc>
          <w:tcPr>
            <w:tcW w:w="1347" w:type="pct"/>
            <w:tcBorders>
              <w:top w:val="single" w:color="auto" w:sz="12" w:space="0"/>
              <w:bottom w:val="single" w:color="auto" w:sz="4" w:space="0"/>
            </w:tcBorders>
            <w:shd w:val="clear" w:color="auto" w:fill="auto"/>
            <w:noWrap/>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受限原因</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72" w:type="pct"/>
            <w:tcBorders>
              <w:top w:val="single" w:color="auto" w:sz="4" w:space="0"/>
              <w:bottom w:val="dotted" w:color="auto" w:sz="4" w:space="0"/>
              <w:right w:val="single" w:color="auto" w:sz="4" w:space="0"/>
            </w:tcBorders>
            <w:shd w:val="clear" w:color="auto" w:fill="auto"/>
            <w:noWrap/>
            <w:vAlign w:val="center"/>
          </w:tcPr>
          <w:p>
            <w:pPr>
              <w:rPr>
                <w:rFonts w:ascii="Arial Narrow" w:hAnsi="Arial Narrow" w:eastAsia="仿宋_GB2312"/>
                <w:sz w:val="21"/>
                <w:szCs w:val="21"/>
              </w:rPr>
            </w:pPr>
          </w:p>
        </w:tc>
        <w:tc>
          <w:tcPr>
            <w:tcW w:w="1981" w:type="pct"/>
            <w:tcBorders>
              <w:top w:val="single" w:color="auto" w:sz="4" w:space="0"/>
            </w:tcBorders>
            <w:shd w:val="clear" w:color="auto" w:fill="auto"/>
            <w:vAlign w:val="center"/>
          </w:tcPr>
          <w:p>
            <w:pPr>
              <w:rPr>
                <w:rFonts w:ascii="Arial Narrow" w:hAnsi="Arial Narrow" w:eastAsia="仿宋_GB2312"/>
                <w:sz w:val="21"/>
                <w:szCs w:val="21"/>
              </w:rPr>
            </w:pPr>
          </w:p>
        </w:tc>
        <w:tc>
          <w:tcPr>
            <w:tcW w:w="1347" w:type="pct"/>
            <w:tcBorders>
              <w:top w:val="single" w:color="auto" w:sz="4" w:space="0"/>
            </w:tcBorders>
            <w:shd w:val="clear" w:color="auto" w:fill="auto"/>
            <w:noWrap/>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72" w:type="pct"/>
            <w:tcBorders>
              <w:top w:val="dotted" w:color="auto" w:sz="4" w:space="0"/>
              <w:bottom w:val="dotted" w:color="auto" w:sz="4" w:space="0"/>
              <w:right w:val="single" w:color="auto" w:sz="4" w:space="0"/>
            </w:tcBorders>
            <w:shd w:val="clear" w:color="auto" w:fill="auto"/>
            <w:noWrap/>
            <w:vAlign w:val="center"/>
          </w:tcPr>
          <w:p>
            <w:pPr>
              <w:rPr>
                <w:rFonts w:ascii="Arial Narrow" w:hAnsi="Arial Narrow" w:eastAsia="仿宋_GB2312"/>
                <w:sz w:val="21"/>
                <w:szCs w:val="21"/>
              </w:rPr>
            </w:pPr>
          </w:p>
        </w:tc>
        <w:tc>
          <w:tcPr>
            <w:tcW w:w="1981" w:type="pct"/>
            <w:shd w:val="clear" w:color="auto" w:fill="auto"/>
            <w:vAlign w:val="center"/>
          </w:tcPr>
          <w:p>
            <w:pPr>
              <w:rPr>
                <w:rFonts w:ascii="Arial Narrow" w:hAnsi="Arial Narrow" w:eastAsia="仿宋_GB2312"/>
                <w:sz w:val="21"/>
                <w:szCs w:val="21"/>
              </w:rPr>
            </w:pPr>
          </w:p>
        </w:tc>
        <w:tc>
          <w:tcPr>
            <w:tcW w:w="1347" w:type="pct"/>
            <w:shd w:val="clear" w:color="auto" w:fill="auto"/>
            <w:noWrap/>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72" w:type="pct"/>
            <w:tcBorders>
              <w:top w:val="dotted" w:color="auto" w:sz="4" w:space="0"/>
              <w:bottom w:val="dotted" w:color="auto" w:sz="4" w:space="0"/>
              <w:right w:val="single" w:color="auto" w:sz="4" w:space="0"/>
            </w:tcBorders>
            <w:shd w:val="clear" w:color="auto" w:fill="auto"/>
            <w:noWrap/>
            <w:vAlign w:val="center"/>
          </w:tcPr>
          <w:p>
            <w:pPr>
              <w:rPr>
                <w:rFonts w:ascii="Arial Narrow" w:hAnsi="Arial Narrow" w:eastAsia="仿宋_GB2312"/>
                <w:sz w:val="21"/>
                <w:szCs w:val="21"/>
              </w:rPr>
            </w:pPr>
          </w:p>
        </w:tc>
        <w:tc>
          <w:tcPr>
            <w:tcW w:w="1981" w:type="pct"/>
            <w:shd w:val="clear" w:color="auto" w:fill="auto"/>
            <w:vAlign w:val="center"/>
          </w:tcPr>
          <w:p>
            <w:pPr>
              <w:rPr>
                <w:rFonts w:ascii="Arial Narrow" w:hAnsi="Arial Narrow" w:eastAsia="仿宋_GB2312"/>
                <w:sz w:val="21"/>
                <w:szCs w:val="21"/>
              </w:rPr>
            </w:pPr>
          </w:p>
        </w:tc>
        <w:tc>
          <w:tcPr>
            <w:tcW w:w="1347" w:type="pct"/>
            <w:shd w:val="clear" w:color="auto" w:fill="auto"/>
            <w:noWrap/>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340" w:hRule="atLeast"/>
        </w:trPr>
        <w:tc>
          <w:tcPr>
            <w:tcW w:w="1672" w:type="pct"/>
            <w:tcBorders>
              <w:top w:val="dotted" w:color="auto" w:sz="4" w:space="0"/>
              <w:bottom w:val="single" w:color="auto" w:sz="12" w:space="0"/>
              <w:right w:val="single" w:color="auto" w:sz="4" w:space="0"/>
            </w:tcBorders>
            <w:shd w:val="clear" w:color="auto" w:fill="auto"/>
            <w:noWrap/>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合计</w:t>
            </w:r>
          </w:p>
        </w:tc>
        <w:tc>
          <w:tcPr>
            <w:tcW w:w="1981" w:type="pct"/>
            <w:shd w:val="clear" w:color="auto" w:fill="auto"/>
            <w:vAlign w:val="center"/>
          </w:tcPr>
          <w:p>
            <w:pPr>
              <w:rPr>
                <w:rFonts w:ascii="Arial Narrow" w:hAnsi="Arial Narrow" w:eastAsia="仿宋_GB2312"/>
                <w:b/>
                <w:sz w:val="21"/>
                <w:szCs w:val="21"/>
              </w:rPr>
            </w:pPr>
          </w:p>
        </w:tc>
        <w:tc>
          <w:tcPr>
            <w:tcW w:w="1347" w:type="pct"/>
            <w:shd w:val="clear" w:color="auto" w:fill="auto"/>
            <w:noWrap/>
            <w:vAlign w:val="center"/>
          </w:tcPr>
          <w:p>
            <w:pPr>
              <w:rPr>
                <w:rFonts w:ascii="Arial Narrow" w:hAnsi="Arial Narrow" w:eastAsia="仿宋_GB2312"/>
                <w:b/>
                <w:sz w:val="21"/>
                <w:szCs w:val="21"/>
              </w:rPr>
            </w:pPr>
          </w:p>
        </w:tc>
      </w:tr>
    </w:tbl>
    <w:p>
      <w:pPr>
        <w:numPr>
          <w:ilvl w:val="0"/>
          <w:numId w:val="37"/>
        </w:numPr>
        <w:tabs>
          <w:tab w:val="left" w:pos="81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营业收入与营业成本</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3106"/>
        <w:gridCol w:w="1545"/>
        <w:gridCol w:w="1547"/>
        <w:gridCol w:w="1545"/>
        <w:gridCol w:w="154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672" w:type="pct"/>
            <w:vMerge w:val="restart"/>
            <w:tcBorders>
              <w:top w:val="single" w:color="auto" w:sz="12" w:space="0"/>
              <w:right w:val="single" w:color="auto" w:sz="4" w:space="0"/>
            </w:tcBorders>
            <w:shd w:val="clear" w:color="auto" w:fill="auto"/>
            <w:vAlign w:val="center"/>
          </w:tcPr>
          <w:p>
            <w:pPr>
              <w:widowControl/>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项目</w:t>
            </w:r>
          </w:p>
        </w:tc>
        <w:tc>
          <w:tcPr>
            <w:tcW w:w="1665" w:type="pct"/>
            <w:gridSpan w:val="2"/>
            <w:tcBorders>
              <w:left w:val="single" w:color="auto" w:sz="4" w:space="0"/>
            </w:tcBorders>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1664" w:type="pct"/>
            <w:gridSpan w:val="2"/>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672" w:type="pct"/>
            <w:vMerge w:val="continue"/>
            <w:tcBorders>
              <w:bottom w:val="single" w:color="auto" w:sz="4" w:space="0"/>
              <w:right w:val="single" w:color="auto" w:sz="4" w:space="0"/>
            </w:tcBorders>
            <w:shd w:val="clear" w:color="auto" w:fill="auto"/>
            <w:vAlign w:val="center"/>
          </w:tcPr>
          <w:p>
            <w:pPr>
              <w:widowControl/>
              <w:jc w:val="left"/>
              <w:rPr>
                <w:rFonts w:ascii="Arial Narrow" w:hAnsi="Arial Narrow" w:eastAsia="仿宋_GB2312" w:cs="SimSun"/>
                <w:b/>
                <w:bCs/>
                <w:color w:val="000000"/>
                <w:kern w:val="0"/>
                <w:sz w:val="21"/>
                <w:szCs w:val="21"/>
              </w:rPr>
            </w:pPr>
          </w:p>
        </w:tc>
        <w:tc>
          <w:tcPr>
            <w:tcW w:w="832" w:type="pct"/>
            <w:tcBorders>
              <w:left w:val="single" w:color="auto" w:sz="4" w:space="0"/>
              <w:bottom w:val="single" w:color="auto" w:sz="4" w:space="0"/>
            </w:tcBorders>
            <w:shd w:val="clear" w:color="auto" w:fill="auto"/>
            <w:noWrap/>
            <w:vAlign w:val="center"/>
          </w:tcPr>
          <w:p>
            <w:pPr>
              <w:adjustRightInd w:val="0"/>
              <w:snapToGrid w:val="0"/>
              <w:jc w:val="center"/>
              <w:rPr>
                <w:rFonts w:ascii="Arial Narrow" w:hAnsi="Arial Narrow" w:eastAsia="仿宋_GB2312"/>
                <w:b/>
                <w:sz w:val="21"/>
                <w:szCs w:val="21"/>
              </w:rPr>
            </w:pPr>
            <w:r>
              <w:rPr>
                <w:rFonts w:hint="eastAsia" w:ascii="Arial Narrow" w:hAnsi="Arial Narrow" w:eastAsia="仿宋_GB2312"/>
                <w:b/>
                <w:sz w:val="21"/>
                <w:szCs w:val="21"/>
              </w:rPr>
              <w:t>收入</w:t>
            </w:r>
          </w:p>
        </w:tc>
        <w:tc>
          <w:tcPr>
            <w:tcW w:w="833" w:type="pct"/>
            <w:tcBorders>
              <w:bottom w:val="single" w:color="auto" w:sz="4" w:space="0"/>
            </w:tcBorders>
            <w:shd w:val="clear" w:color="auto" w:fill="auto"/>
            <w:noWrap/>
            <w:vAlign w:val="center"/>
          </w:tcPr>
          <w:p>
            <w:pPr>
              <w:adjustRightInd w:val="0"/>
              <w:snapToGrid w:val="0"/>
              <w:jc w:val="center"/>
              <w:rPr>
                <w:rFonts w:ascii="Arial Narrow" w:hAnsi="Arial Narrow" w:eastAsia="仿宋_GB2312"/>
                <w:b/>
                <w:sz w:val="21"/>
                <w:szCs w:val="21"/>
              </w:rPr>
            </w:pPr>
            <w:r>
              <w:rPr>
                <w:rFonts w:hint="eastAsia" w:ascii="Arial Narrow" w:hAnsi="Arial Narrow" w:eastAsia="仿宋_GB2312"/>
                <w:b/>
                <w:sz w:val="21"/>
                <w:szCs w:val="21"/>
              </w:rPr>
              <w:t>成本</w:t>
            </w:r>
          </w:p>
        </w:tc>
        <w:tc>
          <w:tcPr>
            <w:tcW w:w="832" w:type="pct"/>
            <w:tcBorders>
              <w:bottom w:val="single" w:color="auto" w:sz="4" w:space="0"/>
            </w:tcBorders>
            <w:shd w:val="clear" w:color="auto" w:fill="auto"/>
            <w:noWrap/>
            <w:vAlign w:val="center"/>
          </w:tcPr>
          <w:p>
            <w:pPr>
              <w:adjustRightInd w:val="0"/>
              <w:snapToGrid w:val="0"/>
              <w:jc w:val="center"/>
              <w:rPr>
                <w:rFonts w:ascii="Arial Narrow" w:hAnsi="Arial Narrow" w:eastAsia="仿宋_GB2312"/>
                <w:b/>
                <w:sz w:val="21"/>
                <w:szCs w:val="21"/>
              </w:rPr>
            </w:pPr>
            <w:r>
              <w:rPr>
                <w:rFonts w:hint="eastAsia" w:ascii="Arial Narrow" w:hAnsi="Arial Narrow" w:eastAsia="仿宋_GB2312"/>
                <w:b/>
                <w:sz w:val="21"/>
                <w:szCs w:val="21"/>
              </w:rPr>
              <w:t>收入</w:t>
            </w:r>
          </w:p>
        </w:tc>
        <w:tc>
          <w:tcPr>
            <w:tcW w:w="832" w:type="pct"/>
            <w:tcBorders>
              <w:bottom w:val="single" w:color="auto" w:sz="4" w:space="0"/>
            </w:tcBorders>
            <w:shd w:val="clear" w:color="auto" w:fill="auto"/>
            <w:noWrap/>
            <w:vAlign w:val="center"/>
          </w:tcPr>
          <w:p>
            <w:pPr>
              <w:adjustRightInd w:val="0"/>
              <w:snapToGrid w:val="0"/>
              <w:jc w:val="center"/>
              <w:rPr>
                <w:rFonts w:ascii="Arial Narrow" w:hAnsi="Arial Narrow" w:eastAsia="仿宋_GB2312"/>
                <w:b/>
                <w:sz w:val="21"/>
                <w:szCs w:val="21"/>
              </w:rPr>
            </w:pPr>
            <w:r>
              <w:rPr>
                <w:rFonts w:hint="eastAsia" w:ascii="Arial Narrow" w:hAnsi="Arial Narrow" w:eastAsia="仿宋_GB2312"/>
                <w:b/>
                <w:sz w:val="21"/>
                <w:szCs w:val="21"/>
              </w:rPr>
              <w:t>成本</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72" w:type="pct"/>
            <w:tcBorders>
              <w:top w:val="single" w:color="auto" w:sz="4" w:space="0"/>
              <w:bottom w:val="dotted" w:color="auto" w:sz="4" w:space="0"/>
              <w:right w:val="single" w:color="auto" w:sz="4" w:space="0"/>
            </w:tcBorders>
            <w:shd w:val="clear" w:color="auto" w:fill="auto"/>
            <w:vAlign w:val="center"/>
          </w:tcPr>
          <w:p>
            <w:pPr>
              <w:rPr>
                <w:rFonts w:ascii="Arial Narrow" w:hAnsi="Arial Narrow" w:eastAsia="仿宋_GB2312"/>
                <w:b/>
                <w:sz w:val="21"/>
                <w:szCs w:val="21"/>
              </w:rPr>
            </w:pPr>
            <w:r>
              <w:rPr>
                <w:rFonts w:ascii="Arial Narrow" w:hAnsi="Arial Narrow" w:eastAsia="仿宋_GB2312"/>
                <w:b/>
                <w:sz w:val="21"/>
                <w:szCs w:val="21"/>
              </w:rPr>
              <w:t>1</w:t>
            </w:r>
            <w:r>
              <w:rPr>
                <w:rFonts w:hint="eastAsia" w:ascii="Arial Narrow" w:hAnsi="Arial Narrow" w:eastAsia="仿宋_GB2312"/>
                <w:b/>
                <w:sz w:val="21"/>
                <w:szCs w:val="21"/>
              </w:rPr>
              <w:t>．主营业务小计</w:t>
            </w:r>
          </w:p>
        </w:tc>
        <w:tc>
          <w:tcPr>
            <w:tcW w:w="832" w:type="pct"/>
            <w:tcBorders>
              <w:top w:val="single" w:color="auto" w:sz="4" w:space="0"/>
              <w:left w:val="single" w:color="auto" w:sz="4" w:space="0"/>
              <w:bottom w:val="dotted" w:color="auto" w:sz="4" w:space="0"/>
            </w:tcBorders>
            <w:shd w:val="clear" w:color="auto" w:fill="auto"/>
            <w:vAlign w:val="center"/>
          </w:tcPr>
          <w:p>
            <w:pPr>
              <w:rPr>
                <w:rFonts w:ascii="Arial Narrow" w:hAnsi="Arial Narrow" w:eastAsia="仿宋_GB2312"/>
                <w:b/>
                <w:sz w:val="21"/>
                <w:szCs w:val="21"/>
              </w:rPr>
            </w:pPr>
          </w:p>
        </w:tc>
        <w:tc>
          <w:tcPr>
            <w:tcW w:w="833" w:type="pct"/>
            <w:tcBorders>
              <w:top w:val="single" w:color="auto" w:sz="4" w:space="0"/>
              <w:bottom w:val="dotted" w:color="auto" w:sz="4" w:space="0"/>
            </w:tcBorders>
            <w:shd w:val="clear" w:color="auto" w:fill="auto"/>
            <w:vAlign w:val="center"/>
          </w:tcPr>
          <w:p>
            <w:pPr>
              <w:rPr>
                <w:rFonts w:ascii="Arial Narrow" w:hAnsi="Arial Narrow" w:eastAsia="仿宋_GB2312"/>
                <w:b/>
                <w:sz w:val="21"/>
                <w:szCs w:val="21"/>
              </w:rPr>
            </w:pPr>
          </w:p>
        </w:tc>
        <w:tc>
          <w:tcPr>
            <w:tcW w:w="832" w:type="pct"/>
            <w:tcBorders>
              <w:top w:val="single" w:color="auto" w:sz="4" w:space="0"/>
              <w:bottom w:val="dotted" w:color="auto" w:sz="4" w:space="0"/>
            </w:tcBorders>
            <w:shd w:val="clear" w:color="auto" w:fill="auto"/>
            <w:vAlign w:val="center"/>
          </w:tcPr>
          <w:p>
            <w:pPr>
              <w:rPr>
                <w:rFonts w:ascii="Arial Narrow" w:hAnsi="Arial Narrow" w:eastAsia="仿宋_GB2312"/>
                <w:b/>
                <w:sz w:val="21"/>
                <w:szCs w:val="21"/>
              </w:rPr>
            </w:pPr>
          </w:p>
        </w:tc>
        <w:tc>
          <w:tcPr>
            <w:tcW w:w="832" w:type="pct"/>
            <w:tcBorders>
              <w:top w:val="single" w:color="auto" w:sz="4" w:space="0"/>
              <w:bottom w:val="dotted" w:color="auto" w:sz="4" w:space="0"/>
            </w:tcBorders>
            <w:shd w:val="clear" w:color="auto" w:fill="auto"/>
            <w:vAlign w:val="center"/>
          </w:tcPr>
          <w:p>
            <w:pPr>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72" w:type="pct"/>
            <w:tcBorders>
              <w:top w:val="dotted" w:color="auto" w:sz="4" w:space="0"/>
              <w:right w:val="single" w:color="auto" w:sz="4" w:space="0"/>
            </w:tcBorders>
            <w:shd w:val="clear" w:color="auto" w:fill="auto"/>
            <w:vAlign w:val="center"/>
          </w:tcPr>
          <w:p>
            <w:pPr>
              <w:rPr>
                <w:rFonts w:ascii="Arial Narrow" w:hAnsi="Arial Narrow" w:eastAsia="仿宋_GB2312"/>
                <w:sz w:val="21"/>
                <w:szCs w:val="21"/>
              </w:rPr>
            </w:pPr>
            <w:r>
              <w:rPr>
                <w:rFonts w:hint="eastAsia" w:ascii="Arial Narrow" w:hAnsi="Arial Narrow" w:eastAsia="仿宋_GB2312"/>
                <w:sz w:val="21"/>
                <w:szCs w:val="21"/>
              </w:rPr>
              <w:t>（</w:t>
            </w:r>
            <w:r>
              <w:rPr>
                <w:rFonts w:ascii="Arial Narrow" w:hAnsi="Arial Narrow" w:eastAsia="仿宋_GB2312"/>
                <w:sz w:val="21"/>
                <w:szCs w:val="21"/>
              </w:rPr>
              <w:t>1</w:t>
            </w:r>
            <w:r>
              <w:rPr>
                <w:rFonts w:hint="eastAsia" w:ascii="Arial Narrow" w:hAnsi="Arial Narrow" w:eastAsia="仿宋_GB2312"/>
                <w:sz w:val="21"/>
                <w:szCs w:val="21"/>
              </w:rPr>
              <w:t>）</w:t>
            </w:r>
          </w:p>
        </w:tc>
        <w:tc>
          <w:tcPr>
            <w:tcW w:w="832" w:type="pct"/>
            <w:tcBorders>
              <w:top w:val="dotted" w:color="auto" w:sz="4" w:space="0"/>
              <w:left w:val="single" w:color="auto" w:sz="4" w:space="0"/>
            </w:tcBorders>
            <w:shd w:val="clear" w:color="auto" w:fill="auto"/>
            <w:vAlign w:val="center"/>
          </w:tcPr>
          <w:p>
            <w:pPr>
              <w:rPr>
                <w:rFonts w:ascii="Arial Narrow" w:hAnsi="Arial Narrow" w:eastAsia="仿宋_GB2312"/>
                <w:sz w:val="21"/>
                <w:szCs w:val="21"/>
              </w:rPr>
            </w:pPr>
          </w:p>
        </w:tc>
        <w:tc>
          <w:tcPr>
            <w:tcW w:w="833" w:type="pct"/>
            <w:tcBorders>
              <w:top w:val="dotted" w:color="auto" w:sz="4" w:space="0"/>
            </w:tcBorders>
            <w:shd w:val="clear" w:color="auto" w:fill="auto"/>
            <w:vAlign w:val="center"/>
          </w:tcPr>
          <w:p>
            <w:pPr>
              <w:rPr>
                <w:rFonts w:ascii="Arial Narrow" w:hAnsi="Arial Narrow" w:eastAsia="仿宋_GB2312"/>
                <w:sz w:val="21"/>
                <w:szCs w:val="21"/>
              </w:rPr>
            </w:pPr>
          </w:p>
        </w:tc>
        <w:tc>
          <w:tcPr>
            <w:tcW w:w="832" w:type="pct"/>
            <w:tcBorders>
              <w:top w:val="dotted" w:color="auto" w:sz="4" w:space="0"/>
            </w:tcBorders>
            <w:shd w:val="clear" w:color="auto" w:fill="auto"/>
            <w:vAlign w:val="center"/>
          </w:tcPr>
          <w:p>
            <w:pPr>
              <w:rPr>
                <w:rFonts w:ascii="Arial Narrow" w:hAnsi="Arial Narrow" w:eastAsia="仿宋_GB2312"/>
                <w:sz w:val="21"/>
                <w:szCs w:val="21"/>
              </w:rPr>
            </w:pPr>
          </w:p>
        </w:tc>
        <w:tc>
          <w:tcPr>
            <w:tcW w:w="832" w:type="pct"/>
            <w:tcBorders>
              <w:top w:val="dotted" w:color="auto" w:sz="4" w:space="0"/>
            </w:tcBorders>
            <w:shd w:val="clear" w:color="auto" w:fill="auto"/>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72" w:type="pct"/>
            <w:tcBorders>
              <w:right w:val="single" w:color="auto" w:sz="4" w:space="0"/>
            </w:tcBorders>
            <w:shd w:val="clear" w:color="auto" w:fill="auto"/>
            <w:vAlign w:val="center"/>
          </w:tcPr>
          <w:p>
            <w:pPr>
              <w:rPr>
                <w:rFonts w:ascii="Arial Narrow" w:hAnsi="Arial Narrow" w:eastAsia="仿宋_GB2312"/>
                <w:sz w:val="21"/>
                <w:szCs w:val="21"/>
              </w:rPr>
            </w:pPr>
            <w:r>
              <w:rPr>
                <w:rFonts w:hint="eastAsia" w:ascii="Arial Narrow" w:hAnsi="Arial Narrow" w:eastAsia="仿宋_GB2312"/>
                <w:sz w:val="21"/>
                <w:szCs w:val="21"/>
              </w:rPr>
              <w:t>（</w:t>
            </w:r>
            <w:r>
              <w:rPr>
                <w:rFonts w:ascii="Arial Narrow" w:hAnsi="Arial Narrow" w:eastAsia="仿宋_GB2312"/>
                <w:sz w:val="21"/>
                <w:szCs w:val="21"/>
              </w:rPr>
              <w:t>2</w:t>
            </w:r>
            <w:r>
              <w:rPr>
                <w:rFonts w:hint="eastAsia" w:ascii="Arial Narrow" w:hAnsi="Arial Narrow" w:eastAsia="仿宋_GB2312"/>
                <w:sz w:val="21"/>
                <w:szCs w:val="21"/>
              </w:rPr>
              <w:t>）</w:t>
            </w:r>
          </w:p>
        </w:tc>
        <w:tc>
          <w:tcPr>
            <w:tcW w:w="832" w:type="pct"/>
            <w:tcBorders>
              <w:left w:val="single" w:color="auto" w:sz="4" w:space="0"/>
            </w:tcBorders>
            <w:shd w:val="clear" w:color="auto" w:fill="auto"/>
            <w:vAlign w:val="center"/>
          </w:tcPr>
          <w:p>
            <w:pPr>
              <w:rPr>
                <w:rFonts w:ascii="Arial Narrow" w:hAnsi="Arial Narrow" w:eastAsia="仿宋_GB2312"/>
                <w:sz w:val="21"/>
                <w:szCs w:val="21"/>
              </w:rPr>
            </w:pPr>
          </w:p>
        </w:tc>
        <w:tc>
          <w:tcPr>
            <w:tcW w:w="833" w:type="pct"/>
            <w:shd w:val="clear" w:color="auto" w:fill="auto"/>
            <w:vAlign w:val="center"/>
          </w:tcPr>
          <w:p>
            <w:pPr>
              <w:rPr>
                <w:rFonts w:ascii="Arial Narrow" w:hAnsi="Arial Narrow" w:eastAsia="仿宋_GB2312"/>
                <w:sz w:val="21"/>
                <w:szCs w:val="21"/>
              </w:rPr>
            </w:pPr>
          </w:p>
        </w:tc>
        <w:tc>
          <w:tcPr>
            <w:tcW w:w="832" w:type="pct"/>
            <w:shd w:val="clear" w:color="auto" w:fill="auto"/>
            <w:vAlign w:val="center"/>
          </w:tcPr>
          <w:p>
            <w:pPr>
              <w:rPr>
                <w:rFonts w:ascii="Arial Narrow" w:hAnsi="Arial Narrow" w:eastAsia="仿宋_GB2312"/>
                <w:sz w:val="21"/>
                <w:szCs w:val="21"/>
              </w:rPr>
            </w:pPr>
          </w:p>
        </w:tc>
        <w:tc>
          <w:tcPr>
            <w:tcW w:w="832" w:type="pct"/>
            <w:shd w:val="clear" w:color="auto" w:fill="auto"/>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72" w:type="pct"/>
            <w:tcBorders>
              <w:right w:val="single" w:color="auto" w:sz="4" w:space="0"/>
            </w:tcBorders>
            <w:shd w:val="clear" w:color="auto" w:fill="auto"/>
            <w:vAlign w:val="center"/>
          </w:tcPr>
          <w:p>
            <w:pPr>
              <w:rPr>
                <w:rFonts w:ascii="Arial Narrow" w:hAnsi="Arial Narrow" w:eastAsia="仿宋_GB2312"/>
                <w:sz w:val="21"/>
                <w:szCs w:val="21"/>
              </w:rPr>
            </w:pPr>
          </w:p>
        </w:tc>
        <w:tc>
          <w:tcPr>
            <w:tcW w:w="832" w:type="pct"/>
            <w:tcBorders>
              <w:left w:val="single" w:color="auto" w:sz="4" w:space="0"/>
            </w:tcBorders>
            <w:shd w:val="clear" w:color="auto" w:fill="auto"/>
            <w:vAlign w:val="center"/>
          </w:tcPr>
          <w:p>
            <w:pPr>
              <w:rPr>
                <w:rFonts w:ascii="Arial Narrow" w:hAnsi="Arial Narrow" w:eastAsia="仿宋_GB2312"/>
                <w:sz w:val="21"/>
                <w:szCs w:val="21"/>
              </w:rPr>
            </w:pPr>
          </w:p>
        </w:tc>
        <w:tc>
          <w:tcPr>
            <w:tcW w:w="833" w:type="pct"/>
            <w:shd w:val="clear" w:color="auto" w:fill="auto"/>
            <w:vAlign w:val="center"/>
          </w:tcPr>
          <w:p>
            <w:pPr>
              <w:rPr>
                <w:rFonts w:ascii="Arial Narrow" w:hAnsi="Arial Narrow" w:eastAsia="仿宋_GB2312"/>
                <w:sz w:val="21"/>
                <w:szCs w:val="21"/>
              </w:rPr>
            </w:pPr>
          </w:p>
        </w:tc>
        <w:tc>
          <w:tcPr>
            <w:tcW w:w="832" w:type="pct"/>
            <w:shd w:val="clear" w:color="auto" w:fill="auto"/>
            <w:vAlign w:val="center"/>
          </w:tcPr>
          <w:p>
            <w:pPr>
              <w:rPr>
                <w:rFonts w:ascii="Arial Narrow" w:hAnsi="Arial Narrow" w:eastAsia="仿宋_GB2312"/>
                <w:sz w:val="21"/>
                <w:szCs w:val="21"/>
              </w:rPr>
            </w:pPr>
          </w:p>
        </w:tc>
        <w:tc>
          <w:tcPr>
            <w:tcW w:w="832" w:type="pct"/>
            <w:shd w:val="clear" w:color="auto" w:fill="auto"/>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72" w:type="pct"/>
            <w:tcBorders>
              <w:right w:val="single" w:color="auto" w:sz="4" w:space="0"/>
            </w:tcBorders>
            <w:shd w:val="clear" w:color="auto" w:fill="auto"/>
            <w:vAlign w:val="center"/>
          </w:tcPr>
          <w:p>
            <w:pPr>
              <w:rPr>
                <w:rFonts w:ascii="Arial Narrow" w:hAnsi="Arial Narrow" w:eastAsia="仿宋_GB2312"/>
                <w:b/>
                <w:sz w:val="21"/>
                <w:szCs w:val="21"/>
              </w:rPr>
            </w:pPr>
            <w:r>
              <w:rPr>
                <w:rFonts w:ascii="Arial Narrow" w:hAnsi="Arial Narrow" w:eastAsia="仿宋_GB2312"/>
                <w:b/>
                <w:sz w:val="21"/>
                <w:szCs w:val="21"/>
              </w:rPr>
              <w:t>2</w:t>
            </w:r>
            <w:r>
              <w:rPr>
                <w:rFonts w:hint="eastAsia" w:ascii="Arial Narrow" w:hAnsi="Arial Narrow" w:eastAsia="仿宋_GB2312"/>
                <w:b/>
                <w:sz w:val="21"/>
                <w:szCs w:val="21"/>
              </w:rPr>
              <w:t>．其他业务小计</w:t>
            </w:r>
          </w:p>
        </w:tc>
        <w:tc>
          <w:tcPr>
            <w:tcW w:w="832" w:type="pct"/>
            <w:tcBorders>
              <w:left w:val="single" w:color="auto" w:sz="4" w:space="0"/>
            </w:tcBorders>
            <w:shd w:val="clear" w:color="auto" w:fill="auto"/>
            <w:vAlign w:val="center"/>
          </w:tcPr>
          <w:p>
            <w:pPr>
              <w:rPr>
                <w:rFonts w:ascii="Arial Narrow" w:hAnsi="Arial Narrow" w:eastAsia="仿宋_GB2312"/>
                <w:b/>
                <w:sz w:val="21"/>
                <w:szCs w:val="21"/>
              </w:rPr>
            </w:pPr>
          </w:p>
        </w:tc>
        <w:tc>
          <w:tcPr>
            <w:tcW w:w="833" w:type="pct"/>
            <w:shd w:val="clear" w:color="auto" w:fill="auto"/>
            <w:vAlign w:val="center"/>
          </w:tcPr>
          <w:p>
            <w:pPr>
              <w:rPr>
                <w:rFonts w:ascii="Arial Narrow" w:hAnsi="Arial Narrow" w:eastAsia="仿宋_GB2312"/>
                <w:b/>
                <w:sz w:val="21"/>
                <w:szCs w:val="21"/>
              </w:rPr>
            </w:pPr>
          </w:p>
        </w:tc>
        <w:tc>
          <w:tcPr>
            <w:tcW w:w="832" w:type="pct"/>
            <w:shd w:val="clear" w:color="auto" w:fill="auto"/>
            <w:vAlign w:val="center"/>
          </w:tcPr>
          <w:p>
            <w:pPr>
              <w:rPr>
                <w:rFonts w:ascii="Arial Narrow" w:hAnsi="Arial Narrow" w:eastAsia="仿宋_GB2312"/>
                <w:b/>
                <w:sz w:val="21"/>
                <w:szCs w:val="21"/>
              </w:rPr>
            </w:pPr>
          </w:p>
        </w:tc>
        <w:tc>
          <w:tcPr>
            <w:tcW w:w="832" w:type="pct"/>
            <w:shd w:val="clear" w:color="auto" w:fill="auto"/>
            <w:vAlign w:val="center"/>
          </w:tcPr>
          <w:p>
            <w:pPr>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72" w:type="pct"/>
            <w:tcBorders>
              <w:right w:val="single" w:color="auto" w:sz="4" w:space="0"/>
            </w:tcBorders>
            <w:shd w:val="clear" w:color="auto" w:fill="auto"/>
            <w:vAlign w:val="center"/>
          </w:tcPr>
          <w:p>
            <w:pPr>
              <w:rPr>
                <w:rFonts w:ascii="Arial Narrow" w:hAnsi="Arial Narrow" w:eastAsia="仿宋_GB2312"/>
                <w:sz w:val="21"/>
                <w:szCs w:val="21"/>
              </w:rPr>
            </w:pPr>
            <w:r>
              <w:rPr>
                <w:rFonts w:hint="eastAsia" w:ascii="Arial Narrow" w:hAnsi="Arial Narrow" w:eastAsia="仿宋_GB2312"/>
                <w:sz w:val="21"/>
                <w:szCs w:val="21"/>
              </w:rPr>
              <w:t>（</w:t>
            </w:r>
            <w:r>
              <w:rPr>
                <w:rFonts w:ascii="Arial Narrow" w:hAnsi="Arial Narrow" w:eastAsia="仿宋_GB2312"/>
                <w:sz w:val="21"/>
                <w:szCs w:val="21"/>
              </w:rPr>
              <w:t>1</w:t>
            </w:r>
            <w:r>
              <w:rPr>
                <w:rFonts w:hint="eastAsia" w:ascii="Arial Narrow" w:hAnsi="Arial Narrow" w:eastAsia="仿宋_GB2312"/>
                <w:sz w:val="21"/>
                <w:szCs w:val="21"/>
              </w:rPr>
              <w:t>）材料销售</w:t>
            </w:r>
          </w:p>
        </w:tc>
        <w:tc>
          <w:tcPr>
            <w:tcW w:w="832" w:type="pct"/>
            <w:tcBorders>
              <w:left w:val="single" w:color="auto" w:sz="4" w:space="0"/>
            </w:tcBorders>
            <w:shd w:val="clear" w:color="auto" w:fill="auto"/>
            <w:vAlign w:val="center"/>
          </w:tcPr>
          <w:p>
            <w:pPr>
              <w:rPr>
                <w:rFonts w:ascii="Arial Narrow" w:hAnsi="Arial Narrow" w:eastAsia="仿宋_GB2312"/>
                <w:sz w:val="21"/>
                <w:szCs w:val="21"/>
              </w:rPr>
            </w:pPr>
          </w:p>
        </w:tc>
        <w:tc>
          <w:tcPr>
            <w:tcW w:w="833" w:type="pct"/>
            <w:shd w:val="clear" w:color="auto" w:fill="auto"/>
            <w:vAlign w:val="center"/>
          </w:tcPr>
          <w:p>
            <w:pPr>
              <w:rPr>
                <w:rFonts w:ascii="Arial Narrow" w:hAnsi="Arial Narrow" w:eastAsia="仿宋_GB2312"/>
                <w:sz w:val="21"/>
                <w:szCs w:val="21"/>
              </w:rPr>
            </w:pPr>
          </w:p>
        </w:tc>
        <w:tc>
          <w:tcPr>
            <w:tcW w:w="832" w:type="pct"/>
            <w:shd w:val="clear" w:color="auto" w:fill="auto"/>
            <w:vAlign w:val="center"/>
          </w:tcPr>
          <w:p>
            <w:pPr>
              <w:rPr>
                <w:rFonts w:ascii="Arial Narrow" w:hAnsi="Arial Narrow" w:eastAsia="仿宋_GB2312"/>
                <w:sz w:val="21"/>
                <w:szCs w:val="21"/>
              </w:rPr>
            </w:pPr>
          </w:p>
        </w:tc>
        <w:tc>
          <w:tcPr>
            <w:tcW w:w="832" w:type="pct"/>
            <w:shd w:val="clear" w:color="auto" w:fill="auto"/>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72" w:type="pct"/>
            <w:tcBorders>
              <w:right w:val="single" w:color="auto" w:sz="4" w:space="0"/>
            </w:tcBorders>
            <w:shd w:val="clear" w:color="auto" w:fill="auto"/>
            <w:vAlign w:val="center"/>
          </w:tcPr>
          <w:p>
            <w:pPr>
              <w:rPr>
                <w:rFonts w:ascii="Arial Narrow" w:hAnsi="Arial Narrow" w:eastAsia="仿宋_GB2312"/>
                <w:sz w:val="21"/>
                <w:szCs w:val="21"/>
              </w:rPr>
            </w:pPr>
            <w:r>
              <w:rPr>
                <w:rFonts w:hint="eastAsia" w:ascii="Arial Narrow" w:hAnsi="Arial Narrow" w:eastAsia="仿宋_GB2312"/>
                <w:sz w:val="21"/>
                <w:szCs w:val="21"/>
              </w:rPr>
              <w:t>（</w:t>
            </w:r>
            <w:r>
              <w:rPr>
                <w:rFonts w:ascii="Arial Narrow" w:hAnsi="Arial Narrow" w:eastAsia="仿宋_GB2312"/>
                <w:sz w:val="21"/>
                <w:szCs w:val="21"/>
              </w:rPr>
              <w:t>2</w:t>
            </w:r>
            <w:r>
              <w:rPr>
                <w:rFonts w:hint="eastAsia" w:ascii="Arial Narrow" w:hAnsi="Arial Narrow" w:eastAsia="仿宋_GB2312"/>
                <w:sz w:val="21"/>
                <w:szCs w:val="21"/>
              </w:rPr>
              <w:t>）</w:t>
            </w:r>
          </w:p>
        </w:tc>
        <w:tc>
          <w:tcPr>
            <w:tcW w:w="832" w:type="pct"/>
            <w:tcBorders>
              <w:left w:val="single" w:color="auto" w:sz="4" w:space="0"/>
            </w:tcBorders>
            <w:shd w:val="clear" w:color="auto" w:fill="auto"/>
            <w:vAlign w:val="center"/>
          </w:tcPr>
          <w:p>
            <w:pPr>
              <w:rPr>
                <w:rFonts w:ascii="Arial Narrow" w:hAnsi="Arial Narrow" w:eastAsia="仿宋_GB2312"/>
                <w:sz w:val="21"/>
                <w:szCs w:val="21"/>
              </w:rPr>
            </w:pPr>
          </w:p>
        </w:tc>
        <w:tc>
          <w:tcPr>
            <w:tcW w:w="833" w:type="pct"/>
            <w:shd w:val="clear" w:color="auto" w:fill="auto"/>
            <w:vAlign w:val="center"/>
          </w:tcPr>
          <w:p>
            <w:pPr>
              <w:rPr>
                <w:rFonts w:ascii="Arial Narrow" w:hAnsi="Arial Narrow" w:eastAsia="仿宋_GB2312"/>
                <w:sz w:val="21"/>
                <w:szCs w:val="21"/>
              </w:rPr>
            </w:pPr>
          </w:p>
        </w:tc>
        <w:tc>
          <w:tcPr>
            <w:tcW w:w="832" w:type="pct"/>
            <w:shd w:val="clear" w:color="auto" w:fill="auto"/>
            <w:vAlign w:val="center"/>
          </w:tcPr>
          <w:p>
            <w:pPr>
              <w:rPr>
                <w:rFonts w:ascii="Arial Narrow" w:hAnsi="Arial Narrow" w:eastAsia="仿宋_GB2312"/>
                <w:sz w:val="21"/>
                <w:szCs w:val="21"/>
              </w:rPr>
            </w:pPr>
          </w:p>
        </w:tc>
        <w:tc>
          <w:tcPr>
            <w:tcW w:w="832" w:type="pct"/>
            <w:shd w:val="clear" w:color="auto" w:fill="auto"/>
            <w:vAlign w:val="center"/>
          </w:tcPr>
          <w:p>
            <w:pPr>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72" w:type="pct"/>
            <w:tcBorders>
              <w:right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小计</w:t>
            </w:r>
          </w:p>
        </w:tc>
        <w:tc>
          <w:tcPr>
            <w:tcW w:w="832" w:type="pct"/>
            <w:tcBorders>
              <w:left w:val="single" w:color="auto" w:sz="4" w:space="0"/>
            </w:tcBorders>
            <w:shd w:val="clear" w:color="auto" w:fill="auto"/>
            <w:vAlign w:val="center"/>
          </w:tcPr>
          <w:p>
            <w:pPr>
              <w:jc w:val="center"/>
              <w:rPr>
                <w:rFonts w:ascii="Arial Narrow" w:hAnsi="Arial Narrow" w:eastAsia="仿宋_GB2312"/>
                <w:b/>
                <w:sz w:val="21"/>
                <w:szCs w:val="21"/>
              </w:rPr>
            </w:pPr>
          </w:p>
        </w:tc>
        <w:tc>
          <w:tcPr>
            <w:tcW w:w="833" w:type="pct"/>
            <w:shd w:val="clear" w:color="auto" w:fill="auto"/>
            <w:vAlign w:val="center"/>
          </w:tcPr>
          <w:p>
            <w:pPr>
              <w:jc w:val="center"/>
              <w:rPr>
                <w:rFonts w:ascii="Arial Narrow" w:hAnsi="Arial Narrow" w:eastAsia="仿宋_GB2312"/>
                <w:b/>
                <w:sz w:val="21"/>
                <w:szCs w:val="21"/>
              </w:rPr>
            </w:pPr>
          </w:p>
        </w:tc>
        <w:tc>
          <w:tcPr>
            <w:tcW w:w="832" w:type="pct"/>
            <w:shd w:val="clear" w:color="auto" w:fill="auto"/>
            <w:vAlign w:val="center"/>
          </w:tcPr>
          <w:p>
            <w:pPr>
              <w:jc w:val="center"/>
              <w:rPr>
                <w:rFonts w:ascii="Arial Narrow" w:hAnsi="Arial Narrow" w:eastAsia="仿宋_GB2312"/>
                <w:b/>
                <w:sz w:val="21"/>
                <w:szCs w:val="21"/>
              </w:rPr>
            </w:pPr>
          </w:p>
        </w:tc>
        <w:tc>
          <w:tcPr>
            <w:tcW w:w="832" w:type="pct"/>
            <w:shd w:val="clear" w:color="auto" w:fill="auto"/>
            <w:vAlign w:val="center"/>
          </w:tcPr>
          <w:p>
            <w:pPr>
              <w:jc w:val="center"/>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72" w:type="pct"/>
            <w:tcBorders>
              <w:right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分部间抵销</w:t>
            </w:r>
          </w:p>
        </w:tc>
        <w:tc>
          <w:tcPr>
            <w:tcW w:w="832" w:type="pct"/>
            <w:tcBorders>
              <w:left w:val="single" w:color="auto" w:sz="4" w:space="0"/>
            </w:tcBorders>
            <w:shd w:val="clear" w:color="auto" w:fill="auto"/>
            <w:vAlign w:val="center"/>
          </w:tcPr>
          <w:p>
            <w:pPr>
              <w:jc w:val="center"/>
              <w:rPr>
                <w:rFonts w:ascii="Arial Narrow" w:hAnsi="Arial Narrow" w:eastAsia="仿宋_GB2312"/>
                <w:b/>
                <w:sz w:val="21"/>
                <w:szCs w:val="21"/>
              </w:rPr>
            </w:pPr>
          </w:p>
        </w:tc>
        <w:tc>
          <w:tcPr>
            <w:tcW w:w="833" w:type="pct"/>
            <w:shd w:val="clear" w:color="auto" w:fill="auto"/>
            <w:vAlign w:val="center"/>
          </w:tcPr>
          <w:p>
            <w:pPr>
              <w:jc w:val="center"/>
              <w:rPr>
                <w:rFonts w:ascii="Arial Narrow" w:hAnsi="Arial Narrow" w:eastAsia="仿宋_GB2312"/>
                <w:b/>
                <w:sz w:val="21"/>
                <w:szCs w:val="21"/>
              </w:rPr>
            </w:pPr>
          </w:p>
        </w:tc>
        <w:tc>
          <w:tcPr>
            <w:tcW w:w="832" w:type="pct"/>
            <w:shd w:val="clear" w:color="auto" w:fill="auto"/>
            <w:vAlign w:val="center"/>
          </w:tcPr>
          <w:p>
            <w:pPr>
              <w:jc w:val="center"/>
              <w:rPr>
                <w:rFonts w:ascii="Arial Narrow" w:hAnsi="Arial Narrow" w:eastAsia="仿宋_GB2312"/>
                <w:b/>
                <w:sz w:val="21"/>
                <w:szCs w:val="21"/>
              </w:rPr>
            </w:pPr>
          </w:p>
        </w:tc>
        <w:tc>
          <w:tcPr>
            <w:tcW w:w="832" w:type="pct"/>
            <w:shd w:val="clear" w:color="auto" w:fill="auto"/>
            <w:vAlign w:val="center"/>
          </w:tcPr>
          <w:p>
            <w:pPr>
              <w:jc w:val="center"/>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72" w:type="pct"/>
            <w:tcBorders>
              <w:bottom w:val="single" w:color="auto" w:sz="12" w:space="0"/>
              <w:right w:val="single" w:color="auto" w:sz="4" w:space="0"/>
            </w:tcBorders>
            <w:shd w:val="clear" w:color="auto" w:fill="auto"/>
            <w:vAlign w:val="center"/>
          </w:tcPr>
          <w:p>
            <w:pPr>
              <w:jc w:val="center"/>
              <w:rPr>
                <w:rFonts w:ascii="Arial Narrow" w:hAnsi="Arial Narrow" w:eastAsia="仿宋_GB2312"/>
                <w:b/>
                <w:sz w:val="21"/>
                <w:szCs w:val="21"/>
              </w:rPr>
            </w:pPr>
            <w:r>
              <w:rPr>
                <w:rFonts w:hint="eastAsia" w:ascii="Arial Narrow" w:hAnsi="Arial Narrow" w:eastAsia="仿宋_GB2312"/>
                <w:b/>
                <w:sz w:val="21"/>
                <w:szCs w:val="21"/>
              </w:rPr>
              <w:t>合计</w:t>
            </w:r>
          </w:p>
        </w:tc>
        <w:tc>
          <w:tcPr>
            <w:tcW w:w="832" w:type="pct"/>
            <w:tcBorders>
              <w:left w:val="single" w:color="auto" w:sz="4" w:space="0"/>
            </w:tcBorders>
            <w:shd w:val="clear" w:color="auto" w:fill="auto"/>
            <w:vAlign w:val="center"/>
          </w:tcPr>
          <w:p>
            <w:pPr>
              <w:jc w:val="center"/>
              <w:rPr>
                <w:rFonts w:ascii="Arial Narrow" w:hAnsi="Arial Narrow" w:eastAsia="仿宋_GB2312"/>
                <w:b/>
                <w:sz w:val="21"/>
                <w:szCs w:val="21"/>
              </w:rPr>
            </w:pPr>
          </w:p>
        </w:tc>
        <w:tc>
          <w:tcPr>
            <w:tcW w:w="833" w:type="pct"/>
            <w:shd w:val="clear" w:color="auto" w:fill="auto"/>
            <w:vAlign w:val="center"/>
          </w:tcPr>
          <w:p>
            <w:pPr>
              <w:jc w:val="center"/>
              <w:rPr>
                <w:rFonts w:ascii="Arial Narrow" w:hAnsi="Arial Narrow" w:eastAsia="仿宋_GB2312"/>
                <w:b/>
                <w:sz w:val="21"/>
                <w:szCs w:val="21"/>
              </w:rPr>
            </w:pPr>
          </w:p>
        </w:tc>
        <w:tc>
          <w:tcPr>
            <w:tcW w:w="832" w:type="pct"/>
            <w:shd w:val="clear" w:color="auto" w:fill="auto"/>
            <w:vAlign w:val="center"/>
          </w:tcPr>
          <w:p>
            <w:pPr>
              <w:jc w:val="center"/>
              <w:rPr>
                <w:rFonts w:ascii="Arial Narrow" w:hAnsi="Arial Narrow" w:eastAsia="仿宋_GB2312"/>
                <w:b/>
                <w:sz w:val="21"/>
                <w:szCs w:val="21"/>
              </w:rPr>
            </w:pPr>
          </w:p>
        </w:tc>
        <w:tc>
          <w:tcPr>
            <w:tcW w:w="832" w:type="pct"/>
            <w:shd w:val="clear" w:color="auto" w:fill="auto"/>
            <w:vAlign w:val="center"/>
          </w:tcPr>
          <w:p>
            <w:pPr>
              <w:jc w:val="center"/>
              <w:rPr>
                <w:rFonts w:ascii="Arial Narrow" w:hAnsi="Arial Narrow" w:eastAsia="仿宋_GB2312"/>
                <w:b/>
                <w:sz w:val="21"/>
                <w:szCs w:val="21"/>
              </w:rPr>
            </w:pPr>
          </w:p>
        </w:tc>
      </w:tr>
    </w:tbl>
    <w:p>
      <w:pPr>
        <w:tabs>
          <w:tab w:val="left" w:pos="812"/>
        </w:tabs>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【主营业务收入按会计核算类别填列，其他业务收入和其他业务成本应按业务种类分项明细填列。】</w:t>
      </w:r>
    </w:p>
    <w:p>
      <w:pPr>
        <w:pStyle w:val="31"/>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QCF140</w:t>
      </w:r>
      <w:r>
        <w:rPr>
          <w:rFonts w:hint="eastAsia" w:ascii="Arial Narrow" w:hAnsi="Arial Narrow" w:eastAsia="仿宋_GB2312"/>
          <w:color w:val="00B050"/>
          <w:szCs w:val="24"/>
        </w:rPr>
        <w:t>的分类一致，可做进一步的细化。】</w:t>
      </w:r>
    </w:p>
    <w:p>
      <w:pPr>
        <w:numPr>
          <w:ilvl w:val="0"/>
          <w:numId w:val="37"/>
        </w:numPr>
        <w:tabs>
          <w:tab w:val="left" w:pos="81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投资收益</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4573"/>
        <w:gridCol w:w="2357"/>
        <w:gridCol w:w="235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2462"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仿宋_GB2312"/>
                <w:b/>
                <w:kern w:val="0"/>
                <w:position w:val="-1"/>
                <w:sz w:val="21"/>
                <w:szCs w:val="21"/>
              </w:rPr>
            </w:pPr>
            <w:r>
              <w:rPr>
                <w:rFonts w:hint="eastAsia" w:ascii="Arial Narrow" w:hAnsi="Arial Narrow" w:eastAsia="仿宋_GB2312" w:cs="仿宋_GB2312"/>
                <w:b/>
                <w:kern w:val="0"/>
                <w:position w:val="-1"/>
                <w:sz w:val="21"/>
                <w:szCs w:val="21"/>
              </w:rPr>
              <w:t>产生投资收益的来源</w:t>
            </w:r>
          </w:p>
        </w:tc>
        <w:tc>
          <w:tcPr>
            <w:tcW w:w="1269" w:type="pct"/>
            <w:tcBorders>
              <w:left w:val="single" w:color="auto" w:sz="4" w:space="0"/>
              <w:bottom w:val="single" w:color="auto" w:sz="4" w:space="0"/>
            </w:tcBorders>
            <w:shd w:val="clear" w:color="auto" w:fill="auto"/>
            <w:noWrap/>
            <w:vAlign w:val="center"/>
          </w:tcPr>
          <w:p>
            <w:pPr>
              <w:widowControl/>
              <w:jc w:val="center"/>
              <w:rPr>
                <w:rFonts w:ascii="Arial Narrow" w:hAnsi="Arial Narrow" w:eastAsia="仿宋_GB2312" w:cs="仿宋_GB2312"/>
                <w:b/>
                <w:kern w:val="0"/>
                <w:position w:val="-1"/>
                <w:sz w:val="21"/>
                <w:szCs w:val="21"/>
              </w:rPr>
            </w:pPr>
            <w:r>
              <w:rPr>
                <w:rFonts w:hint="eastAsia" w:ascii="Arial Narrow" w:hAnsi="Arial Narrow" w:eastAsia="仿宋_GB2312" w:cs="仿宋_GB2312"/>
                <w:b/>
                <w:kern w:val="0"/>
                <w:position w:val="-1"/>
                <w:sz w:val="21"/>
                <w:szCs w:val="21"/>
              </w:rPr>
              <w:t>本期发生额</w:t>
            </w:r>
          </w:p>
        </w:tc>
        <w:tc>
          <w:tcPr>
            <w:tcW w:w="1269" w:type="pct"/>
            <w:tcBorders>
              <w:bottom w:val="single" w:color="auto" w:sz="4" w:space="0"/>
            </w:tcBorders>
            <w:shd w:val="clear" w:color="auto" w:fill="auto"/>
            <w:noWrap/>
            <w:vAlign w:val="center"/>
          </w:tcPr>
          <w:p>
            <w:pPr>
              <w:widowControl/>
              <w:jc w:val="center"/>
              <w:rPr>
                <w:rFonts w:ascii="Arial Narrow" w:hAnsi="Arial Narrow" w:eastAsia="仿宋_GB2312" w:cs="仿宋_GB2312"/>
                <w:b/>
                <w:kern w:val="0"/>
                <w:position w:val="-1"/>
                <w:sz w:val="21"/>
                <w:szCs w:val="21"/>
              </w:rPr>
            </w:pPr>
            <w:r>
              <w:rPr>
                <w:rFonts w:hint="eastAsia" w:ascii="Arial Narrow" w:hAnsi="Arial Narrow" w:eastAsia="仿宋_GB2312" w:cs="仿宋_GB2312"/>
                <w:b/>
                <w:kern w:val="0"/>
                <w:position w:val="-1"/>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right w:val="single" w:color="auto" w:sz="4" w:space="0"/>
            </w:tcBorders>
            <w:shd w:val="clear" w:color="auto" w:fill="auto"/>
            <w:noWrap/>
            <w:vAlign w:val="center"/>
          </w:tcPr>
          <w:p>
            <w:pPr>
              <w:snapToGrid w:val="0"/>
              <w:rPr>
                <w:rFonts w:ascii="Arial Narrow" w:hAnsi="Arial Narrow" w:eastAsia="仿宋_GB2312"/>
                <w:sz w:val="21"/>
                <w:szCs w:val="21"/>
              </w:rPr>
            </w:pPr>
            <w:r>
              <w:rPr>
                <w:rFonts w:hint="eastAsia" w:ascii="Arial Narrow" w:hAnsi="Arial Narrow" w:eastAsia="仿宋_GB2312" w:cs="Arial"/>
                <w:color w:val="000000"/>
                <w:sz w:val="20"/>
              </w:rPr>
              <w:t>权益法核算的长期股权投资收益</w:t>
            </w:r>
          </w:p>
        </w:tc>
        <w:tc>
          <w:tcPr>
            <w:tcW w:w="1269" w:type="pct"/>
            <w:tcBorders>
              <w:left w:val="single" w:color="auto" w:sz="4" w:space="0"/>
            </w:tcBorders>
            <w:shd w:val="clear" w:color="auto" w:fill="auto"/>
            <w:noWrap/>
            <w:vAlign w:val="center"/>
          </w:tcPr>
          <w:p>
            <w:pPr>
              <w:jc w:val="right"/>
              <w:rPr>
                <w:rFonts w:ascii="Arial Narrow" w:hAnsi="Arial Narrow" w:eastAsia="仿宋_GB2312" w:cs="SimSun"/>
                <w:sz w:val="21"/>
                <w:szCs w:val="21"/>
              </w:rPr>
            </w:pPr>
          </w:p>
        </w:tc>
        <w:tc>
          <w:tcPr>
            <w:tcW w:w="1269" w:type="pct"/>
            <w:shd w:val="clear" w:color="auto" w:fill="auto"/>
            <w:noWrap/>
            <w:vAlign w:val="center"/>
          </w:tcPr>
          <w:p>
            <w:pPr>
              <w:jc w:val="right"/>
              <w:rPr>
                <w:rFonts w:ascii="Arial Narrow" w:hAnsi="Arial Narrow" w:eastAsia="仿宋_GB2312" w:cs="SimSun"/>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right w:val="single" w:color="auto" w:sz="4" w:space="0"/>
            </w:tcBorders>
            <w:shd w:val="clear" w:color="auto" w:fill="auto"/>
            <w:noWrap/>
            <w:vAlign w:val="center"/>
          </w:tcPr>
          <w:p>
            <w:pPr>
              <w:snapToGrid w:val="0"/>
              <w:rPr>
                <w:rFonts w:ascii="Arial Narrow" w:hAnsi="Arial Narrow" w:eastAsia="仿宋_GB2312" w:cs="Arial"/>
                <w:color w:val="000000"/>
                <w:sz w:val="20"/>
              </w:rPr>
            </w:pPr>
            <w:r>
              <w:rPr>
                <w:rFonts w:hint="eastAsia" w:ascii="Arial Narrow" w:hAnsi="Arial Narrow" w:eastAsia="仿宋_GB2312" w:cs="Arial"/>
                <w:color w:val="000000"/>
                <w:sz w:val="20"/>
              </w:rPr>
              <w:t>处置长期股权投资产生的投资收益</w:t>
            </w:r>
          </w:p>
        </w:tc>
        <w:tc>
          <w:tcPr>
            <w:tcW w:w="1269" w:type="pct"/>
            <w:tcBorders>
              <w:left w:val="single" w:color="auto" w:sz="4" w:space="0"/>
            </w:tcBorders>
            <w:shd w:val="clear" w:color="auto" w:fill="auto"/>
            <w:noWrap/>
            <w:vAlign w:val="center"/>
          </w:tcPr>
          <w:p>
            <w:pPr>
              <w:jc w:val="right"/>
              <w:rPr>
                <w:rFonts w:ascii="Arial Narrow" w:hAnsi="Arial Narrow" w:eastAsia="仿宋_GB2312" w:cs="Arial"/>
                <w:color w:val="000000"/>
                <w:sz w:val="20"/>
              </w:rPr>
            </w:pPr>
          </w:p>
        </w:tc>
        <w:tc>
          <w:tcPr>
            <w:tcW w:w="1269" w:type="pct"/>
            <w:shd w:val="clear" w:color="auto" w:fill="auto"/>
            <w:noWrap/>
            <w:vAlign w:val="center"/>
          </w:tcPr>
          <w:p>
            <w:pPr>
              <w:jc w:val="right"/>
              <w:rPr>
                <w:rFonts w:ascii="Arial Narrow" w:hAnsi="Arial Narrow" w:eastAsia="仿宋_GB2312" w:cs="Arial"/>
                <w:color w:val="000000"/>
                <w:sz w:val="2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right w:val="single" w:color="auto" w:sz="4" w:space="0"/>
            </w:tcBorders>
            <w:shd w:val="clear" w:color="auto" w:fill="auto"/>
            <w:noWrap/>
            <w:vAlign w:val="center"/>
          </w:tcPr>
          <w:p>
            <w:pPr>
              <w:snapToGrid w:val="0"/>
              <w:rPr>
                <w:rFonts w:ascii="Arial Narrow" w:hAnsi="Arial Narrow" w:eastAsia="仿宋_GB2312" w:cs="Arial"/>
                <w:color w:val="000000"/>
                <w:sz w:val="20"/>
              </w:rPr>
            </w:pPr>
            <w:r>
              <w:rPr>
                <w:rFonts w:hint="eastAsia" w:ascii="Arial Narrow" w:hAnsi="Arial Narrow" w:eastAsia="仿宋_GB2312" w:cs="Arial"/>
                <w:color w:val="000000"/>
                <w:sz w:val="20"/>
              </w:rPr>
              <w:t>以公允价值计量且其变动计入当期损益的金融资产在持有期间的投资收益</w:t>
            </w:r>
          </w:p>
        </w:tc>
        <w:tc>
          <w:tcPr>
            <w:tcW w:w="1269" w:type="pct"/>
            <w:tcBorders>
              <w:top w:val="dotted" w:color="auto" w:sz="4" w:space="0"/>
              <w:left w:val="single" w:color="auto" w:sz="4" w:space="0"/>
            </w:tcBorders>
            <w:shd w:val="clear" w:color="auto" w:fill="auto"/>
            <w:noWrap/>
            <w:vAlign w:val="center"/>
          </w:tcPr>
          <w:p>
            <w:pPr>
              <w:snapToGrid w:val="0"/>
              <w:jc w:val="right"/>
              <w:rPr>
                <w:rFonts w:ascii="Arial Narrow" w:hAnsi="Arial Narrow" w:eastAsia="仿宋_GB2312" w:cs="Arial"/>
                <w:color w:val="000000"/>
                <w:sz w:val="20"/>
              </w:rPr>
            </w:pPr>
          </w:p>
        </w:tc>
        <w:tc>
          <w:tcPr>
            <w:tcW w:w="1269" w:type="pct"/>
            <w:tcBorders>
              <w:top w:val="dotted" w:color="auto" w:sz="4" w:space="0"/>
            </w:tcBorders>
            <w:shd w:val="clear" w:color="auto" w:fill="auto"/>
            <w:noWrap/>
            <w:vAlign w:val="center"/>
          </w:tcPr>
          <w:p>
            <w:pPr>
              <w:snapToGrid w:val="0"/>
              <w:jc w:val="right"/>
              <w:rPr>
                <w:rFonts w:ascii="Arial Narrow" w:hAnsi="Arial Narrow" w:eastAsia="仿宋_GB2312" w:cs="Arial"/>
                <w:color w:val="000000"/>
                <w:sz w:val="2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right w:val="single" w:color="auto" w:sz="4" w:space="0"/>
            </w:tcBorders>
            <w:shd w:val="clear" w:color="auto" w:fill="auto"/>
            <w:noWrap/>
            <w:vAlign w:val="center"/>
          </w:tcPr>
          <w:p>
            <w:pPr>
              <w:snapToGrid w:val="0"/>
              <w:rPr>
                <w:rFonts w:ascii="Arial Narrow" w:hAnsi="Arial Narrow" w:eastAsia="仿宋_GB2312" w:cs="Arial"/>
                <w:color w:val="000000"/>
                <w:sz w:val="20"/>
              </w:rPr>
            </w:pPr>
            <w:r>
              <w:rPr>
                <w:rFonts w:hint="eastAsia" w:ascii="Arial Narrow" w:hAnsi="Arial Narrow" w:eastAsia="仿宋_GB2312" w:cs="Arial"/>
                <w:color w:val="000000"/>
                <w:sz w:val="20"/>
              </w:rPr>
              <w:t>处置以公允价值计量且其变动计入当期损益的金融资产取得的投资收益</w:t>
            </w:r>
          </w:p>
        </w:tc>
        <w:tc>
          <w:tcPr>
            <w:tcW w:w="1269" w:type="pct"/>
            <w:tcBorders>
              <w:top w:val="dotted" w:color="auto" w:sz="4" w:space="0"/>
              <w:left w:val="single" w:color="auto" w:sz="4" w:space="0"/>
            </w:tcBorders>
            <w:shd w:val="clear" w:color="auto" w:fill="auto"/>
            <w:noWrap/>
            <w:vAlign w:val="center"/>
          </w:tcPr>
          <w:p>
            <w:pPr>
              <w:snapToGrid w:val="0"/>
              <w:jc w:val="right"/>
              <w:rPr>
                <w:rFonts w:ascii="Arial Narrow" w:hAnsi="Arial Narrow" w:eastAsia="仿宋_GB2312" w:cs="Arial"/>
                <w:color w:val="000000"/>
                <w:sz w:val="20"/>
              </w:rPr>
            </w:pPr>
          </w:p>
        </w:tc>
        <w:tc>
          <w:tcPr>
            <w:tcW w:w="1269" w:type="pct"/>
            <w:tcBorders>
              <w:top w:val="dotted" w:color="auto" w:sz="4" w:space="0"/>
            </w:tcBorders>
            <w:shd w:val="clear" w:color="auto" w:fill="auto"/>
            <w:noWrap/>
            <w:vAlign w:val="center"/>
          </w:tcPr>
          <w:p>
            <w:pPr>
              <w:snapToGrid w:val="0"/>
              <w:jc w:val="right"/>
              <w:rPr>
                <w:rFonts w:ascii="Arial Narrow" w:hAnsi="Arial Narrow" w:eastAsia="仿宋_GB2312" w:cs="Arial"/>
                <w:color w:val="000000"/>
                <w:sz w:val="2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right w:val="single" w:color="auto" w:sz="4" w:space="0"/>
            </w:tcBorders>
            <w:shd w:val="clear" w:color="auto" w:fill="auto"/>
            <w:noWrap/>
            <w:vAlign w:val="center"/>
          </w:tcPr>
          <w:p>
            <w:pPr>
              <w:snapToGrid w:val="0"/>
              <w:rPr>
                <w:rFonts w:ascii="Arial Narrow" w:hAnsi="Arial Narrow" w:eastAsia="仿宋_GB2312" w:cs="Arial"/>
                <w:color w:val="000000"/>
                <w:sz w:val="20"/>
              </w:rPr>
            </w:pPr>
            <w:r>
              <w:rPr>
                <w:rFonts w:hint="eastAsia" w:ascii="Arial Narrow" w:hAnsi="Arial Narrow" w:eastAsia="仿宋_GB2312" w:cs="Arial"/>
                <w:color w:val="000000"/>
                <w:sz w:val="20"/>
              </w:rPr>
              <w:t>持有至到期投资在持有期间的投资收益</w:t>
            </w:r>
          </w:p>
        </w:tc>
        <w:tc>
          <w:tcPr>
            <w:tcW w:w="1269" w:type="pct"/>
            <w:tcBorders>
              <w:top w:val="dotted" w:color="auto" w:sz="4" w:space="0"/>
              <w:left w:val="single" w:color="auto" w:sz="4" w:space="0"/>
            </w:tcBorders>
            <w:shd w:val="clear" w:color="auto" w:fill="auto"/>
            <w:noWrap/>
            <w:vAlign w:val="center"/>
          </w:tcPr>
          <w:p>
            <w:pPr>
              <w:snapToGrid w:val="0"/>
              <w:jc w:val="right"/>
              <w:rPr>
                <w:rFonts w:ascii="Arial Narrow" w:hAnsi="Arial Narrow" w:eastAsia="仿宋_GB2312" w:cs="Arial"/>
                <w:color w:val="000000"/>
                <w:sz w:val="20"/>
              </w:rPr>
            </w:pPr>
          </w:p>
        </w:tc>
        <w:tc>
          <w:tcPr>
            <w:tcW w:w="1269" w:type="pct"/>
            <w:tcBorders>
              <w:top w:val="dotted" w:color="auto" w:sz="4" w:space="0"/>
            </w:tcBorders>
            <w:shd w:val="clear" w:color="auto" w:fill="auto"/>
            <w:noWrap/>
            <w:vAlign w:val="center"/>
          </w:tcPr>
          <w:p>
            <w:pPr>
              <w:snapToGrid w:val="0"/>
              <w:jc w:val="right"/>
              <w:rPr>
                <w:rFonts w:ascii="Arial Narrow" w:hAnsi="Arial Narrow" w:eastAsia="仿宋_GB2312" w:cs="Arial"/>
                <w:color w:val="000000"/>
                <w:sz w:val="2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right w:val="single" w:color="auto" w:sz="4" w:space="0"/>
            </w:tcBorders>
            <w:shd w:val="clear" w:color="auto" w:fill="auto"/>
            <w:noWrap/>
            <w:vAlign w:val="center"/>
          </w:tcPr>
          <w:p>
            <w:pPr>
              <w:snapToGrid w:val="0"/>
              <w:rPr>
                <w:rFonts w:ascii="Arial Narrow" w:hAnsi="Arial Narrow" w:eastAsia="仿宋_GB2312" w:cs="Arial"/>
                <w:color w:val="000000"/>
                <w:sz w:val="20"/>
              </w:rPr>
            </w:pPr>
            <w:r>
              <w:rPr>
                <w:rFonts w:hint="eastAsia" w:ascii="Arial Narrow" w:hAnsi="Arial Narrow" w:eastAsia="仿宋_GB2312" w:cs="Arial"/>
                <w:color w:val="000000"/>
                <w:sz w:val="20"/>
              </w:rPr>
              <w:t>处置持有至到期投资取得的投资收益</w:t>
            </w:r>
          </w:p>
        </w:tc>
        <w:tc>
          <w:tcPr>
            <w:tcW w:w="1269" w:type="pct"/>
            <w:tcBorders>
              <w:top w:val="dotted" w:color="auto" w:sz="4" w:space="0"/>
              <w:left w:val="single" w:color="auto" w:sz="4" w:space="0"/>
            </w:tcBorders>
            <w:shd w:val="clear" w:color="auto" w:fill="auto"/>
            <w:noWrap/>
            <w:vAlign w:val="center"/>
          </w:tcPr>
          <w:p>
            <w:pPr>
              <w:snapToGrid w:val="0"/>
              <w:jc w:val="right"/>
              <w:rPr>
                <w:rFonts w:ascii="Arial Narrow" w:hAnsi="Arial Narrow" w:eastAsia="仿宋_GB2312" w:cs="Arial"/>
                <w:color w:val="000000"/>
                <w:sz w:val="20"/>
              </w:rPr>
            </w:pPr>
          </w:p>
        </w:tc>
        <w:tc>
          <w:tcPr>
            <w:tcW w:w="1269" w:type="pct"/>
            <w:tcBorders>
              <w:top w:val="dotted" w:color="auto" w:sz="4" w:space="0"/>
            </w:tcBorders>
            <w:shd w:val="clear" w:color="auto" w:fill="auto"/>
            <w:noWrap/>
            <w:vAlign w:val="center"/>
          </w:tcPr>
          <w:p>
            <w:pPr>
              <w:snapToGrid w:val="0"/>
              <w:jc w:val="right"/>
              <w:rPr>
                <w:rFonts w:ascii="Arial Narrow" w:hAnsi="Arial Narrow" w:eastAsia="仿宋_GB2312" w:cs="Arial"/>
                <w:color w:val="000000"/>
                <w:sz w:val="2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right w:val="single" w:color="auto" w:sz="4" w:space="0"/>
            </w:tcBorders>
            <w:shd w:val="clear" w:color="auto" w:fill="auto"/>
            <w:noWrap/>
            <w:vAlign w:val="center"/>
          </w:tcPr>
          <w:p>
            <w:pPr>
              <w:snapToGrid w:val="0"/>
              <w:rPr>
                <w:rFonts w:ascii="Arial Narrow" w:hAnsi="Arial Narrow" w:eastAsia="仿宋_GB2312" w:cs="Arial"/>
                <w:color w:val="000000"/>
                <w:sz w:val="20"/>
              </w:rPr>
            </w:pPr>
            <w:r>
              <w:rPr>
                <w:rFonts w:hint="eastAsia" w:ascii="Arial Narrow" w:hAnsi="Arial Narrow" w:eastAsia="仿宋_GB2312" w:cs="Arial"/>
                <w:color w:val="000000"/>
                <w:sz w:val="20"/>
              </w:rPr>
              <w:t>可供出售金融资产等取得的投资收益</w:t>
            </w:r>
          </w:p>
        </w:tc>
        <w:tc>
          <w:tcPr>
            <w:tcW w:w="1269" w:type="pct"/>
            <w:tcBorders>
              <w:top w:val="dotted" w:color="auto" w:sz="4" w:space="0"/>
              <w:left w:val="single" w:color="auto" w:sz="4" w:space="0"/>
            </w:tcBorders>
            <w:shd w:val="clear" w:color="auto" w:fill="auto"/>
            <w:noWrap/>
            <w:vAlign w:val="center"/>
          </w:tcPr>
          <w:p>
            <w:pPr>
              <w:snapToGrid w:val="0"/>
              <w:jc w:val="right"/>
              <w:rPr>
                <w:rFonts w:ascii="Arial Narrow" w:hAnsi="Arial Narrow" w:eastAsia="仿宋_GB2312" w:cs="Arial"/>
                <w:color w:val="000000"/>
                <w:sz w:val="20"/>
              </w:rPr>
            </w:pPr>
          </w:p>
        </w:tc>
        <w:tc>
          <w:tcPr>
            <w:tcW w:w="1269" w:type="pct"/>
            <w:tcBorders>
              <w:top w:val="dotted" w:color="auto" w:sz="4" w:space="0"/>
            </w:tcBorders>
            <w:shd w:val="clear" w:color="auto" w:fill="auto"/>
            <w:noWrap/>
            <w:vAlign w:val="center"/>
          </w:tcPr>
          <w:p>
            <w:pPr>
              <w:snapToGrid w:val="0"/>
              <w:jc w:val="right"/>
              <w:rPr>
                <w:rFonts w:ascii="Arial Narrow" w:hAnsi="Arial Narrow" w:eastAsia="仿宋_GB2312" w:cs="Arial"/>
                <w:color w:val="000000"/>
                <w:sz w:val="2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top w:val="dotted" w:color="auto" w:sz="4" w:space="0"/>
              <w:right w:val="single" w:color="auto" w:sz="4" w:space="0"/>
            </w:tcBorders>
            <w:shd w:val="clear" w:color="auto" w:fill="auto"/>
            <w:noWrap/>
            <w:vAlign w:val="center"/>
          </w:tcPr>
          <w:p>
            <w:pPr>
              <w:snapToGrid w:val="0"/>
              <w:rPr>
                <w:rFonts w:ascii="Arial Narrow" w:hAnsi="Arial Narrow" w:eastAsia="仿宋_GB2312" w:cs="Arial"/>
                <w:color w:val="000000"/>
                <w:sz w:val="20"/>
              </w:rPr>
            </w:pPr>
            <w:r>
              <w:rPr>
                <w:rFonts w:hint="eastAsia" w:ascii="Arial Narrow" w:hAnsi="Arial Narrow" w:eastAsia="仿宋_GB2312" w:cs="Arial"/>
                <w:color w:val="000000"/>
                <w:sz w:val="20"/>
              </w:rPr>
              <w:t>处置可供出售金融资产取得的投资收益</w:t>
            </w:r>
          </w:p>
        </w:tc>
        <w:tc>
          <w:tcPr>
            <w:tcW w:w="1269" w:type="pct"/>
            <w:tcBorders>
              <w:top w:val="dotted" w:color="auto" w:sz="4" w:space="0"/>
              <w:left w:val="single" w:color="auto" w:sz="4" w:space="0"/>
            </w:tcBorders>
            <w:shd w:val="clear" w:color="auto" w:fill="auto"/>
            <w:noWrap/>
            <w:vAlign w:val="center"/>
          </w:tcPr>
          <w:p>
            <w:pPr>
              <w:snapToGrid w:val="0"/>
              <w:jc w:val="right"/>
              <w:rPr>
                <w:rFonts w:ascii="Arial Narrow" w:hAnsi="Arial Narrow" w:eastAsia="仿宋_GB2312" w:cs="Arial"/>
                <w:color w:val="000000"/>
                <w:sz w:val="20"/>
              </w:rPr>
            </w:pPr>
          </w:p>
        </w:tc>
        <w:tc>
          <w:tcPr>
            <w:tcW w:w="1269" w:type="pct"/>
            <w:tcBorders>
              <w:top w:val="dotted" w:color="auto" w:sz="4" w:space="0"/>
            </w:tcBorders>
            <w:shd w:val="clear" w:color="auto" w:fill="auto"/>
            <w:noWrap/>
            <w:vAlign w:val="center"/>
          </w:tcPr>
          <w:p>
            <w:pPr>
              <w:snapToGrid w:val="0"/>
              <w:jc w:val="right"/>
              <w:rPr>
                <w:rFonts w:ascii="Arial Narrow" w:hAnsi="Arial Narrow" w:eastAsia="仿宋_GB2312" w:cs="Arial"/>
                <w:color w:val="000000"/>
                <w:sz w:val="2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right w:val="single" w:color="auto" w:sz="4" w:space="0"/>
            </w:tcBorders>
            <w:shd w:val="clear" w:color="auto" w:fill="auto"/>
            <w:noWrap/>
            <w:vAlign w:val="center"/>
          </w:tcPr>
          <w:p>
            <w:pPr>
              <w:snapToGrid w:val="0"/>
              <w:rPr>
                <w:rFonts w:ascii="Arial Narrow" w:hAnsi="Arial Narrow" w:eastAsia="仿宋_GB2312" w:cs="Arial"/>
                <w:color w:val="000000"/>
                <w:sz w:val="20"/>
              </w:rPr>
            </w:pPr>
            <w:r>
              <w:rPr>
                <w:rFonts w:hint="eastAsia" w:ascii="Arial Narrow" w:hAnsi="Arial Narrow" w:eastAsia="仿宋_GB2312" w:cs="Arial"/>
                <w:color w:val="000000"/>
                <w:sz w:val="20"/>
              </w:rPr>
              <w:t>取得控制权时，股权按公允价值重新计量产生的利得</w:t>
            </w:r>
            <w:r>
              <w:rPr>
                <w:rFonts w:ascii="Arial Narrow" w:hAnsi="Arial Narrow" w:eastAsia="仿宋_GB2312" w:cs="Arial"/>
                <w:color w:val="000000"/>
                <w:sz w:val="20"/>
              </w:rPr>
              <w:t xml:space="preserve"> </w:t>
            </w:r>
          </w:p>
        </w:tc>
        <w:tc>
          <w:tcPr>
            <w:tcW w:w="1269" w:type="pct"/>
            <w:tcBorders>
              <w:left w:val="single" w:color="auto" w:sz="4" w:space="0"/>
            </w:tcBorders>
            <w:shd w:val="clear" w:color="auto" w:fill="auto"/>
            <w:noWrap/>
            <w:vAlign w:val="center"/>
          </w:tcPr>
          <w:p>
            <w:pPr>
              <w:snapToGrid w:val="0"/>
              <w:jc w:val="right"/>
              <w:rPr>
                <w:rFonts w:ascii="Arial Narrow" w:hAnsi="Arial Narrow" w:eastAsia="仿宋_GB2312" w:cs="Arial"/>
                <w:color w:val="000000"/>
                <w:sz w:val="20"/>
              </w:rPr>
            </w:pPr>
          </w:p>
        </w:tc>
        <w:tc>
          <w:tcPr>
            <w:tcW w:w="1269" w:type="pct"/>
            <w:shd w:val="clear" w:color="auto" w:fill="auto"/>
            <w:noWrap/>
            <w:vAlign w:val="center"/>
          </w:tcPr>
          <w:p>
            <w:pPr>
              <w:snapToGrid w:val="0"/>
              <w:jc w:val="right"/>
              <w:rPr>
                <w:rFonts w:ascii="Arial Narrow" w:hAnsi="Arial Narrow" w:eastAsia="仿宋_GB2312" w:cs="Arial"/>
                <w:color w:val="000000"/>
                <w:sz w:val="2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right w:val="single" w:color="auto" w:sz="4" w:space="0"/>
            </w:tcBorders>
            <w:shd w:val="clear" w:color="auto" w:fill="auto"/>
            <w:noWrap/>
            <w:vAlign w:val="center"/>
          </w:tcPr>
          <w:p>
            <w:pPr>
              <w:snapToGrid w:val="0"/>
              <w:rPr>
                <w:rFonts w:ascii="Arial Narrow" w:hAnsi="Arial Narrow" w:eastAsia="仿宋_GB2312" w:cs="Arial"/>
                <w:color w:val="000000"/>
                <w:sz w:val="20"/>
              </w:rPr>
            </w:pPr>
            <w:r>
              <w:rPr>
                <w:rFonts w:hint="eastAsia" w:ascii="Arial Narrow" w:hAnsi="Arial Narrow" w:eastAsia="仿宋_GB2312" w:cs="Arial"/>
                <w:color w:val="000000"/>
                <w:sz w:val="20"/>
              </w:rPr>
              <w:t>丧失控制权后，剩余股权按公允价值重新计量产生的利得</w:t>
            </w:r>
          </w:p>
        </w:tc>
        <w:tc>
          <w:tcPr>
            <w:tcW w:w="1269" w:type="pct"/>
            <w:tcBorders>
              <w:left w:val="single" w:color="auto" w:sz="4" w:space="0"/>
            </w:tcBorders>
            <w:shd w:val="clear" w:color="auto" w:fill="auto"/>
            <w:noWrap/>
            <w:vAlign w:val="center"/>
          </w:tcPr>
          <w:p>
            <w:pPr>
              <w:snapToGrid w:val="0"/>
              <w:jc w:val="right"/>
              <w:rPr>
                <w:rFonts w:ascii="Arial Narrow" w:hAnsi="Arial Narrow" w:eastAsia="仿宋_GB2312" w:cs="Arial"/>
                <w:color w:val="000000"/>
                <w:sz w:val="20"/>
              </w:rPr>
            </w:pPr>
          </w:p>
        </w:tc>
        <w:tc>
          <w:tcPr>
            <w:tcW w:w="1269" w:type="pct"/>
            <w:shd w:val="clear" w:color="auto" w:fill="auto"/>
            <w:noWrap/>
            <w:vAlign w:val="center"/>
          </w:tcPr>
          <w:p>
            <w:pPr>
              <w:snapToGrid w:val="0"/>
              <w:jc w:val="right"/>
              <w:rPr>
                <w:rFonts w:ascii="Arial Narrow" w:hAnsi="Arial Narrow" w:eastAsia="仿宋_GB2312" w:cs="Arial"/>
                <w:color w:val="000000"/>
                <w:sz w:val="2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right w:val="single" w:color="auto" w:sz="4" w:space="0"/>
            </w:tcBorders>
            <w:shd w:val="clear" w:color="auto" w:fill="auto"/>
            <w:noWrap/>
            <w:vAlign w:val="center"/>
          </w:tcPr>
          <w:p>
            <w:pPr>
              <w:snapToGrid w:val="0"/>
              <w:rPr>
                <w:rFonts w:ascii="Arial Narrow" w:hAnsi="Arial Narrow" w:eastAsia="仿宋_GB2312" w:cs="Arial"/>
                <w:color w:val="000000"/>
                <w:sz w:val="20"/>
              </w:rPr>
            </w:pPr>
            <w:r>
              <w:rPr>
                <w:rFonts w:hint="eastAsia" w:ascii="Arial Narrow" w:hAnsi="Arial Narrow" w:eastAsia="仿宋_GB2312" w:cs="Arial"/>
                <w:color w:val="000000"/>
                <w:sz w:val="20"/>
              </w:rPr>
              <w:t>其他</w:t>
            </w:r>
          </w:p>
        </w:tc>
        <w:tc>
          <w:tcPr>
            <w:tcW w:w="1269" w:type="pct"/>
            <w:tcBorders>
              <w:left w:val="single" w:color="auto" w:sz="4" w:space="0"/>
            </w:tcBorders>
            <w:shd w:val="clear" w:color="auto" w:fill="auto"/>
            <w:noWrap/>
            <w:vAlign w:val="center"/>
          </w:tcPr>
          <w:p>
            <w:pPr>
              <w:snapToGrid w:val="0"/>
              <w:jc w:val="right"/>
              <w:rPr>
                <w:rFonts w:ascii="Arial Narrow" w:hAnsi="Arial Narrow" w:eastAsia="仿宋_GB2312" w:cs="Arial"/>
                <w:color w:val="000000"/>
                <w:sz w:val="20"/>
              </w:rPr>
            </w:pPr>
          </w:p>
        </w:tc>
        <w:tc>
          <w:tcPr>
            <w:tcW w:w="1269" w:type="pct"/>
            <w:shd w:val="clear" w:color="auto" w:fill="auto"/>
            <w:noWrap/>
            <w:vAlign w:val="center"/>
          </w:tcPr>
          <w:p>
            <w:pPr>
              <w:snapToGrid w:val="0"/>
              <w:jc w:val="right"/>
              <w:rPr>
                <w:rFonts w:ascii="Arial Narrow" w:hAnsi="Arial Narrow" w:eastAsia="仿宋_GB2312" w:cs="Arial"/>
                <w:color w:val="000000"/>
                <w:sz w:val="20"/>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2462" w:type="pct"/>
            <w:tcBorders>
              <w:bottom w:val="single" w:color="auto" w:sz="12" w:space="0"/>
              <w:right w:val="single" w:color="auto" w:sz="4" w:space="0"/>
            </w:tcBorders>
            <w:shd w:val="clear" w:color="auto" w:fill="auto"/>
            <w:noWrap/>
            <w:vAlign w:val="center"/>
          </w:tcPr>
          <w:p>
            <w:pPr>
              <w:snapToGrid w:val="0"/>
              <w:jc w:val="center"/>
              <w:rPr>
                <w:rFonts w:ascii="Arial Narrow" w:hAnsi="Arial Narrow" w:eastAsia="仿宋_GB2312" w:cs="Arial"/>
                <w:b/>
                <w:color w:val="000000"/>
                <w:sz w:val="20"/>
              </w:rPr>
            </w:pPr>
            <w:r>
              <w:rPr>
                <w:rFonts w:hint="eastAsia" w:ascii="Arial Narrow" w:hAnsi="Arial Narrow" w:eastAsia="仿宋_GB2312" w:cs="Arial"/>
                <w:b/>
                <w:color w:val="000000"/>
                <w:sz w:val="20"/>
              </w:rPr>
              <w:t>合计</w:t>
            </w:r>
          </w:p>
        </w:tc>
        <w:tc>
          <w:tcPr>
            <w:tcW w:w="1269" w:type="pct"/>
            <w:tcBorders>
              <w:left w:val="single" w:color="auto" w:sz="4" w:space="0"/>
            </w:tcBorders>
            <w:shd w:val="clear" w:color="auto" w:fill="auto"/>
            <w:noWrap/>
            <w:vAlign w:val="center"/>
          </w:tcPr>
          <w:p>
            <w:pPr>
              <w:snapToGrid w:val="0"/>
              <w:rPr>
                <w:rFonts w:ascii="Arial Narrow" w:hAnsi="Arial Narrow" w:eastAsia="仿宋_GB2312" w:cs="Arial"/>
                <w:b/>
                <w:color w:val="000000"/>
                <w:sz w:val="20"/>
              </w:rPr>
            </w:pPr>
          </w:p>
        </w:tc>
        <w:tc>
          <w:tcPr>
            <w:tcW w:w="1269" w:type="pct"/>
            <w:shd w:val="clear" w:color="auto" w:fill="auto"/>
            <w:noWrap/>
            <w:vAlign w:val="center"/>
          </w:tcPr>
          <w:p>
            <w:pPr>
              <w:snapToGrid w:val="0"/>
              <w:rPr>
                <w:rFonts w:ascii="Arial Narrow" w:hAnsi="Arial Narrow" w:eastAsia="仿宋_GB2312" w:cs="Arial"/>
                <w:b/>
                <w:color w:val="000000"/>
                <w:sz w:val="20"/>
              </w:rPr>
            </w:pPr>
          </w:p>
        </w:tc>
      </w:tr>
    </w:tbl>
    <w:p>
      <w:pPr>
        <w:spacing w:before="60" w:beforeLines="25" w:after="60" w:afterLines="25" w:line="400" w:lineRule="exact"/>
        <w:ind w:firstLine="480" w:firstLineChars="200"/>
        <w:rPr>
          <w:rFonts w:ascii="Arial Narrow" w:hAnsi="Arial Narrow" w:eastAsia="仿宋_GB2312"/>
          <w:bCs/>
          <w:color w:val="0000FF"/>
        </w:rPr>
      </w:pPr>
      <w:r>
        <w:rPr>
          <w:rFonts w:hint="eastAsia" w:ascii="Arial Narrow" w:hAnsi="Arial Narrow" w:eastAsia="仿宋_GB2312"/>
          <w:bCs/>
          <w:color w:val="0000FF"/>
        </w:rPr>
        <w:t>【</w:t>
      </w:r>
      <w:r>
        <w:rPr>
          <w:rFonts w:ascii="Arial Narrow" w:hAnsi="Arial Narrow" w:eastAsia="仿宋_GB2312"/>
          <w:bCs/>
          <w:color w:val="0000FF"/>
        </w:rPr>
        <w:t>1</w:t>
      </w:r>
      <w:r>
        <w:rPr>
          <w:rFonts w:hint="eastAsia" w:ascii="Arial Narrow" w:hAnsi="Arial Narrow" w:eastAsia="仿宋_GB2312"/>
          <w:bCs/>
          <w:color w:val="0000FF"/>
        </w:rPr>
        <w:t>、若投资收益汇回有重大限制的，应予以说明。若不存在此类重大限制，也应作出说明。</w:t>
      </w:r>
      <w:r>
        <w:rPr>
          <w:rFonts w:ascii="Arial Narrow" w:hAnsi="Arial Narrow" w:eastAsia="仿宋_GB2312"/>
          <w:bCs/>
          <w:color w:val="0000FF"/>
        </w:rPr>
        <w:t>2</w:t>
      </w:r>
      <w:r>
        <w:rPr>
          <w:rFonts w:hint="eastAsia" w:ascii="Arial Narrow" w:hAnsi="Arial Narrow" w:eastAsia="仿宋_GB2312"/>
          <w:bCs/>
          <w:color w:val="0000FF"/>
        </w:rPr>
        <w:t>、如权益法核算的被投资单位与本公司会计政策不一致，或取得被投资单位时的可辨认净资产与账面价值有差异的，应当参照本附注</w:t>
      </w:r>
      <w:r>
        <w:rPr>
          <w:rFonts w:ascii="Arial Narrow" w:hAnsi="Arial Narrow" w:eastAsia="仿宋_GB2312"/>
          <w:bCs/>
          <w:color w:val="0000FF"/>
        </w:rPr>
        <w:t>“</w:t>
      </w:r>
      <w:r>
        <w:rPr>
          <w:rFonts w:hint="eastAsia" w:ascii="Arial Narrow" w:hAnsi="Arial Narrow" w:eastAsia="仿宋_GB2312"/>
          <w:bCs/>
          <w:color w:val="0000FF"/>
        </w:rPr>
        <w:t>长期股权投资</w:t>
      </w:r>
      <w:r>
        <w:rPr>
          <w:rFonts w:ascii="Arial Narrow" w:hAnsi="Arial Narrow" w:eastAsia="仿宋_GB2312"/>
          <w:bCs/>
          <w:color w:val="0000FF"/>
        </w:rPr>
        <w:t>”</w:t>
      </w:r>
      <w:r>
        <w:rPr>
          <w:rFonts w:hint="eastAsia" w:ascii="Arial Narrow" w:hAnsi="Arial Narrow" w:eastAsia="仿宋_GB2312"/>
          <w:bCs/>
          <w:color w:val="0000FF"/>
        </w:rPr>
        <w:t>项目下的要求进行披露。】</w:t>
      </w:r>
    </w:p>
    <w:p>
      <w:pPr>
        <w:pStyle w:val="31"/>
        <w:spacing w:before="60" w:beforeLines="25" w:after="60" w:afterLines="25" w:line="400" w:lineRule="exact"/>
        <w:ind w:firstLine="480" w:firstLineChars="200"/>
        <w:rPr>
          <w:rFonts w:ascii="Arial Narrow" w:hAnsi="Arial Narrow" w:eastAsia="仿宋_GB2312"/>
          <w:color w:val="00B050"/>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QCF143</w:t>
      </w:r>
      <w:r>
        <w:rPr>
          <w:rFonts w:hint="eastAsia" w:ascii="Arial Narrow" w:hAnsi="Arial Narrow" w:eastAsia="仿宋_GB2312"/>
          <w:color w:val="00B050"/>
          <w:szCs w:val="24"/>
        </w:rPr>
        <w:t>一致。】</w:t>
      </w:r>
    </w:p>
    <w:p>
      <w:pPr>
        <w:numPr>
          <w:ilvl w:val="0"/>
          <w:numId w:val="37"/>
        </w:numPr>
        <w:tabs>
          <w:tab w:val="left" w:pos="812"/>
        </w:tabs>
        <w:spacing w:before="60" w:beforeLines="25" w:after="60" w:afterLines="25" w:line="400" w:lineRule="exact"/>
        <w:ind w:left="0" w:firstLine="480" w:firstLineChars="200"/>
        <w:outlineLvl w:val="1"/>
        <w:rPr>
          <w:rFonts w:ascii="Arial Narrow" w:hAnsi="Arial Narrow" w:eastAsia="仿宋_GB2312"/>
          <w:b/>
          <w:bCs/>
        </w:rPr>
      </w:pPr>
      <w:r>
        <w:rPr>
          <w:rFonts w:hint="eastAsia" w:ascii="Arial Narrow" w:hAnsi="Arial Narrow" w:eastAsia="仿宋_GB2312"/>
          <w:b/>
          <w:bCs/>
        </w:rPr>
        <w:t>现金流量情况</w:t>
      </w:r>
    </w:p>
    <w:p>
      <w:pPr>
        <w:autoSpaceDE w:val="0"/>
        <w:autoSpaceDN w:val="0"/>
        <w:adjustRightInd w:val="0"/>
        <w:spacing w:before="25" w:after="60" w:afterLines="25" w:line="400" w:lineRule="exact"/>
        <w:ind w:firstLine="480" w:firstLineChars="200"/>
        <w:jc w:val="left"/>
        <w:rPr>
          <w:rFonts w:ascii="Arial Narrow" w:hAnsi="Arial Narrow" w:eastAsia="仿宋_GB2312"/>
          <w:b/>
          <w:bCs/>
        </w:rPr>
      </w:pPr>
      <w:r>
        <w:rPr>
          <w:rFonts w:hint="eastAsia" w:ascii="Arial Narrow" w:hAnsi="Arial Narrow" w:eastAsia="仿宋_GB2312"/>
          <w:b/>
          <w:bCs/>
        </w:rPr>
        <w:t>（</w:t>
      </w:r>
      <w:r>
        <w:rPr>
          <w:rFonts w:ascii="Arial Narrow" w:hAnsi="Arial Narrow" w:eastAsia="仿宋_GB2312"/>
          <w:b/>
          <w:bCs/>
        </w:rPr>
        <w:t>1</w:t>
      </w:r>
      <w:r>
        <w:rPr>
          <w:rFonts w:hint="eastAsia" w:ascii="Arial Narrow" w:hAnsi="Arial Narrow" w:eastAsia="仿宋_GB2312"/>
          <w:b/>
          <w:bCs/>
        </w:rPr>
        <w:t>）现金流量表补充资料</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6014"/>
        <w:gridCol w:w="1636"/>
        <w:gridCol w:w="163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3238" w:type="pct"/>
            <w:tcBorders>
              <w:top w:val="single" w:color="auto" w:sz="12" w:space="0"/>
              <w:bottom w:val="single" w:color="auto" w:sz="4" w:space="0"/>
              <w:righ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补充资料</w:t>
            </w:r>
          </w:p>
        </w:tc>
        <w:tc>
          <w:tcPr>
            <w:tcW w:w="881" w:type="pct"/>
            <w:tcBorders>
              <w:left w:val="single" w:color="auto" w:sz="4" w:space="0"/>
              <w:bottom w:val="single" w:color="auto" w:sz="4" w:space="0"/>
            </w:tcBorders>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本期发生额</w:t>
            </w:r>
          </w:p>
        </w:tc>
        <w:tc>
          <w:tcPr>
            <w:tcW w:w="881" w:type="pct"/>
            <w:tcBorders>
              <w:bottom w:val="single" w:color="auto" w:sz="4" w:space="0"/>
            </w:tcBorders>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上期发生额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top w:val="single" w:color="auto" w:sz="4" w:space="0"/>
              <w:bottom w:val="dotted" w:color="auto" w:sz="4" w:space="0"/>
              <w:right w:val="single" w:color="auto" w:sz="4" w:space="0"/>
            </w:tcBorders>
            <w:shd w:val="clear" w:color="auto" w:fill="auto"/>
            <w:vAlign w:val="center"/>
          </w:tcPr>
          <w:p>
            <w:pPr>
              <w:outlineLvl w:val="0"/>
              <w:rPr>
                <w:rFonts w:ascii="Arial Narrow" w:hAnsi="Arial Narrow" w:eastAsia="仿宋_GB2312"/>
                <w:b/>
                <w:sz w:val="21"/>
                <w:szCs w:val="21"/>
              </w:rPr>
            </w:pPr>
            <w:r>
              <w:rPr>
                <w:rFonts w:ascii="Arial Narrow" w:hAnsi="Arial Narrow" w:eastAsia="仿宋_GB2312"/>
                <w:b/>
                <w:sz w:val="21"/>
                <w:szCs w:val="21"/>
              </w:rPr>
              <w:t>1</w:t>
            </w:r>
            <w:r>
              <w:rPr>
                <w:rFonts w:hint="eastAsia" w:ascii="Arial Narrow" w:hAnsi="Arial Narrow" w:eastAsia="仿宋_GB2312"/>
                <w:b/>
                <w:sz w:val="21"/>
                <w:szCs w:val="21"/>
              </w:rPr>
              <w:t>、将净利润调节为经营活动的现金流量：</w:t>
            </w:r>
          </w:p>
        </w:tc>
        <w:tc>
          <w:tcPr>
            <w:tcW w:w="881" w:type="pct"/>
            <w:tcBorders>
              <w:top w:val="single" w:color="auto" w:sz="4" w:space="0"/>
              <w:left w:val="single" w:color="auto" w:sz="4" w:space="0"/>
              <w:bottom w:val="dotted" w:color="auto" w:sz="4" w:space="0"/>
            </w:tcBorders>
            <w:shd w:val="clear" w:color="auto" w:fill="auto"/>
            <w:vAlign w:val="center"/>
          </w:tcPr>
          <w:p>
            <w:pPr>
              <w:outlineLvl w:val="0"/>
              <w:rPr>
                <w:rFonts w:ascii="Arial Narrow" w:hAnsi="Arial Narrow" w:eastAsia="仿宋_GB2312"/>
                <w:b/>
                <w:sz w:val="21"/>
                <w:szCs w:val="21"/>
              </w:rPr>
            </w:pPr>
          </w:p>
        </w:tc>
        <w:tc>
          <w:tcPr>
            <w:tcW w:w="881" w:type="pct"/>
            <w:tcBorders>
              <w:top w:val="single" w:color="auto" w:sz="4" w:space="0"/>
              <w:bottom w:val="dotted" w:color="auto" w:sz="4" w:space="0"/>
            </w:tcBorders>
            <w:shd w:val="clear" w:color="auto" w:fill="auto"/>
            <w:vAlign w:val="center"/>
          </w:tcPr>
          <w:p>
            <w:pPr>
              <w:outlineLvl w:val="0"/>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top w:val="dotted" w:color="auto" w:sz="4" w:space="0"/>
              <w:right w:val="single" w:color="auto" w:sz="4" w:space="0"/>
            </w:tcBorders>
            <w:shd w:val="clear" w:color="auto" w:fill="auto"/>
            <w:vAlign w:val="center"/>
          </w:tcPr>
          <w:p>
            <w:pPr>
              <w:outlineLvl w:val="0"/>
              <w:rPr>
                <w:rFonts w:ascii="Arial Narrow" w:hAnsi="Arial Narrow" w:eastAsia="仿宋_GB2312"/>
                <w:b/>
                <w:sz w:val="21"/>
                <w:szCs w:val="21"/>
              </w:rPr>
            </w:pPr>
            <w:r>
              <w:rPr>
                <w:rFonts w:hint="eastAsia" w:ascii="Arial Narrow" w:hAnsi="Arial Narrow" w:eastAsia="仿宋_GB2312"/>
                <w:b/>
                <w:sz w:val="21"/>
                <w:szCs w:val="21"/>
              </w:rPr>
              <w:t>净利润</w:t>
            </w:r>
          </w:p>
        </w:tc>
        <w:tc>
          <w:tcPr>
            <w:tcW w:w="881" w:type="pct"/>
            <w:tcBorders>
              <w:top w:val="dotted" w:color="auto" w:sz="4" w:space="0"/>
              <w:left w:val="single" w:color="auto" w:sz="4" w:space="0"/>
            </w:tcBorders>
            <w:shd w:val="clear" w:color="auto" w:fill="auto"/>
            <w:vAlign w:val="center"/>
          </w:tcPr>
          <w:p>
            <w:pPr>
              <w:outlineLvl w:val="0"/>
              <w:rPr>
                <w:rFonts w:ascii="Arial Narrow" w:hAnsi="Arial Narrow" w:eastAsia="仿宋_GB2312"/>
                <w:b/>
                <w:sz w:val="21"/>
                <w:szCs w:val="21"/>
              </w:rPr>
            </w:pPr>
          </w:p>
        </w:tc>
        <w:tc>
          <w:tcPr>
            <w:tcW w:w="881" w:type="pct"/>
            <w:tcBorders>
              <w:top w:val="dotted" w:color="auto" w:sz="4" w:space="0"/>
            </w:tcBorders>
            <w:shd w:val="clear" w:color="auto" w:fill="auto"/>
            <w:vAlign w:val="center"/>
          </w:tcPr>
          <w:p>
            <w:pPr>
              <w:outlineLvl w:val="0"/>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加：资产减值损失</w:t>
            </w:r>
          </w:p>
        </w:tc>
        <w:tc>
          <w:tcPr>
            <w:tcW w:w="881"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881" w:type="pct"/>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固定资产折旧、油气资产折耗、投资性房地产折旧及摊销</w:t>
            </w:r>
          </w:p>
        </w:tc>
        <w:tc>
          <w:tcPr>
            <w:tcW w:w="881"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881" w:type="pct"/>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无形资产摊销</w:t>
            </w:r>
          </w:p>
        </w:tc>
        <w:tc>
          <w:tcPr>
            <w:tcW w:w="881"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881" w:type="pct"/>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长期待摊费用摊销</w:t>
            </w:r>
          </w:p>
        </w:tc>
        <w:tc>
          <w:tcPr>
            <w:tcW w:w="881"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881" w:type="pct"/>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处置固定资产、油气资产、无形资产和其他长期资产的损失（收益以</w:t>
            </w:r>
            <w:r>
              <w:rPr>
                <w:rFonts w:ascii="Arial Narrow" w:hAnsi="Arial Narrow" w:eastAsia="仿宋_GB2312"/>
                <w:sz w:val="21"/>
                <w:szCs w:val="21"/>
              </w:rPr>
              <w:t>“</w:t>
            </w:r>
            <w:r>
              <w:rPr>
                <w:rFonts w:hint="eastAsia" w:ascii="Arial Narrow" w:hAnsi="Arial Narrow" w:eastAsia="仿宋_GB2312"/>
                <w:sz w:val="21"/>
                <w:szCs w:val="21"/>
              </w:rPr>
              <w:t>－</w:t>
            </w:r>
            <w:r>
              <w:rPr>
                <w:rFonts w:ascii="Arial Narrow" w:hAnsi="Arial Narrow" w:eastAsia="仿宋_GB2312"/>
                <w:sz w:val="21"/>
                <w:szCs w:val="21"/>
              </w:rPr>
              <w:t>”</w:t>
            </w:r>
            <w:r>
              <w:rPr>
                <w:rFonts w:hint="eastAsia" w:ascii="Arial Narrow" w:hAnsi="Arial Narrow" w:eastAsia="仿宋_GB2312"/>
                <w:sz w:val="21"/>
                <w:szCs w:val="21"/>
              </w:rPr>
              <w:t>号填列）</w:t>
            </w:r>
          </w:p>
        </w:tc>
        <w:tc>
          <w:tcPr>
            <w:tcW w:w="881"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881" w:type="pct"/>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固定资产、油气资产、投资性房地产报废损失</w:t>
            </w:r>
          </w:p>
        </w:tc>
        <w:tc>
          <w:tcPr>
            <w:tcW w:w="881"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881" w:type="pct"/>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公允价值变动损失（收益以</w:t>
            </w:r>
            <w:r>
              <w:rPr>
                <w:rFonts w:ascii="Arial Narrow" w:hAnsi="Arial Narrow" w:eastAsia="仿宋_GB2312"/>
                <w:sz w:val="21"/>
                <w:szCs w:val="21"/>
              </w:rPr>
              <w:t>“</w:t>
            </w:r>
            <w:r>
              <w:rPr>
                <w:rFonts w:hint="eastAsia" w:ascii="Arial Narrow" w:hAnsi="Arial Narrow" w:eastAsia="仿宋_GB2312"/>
                <w:sz w:val="21"/>
                <w:szCs w:val="21"/>
              </w:rPr>
              <w:t>－</w:t>
            </w:r>
            <w:r>
              <w:rPr>
                <w:rFonts w:ascii="Arial Narrow" w:hAnsi="Arial Narrow" w:eastAsia="仿宋_GB2312"/>
                <w:sz w:val="21"/>
                <w:szCs w:val="21"/>
              </w:rPr>
              <w:t>”</w:t>
            </w:r>
            <w:r>
              <w:rPr>
                <w:rFonts w:hint="eastAsia" w:ascii="Arial Narrow" w:hAnsi="Arial Narrow" w:eastAsia="仿宋_GB2312"/>
                <w:sz w:val="21"/>
                <w:szCs w:val="21"/>
              </w:rPr>
              <w:t>号填列）</w:t>
            </w:r>
          </w:p>
        </w:tc>
        <w:tc>
          <w:tcPr>
            <w:tcW w:w="881"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881" w:type="pct"/>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财务费用（收益以</w:t>
            </w:r>
            <w:r>
              <w:rPr>
                <w:rFonts w:ascii="Arial Narrow" w:hAnsi="Arial Narrow" w:eastAsia="仿宋_GB2312"/>
                <w:sz w:val="21"/>
                <w:szCs w:val="21"/>
              </w:rPr>
              <w:t>“</w:t>
            </w:r>
            <w:r>
              <w:rPr>
                <w:rFonts w:hint="eastAsia" w:ascii="Arial Narrow" w:hAnsi="Arial Narrow" w:eastAsia="仿宋_GB2312"/>
                <w:sz w:val="21"/>
                <w:szCs w:val="21"/>
              </w:rPr>
              <w:t>－</w:t>
            </w:r>
            <w:r>
              <w:rPr>
                <w:rFonts w:ascii="Arial Narrow" w:hAnsi="Arial Narrow" w:eastAsia="仿宋_GB2312"/>
                <w:sz w:val="21"/>
                <w:szCs w:val="21"/>
              </w:rPr>
              <w:t>”</w:t>
            </w:r>
            <w:r>
              <w:rPr>
                <w:rFonts w:hint="eastAsia" w:ascii="Arial Narrow" w:hAnsi="Arial Narrow" w:eastAsia="仿宋_GB2312"/>
                <w:sz w:val="21"/>
                <w:szCs w:val="21"/>
              </w:rPr>
              <w:t>号填列）</w:t>
            </w:r>
          </w:p>
        </w:tc>
        <w:tc>
          <w:tcPr>
            <w:tcW w:w="881"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881" w:type="pct"/>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投资损失（收益以</w:t>
            </w:r>
            <w:r>
              <w:rPr>
                <w:rFonts w:ascii="Arial Narrow" w:hAnsi="Arial Narrow" w:eastAsia="仿宋_GB2312"/>
                <w:sz w:val="21"/>
                <w:szCs w:val="21"/>
              </w:rPr>
              <w:t>“</w:t>
            </w:r>
            <w:r>
              <w:rPr>
                <w:rFonts w:hint="eastAsia" w:ascii="Arial Narrow" w:hAnsi="Arial Narrow" w:eastAsia="仿宋_GB2312"/>
                <w:sz w:val="21"/>
                <w:szCs w:val="21"/>
              </w:rPr>
              <w:t>－</w:t>
            </w:r>
            <w:r>
              <w:rPr>
                <w:rFonts w:ascii="Arial Narrow" w:hAnsi="Arial Narrow" w:eastAsia="仿宋_GB2312"/>
                <w:sz w:val="21"/>
                <w:szCs w:val="21"/>
              </w:rPr>
              <w:t>”</w:t>
            </w:r>
            <w:r>
              <w:rPr>
                <w:rFonts w:hint="eastAsia" w:ascii="Arial Narrow" w:hAnsi="Arial Narrow" w:eastAsia="仿宋_GB2312"/>
                <w:sz w:val="21"/>
                <w:szCs w:val="21"/>
              </w:rPr>
              <w:t>号填列）</w:t>
            </w:r>
          </w:p>
        </w:tc>
        <w:tc>
          <w:tcPr>
            <w:tcW w:w="881"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881" w:type="pct"/>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递延所得税资产减少（增加以</w:t>
            </w:r>
            <w:r>
              <w:rPr>
                <w:rFonts w:ascii="Arial Narrow" w:hAnsi="Arial Narrow" w:eastAsia="仿宋_GB2312"/>
                <w:sz w:val="21"/>
                <w:szCs w:val="21"/>
              </w:rPr>
              <w:t>“</w:t>
            </w:r>
            <w:r>
              <w:rPr>
                <w:rFonts w:hint="eastAsia" w:ascii="Arial Narrow" w:hAnsi="Arial Narrow" w:eastAsia="仿宋_GB2312"/>
                <w:sz w:val="21"/>
                <w:szCs w:val="21"/>
              </w:rPr>
              <w:t>－</w:t>
            </w:r>
            <w:r>
              <w:rPr>
                <w:rFonts w:ascii="Arial Narrow" w:hAnsi="Arial Narrow" w:eastAsia="仿宋_GB2312"/>
                <w:sz w:val="21"/>
                <w:szCs w:val="21"/>
              </w:rPr>
              <w:t>”</w:t>
            </w:r>
            <w:r>
              <w:rPr>
                <w:rFonts w:hint="eastAsia" w:ascii="Arial Narrow" w:hAnsi="Arial Narrow" w:eastAsia="仿宋_GB2312"/>
                <w:sz w:val="21"/>
                <w:szCs w:val="21"/>
              </w:rPr>
              <w:t>号填列）</w:t>
            </w:r>
          </w:p>
        </w:tc>
        <w:tc>
          <w:tcPr>
            <w:tcW w:w="881"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881" w:type="pct"/>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递延所得税负债增加（减少以</w:t>
            </w:r>
            <w:r>
              <w:rPr>
                <w:rFonts w:ascii="Arial Narrow" w:hAnsi="Arial Narrow" w:eastAsia="仿宋_GB2312"/>
                <w:sz w:val="21"/>
                <w:szCs w:val="21"/>
              </w:rPr>
              <w:t>“</w:t>
            </w:r>
            <w:r>
              <w:rPr>
                <w:rFonts w:hint="eastAsia" w:ascii="Arial Narrow" w:hAnsi="Arial Narrow" w:eastAsia="仿宋_GB2312"/>
                <w:sz w:val="21"/>
                <w:szCs w:val="21"/>
              </w:rPr>
              <w:t>－</w:t>
            </w:r>
            <w:r>
              <w:rPr>
                <w:rFonts w:ascii="Arial Narrow" w:hAnsi="Arial Narrow" w:eastAsia="仿宋_GB2312"/>
                <w:sz w:val="21"/>
                <w:szCs w:val="21"/>
              </w:rPr>
              <w:t>”</w:t>
            </w:r>
            <w:r>
              <w:rPr>
                <w:rFonts w:hint="eastAsia" w:ascii="Arial Narrow" w:hAnsi="Arial Narrow" w:eastAsia="仿宋_GB2312"/>
                <w:sz w:val="21"/>
                <w:szCs w:val="21"/>
              </w:rPr>
              <w:t>号填列）</w:t>
            </w:r>
          </w:p>
        </w:tc>
        <w:tc>
          <w:tcPr>
            <w:tcW w:w="881"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881" w:type="pct"/>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存货的减少（增加以</w:t>
            </w:r>
            <w:r>
              <w:rPr>
                <w:rFonts w:ascii="Arial Narrow" w:hAnsi="Arial Narrow" w:eastAsia="仿宋_GB2312"/>
                <w:sz w:val="21"/>
                <w:szCs w:val="21"/>
              </w:rPr>
              <w:t>“</w:t>
            </w:r>
            <w:r>
              <w:rPr>
                <w:rFonts w:hint="eastAsia" w:ascii="Arial Narrow" w:hAnsi="Arial Narrow" w:eastAsia="仿宋_GB2312"/>
                <w:sz w:val="21"/>
                <w:szCs w:val="21"/>
              </w:rPr>
              <w:t>－</w:t>
            </w:r>
            <w:r>
              <w:rPr>
                <w:rFonts w:ascii="Arial Narrow" w:hAnsi="Arial Narrow" w:eastAsia="仿宋_GB2312"/>
                <w:sz w:val="21"/>
                <w:szCs w:val="21"/>
              </w:rPr>
              <w:t>”</w:t>
            </w:r>
            <w:r>
              <w:rPr>
                <w:rFonts w:hint="eastAsia" w:ascii="Arial Narrow" w:hAnsi="Arial Narrow" w:eastAsia="仿宋_GB2312"/>
                <w:sz w:val="21"/>
                <w:szCs w:val="21"/>
              </w:rPr>
              <w:t>号填列）</w:t>
            </w:r>
          </w:p>
        </w:tc>
        <w:tc>
          <w:tcPr>
            <w:tcW w:w="881"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881" w:type="pct"/>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经营性应收项目的减少（增加以</w:t>
            </w:r>
            <w:r>
              <w:rPr>
                <w:rFonts w:ascii="Arial Narrow" w:hAnsi="Arial Narrow" w:eastAsia="仿宋_GB2312"/>
                <w:sz w:val="21"/>
                <w:szCs w:val="21"/>
              </w:rPr>
              <w:t>“</w:t>
            </w:r>
            <w:r>
              <w:rPr>
                <w:rFonts w:hint="eastAsia" w:ascii="Arial Narrow" w:hAnsi="Arial Narrow" w:eastAsia="仿宋_GB2312"/>
                <w:sz w:val="21"/>
                <w:szCs w:val="21"/>
              </w:rPr>
              <w:t>－</w:t>
            </w:r>
            <w:r>
              <w:rPr>
                <w:rFonts w:ascii="Arial Narrow" w:hAnsi="Arial Narrow" w:eastAsia="仿宋_GB2312"/>
                <w:sz w:val="21"/>
                <w:szCs w:val="21"/>
              </w:rPr>
              <w:t>”</w:t>
            </w:r>
            <w:r>
              <w:rPr>
                <w:rFonts w:hint="eastAsia" w:ascii="Arial Narrow" w:hAnsi="Arial Narrow" w:eastAsia="仿宋_GB2312"/>
                <w:sz w:val="21"/>
                <w:szCs w:val="21"/>
              </w:rPr>
              <w:t>号填列）</w:t>
            </w:r>
          </w:p>
        </w:tc>
        <w:tc>
          <w:tcPr>
            <w:tcW w:w="881"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881" w:type="pct"/>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经营性应付项目的增加（减少以</w:t>
            </w:r>
            <w:r>
              <w:rPr>
                <w:rFonts w:ascii="Arial Narrow" w:hAnsi="Arial Narrow" w:eastAsia="仿宋_GB2312"/>
                <w:sz w:val="21"/>
                <w:szCs w:val="21"/>
              </w:rPr>
              <w:t>“</w:t>
            </w:r>
            <w:r>
              <w:rPr>
                <w:rFonts w:hint="eastAsia" w:ascii="Arial Narrow" w:hAnsi="Arial Narrow" w:eastAsia="仿宋_GB2312"/>
                <w:sz w:val="21"/>
                <w:szCs w:val="21"/>
              </w:rPr>
              <w:t>－</w:t>
            </w:r>
            <w:r>
              <w:rPr>
                <w:rFonts w:ascii="Arial Narrow" w:hAnsi="Arial Narrow" w:eastAsia="仿宋_GB2312"/>
                <w:sz w:val="21"/>
                <w:szCs w:val="21"/>
              </w:rPr>
              <w:t>”</w:t>
            </w:r>
            <w:r>
              <w:rPr>
                <w:rFonts w:hint="eastAsia" w:ascii="Arial Narrow" w:hAnsi="Arial Narrow" w:eastAsia="仿宋_GB2312"/>
                <w:sz w:val="21"/>
                <w:szCs w:val="21"/>
              </w:rPr>
              <w:t>号填列）</w:t>
            </w:r>
          </w:p>
        </w:tc>
        <w:tc>
          <w:tcPr>
            <w:tcW w:w="881"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881" w:type="pct"/>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其他</w:t>
            </w:r>
          </w:p>
        </w:tc>
        <w:tc>
          <w:tcPr>
            <w:tcW w:w="881"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881" w:type="pct"/>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outlineLvl w:val="0"/>
              <w:rPr>
                <w:rFonts w:ascii="Arial Narrow" w:hAnsi="Arial Narrow" w:eastAsia="仿宋_GB2312"/>
                <w:b/>
                <w:sz w:val="21"/>
                <w:szCs w:val="21"/>
              </w:rPr>
            </w:pPr>
            <w:r>
              <w:rPr>
                <w:rFonts w:hint="eastAsia" w:ascii="Arial Narrow" w:hAnsi="Arial Narrow" w:eastAsia="仿宋_GB2312"/>
                <w:b/>
                <w:sz w:val="21"/>
                <w:szCs w:val="21"/>
              </w:rPr>
              <w:t>经营活动产生的现金流量净额</w:t>
            </w:r>
          </w:p>
        </w:tc>
        <w:tc>
          <w:tcPr>
            <w:tcW w:w="881" w:type="pct"/>
            <w:tcBorders>
              <w:left w:val="single" w:color="auto" w:sz="4" w:space="0"/>
            </w:tcBorders>
            <w:shd w:val="clear" w:color="auto" w:fill="auto"/>
            <w:vAlign w:val="center"/>
          </w:tcPr>
          <w:p>
            <w:pPr>
              <w:outlineLvl w:val="0"/>
              <w:rPr>
                <w:rFonts w:ascii="Arial Narrow" w:hAnsi="Arial Narrow" w:eastAsia="仿宋_GB2312"/>
                <w:b/>
                <w:sz w:val="21"/>
                <w:szCs w:val="21"/>
              </w:rPr>
            </w:pPr>
          </w:p>
        </w:tc>
        <w:tc>
          <w:tcPr>
            <w:tcW w:w="881" w:type="pct"/>
            <w:shd w:val="clear" w:color="auto" w:fill="auto"/>
            <w:vAlign w:val="center"/>
          </w:tcPr>
          <w:p>
            <w:pPr>
              <w:outlineLvl w:val="0"/>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outlineLvl w:val="0"/>
              <w:rPr>
                <w:rFonts w:ascii="Arial Narrow" w:hAnsi="Arial Narrow" w:eastAsia="仿宋_GB2312"/>
                <w:b/>
                <w:sz w:val="21"/>
                <w:szCs w:val="21"/>
              </w:rPr>
            </w:pPr>
            <w:r>
              <w:rPr>
                <w:rFonts w:ascii="Arial Narrow" w:hAnsi="Arial Narrow" w:eastAsia="仿宋_GB2312"/>
                <w:b/>
                <w:sz w:val="21"/>
                <w:szCs w:val="21"/>
              </w:rPr>
              <w:t>2</w:t>
            </w:r>
            <w:r>
              <w:rPr>
                <w:rFonts w:hint="eastAsia" w:ascii="Arial Narrow" w:hAnsi="Arial Narrow" w:eastAsia="仿宋_GB2312"/>
                <w:b/>
                <w:sz w:val="21"/>
                <w:szCs w:val="21"/>
              </w:rPr>
              <w:t>、不涉及现金收支的投资和筹资活动：</w:t>
            </w:r>
          </w:p>
        </w:tc>
        <w:tc>
          <w:tcPr>
            <w:tcW w:w="881" w:type="pct"/>
            <w:tcBorders>
              <w:left w:val="single" w:color="auto" w:sz="4" w:space="0"/>
            </w:tcBorders>
            <w:shd w:val="clear" w:color="auto" w:fill="auto"/>
            <w:vAlign w:val="center"/>
          </w:tcPr>
          <w:p>
            <w:pPr>
              <w:outlineLvl w:val="0"/>
              <w:rPr>
                <w:rFonts w:ascii="Arial Narrow" w:hAnsi="Arial Narrow" w:eastAsia="仿宋_GB2312"/>
                <w:b/>
                <w:sz w:val="21"/>
                <w:szCs w:val="21"/>
              </w:rPr>
            </w:pPr>
          </w:p>
        </w:tc>
        <w:tc>
          <w:tcPr>
            <w:tcW w:w="881" w:type="pct"/>
            <w:shd w:val="clear" w:color="auto" w:fill="auto"/>
            <w:vAlign w:val="center"/>
          </w:tcPr>
          <w:p>
            <w:pPr>
              <w:outlineLvl w:val="0"/>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债务转为资本</w:t>
            </w:r>
          </w:p>
        </w:tc>
        <w:tc>
          <w:tcPr>
            <w:tcW w:w="881" w:type="pct"/>
            <w:tcBorders>
              <w:lef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p>
        </w:tc>
        <w:tc>
          <w:tcPr>
            <w:tcW w:w="881" w:type="pct"/>
            <w:shd w:val="clear" w:color="auto" w:fill="auto"/>
            <w:vAlign w:val="center"/>
          </w:tcPr>
          <w:p>
            <w:pPr>
              <w:ind w:firstLine="420" w:firstLineChars="200"/>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一年内到期的可转换公司债券</w:t>
            </w:r>
          </w:p>
        </w:tc>
        <w:tc>
          <w:tcPr>
            <w:tcW w:w="881" w:type="pct"/>
            <w:tcBorders>
              <w:lef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p>
        </w:tc>
        <w:tc>
          <w:tcPr>
            <w:tcW w:w="881" w:type="pct"/>
            <w:shd w:val="clear" w:color="auto" w:fill="auto"/>
            <w:vAlign w:val="center"/>
          </w:tcPr>
          <w:p>
            <w:pPr>
              <w:ind w:firstLine="420" w:firstLineChars="200"/>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融资租入固定资产</w:t>
            </w:r>
          </w:p>
        </w:tc>
        <w:tc>
          <w:tcPr>
            <w:tcW w:w="881" w:type="pct"/>
            <w:tcBorders>
              <w:lef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p>
        </w:tc>
        <w:tc>
          <w:tcPr>
            <w:tcW w:w="881" w:type="pct"/>
            <w:shd w:val="clear" w:color="auto" w:fill="auto"/>
            <w:vAlign w:val="center"/>
          </w:tcPr>
          <w:p>
            <w:pPr>
              <w:ind w:firstLine="420" w:firstLineChars="200"/>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outlineLvl w:val="0"/>
              <w:rPr>
                <w:rFonts w:ascii="Arial Narrow" w:hAnsi="Arial Narrow" w:eastAsia="仿宋_GB2312"/>
                <w:b/>
                <w:sz w:val="21"/>
                <w:szCs w:val="21"/>
              </w:rPr>
            </w:pPr>
            <w:r>
              <w:rPr>
                <w:rFonts w:ascii="Arial Narrow" w:hAnsi="Arial Narrow" w:eastAsia="仿宋_GB2312"/>
                <w:b/>
                <w:sz w:val="21"/>
                <w:szCs w:val="21"/>
              </w:rPr>
              <w:t>3</w:t>
            </w:r>
            <w:r>
              <w:rPr>
                <w:rFonts w:hint="eastAsia" w:ascii="Arial Narrow" w:hAnsi="Arial Narrow" w:eastAsia="仿宋_GB2312"/>
                <w:b/>
                <w:sz w:val="21"/>
                <w:szCs w:val="21"/>
              </w:rPr>
              <w:t>、现金及现金等价物净增加情况：</w:t>
            </w:r>
          </w:p>
        </w:tc>
        <w:tc>
          <w:tcPr>
            <w:tcW w:w="881" w:type="pct"/>
            <w:tcBorders>
              <w:left w:val="single" w:color="auto" w:sz="4" w:space="0"/>
            </w:tcBorders>
            <w:shd w:val="clear" w:color="auto" w:fill="auto"/>
            <w:vAlign w:val="center"/>
          </w:tcPr>
          <w:p>
            <w:pPr>
              <w:outlineLvl w:val="0"/>
              <w:rPr>
                <w:rFonts w:ascii="Arial Narrow" w:hAnsi="Arial Narrow" w:eastAsia="仿宋_GB2312"/>
                <w:b/>
                <w:sz w:val="21"/>
                <w:szCs w:val="21"/>
              </w:rPr>
            </w:pPr>
          </w:p>
        </w:tc>
        <w:tc>
          <w:tcPr>
            <w:tcW w:w="881" w:type="pct"/>
            <w:shd w:val="clear" w:color="auto" w:fill="auto"/>
            <w:vAlign w:val="center"/>
          </w:tcPr>
          <w:p>
            <w:pPr>
              <w:outlineLvl w:val="0"/>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outlineLvl w:val="0"/>
              <w:rPr>
                <w:rFonts w:ascii="Arial Narrow" w:hAnsi="Arial Narrow" w:eastAsia="仿宋_GB2312"/>
                <w:b/>
                <w:sz w:val="21"/>
                <w:szCs w:val="21"/>
              </w:rPr>
            </w:pPr>
            <w:r>
              <w:rPr>
                <w:rFonts w:hint="eastAsia" w:ascii="Arial Narrow" w:hAnsi="Arial Narrow" w:eastAsia="仿宋_GB2312"/>
                <w:b/>
                <w:sz w:val="21"/>
                <w:szCs w:val="21"/>
              </w:rPr>
              <w:t>现金的年末余额</w:t>
            </w:r>
          </w:p>
        </w:tc>
        <w:tc>
          <w:tcPr>
            <w:tcW w:w="881" w:type="pct"/>
            <w:tcBorders>
              <w:left w:val="single" w:color="auto" w:sz="4" w:space="0"/>
            </w:tcBorders>
            <w:shd w:val="clear" w:color="auto" w:fill="auto"/>
            <w:vAlign w:val="center"/>
          </w:tcPr>
          <w:p>
            <w:pPr>
              <w:outlineLvl w:val="0"/>
              <w:rPr>
                <w:rFonts w:ascii="Arial Narrow" w:hAnsi="Arial Narrow" w:eastAsia="仿宋_GB2312"/>
                <w:b/>
                <w:sz w:val="21"/>
                <w:szCs w:val="21"/>
              </w:rPr>
            </w:pPr>
          </w:p>
        </w:tc>
        <w:tc>
          <w:tcPr>
            <w:tcW w:w="881" w:type="pct"/>
            <w:shd w:val="clear" w:color="auto" w:fill="auto"/>
            <w:vAlign w:val="center"/>
          </w:tcPr>
          <w:p>
            <w:pPr>
              <w:outlineLvl w:val="0"/>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减：现金的年初余额</w:t>
            </w:r>
          </w:p>
        </w:tc>
        <w:tc>
          <w:tcPr>
            <w:tcW w:w="881" w:type="pct"/>
            <w:tcBorders>
              <w:lef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p>
        </w:tc>
        <w:tc>
          <w:tcPr>
            <w:tcW w:w="881" w:type="pct"/>
            <w:shd w:val="clear" w:color="auto" w:fill="auto"/>
            <w:vAlign w:val="center"/>
          </w:tcPr>
          <w:p>
            <w:pPr>
              <w:ind w:firstLine="420" w:firstLineChars="200"/>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加：现金等价物的年末余额</w:t>
            </w:r>
          </w:p>
        </w:tc>
        <w:tc>
          <w:tcPr>
            <w:tcW w:w="881" w:type="pct"/>
            <w:tcBorders>
              <w:lef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p>
        </w:tc>
        <w:tc>
          <w:tcPr>
            <w:tcW w:w="881" w:type="pct"/>
            <w:shd w:val="clear" w:color="auto" w:fill="auto"/>
            <w:vAlign w:val="center"/>
          </w:tcPr>
          <w:p>
            <w:pPr>
              <w:ind w:firstLine="420" w:firstLineChars="200"/>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righ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减：现金等价物的年初余额</w:t>
            </w:r>
          </w:p>
        </w:tc>
        <w:tc>
          <w:tcPr>
            <w:tcW w:w="881" w:type="pct"/>
            <w:tcBorders>
              <w:lef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p>
        </w:tc>
        <w:tc>
          <w:tcPr>
            <w:tcW w:w="881" w:type="pct"/>
            <w:shd w:val="clear" w:color="auto" w:fill="auto"/>
            <w:vAlign w:val="center"/>
          </w:tcPr>
          <w:p>
            <w:pPr>
              <w:ind w:firstLine="420" w:firstLineChars="200"/>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238" w:type="pct"/>
            <w:tcBorders>
              <w:bottom w:val="single" w:color="auto" w:sz="12" w:space="0"/>
              <w:right w:val="single" w:color="auto" w:sz="4" w:space="0"/>
            </w:tcBorders>
            <w:shd w:val="clear" w:color="auto" w:fill="auto"/>
            <w:vAlign w:val="center"/>
          </w:tcPr>
          <w:p>
            <w:pPr>
              <w:outlineLvl w:val="0"/>
              <w:rPr>
                <w:rFonts w:ascii="Arial Narrow" w:hAnsi="Arial Narrow" w:eastAsia="仿宋_GB2312"/>
                <w:b/>
                <w:sz w:val="21"/>
                <w:szCs w:val="21"/>
              </w:rPr>
            </w:pPr>
            <w:r>
              <w:rPr>
                <w:rFonts w:hint="eastAsia" w:ascii="Arial Narrow" w:hAnsi="Arial Narrow" w:eastAsia="仿宋_GB2312"/>
                <w:b/>
                <w:sz w:val="21"/>
                <w:szCs w:val="21"/>
              </w:rPr>
              <w:t>现金及现金等价物净增加额</w:t>
            </w:r>
          </w:p>
        </w:tc>
        <w:tc>
          <w:tcPr>
            <w:tcW w:w="881" w:type="pct"/>
            <w:tcBorders>
              <w:left w:val="single" w:color="auto" w:sz="4" w:space="0"/>
            </w:tcBorders>
            <w:shd w:val="clear" w:color="auto" w:fill="auto"/>
            <w:vAlign w:val="center"/>
          </w:tcPr>
          <w:p>
            <w:pPr>
              <w:outlineLvl w:val="0"/>
              <w:rPr>
                <w:rFonts w:ascii="Arial Narrow" w:hAnsi="Arial Narrow" w:eastAsia="仿宋_GB2312"/>
                <w:b/>
                <w:sz w:val="21"/>
                <w:szCs w:val="21"/>
              </w:rPr>
            </w:pPr>
          </w:p>
        </w:tc>
        <w:tc>
          <w:tcPr>
            <w:tcW w:w="881" w:type="pct"/>
            <w:shd w:val="clear" w:color="auto" w:fill="auto"/>
            <w:vAlign w:val="center"/>
          </w:tcPr>
          <w:p>
            <w:pPr>
              <w:outlineLvl w:val="0"/>
              <w:rPr>
                <w:rFonts w:ascii="Arial Narrow" w:hAnsi="Arial Narrow" w:eastAsia="仿宋_GB2312"/>
                <w:b/>
                <w:sz w:val="21"/>
                <w:szCs w:val="21"/>
              </w:rPr>
            </w:pPr>
          </w:p>
        </w:tc>
      </w:tr>
    </w:tbl>
    <w:p>
      <w:pPr>
        <w:pStyle w:val="31"/>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QCF171</w:t>
      </w:r>
      <w:r>
        <w:rPr>
          <w:rFonts w:hint="eastAsia" w:ascii="Arial Narrow" w:hAnsi="Arial Narrow" w:eastAsia="仿宋_GB2312"/>
          <w:color w:val="00B050"/>
          <w:szCs w:val="24"/>
        </w:rPr>
        <w:t>一致。】</w:t>
      </w:r>
    </w:p>
    <w:p>
      <w:pPr>
        <w:autoSpaceDE w:val="0"/>
        <w:autoSpaceDN w:val="0"/>
        <w:adjustRightInd w:val="0"/>
        <w:spacing w:before="60" w:beforeLines="25" w:after="60" w:afterLines="25" w:line="400" w:lineRule="exact"/>
        <w:ind w:firstLine="480" w:firstLineChars="200"/>
        <w:jc w:val="left"/>
        <w:rPr>
          <w:rFonts w:ascii="Arial Narrow" w:hAnsi="Arial Narrow" w:eastAsia="仿宋_GB2312"/>
          <w:b/>
          <w:bCs/>
        </w:rPr>
      </w:pPr>
      <w:r>
        <w:rPr>
          <w:rFonts w:hint="eastAsia" w:ascii="Arial Narrow" w:hAnsi="Arial Narrow" w:eastAsia="仿宋_GB2312"/>
          <w:b/>
          <w:bCs/>
        </w:rPr>
        <w:t>（</w:t>
      </w:r>
      <w:r>
        <w:rPr>
          <w:rFonts w:ascii="Arial Narrow" w:hAnsi="Arial Narrow" w:eastAsia="仿宋_GB2312"/>
          <w:b/>
          <w:bCs/>
        </w:rPr>
        <w:t>2</w:t>
      </w:r>
      <w:r>
        <w:rPr>
          <w:rFonts w:hint="eastAsia" w:ascii="Arial Narrow" w:hAnsi="Arial Narrow" w:eastAsia="仿宋_GB2312"/>
          <w:b/>
          <w:bCs/>
        </w:rPr>
        <w:t>）本年取得子公司和收到处置子公司的现金净额</w:t>
      </w:r>
    </w:p>
    <w:tbl>
      <w:tblPr>
        <w:tblStyle w:val="9"/>
        <w:tblW w:w="4988"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6443"/>
        <w:gridCol w:w="282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3477"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Arial"/>
                <w:b/>
                <w:bCs/>
                <w:kern w:val="0"/>
                <w:sz w:val="21"/>
                <w:szCs w:val="21"/>
              </w:rPr>
            </w:pPr>
            <w:r>
              <w:rPr>
                <w:rFonts w:hint="eastAsia" w:ascii="Arial Narrow" w:hAnsi="Arial Narrow" w:eastAsia="仿宋_GB2312" w:cs="Arial"/>
                <w:b/>
                <w:bCs/>
                <w:kern w:val="0"/>
                <w:sz w:val="21"/>
                <w:szCs w:val="21"/>
              </w:rPr>
              <w:t>项目</w:t>
            </w:r>
          </w:p>
        </w:tc>
        <w:tc>
          <w:tcPr>
            <w:tcW w:w="1523" w:type="pct"/>
            <w:tcBorders>
              <w:left w:val="single" w:color="auto" w:sz="4" w:space="0"/>
              <w:bottom w:val="single" w:color="auto" w:sz="4" w:space="0"/>
            </w:tcBorders>
            <w:shd w:val="clear" w:color="auto" w:fill="auto"/>
            <w:noWrap/>
            <w:vAlign w:val="center"/>
          </w:tcPr>
          <w:p>
            <w:pPr>
              <w:jc w:val="center"/>
              <w:rPr>
                <w:rFonts w:ascii="Arial Narrow" w:hAnsi="Arial Narrow" w:eastAsia="仿宋_GB2312" w:cs="SimSun"/>
                <w:b/>
                <w:bCs/>
                <w:sz w:val="21"/>
                <w:szCs w:val="21"/>
              </w:rPr>
            </w:pPr>
            <w:r>
              <w:rPr>
                <w:rFonts w:hint="eastAsia" w:ascii="Arial Narrow" w:hAnsi="Arial Narrow" w:eastAsia="仿宋_GB2312" w:cs="SimSun"/>
                <w:b/>
                <w:bCs/>
                <w:sz w:val="21"/>
                <w:szCs w:val="21"/>
              </w:rPr>
              <w:t>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77" w:type="pct"/>
            <w:tcBorders>
              <w:top w:val="single" w:color="auto" w:sz="4" w:space="0"/>
              <w:bottom w:val="dotted" w:color="auto" w:sz="4" w:space="0"/>
              <w:right w:val="single" w:color="auto" w:sz="4" w:space="0"/>
            </w:tcBorders>
            <w:shd w:val="clear" w:color="auto" w:fill="auto"/>
            <w:noWrap/>
            <w:vAlign w:val="center"/>
          </w:tcPr>
          <w:p>
            <w:pPr>
              <w:outlineLvl w:val="0"/>
              <w:rPr>
                <w:rFonts w:ascii="Arial Narrow" w:hAnsi="Arial Narrow" w:eastAsia="仿宋_GB2312"/>
                <w:b/>
                <w:sz w:val="21"/>
                <w:szCs w:val="21"/>
              </w:rPr>
            </w:pPr>
            <w:r>
              <w:rPr>
                <w:rFonts w:hint="eastAsia" w:ascii="Arial Narrow" w:hAnsi="Arial Narrow" w:eastAsia="仿宋_GB2312"/>
                <w:b/>
                <w:sz w:val="21"/>
                <w:szCs w:val="21"/>
              </w:rPr>
              <w:t>一、取得子公司现金流量有关信息</w:t>
            </w:r>
          </w:p>
        </w:tc>
        <w:tc>
          <w:tcPr>
            <w:tcW w:w="1523" w:type="pct"/>
            <w:tcBorders>
              <w:top w:val="single" w:color="auto" w:sz="4" w:space="0"/>
              <w:left w:val="single" w:color="auto" w:sz="4" w:space="0"/>
              <w:bottom w:val="dotted" w:color="auto" w:sz="4" w:space="0"/>
            </w:tcBorders>
            <w:shd w:val="clear" w:color="auto" w:fill="auto"/>
            <w:noWrap/>
            <w:vAlign w:val="center"/>
          </w:tcPr>
          <w:p>
            <w:pPr>
              <w:ind w:firstLine="420" w:firstLineChars="200"/>
              <w:outlineLvl w:val="0"/>
              <w:rPr>
                <w:rFonts w:ascii="Arial Narrow" w:hAnsi="Arial Narrow" w:eastAsia="仿宋_GB2312"/>
                <w:b/>
                <w:sz w:val="21"/>
                <w:szCs w:val="21"/>
              </w:rPr>
            </w:pPr>
            <w:r>
              <w:rPr>
                <w:rFonts w:ascii="Arial Narrow" w:hAnsi="Arial Narrow" w:eastAsia="仿宋_GB2312"/>
                <w:b/>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77" w:type="pct"/>
            <w:tcBorders>
              <w:top w:val="single" w:color="auto" w:sz="4" w:space="0"/>
              <w:bottom w:val="dotted" w:color="auto" w:sz="4" w:space="0"/>
              <w:right w:val="single" w:color="auto" w:sz="4"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本期发生的企业合并于本期支付的现金或现金等价物</w:t>
            </w:r>
          </w:p>
        </w:tc>
        <w:tc>
          <w:tcPr>
            <w:tcW w:w="1523" w:type="pct"/>
            <w:tcBorders>
              <w:top w:val="single" w:color="auto" w:sz="4" w:space="0"/>
              <w:left w:val="single" w:color="auto" w:sz="4" w:space="0"/>
              <w:bottom w:val="dotted" w:color="auto" w:sz="4" w:space="0"/>
            </w:tcBorders>
            <w:shd w:val="clear" w:color="auto" w:fill="auto"/>
            <w:noWrap/>
            <w:vAlign w:val="center"/>
          </w:tcPr>
          <w:p>
            <w:pPr>
              <w:ind w:firstLine="420" w:firstLineChars="200"/>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77" w:type="pct"/>
            <w:tcBorders>
              <w:top w:val="dotted" w:color="auto" w:sz="4" w:space="0"/>
              <w:right w:val="single" w:color="auto" w:sz="4"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减：购买日子公司持有的现金及现金等价物</w:t>
            </w:r>
          </w:p>
        </w:tc>
        <w:tc>
          <w:tcPr>
            <w:tcW w:w="1523" w:type="pct"/>
            <w:tcBorders>
              <w:top w:val="dotted" w:color="auto" w:sz="4" w:space="0"/>
              <w:left w:val="single" w:color="auto" w:sz="4" w:space="0"/>
            </w:tcBorders>
            <w:shd w:val="clear" w:color="auto" w:fill="auto"/>
            <w:noWrap/>
            <w:vAlign w:val="center"/>
          </w:tcPr>
          <w:p>
            <w:pPr>
              <w:ind w:firstLine="420" w:firstLineChars="200"/>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77" w:type="pct"/>
            <w:tcBorders>
              <w:right w:val="single" w:color="auto" w:sz="4"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加：以前期间发生的企业合并于本期支付的现金或现金等价物</w:t>
            </w:r>
          </w:p>
        </w:tc>
        <w:tc>
          <w:tcPr>
            <w:tcW w:w="1523" w:type="pct"/>
            <w:tcBorders>
              <w:left w:val="single" w:color="auto" w:sz="4" w:space="0"/>
            </w:tcBorders>
            <w:shd w:val="clear" w:color="auto" w:fill="auto"/>
            <w:noWrap/>
            <w:vAlign w:val="center"/>
          </w:tcPr>
          <w:p>
            <w:pPr>
              <w:ind w:firstLine="420" w:firstLineChars="200"/>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77" w:type="pct"/>
            <w:tcBorders>
              <w:right w:val="single" w:color="auto" w:sz="4" w:space="0"/>
            </w:tcBorders>
            <w:shd w:val="clear" w:color="auto" w:fill="auto"/>
            <w:noWrap/>
            <w:vAlign w:val="center"/>
          </w:tcPr>
          <w:p>
            <w:pPr>
              <w:ind w:firstLine="420" w:firstLineChars="200"/>
              <w:outlineLvl w:val="0"/>
              <w:rPr>
                <w:rFonts w:ascii="Arial Narrow" w:hAnsi="Arial Narrow" w:eastAsia="仿宋_GB2312"/>
                <w:b/>
                <w:sz w:val="21"/>
                <w:szCs w:val="21"/>
              </w:rPr>
            </w:pPr>
            <w:r>
              <w:rPr>
                <w:rFonts w:hint="eastAsia" w:ascii="Arial Narrow" w:hAnsi="Arial Narrow" w:eastAsia="仿宋_GB2312"/>
                <w:b/>
                <w:sz w:val="21"/>
                <w:szCs w:val="21"/>
              </w:rPr>
              <w:t>取得子公司支付的现金净额</w:t>
            </w:r>
          </w:p>
        </w:tc>
        <w:tc>
          <w:tcPr>
            <w:tcW w:w="1523" w:type="pct"/>
            <w:tcBorders>
              <w:left w:val="single" w:color="auto" w:sz="4" w:space="0"/>
            </w:tcBorders>
            <w:shd w:val="clear" w:color="auto" w:fill="auto"/>
            <w:noWrap/>
            <w:vAlign w:val="center"/>
          </w:tcPr>
          <w:p>
            <w:pPr>
              <w:outlineLvl w:val="0"/>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77" w:type="pct"/>
            <w:tcBorders>
              <w:right w:val="single" w:color="auto" w:sz="4" w:space="0"/>
            </w:tcBorders>
            <w:shd w:val="clear" w:color="auto" w:fill="auto"/>
            <w:noWrap/>
            <w:vAlign w:val="center"/>
          </w:tcPr>
          <w:p>
            <w:pPr>
              <w:outlineLvl w:val="0"/>
              <w:rPr>
                <w:rFonts w:ascii="Arial Narrow" w:hAnsi="Arial Narrow" w:eastAsia="仿宋_GB2312"/>
                <w:b/>
                <w:sz w:val="21"/>
                <w:szCs w:val="21"/>
              </w:rPr>
            </w:pPr>
            <w:r>
              <w:rPr>
                <w:rFonts w:hint="eastAsia" w:ascii="Arial Narrow" w:hAnsi="Arial Narrow" w:eastAsia="仿宋_GB2312"/>
                <w:b/>
                <w:sz w:val="21"/>
                <w:szCs w:val="21"/>
              </w:rPr>
              <w:t>二、处置子公司现金流量有关信息</w:t>
            </w:r>
          </w:p>
        </w:tc>
        <w:tc>
          <w:tcPr>
            <w:tcW w:w="1523" w:type="pct"/>
            <w:tcBorders>
              <w:left w:val="single" w:color="auto" w:sz="4" w:space="0"/>
            </w:tcBorders>
            <w:shd w:val="clear" w:color="auto" w:fill="auto"/>
            <w:noWrap/>
            <w:vAlign w:val="center"/>
          </w:tcPr>
          <w:p>
            <w:pPr>
              <w:outlineLvl w:val="0"/>
              <w:rPr>
                <w:rFonts w:ascii="Arial Narrow" w:hAnsi="Arial Narrow" w:eastAsia="仿宋_GB2312"/>
                <w:b/>
                <w:sz w:val="21"/>
                <w:szCs w:val="21"/>
              </w:rPr>
            </w:pPr>
            <w:r>
              <w:rPr>
                <w:rFonts w:ascii="Arial Narrow" w:hAnsi="Arial Narrow" w:eastAsia="仿宋_GB2312"/>
                <w:b/>
                <w:sz w:val="21"/>
                <w:szCs w:val="21"/>
              </w:rPr>
              <w:t>—</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77" w:type="pct"/>
            <w:tcBorders>
              <w:right w:val="single" w:color="auto" w:sz="4"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本期处置子公司于本期收到的现金或现金等价物</w:t>
            </w:r>
          </w:p>
        </w:tc>
        <w:tc>
          <w:tcPr>
            <w:tcW w:w="1523" w:type="pct"/>
            <w:tcBorders>
              <w:left w:val="single" w:color="auto" w:sz="4" w:space="0"/>
            </w:tcBorders>
            <w:shd w:val="clear" w:color="auto" w:fill="auto"/>
            <w:noWrap/>
            <w:vAlign w:val="center"/>
          </w:tcPr>
          <w:p>
            <w:pPr>
              <w:ind w:firstLine="420" w:firstLineChars="200"/>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77" w:type="pct"/>
            <w:tcBorders>
              <w:right w:val="single" w:color="auto" w:sz="4"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减：丧失控制权日子公司持有的现金及现金等价物</w:t>
            </w:r>
          </w:p>
        </w:tc>
        <w:tc>
          <w:tcPr>
            <w:tcW w:w="1523" w:type="pct"/>
            <w:tcBorders>
              <w:left w:val="single" w:color="auto" w:sz="4" w:space="0"/>
            </w:tcBorders>
            <w:shd w:val="clear" w:color="auto" w:fill="auto"/>
            <w:noWrap/>
            <w:vAlign w:val="center"/>
          </w:tcPr>
          <w:p>
            <w:pPr>
              <w:ind w:firstLine="420" w:firstLineChars="200"/>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77" w:type="pct"/>
            <w:tcBorders>
              <w:right w:val="single" w:color="auto" w:sz="4"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加：以前期间处置子公司于本期收到的现金或现金等价物</w:t>
            </w:r>
          </w:p>
        </w:tc>
        <w:tc>
          <w:tcPr>
            <w:tcW w:w="1523" w:type="pct"/>
            <w:tcBorders>
              <w:left w:val="single" w:color="auto" w:sz="4" w:space="0"/>
            </w:tcBorders>
            <w:shd w:val="clear" w:color="auto" w:fill="auto"/>
            <w:noWrap/>
            <w:vAlign w:val="center"/>
          </w:tcPr>
          <w:p>
            <w:pPr>
              <w:ind w:firstLine="420" w:firstLineChars="200"/>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477" w:type="pct"/>
            <w:tcBorders>
              <w:right w:val="single" w:color="auto" w:sz="4" w:space="0"/>
            </w:tcBorders>
            <w:shd w:val="clear" w:color="auto" w:fill="auto"/>
            <w:noWrap/>
            <w:vAlign w:val="center"/>
          </w:tcPr>
          <w:p>
            <w:pPr>
              <w:ind w:firstLine="420" w:firstLineChars="200"/>
              <w:outlineLvl w:val="0"/>
              <w:rPr>
                <w:rFonts w:ascii="Arial Narrow" w:hAnsi="Arial Narrow" w:eastAsia="仿宋_GB2312"/>
                <w:b/>
                <w:sz w:val="21"/>
                <w:szCs w:val="21"/>
              </w:rPr>
            </w:pPr>
            <w:r>
              <w:rPr>
                <w:rFonts w:hint="eastAsia" w:ascii="Arial Narrow" w:hAnsi="Arial Narrow" w:eastAsia="仿宋_GB2312"/>
                <w:b/>
                <w:sz w:val="21"/>
                <w:szCs w:val="21"/>
              </w:rPr>
              <w:t>处置子公司收到的现金净额</w:t>
            </w:r>
          </w:p>
        </w:tc>
        <w:tc>
          <w:tcPr>
            <w:tcW w:w="1523" w:type="pct"/>
            <w:tcBorders>
              <w:left w:val="single" w:color="auto" w:sz="4" w:space="0"/>
            </w:tcBorders>
            <w:shd w:val="clear" w:color="auto" w:fill="auto"/>
            <w:noWrap/>
            <w:vAlign w:val="center"/>
          </w:tcPr>
          <w:p>
            <w:pPr>
              <w:outlineLvl w:val="0"/>
              <w:rPr>
                <w:rFonts w:ascii="Arial Narrow" w:hAnsi="Arial Narrow" w:eastAsia="仿宋_GB2312"/>
                <w:b/>
                <w:sz w:val="21"/>
                <w:szCs w:val="21"/>
              </w:rPr>
            </w:pPr>
          </w:p>
        </w:tc>
      </w:tr>
    </w:tbl>
    <w:p>
      <w:pPr>
        <w:pStyle w:val="31"/>
        <w:spacing w:before="60" w:beforeLines="25" w:after="60" w:afterLines="25" w:line="400" w:lineRule="exact"/>
        <w:ind w:firstLine="480" w:firstLineChars="200"/>
        <w:rPr>
          <w:rFonts w:ascii="Arial Narrow" w:hAnsi="Arial Narrow" w:eastAsia="仿宋_GB2312"/>
          <w:color w:val="0000FF"/>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QCF172</w:t>
      </w:r>
      <w:r>
        <w:rPr>
          <w:rFonts w:hint="eastAsia" w:ascii="Arial Narrow" w:hAnsi="Arial Narrow" w:eastAsia="仿宋_GB2312"/>
          <w:color w:val="00B050"/>
          <w:szCs w:val="24"/>
        </w:rPr>
        <w:t>一致。】</w:t>
      </w:r>
    </w:p>
    <w:p>
      <w:pPr>
        <w:spacing w:before="60" w:beforeLines="25" w:after="60" w:afterLines="25" w:line="400" w:lineRule="exact"/>
        <w:ind w:firstLine="471" w:firstLineChars="196"/>
        <w:rPr>
          <w:rFonts w:ascii="Arial Narrow" w:hAnsi="Arial Narrow" w:eastAsia="仿宋_GB2312" w:cs="SimSun"/>
          <w:b/>
          <w:bCs/>
          <w:color w:val="000000"/>
          <w:kern w:val="0"/>
          <w:szCs w:val="24"/>
        </w:rPr>
      </w:pPr>
      <w:r>
        <w:rPr>
          <w:rFonts w:hint="eastAsia" w:ascii="Arial Narrow" w:hAnsi="Arial Narrow" w:eastAsia="仿宋_GB2312"/>
          <w:b/>
          <w:bCs/>
        </w:rPr>
        <w:t>（</w:t>
      </w:r>
      <w:r>
        <w:rPr>
          <w:rFonts w:ascii="Arial Narrow" w:hAnsi="Arial Narrow" w:eastAsia="仿宋_GB2312"/>
          <w:b/>
          <w:bCs/>
        </w:rPr>
        <w:t>3</w:t>
      </w:r>
      <w:r>
        <w:rPr>
          <w:rFonts w:hint="eastAsia" w:ascii="Arial Narrow" w:hAnsi="Arial Narrow" w:eastAsia="仿宋_GB2312"/>
          <w:b/>
          <w:bCs/>
        </w:rPr>
        <w:t>）</w:t>
      </w:r>
      <w:r>
        <w:rPr>
          <w:rFonts w:hint="eastAsia" w:ascii="Arial Narrow" w:hAnsi="Arial Narrow" w:eastAsia="仿宋_GB2312" w:cs="SimSun"/>
          <w:b/>
          <w:bCs/>
          <w:color w:val="000000"/>
          <w:kern w:val="0"/>
          <w:szCs w:val="24"/>
        </w:rPr>
        <w:t>现金的构成</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5886"/>
        <w:gridCol w:w="1700"/>
        <w:gridCol w:w="170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3169" w:type="pct"/>
            <w:tcBorders>
              <w:top w:val="single" w:color="auto" w:sz="12" w:space="0"/>
              <w:bottom w:val="single" w:color="auto" w:sz="4" w:space="0"/>
              <w:right w:val="single" w:color="auto" w:sz="4" w:space="0"/>
            </w:tcBorders>
            <w:shd w:val="clear" w:color="auto" w:fill="auto"/>
            <w:noWrap/>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项目</w:t>
            </w:r>
          </w:p>
        </w:tc>
        <w:tc>
          <w:tcPr>
            <w:tcW w:w="915" w:type="pct"/>
            <w:tcBorders>
              <w:left w:val="single" w:color="auto" w:sz="4" w:space="0"/>
              <w:bottom w:val="single" w:color="auto" w:sz="4" w:space="0"/>
            </w:tcBorders>
            <w:shd w:val="clear" w:color="auto" w:fill="auto"/>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期末余额</w:t>
            </w:r>
          </w:p>
        </w:tc>
        <w:tc>
          <w:tcPr>
            <w:tcW w:w="916" w:type="pct"/>
            <w:tcBorders>
              <w:bottom w:val="single" w:color="auto" w:sz="4" w:space="0"/>
            </w:tcBorders>
            <w:shd w:val="clear" w:color="auto" w:fill="auto"/>
            <w:noWrap/>
            <w:vAlign w:val="center"/>
          </w:tcPr>
          <w:p>
            <w:pPr>
              <w:jc w:val="center"/>
              <w:rPr>
                <w:rFonts w:ascii="Arial Narrow" w:hAnsi="Arial Narrow" w:eastAsia="仿宋_GB2312"/>
                <w:b/>
                <w:bCs/>
                <w:sz w:val="21"/>
                <w:szCs w:val="21"/>
              </w:rPr>
            </w:pPr>
            <w:r>
              <w:rPr>
                <w:rFonts w:hint="eastAsia" w:ascii="Arial Narrow" w:hAnsi="Arial Narrow" w:eastAsia="仿宋_GB2312"/>
                <w:b/>
                <w:bCs/>
                <w:sz w:val="21"/>
                <w:szCs w:val="21"/>
              </w:rPr>
              <w:t>年初余额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69" w:type="pct"/>
            <w:tcBorders>
              <w:top w:val="single" w:color="auto" w:sz="4" w:space="0"/>
              <w:bottom w:val="dotted" w:color="auto" w:sz="4" w:space="0"/>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一、现金</w:t>
            </w:r>
          </w:p>
        </w:tc>
        <w:tc>
          <w:tcPr>
            <w:tcW w:w="915" w:type="pct"/>
            <w:tcBorders>
              <w:top w:val="single" w:color="auto" w:sz="4" w:space="0"/>
              <w:left w:val="single" w:color="auto" w:sz="4" w:space="0"/>
              <w:bottom w:val="dotted" w:color="auto" w:sz="4" w:space="0"/>
            </w:tcBorders>
            <w:shd w:val="clear" w:color="auto" w:fill="auto"/>
            <w:vAlign w:val="center"/>
          </w:tcPr>
          <w:p>
            <w:pPr>
              <w:ind w:firstLine="420" w:firstLineChars="200"/>
              <w:outlineLvl w:val="0"/>
              <w:rPr>
                <w:rFonts w:ascii="Arial Narrow" w:hAnsi="Arial Narrow" w:eastAsia="仿宋_GB2312"/>
                <w:sz w:val="21"/>
                <w:szCs w:val="21"/>
              </w:rPr>
            </w:pPr>
          </w:p>
        </w:tc>
        <w:tc>
          <w:tcPr>
            <w:tcW w:w="916" w:type="pct"/>
            <w:tcBorders>
              <w:top w:val="single" w:color="auto" w:sz="4" w:space="0"/>
              <w:bottom w:val="dotted" w:color="auto" w:sz="4" w:space="0"/>
            </w:tcBorders>
            <w:shd w:val="clear" w:color="auto" w:fill="auto"/>
            <w:noWrap/>
            <w:vAlign w:val="center"/>
          </w:tcPr>
          <w:p>
            <w:pPr>
              <w:ind w:firstLine="420" w:firstLineChars="200"/>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69" w:type="pct"/>
            <w:tcBorders>
              <w:top w:val="dotted" w:color="auto" w:sz="4" w:space="0"/>
              <w:right w:val="single" w:color="auto" w:sz="4"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其中：库存现金</w:t>
            </w:r>
          </w:p>
        </w:tc>
        <w:tc>
          <w:tcPr>
            <w:tcW w:w="915" w:type="pct"/>
            <w:tcBorders>
              <w:top w:val="dotted" w:color="auto" w:sz="4" w:space="0"/>
              <w:lef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p>
        </w:tc>
        <w:tc>
          <w:tcPr>
            <w:tcW w:w="916" w:type="pct"/>
            <w:tcBorders>
              <w:top w:val="dotted" w:color="auto" w:sz="4" w:space="0"/>
            </w:tcBorders>
            <w:shd w:val="clear" w:color="auto" w:fill="auto"/>
            <w:noWrap/>
            <w:vAlign w:val="center"/>
          </w:tcPr>
          <w:p>
            <w:pPr>
              <w:ind w:firstLine="420" w:firstLineChars="200"/>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69" w:type="pct"/>
            <w:tcBorders>
              <w:right w:val="single" w:color="auto" w:sz="4"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可随时用于支付的银行存款</w:t>
            </w:r>
          </w:p>
        </w:tc>
        <w:tc>
          <w:tcPr>
            <w:tcW w:w="915" w:type="pct"/>
            <w:tcBorders>
              <w:lef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p>
        </w:tc>
        <w:tc>
          <w:tcPr>
            <w:tcW w:w="916" w:type="pct"/>
            <w:shd w:val="clear" w:color="auto" w:fill="auto"/>
            <w:noWrap/>
            <w:vAlign w:val="center"/>
          </w:tcPr>
          <w:p>
            <w:pPr>
              <w:ind w:firstLine="420" w:firstLineChars="200"/>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69" w:type="pct"/>
            <w:tcBorders>
              <w:right w:val="single" w:color="auto" w:sz="4"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可随时用于支付的其他货币资金</w:t>
            </w:r>
          </w:p>
        </w:tc>
        <w:tc>
          <w:tcPr>
            <w:tcW w:w="915" w:type="pct"/>
            <w:tcBorders>
              <w:lef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p>
        </w:tc>
        <w:tc>
          <w:tcPr>
            <w:tcW w:w="916" w:type="pct"/>
            <w:shd w:val="clear" w:color="auto" w:fill="auto"/>
            <w:noWrap/>
            <w:vAlign w:val="center"/>
          </w:tcPr>
          <w:p>
            <w:pPr>
              <w:ind w:firstLine="420" w:firstLineChars="200"/>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69"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二、现金等价物</w:t>
            </w:r>
          </w:p>
        </w:tc>
        <w:tc>
          <w:tcPr>
            <w:tcW w:w="915"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916" w:type="pct"/>
            <w:shd w:val="clear" w:color="auto" w:fill="auto"/>
            <w:noWrap/>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69" w:type="pct"/>
            <w:tcBorders>
              <w:right w:val="single" w:color="auto" w:sz="4"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其中：三个月内到期的债券投资</w:t>
            </w:r>
          </w:p>
        </w:tc>
        <w:tc>
          <w:tcPr>
            <w:tcW w:w="915" w:type="pct"/>
            <w:tcBorders>
              <w:lef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p>
        </w:tc>
        <w:tc>
          <w:tcPr>
            <w:tcW w:w="916" w:type="pct"/>
            <w:shd w:val="clear" w:color="auto" w:fill="auto"/>
            <w:noWrap/>
            <w:vAlign w:val="center"/>
          </w:tcPr>
          <w:p>
            <w:pPr>
              <w:ind w:firstLine="420" w:firstLineChars="200"/>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69" w:type="pct"/>
            <w:tcBorders>
              <w:right w:val="single" w:color="auto" w:sz="4" w:space="0"/>
            </w:tcBorders>
            <w:shd w:val="clear" w:color="auto" w:fill="auto"/>
            <w:noWrap/>
            <w:vAlign w:val="center"/>
          </w:tcPr>
          <w:p>
            <w:pPr>
              <w:outlineLvl w:val="0"/>
              <w:rPr>
                <w:rFonts w:ascii="Arial Narrow" w:hAnsi="Arial Narrow" w:eastAsia="仿宋_GB2312"/>
                <w:sz w:val="21"/>
                <w:szCs w:val="21"/>
              </w:rPr>
            </w:pPr>
            <w:r>
              <w:rPr>
                <w:rFonts w:hint="eastAsia" w:ascii="Arial Narrow" w:hAnsi="Arial Narrow" w:eastAsia="仿宋_GB2312"/>
                <w:sz w:val="21"/>
                <w:szCs w:val="21"/>
              </w:rPr>
              <w:t>三、期末现金及现金等价物余额</w:t>
            </w:r>
          </w:p>
        </w:tc>
        <w:tc>
          <w:tcPr>
            <w:tcW w:w="915"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916" w:type="pct"/>
            <w:shd w:val="clear" w:color="auto" w:fill="auto"/>
            <w:noWrap/>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3169" w:type="pct"/>
            <w:tcBorders>
              <w:bottom w:val="single" w:color="auto" w:sz="12" w:space="0"/>
              <w:right w:val="single" w:color="auto" w:sz="4" w:space="0"/>
            </w:tcBorders>
            <w:shd w:val="clear" w:color="auto" w:fill="auto"/>
            <w:noWrap/>
            <w:vAlign w:val="center"/>
          </w:tcPr>
          <w:p>
            <w:pPr>
              <w:ind w:firstLine="420" w:firstLineChars="200"/>
              <w:outlineLvl w:val="0"/>
              <w:rPr>
                <w:rFonts w:ascii="Arial Narrow" w:hAnsi="Arial Narrow" w:eastAsia="仿宋_GB2312"/>
                <w:sz w:val="21"/>
                <w:szCs w:val="21"/>
              </w:rPr>
            </w:pPr>
            <w:r>
              <w:rPr>
                <w:rFonts w:hint="eastAsia" w:ascii="Arial Narrow" w:hAnsi="Arial Narrow" w:eastAsia="仿宋_GB2312"/>
                <w:sz w:val="21"/>
                <w:szCs w:val="21"/>
              </w:rPr>
              <w:t>其中：母公司或集团内子公司使用受限制的现金和现金等价物</w:t>
            </w:r>
          </w:p>
        </w:tc>
        <w:tc>
          <w:tcPr>
            <w:tcW w:w="915" w:type="pct"/>
            <w:tcBorders>
              <w:left w:val="single" w:color="auto" w:sz="4" w:space="0"/>
            </w:tcBorders>
            <w:shd w:val="clear" w:color="auto" w:fill="auto"/>
            <w:vAlign w:val="center"/>
          </w:tcPr>
          <w:p>
            <w:pPr>
              <w:ind w:firstLine="420" w:firstLineChars="200"/>
              <w:outlineLvl w:val="0"/>
              <w:rPr>
                <w:rFonts w:ascii="Arial Narrow" w:hAnsi="Arial Narrow" w:eastAsia="仿宋_GB2312"/>
                <w:sz w:val="21"/>
                <w:szCs w:val="21"/>
              </w:rPr>
            </w:pPr>
          </w:p>
        </w:tc>
        <w:tc>
          <w:tcPr>
            <w:tcW w:w="916" w:type="pct"/>
            <w:shd w:val="clear" w:color="auto" w:fill="auto"/>
            <w:noWrap/>
            <w:vAlign w:val="center"/>
          </w:tcPr>
          <w:p>
            <w:pPr>
              <w:ind w:firstLine="420" w:firstLineChars="200"/>
              <w:outlineLvl w:val="0"/>
              <w:rPr>
                <w:rFonts w:ascii="Arial Narrow" w:hAnsi="Arial Narrow" w:eastAsia="仿宋_GB2312"/>
                <w:sz w:val="21"/>
                <w:szCs w:val="21"/>
              </w:rPr>
            </w:pPr>
          </w:p>
        </w:tc>
      </w:tr>
    </w:tbl>
    <w:p>
      <w:pPr>
        <w:pStyle w:val="31"/>
        <w:spacing w:before="60" w:beforeLines="25" w:after="60" w:afterLines="25" w:line="400" w:lineRule="exact"/>
        <w:ind w:left="420"/>
        <w:rPr>
          <w:rFonts w:ascii="Arial Narrow" w:hAnsi="Arial Narrow" w:eastAsia="仿宋_GB2312"/>
          <w:color w:val="0000FF"/>
          <w:szCs w:val="24"/>
        </w:rPr>
      </w:pPr>
      <w:r>
        <w:rPr>
          <w:rFonts w:hint="eastAsia" w:ascii="Arial Narrow" w:hAnsi="Arial Narrow" w:eastAsia="仿宋_GB2312"/>
          <w:color w:val="00B050"/>
          <w:szCs w:val="24"/>
        </w:rPr>
        <w:t>【填报提示：与海油报表的</w:t>
      </w:r>
      <w:r>
        <w:rPr>
          <w:rFonts w:ascii="Arial Narrow" w:hAnsi="Arial Narrow" w:eastAsia="仿宋_GB2312"/>
          <w:color w:val="00B050"/>
          <w:szCs w:val="24"/>
        </w:rPr>
        <w:t>QCF173</w:t>
      </w:r>
      <w:r>
        <w:rPr>
          <w:rFonts w:hint="eastAsia" w:ascii="Arial Narrow" w:hAnsi="Arial Narrow" w:eastAsia="仿宋_GB2312"/>
          <w:color w:val="00B050"/>
          <w:szCs w:val="24"/>
        </w:rPr>
        <w:t>一致。】</w:t>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按照有关财务会计制度应披露的其他内容</w:t>
      </w:r>
    </w:p>
    <w:p>
      <w:pPr>
        <w:tabs>
          <w:tab w:val="left" w:pos="735"/>
          <w:tab w:val="left" w:pos="2310"/>
        </w:tabs>
        <w:spacing w:before="120" w:beforeLines="50" w:after="120" w:afterLines="50" w:line="400" w:lineRule="exact"/>
        <w:ind w:firstLine="480" w:firstLineChars="200"/>
        <w:outlineLvl w:val="1"/>
        <w:rPr>
          <w:rFonts w:ascii="Arial Narrow" w:hAnsi="Arial Narrow" w:eastAsia="仿宋_GB2312"/>
          <w:b/>
          <w:szCs w:val="24"/>
        </w:rPr>
      </w:pPr>
      <w:r>
        <w:rPr>
          <w:rFonts w:hint="eastAsia" w:ascii="Arial Narrow" w:hAnsi="Arial Narrow" w:eastAsia="仿宋_GB2312"/>
          <w:b/>
          <w:szCs w:val="24"/>
        </w:rPr>
        <w:t>（一）重要资产转让及其出售的说明</w:t>
      </w:r>
    </w:p>
    <w:p>
      <w:pPr>
        <w:pStyle w:val="28"/>
        <w:numPr>
          <w:ilvl w:val="0"/>
          <w:numId w:val="40"/>
        </w:numPr>
        <w:tabs>
          <w:tab w:val="left" w:pos="812"/>
        </w:tabs>
        <w:spacing w:before="120" w:beforeLines="50" w:beforeAutospacing="0" w:after="120" w:afterLines="50" w:afterAutospacing="0" w:line="400" w:lineRule="exact"/>
        <w:ind w:left="0" w:firstLine="480" w:firstLineChars="200"/>
        <w:jc w:val="both"/>
        <w:rPr>
          <w:rFonts w:ascii="Arial Narrow" w:hAnsi="Arial Narrow" w:eastAsia="仿宋_GB2312"/>
          <w:b/>
          <w:kern w:val="2"/>
        </w:rPr>
      </w:pPr>
      <w:r>
        <w:rPr>
          <w:rFonts w:hint="eastAsia" w:ascii="Arial Narrow" w:hAnsi="Arial Narrow" w:eastAsia="仿宋_GB2312"/>
          <w:b/>
          <w:kern w:val="2"/>
        </w:rPr>
        <w:t>无偿划转事项</w:t>
      </w:r>
    </w:p>
    <w:p>
      <w:pPr>
        <w:tabs>
          <w:tab w:val="left" w:pos="735"/>
          <w:tab w:val="left" w:pos="2310"/>
        </w:tabs>
        <w:spacing w:before="120" w:beforeLines="50" w:after="120" w:afterLines="50" w:line="400" w:lineRule="exact"/>
        <w:ind w:firstLine="480" w:firstLineChars="200"/>
        <w:rPr>
          <w:rFonts w:ascii="Arial Narrow" w:hAnsi="Arial Narrow" w:eastAsia="仿宋_GB2312"/>
          <w:szCs w:val="24"/>
        </w:rPr>
      </w:pPr>
      <w:r>
        <w:rPr>
          <w:rFonts w:hint="eastAsia" w:ascii="Arial Narrow" w:hAnsi="Arial Narrow" w:eastAsia="仿宋_GB2312"/>
          <w:szCs w:val="24"/>
        </w:rPr>
        <w:t>按照海油集团</w:t>
      </w:r>
      <w:r>
        <w:rPr>
          <w:rFonts w:ascii="Arial Narrow" w:hAnsi="Arial Narrow" w:eastAsia="仿宋_GB2312"/>
          <w:color w:val="FF0000"/>
          <w:szCs w:val="24"/>
        </w:rPr>
        <w:t>xx</w:t>
      </w:r>
      <w:r>
        <w:rPr>
          <w:rFonts w:hint="eastAsia" w:ascii="Arial Narrow" w:hAnsi="Arial Narrow" w:eastAsia="仿宋_GB2312"/>
          <w:szCs w:val="24"/>
        </w:rPr>
        <w:t>文件要求，</w:t>
      </w:r>
      <w:r>
        <w:rPr>
          <w:rFonts w:ascii="Arial Narrow" w:hAnsi="Arial Narrow" w:eastAsia="仿宋_GB2312"/>
          <w:color w:val="FF0000"/>
          <w:szCs w:val="24"/>
        </w:rPr>
        <w:t>2020</w:t>
      </w:r>
      <w:r>
        <w:rPr>
          <w:rFonts w:hint="eastAsia" w:ascii="Arial Narrow" w:hAnsi="Arial Narrow" w:eastAsia="仿宋_GB2312"/>
          <w:color w:val="FF0000"/>
          <w:szCs w:val="24"/>
        </w:rPr>
        <w:t>年</w:t>
      </w:r>
      <w:r>
        <w:rPr>
          <w:rFonts w:ascii="Arial Narrow" w:hAnsi="Arial Narrow" w:eastAsia="仿宋_GB2312"/>
          <w:color w:val="FF0000"/>
          <w:szCs w:val="24"/>
        </w:rPr>
        <w:t>xx</w:t>
      </w:r>
      <w:r>
        <w:rPr>
          <w:rFonts w:hint="eastAsia" w:ascii="Arial Narrow" w:hAnsi="Arial Narrow" w:eastAsia="仿宋_GB2312"/>
          <w:szCs w:val="24"/>
        </w:rPr>
        <w:t>月</w:t>
      </w:r>
      <w:r>
        <w:rPr>
          <w:rFonts w:ascii="Arial Narrow" w:hAnsi="Arial Narrow" w:eastAsia="仿宋_GB2312"/>
          <w:color w:val="FF0000"/>
          <w:szCs w:val="24"/>
        </w:rPr>
        <w:t>xx</w:t>
      </w:r>
      <w:r>
        <w:rPr>
          <w:rFonts w:hint="eastAsia" w:ascii="Arial Narrow" w:hAnsi="Arial Narrow" w:eastAsia="仿宋_GB2312"/>
          <w:szCs w:val="24"/>
        </w:rPr>
        <w:t>日（以下简称：交割日）将</w:t>
      </w:r>
      <w:r>
        <w:rPr>
          <w:rFonts w:ascii="Arial Narrow" w:hAnsi="Arial Narrow" w:eastAsia="仿宋_GB2312"/>
          <w:color w:val="FF0000"/>
          <w:szCs w:val="24"/>
        </w:rPr>
        <w:t>xx</w:t>
      </w:r>
      <w:r>
        <w:rPr>
          <w:rFonts w:hint="eastAsia" w:ascii="Arial Narrow" w:hAnsi="Arial Narrow" w:eastAsia="仿宋_GB2312"/>
          <w:szCs w:val="24"/>
        </w:rPr>
        <w:t>无偿划出转给</w:t>
      </w:r>
      <w:r>
        <w:rPr>
          <w:rFonts w:ascii="Arial Narrow" w:hAnsi="Arial Narrow" w:eastAsia="仿宋_GB2312"/>
          <w:color w:val="FF0000"/>
          <w:szCs w:val="24"/>
        </w:rPr>
        <w:t>xx</w:t>
      </w:r>
      <w:r>
        <w:rPr>
          <w:rFonts w:hint="eastAsia" w:ascii="Arial Narrow" w:hAnsi="Arial Narrow" w:eastAsia="仿宋_GB2312"/>
          <w:szCs w:val="24"/>
        </w:rPr>
        <w:t>公司。</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636"/>
        <w:gridCol w:w="931"/>
        <w:gridCol w:w="1705"/>
        <w:gridCol w:w="1302"/>
        <w:gridCol w:w="1519"/>
        <w:gridCol w:w="119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419" w:type="pct"/>
            <w:tcBorders>
              <w:top w:val="single" w:color="auto" w:sz="12" w:space="0"/>
              <w:bottom w:val="single" w:color="auto" w:sz="4" w:space="0"/>
              <w:right w:val="single" w:color="auto" w:sz="4" w:space="0"/>
            </w:tcBorders>
            <w:shd w:val="clear" w:color="auto" w:fill="auto"/>
            <w:tcMar>
              <w:left w:w="108" w:type="dxa"/>
              <w:right w:w="28" w:type="dxa"/>
            </w:tcMar>
            <w:vAlign w:val="center"/>
          </w:tcPr>
          <w:p>
            <w:pPr>
              <w:autoSpaceDE w:val="0"/>
              <w:autoSpaceDN w:val="0"/>
              <w:adjustRightInd w:val="0"/>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无偿划转项目名称</w:t>
            </w:r>
          </w:p>
        </w:tc>
        <w:tc>
          <w:tcPr>
            <w:tcW w:w="501" w:type="pct"/>
            <w:tcBorders>
              <w:left w:val="single" w:color="auto" w:sz="4" w:space="0"/>
              <w:bottom w:val="single" w:color="auto" w:sz="4" w:space="0"/>
            </w:tcBorders>
            <w:shd w:val="clear" w:color="auto" w:fill="auto"/>
            <w:tcMar>
              <w:left w:w="28" w:type="dxa"/>
              <w:right w:w="28" w:type="dxa"/>
            </w:tcMar>
            <w:vAlign w:val="center"/>
          </w:tcPr>
          <w:p>
            <w:pPr>
              <w:autoSpaceDE w:val="0"/>
              <w:autoSpaceDN w:val="0"/>
              <w:adjustRightInd w:val="0"/>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参控股比例</w:t>
            </w:r>
            <w:r>
              <w:rPr>
                <w:rFonts w:ascii="Arial Narrow" w:hAnsi="Arial Narrow" w:eastAsia="仿宋_GB2312" w:cs="SimSun"/>
                <w:b/>
                <w:bCs/>
                <w:color w:val="000000"/>
                <w:kern w:val="0"/>
                <w:sz w:val="21"/>
                <w:szCs w:val="21"/>
              </w:rPr>
              <w:t>%</w:t>
            </w:r>
          </w:p>
        </w:tc>
        <w:tc>
          <w:tcPr>
            <w:tcW w:w="918" w:type="pct"/>
            <w:tcBorders>
              <w:bottom w:val="single" w:color="auto" w:sz="4" w:space="0"/>
            </w:tcBorders>
            <w:shd w:val="clear" w:color="auto" w:fill="auto"/>
            <w:tcMar>
              <w:left w:w="28" w:type="dxa"/>
              <w:right w:w="28" w:type="dxa"/>
            </w:tcMar>
            <w:vAlign w:val="center"/>
          </w:tcPr>
          <w:p>
            <w:pPr>
              <w:autoSpaceDE w:val="0"/>
              <w:autoSpaceDN w:val="0"/>
              <w:adjustRightInd w:val="0"/>
              <w:jc w:val="center"/>
              <w:rPr>
                <w:rFonts w:ascii="Arial Narrow" w:hAnsi="Arial Narrow" w:eastAsia="仿宋_GB2312" w:cs="SimSun"/>
                <w:b/>
                <w:bCs/>
                <w:color w:val="000000"/>
                <w:kern w:val="0"/>
                <w:sz w:val="21"/>
                <w:szCs w:val="21"/>
              </w:rPr>
            </w:pPr>
            <w:r>
              <w:rPr>
                <w:rFonts w:ascii="Arial Narrow" w:hAnsi="Arial Narrow" w:eastAsia="仿宋_GB2312" w:cs="SimSun"/>
                <w:b/>
                <w:bCs/>
                <w:color w:val="FF0000"/>
                <w:kern w:val="0"/>
                <w:sz w:val="21"/>
                <w:szCs w:val="21"/>
              </w:rPr>
              <w:t>x</w:t>
            </w:r>
            <w:r>
              <w:rPr>
                <w:rFonts w:hint="eastAsia" w:ascii="Arial Narrow" w:hAnsi="Arial Narrow" w:eastAsia="仿宋_GB2312" w:cs="SimSun"/>
                <w:b/>
                <w:bCs/>
                <w:color w:val="FF0000"/>
                <w:kern w:val="0"/>
                <w:sz w:val="21"/>
                <w:szCs w:val="21"/>
              </w:rPr>
              <w:t>月</w:t>
            </w:r>
            <w:r>
              <w:rPr>
                <w:rFonts w:ascii="Arial Narrow" w:hAnsi="Arial Narrow" w:eastAsia="仿宋_GB2312" w:cs="SimSun"/>
                <w:b/>
                <w:bCs/>
                <w:color w:val="FF0000"/>
                <w:kern w:val="0"/>
                <w:sz w:val="21"/>
                <w:szCs w:val="21"/>
              </w:rPr>
              <w:t>xx</w:t>
            </w:r>
            <w:r>
              <w:rPr>
                <w:rFonts w:hint="eastAsia" w:ascii="Arial Narrow" w:hAnsi="Arial Narrow" w:eastAsia="仿宋_GB2312" w:cs="SimSun"/>
                <w:b/>
                <w:bCs/>
                <w:color w:val="FF0000"/>
                <w:kern w:val="0"/>
                <w:sz w:val="21"/>
                <w:szCs w:val="21"/>
              </w:rPr>
              <w:t>日</w:t>
            </w:r>
            <w:r>
              <w:rPr>
                <w:rFonts w:hint="eastAsia" w:ascii="Arial Narrow" w:hAnsi="Arial Narrow" w:eastAsia="仿宋_GB2312" w:cs="SimSun"/>
                <w:b/>
                <w:bCs/>
                <w:color w:val="000000"/>
                <w:kern w:val="0"/>
                <w:sz w:val="21"/>
                <w:szCs w:val="21"/>
              </w:rPr>
              <w:t>基准日净资产审计数</w:t>
            </w:r>
          </w:p>
        </w:tc>
        <w:tc>
          <w:tcPr>
            <w:tcW w:w="701" w:type="pct"/>
            <w:tcBorders>
              <w:bottom w:val="single" w:color="auto" w:sz="4" w:space="0"/>
            </w:tcBorders>
            <w:shd w:val="clear" w:color="auto" w:fill="auto"/>
            <w:tcMar>
              <w:left w:w="28" w:type="dxa"/>
              <w:right w:w="28" w:type="dxa"/>
            </w:tcMar>
            <w:vAlign w:val="center"/>
          </w:tcPr>
          <w:p>
            <w:pPr>
              <w:autoSpaceDE w:val="0"/>
              <w:autoSpaceDN w:val="0"/>
              <w:adjustRightInd w:val="0"/>
              <w:jc w:val="center"/>
              <w:rPr>
                <w:rFonts w:ascii="Arial Narrow" w:hAnsi="Arial Narrow" w:eastAsia="仿宋_GB2312" w:cs="SimSun"/>
                <w:b/>
                <w:bCs/>
                <w:color w:val="000000"/>
                <w:kern w:val="0"/>
                <w:sz w:val="21"/>
                <w:szCs w:val="21"/>
              </w:rPr>
            </w:pPr>
            <w:r>
              <w:rPr>
                <w:rFonts w:ascii="Arial Narrow" w:hAnsi="Arial Narrow" w:eastAsia="仿宋_GB2312" w:cs="SimSun"/>
                <w:b/>
                <w:bCs/>
                <w:color w:val="FF0000"/>
                <w:kern w:val="0"/>
                <w:sz w:val="21"/>
                <w:szCs w:val="21"/>
              </w:rPr>
              <w:t>xx-xx</w:t>
            </w:r>
            <w:r>
              <w:rPr>
                <w:rFonts w:hint="eastAsia" w:ascii="Arial Narrow" w:hAnsi="Arial Narrow" w:eastAsia="仿宋_GB2312" w:cs="SimSun"/>
                <w:b/>
                <w:bCs/>
                <w:color w:val="FF0000"/>
                <w:kern w:val="0"/>
                <w:sz w:val="21"/>
                <w:szCs w:val="21"/>
              </w:rPr>
              <w:t>月</w:t>
            </w:r>
            <w:r>
              <w:rPr>
                <w:rFonts w:hint="eastAsia" w:ascii="Arial Narrow" w:hAnsi="Arial Narrow" w:eastAsia="仿宋_GB2312" w:cs="SimSun"/>
                <w:b/>
                <w:bCs/>
                <w:color w:val="000000"/>
                <w:kern w:val="0"/>
                <w:sz w:val="21"/>
                <w:szCs w:val="21"/>
              </w:rPr>
              <w:t>经营期变化</w:t>
            </w:r>
          </w:p>
        </w:tc>
        <w:tc>
          <w:tcPr>
            <w:tcW w:w="818" w:type="pct"/>
            <w:tcBorders>
              <w:bottom w:val="single" w:color="auto" w:sz="4" w:space="0"/>
            </w:tcBorders>
            <w:shd w:val="clear" w:color="auto" w:fill="auto"/>
            <w:tcMar>
              <w:left w:w="28" w:type="dxa"/>
              <w:right w:w="28" w:type="dxa"/>
            </w:tcMar>
            <w:vAlign w:val="center"/>
          </w:tcPr>
          <w:p>
            <w:pPr>
              <w:autoSpaceDE w:val="0"/>
              <w:autoSpaceDN w:val="0"/>
              <w:adjustRightInd w:val="0"/>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交割日净资产账面数</w:t>
            </w:r>
          </w:p>
        </w:tc>
        <w:tc>
          <w:tcPr>
            <w:tcW w:w="643" w:type="pct"/>
            <w:tcBorders>
              <w:bottom w:val="single" w:color="auto" w:sz="4" w:space="0"/>
            </w:tcBorders>
            <w:shd w:val="clear" w:color="auto" w:fill="auto"/>
            <w:tcMar>
              <w:left w:w="28" w:type="dxa"/>
              <w:right w:w="108" w:type="dxa"/>
            </w:tcMar>
            <w:vAlign w:val="center"/>
          </w:tcPr>
          <w:p>
            <w:pPr>
              <w:autoSpaceDE w:val="0"/>
              <w:autoSpaceDN w:val="0"/>
              <w:adjustRightInd w:val="0"/>
              <w:jc w:val="center"/>
              <w:rPr>
                <w:rFonts w:ascii="Arial Narrow" w:hAnsi="Arial Narrow" w:eastAsia="仿宋_GB2312" w:cs="SimSun"/>
                <w:b/>
                <w:bCs/>
                <w:color w:val="000000"/>
                <w:kern w:val="0"/>
                <w:sz w:val="21"/>
                <w:szCs w:val="21"/>
              </w:rPr>
            </w:pPr>
            <w:r>
              <w:rPr>
                <w:rFonts w:hint="eastAsia" w:ascii="Arial Narrow" w:hAnsi="Arial Narrow" w:eastAsia="仿宋_GB2312" w:cs="SimSun"/>
                <w:b/>
                <w:bCs/>
                <w:color w:val="000000"/>
                <w:kern w:val="0"/>
                <w:sz w:val="21"/>
                <w:szCs w:val="21"/>
              </w:rPr>
              <w:t>交割日上划金额</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9" w:type="pct"/>
            <w:tcBorders>
              <w:top w:val="single" w:color="auto" w:sz="4" w:space="0"/>
              <w:bottom w:val="dotted" w:color="auto" w:sz="4" w:space="0"/>
              <w:right w:val="single" w:color="auto" w:sz="4" w:space="0"/>
            </w:tcBorders>
            <w:shd w:val="clear" w:color="auto" w:fill="auto"/>
            <w:tcMar>
              <w:left w:w="108" w:type="dxa"/>
              <w:right w:w="28" w:type="dxa"/>
            </w:tcMar>
            <w:vAlign w:val="center"/>
          </w:tcPr>
          <w:p>
            <w:pPr>
              <w:jc w:val="center"/>
              <w:outlineLvl w:val="0"/>
              <w:rPr>
                <w:rFonts w:ascii="Arial Narrow" w:hAnsi="Arial Narrow" w:eastAsia="仿宋_GB2312"/>
                <w:b/>
                <w:sz w:val="21"/>
                <w:szCs w:val="21"/>
              </w:rPr>
            </w:pPr>
            <w:r>
              <w:rPr>
                <w:rFonts w:hint="eastAsia" w:ascii="Arial Narrow" w:hAnsi="Arial Narrow" w:eastAsia="仿宋_GB2312"/>
                <w:b/>
                <w:sz w:val="21"/>
                <w:szCs w:val="21"/>
              </w:rPr>
              <w:t>合计</w:t>
            </w:r>
          </w:p>
        </w:tc>
        <w:tc>
          <w:tcPr>
            <w:tcW w:w="501" w:type="pct"/>
            <w:tcBorders>
              <w:top w:val="single" w:color="auto" w:sz="4" w:space="0"/>
              <w:left w:val="single" w:color="auto" w:sz="4" w:space="0"/>
              <w:bottom w:val="dotted" w:color="auto" w:sz="4" w:space="0"/>
            </w:tcBorders>
            <w:shd w:val="clear" w:color="auto" w:fill="auto"/>
            <w:tcMar>
              <w:left w:w="28" w:type="dxa"/>
              <w:right w:w="28" w:type="dxa"/>
            </w:tcMar>
            <w:vAlign w:val="center"/>
          </w:tcPr>
          <w:p>
            <w:pPr>
              <w:outlineLvl w:val="0"/>
              <w:rPr>
                <w:rFonts w:ascii="Arial Narrow" w:hAnsi="Arial Narrow" w:eastAsia="仿宋_GB2312"/>
                <w:b/>
                <w:sz w:val="21"/>
                <w:szCs w:val="21"/>
              </w:rPr>
            </w:pPr>
          </w:p>
        </w:tc>
        <w:tc>
          <w:tcPr>
            <w:tcW w:w="918" w:type="pct"/>
            <w:tcBorders>
              <w:top w:val="single" w:color="auto" w:sz="4" w:space="0"/>
              <w:bottom w:val="dotted" w:color="auto" w:sz="4" w:space="0"/>
            </w:tcBorders>
            <w:shd w:val="clear" w:color="auto" w:fill="auto"/>
            <w:tcMar>
              <w:left w:w="28" w:type="dxa"/>
              <w:right w:w="28" w:type="dxa"/>
            </w:tcMar>
            <w:vAlign w:val="center"/>
          </w:tcPr>
          <w:p>
            <w:pPr>
              <w:outlineLvl w:val="0"/>
              <w:rPr>
                <w:rFonts w:ascii="Arial Narrow" w:hAnsi="Arial Narrow" w:eastAsia="仿宋_GB2312"/>
                <w:b/>
                <w:sz w:val="21"/>
                <w:szCs w:val="21"/>
              </w:rPr>
            </w:pPr>
          </w:p>
        </w:tc>
        <w:tc>
          <w:tcPr>
            <w:tcW w:w="701" w:type="pct"/>
            <w:tcBorders>
              <w:top w:val="single" w:color="auto" w:sz="4" w:space="0"/>
              <w:bottom w:val="dotted" w:color="auto" w:sz="4" w:space="0"/>
            </w:tcBorders>
            <w:shd w:val="clear" w:color="auto" w:fill="auto"/>
            <w:tcMar>
              <w:left w:w="28" w:type="dxa"/>
              <w:right w:w="28" w:type="dxa"/>
            </w:tcMar>
            <w:vAlign w:val="center"/>
          </w:tcPr>
          <w:p>
            <w:pPr>
              <w:outlineLvl w:val="0"/>
              <w:rPr>
                <w:rFonts w:ascii="Arial Narrow" w:hAnsi="Arial Narrow" w:eastAsia="仿宋_GB2312"/>
                <w:b/>
                <w:sz w:val="21"/>
                <w:szCs w:val="21"/>
              </w:rPr>
            </w:pPr>
          </w:p>
        </w:tc>
        <w:tc>
          <w:tcPr>
            <w:tcW w:w="818" w:type="pct"/>
            <w:tcBorders>
              <w:top w:val="single" w:color="auto" w:sz="4" w:space="0"/>
              <w:bottom w:val="dotted" w:color="auto" w:sz="4" w:space="0"/>
            </w:tcBorders>
            <w:shd w:val="clear" w:color="auto" w:fill="auto"/>
            <w:tcMar>
              <w:left w:w="28" w:type="dxa"/>
              <w:right w:w="28" w:type="dxa"/>
            </w:tcMar>
            <w:vAlign w:val="center"/>
          </w:tcPr>
          <w:p>
            <w:pPr>
              <w:outlineLvl w:val="0"/>
              <w:rPr>
                <w:rFonts w:ascii="Arial Narrow" w:hAnsi="Arial Narrow" w:eastAsia="仿宋_GB2312"/>
                <w:b/>
                <w:sz w:val="21"/>
                <w:szCs w:val="21"/>
              </w:rPr>
            </w:pPr>
          </w:p>
        </w:tc>
        <w:tc>
          <w:tcPr>
            <w:tcW w:w="643" w:type="pct"/>
            <w:tcBorders>
              <w:top w:val="single" w:color="auto" w:sz="4" w:space="0"/>
              <w:bottom w:val="dotted" w:color="auto" w:sz="4" w:space="0"/>
            </w:tcBorders>
            <w:shd w:val="clear" w:color="auto" w:fill="auto"/>
            <w:tcMar>
              <w:left w:w="28" w:type="dxa"/>
              <w:right w:w="108" w:type="dxa"/>
            </w:tcMar>
            <w:vAlign w:val="center"/>
          </w:tcPr>
          <w:p>
            <w:pPr>
              <w:outlineLvl w:val="0"/>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9" w:type="pct"/>
            <w:tcBorders>
              <w:top w:val="dotted" w:color="auto" w:sz="4" w:space="0"/>
              <w:right w:val="single" w:color="auto" w:sz="4" w:space="0"/>
            </w:tcBorders>
            <w:shd w:val="clear" w:color="auto" w:fill="auto"/>
            <w:tcMar>
              <w:left w:w="108" w:type="dxa"/>
              <w:right w:w="28" w:type="dxa"/>
            </w:tcMar>
            <w:vAlign w:val="center"/>
          </w:tcPr>
          <w:p>
            <w:pPr>
              <w:outlineLvl w:val="0"/>
              <w:rPr>
                <w:rFonts w:ascii="Arial Narrow" w:hAnsi="Arial Narrow" w:eastAsia="仿宋_GB2312"/>
                <w:b/>
                <w:sz w:val="21"/>
                <w:szCs w:val="21"/>
              </w:rPr>
            </w:pPr>
            <w:r>
              <w:rPr>
                <w:rFonts w:hint="eastAsia" w:ascii="Arial Narrow" w:hAnsi="Arial Narrow" w:eastAsia="仿宋_GB2312"/>
                <w:b/>
                <w:sz w:val="21"/>
                <w:szCs w:val="21"/>
              </w:rPr>
              <w:t>集团内小计</w:t>
            </w:r>
          </w:p>
        </w:tc>
        <w:tc>
          <w:tcPr>
            <w:tcW w:w="501" w:type="pct"/>
            <w:tcBorders>
              <w:top w:val="dotted" w:color="auto" w:sz="4" w:space="0"/>
              <w:left w:val="single" w:color="auto" w:sz="4" w:space="0"/>
            </w:tcBorders>
            <w:shd w:val="clear" w:color="auto" w:fill="auto"/>
            <w:tcMar>
              <w:left w:w="28" w:type="dxa"/>
              <w:right w:w="28" w:type="dxa"/>
            </w:tcMar>
            <w:vAlign w:val="center"/>
          </w:tcPr>
          <w:p>
            <w:pPr>
              <w:outlineLvl w:val="0"/>
              <w:rPr>
                <w:rFonts w:ascii="Arial Narrow" w:hAnsi="Arial Narrow" w:eastAsia="仿宋_GB2312"/>
                <w:b/>
                <w:sz w:val="21"/>
                <w:szCs w:val="21"/>
              </w:rPr>
            </w:pPr>
          </w:p>
        </w:tc>
        <w:tc>
          <w:tcPr>
            <w:tcW w:w="918" w:type="pct"/>
            <w:tcBorders>
              <w:top w:val="dotted" w:color="auto" w:sz="4" w:space="0"/>
            </w:tcBorders>
            <w:shd w:val="clear" w:color="auto" w:fill="auto"/>
            <w:tcMar>
              <w:left w:w="28" w:type="dxa"/>
              <w:right w:w="28" w:type="dxa"/>
            </w:tcMar>
            <w:vAlign w:val="center"/>
          </w:tcPr>
          <w:p>
            <w:pPr>
              <w:outlineLvl w:val="0"/>
              <w:rPr>
                <w:rFonts w:ascii="Arial Narrow" w:hAnsi="Arial Narrow" w:eastAsia="仿宋_GB2312"/>
                <w:b/>
                <w:sz w:val="21"/>
                <w:szCs w:val="21"/>
              </w:rPr>
            </w:pPr>
          </w:p>
        </w:tc>
        <w:tc>
          <w:tcPr>
            <w:tcW w:w="701" w:type="pct"/>
            <w:tcBorders>
              <w:top w:val="dotted" w:color="auto" w:sz="4" w:space="0"/>
            </w:tcBorders>
            <w:shd w:val="clear" w:color="auto" w:fill="auto"/>
            <w:tcMar>
              <w:left w:w="28" w:type="dxa"/>
              <w:right w:w="28" w:type="dxa"/>
            </w:tcMar>
            <w:vAlign w:val="center"/>
          </w:tcPr>
          <w:p>
            <w:pPr>
              <w:outlineLvl w:val="0"/>
              <w:rPr>
                <w:rFonts w:ascii="Arial Narrow" w:hAnsi="Arial Narrow" w:eastAsia="仿宋_GB2312"/>
                <w:b/>
                <w:sz w:val="21"/>
                <w:szCs w:val="21"/>
              </w:rPr>
            </w:pPr>
          </w:p>
        </w:tc>
        <w:tc>
          <w:tcPr>
            <w:tcW w:w="818" w:type="pct"/>
            <w:tcBorders>
              <w:top w:val="dotted" w:color="auto" w:sz="4" w:space="0"/>
            </w:tcBorders>
            <w:shd w:val="clear" w:color="auto" w:fill="auto"/>
            <w:tcMar>
              <w:left w:w="28" w:type="dxa"/>
              <w:right w:w="28" w:type="dxa"/>
            </w:tcMar>
            <w:vAlign w:val="center"/>
          </w:tcPr>
          <w:p>
            <w:pPr>
              <w:outlineLvl w:val="0"/>
              <w:rPr>
                <w:rFonts w:ascii="Arial Narrow" w:hAnsi="Arial Narrow" w:eastAsia="仿宋_GB2312"/>
                <w:b/>
                <w:sz w:val="21"/>
                <w:szCs w:val="21"/>
              </w:rPr>
            </w:pPr>
          </w:p>
        </w:tc>
        <w:tc>
          <w:tcPr>
            <w:tcW w:w="643" w:type="pct"/>
            <w:tcBorders>
              <w:top w:val="dotted" w:color="auto" w:sz="4" w:space="0"/>
            </w:tcBorders>
            <w:shd w:val="clear" w:color="auto" w:fill="auto"/>
            <w:tcMar>
              <w:left w:w="28" w:type="dxa"/>
              <w:right w:w="108" w:type="dxa"/>
            </w:tcMar>
            <w:vAlign w:val="center"/>
          </w:tcPr>
          <w:p>
            <w:pPr>
              <w:outlineLvl w:val="0"/>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9" w:type="pct"/>
            <w:tcBorders>
              <w:right w:val="single" w:color="auto" w:sz="4" w:space="0"/>
            </w:tcBorders>
            <w:shd w:val="clear" w:color="auto" w:fill="auto"/>
            <w:tcMar>
              <w:left w:w="108" w:type="dxa"/>
              <w:right w:w="28" w:type="dxa"/>
            </w:tcMar>
            <w:vAlign w:val="center"/>
          </w:tcPr>
          <w:p>
            <w:pPr>
              <w:outlineLvl w:val="0"/>
              <w:rPr>
                <w:rFonts w:ascii="Arial Narrow" w:hAnsi="Arial Narrow" w:eastAsia="仿宋_GB2312"/>
                <w:sz w:val="21"/>
                <w:szCs w:val="21"/>
              </w:rPr>
            </w:pPr>
          </w:p>
        </w:tc>
        <w:tc>
          <w:tcPr>
            <w:tcW w:w="501" w:type="pct"/>
            <w:tcBorders>
              <w:left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9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701"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8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643" w:type="pct"/>
            <w:shd w:val="clear" w:color="auto" w:fill="auto"/>
            <w:tcMar>
              <w:left w:w="28" w:type="dxa"/>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9" w:type="pct"/>
            <w:tcBorders>
              <w:right w:val="single" w:color="auto" w:sz="4" w:space="0"/>
            </w:tcBorders>
            <w:shd w:val="clear" w:color="auto" w:fill="auto"/>
            <w:tcMar>
              <w:left w:w="108" w:type="dxa"/>
              <w:right w:w="28" w:type="dxa"/>
            </w:tcMar>
            <w:vAlign w:val="center"/>
          </w:tcPr>
          <w:p>
            <w:pPr>
              <w:outlineLvl w:val="0"/>
              <w:rPr>
                <w:rFonts w:ascii="Arial Narrow" w:hAnsi="Arial Narrow" w:eastAsia="仿宋_GB2312"/>
                <w:sz w:val="21"/>
                <w:szCs w:val="21"/>
              </w:rPr>
            </w:pPr>
          </w:p>
        </w:tc>
        <w:tc>
          <w:tcPr>
            <w:tcW w:w="501" w:type="pct"/>
            <w:tcBorders>
              <w:left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9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701"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8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643" w:type="pct"/>
            <w:shd w:val="clear" w:color="auto" w:fill="auto"/>
            <w:tcMar>
              <w:left w:w="28" w:type="dxa"/>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9" w:type="pct"/>
            <w:tcBorders>
              <w:right w:val="single" w:color="auto" w:sz="4" w:space="0"/>
            </w:tcBorders>
            <w:shd w:val="clear" w:color="auto" w:fill="auto"/>
            <w:tcMar>
              <w:left w:w="108" w:type="dxa"/>
              <w:right w:w="28" w:type="dxa"/>
            </w:tcMar>
            <w:vAlign w:val="center"/>
          </w:tcPr>
          <w:p>
            <w:pPr>
              <w:outlineLvl w:val="0"/>
              <w:rPr>
                <w:rFonts w:ascii="Arial Narrow" w:hAnsi="Arial Narrow" w:eastAsia="仿宋_GB2312"/>
                <w:sz w:val="21"/>
                <w:szCs w:val="21"/>
              </w:rPr>
            </w:pPr>
          </w:p>
        </w:tc>
        <w:tc>
          <w:tcPr>
            <w:tcW w:w="501" w:type="pct"/>
            <w:tcBorders>
              <w:left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9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701"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8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643" w:type="pct"/>
            <w:shd w:val="clear" w:color="auto" w:fill="auto"/>
            <w:tcMar>
              <w:left w:w="28" w:type="dxa"/>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9" w:type="pct"/>
            <w:tcBorders>
              <w:right w:val="single" w:color="auto" w:sz="4" w:space="0"/>
            </w:tcBorders>
            <w:shd w:val="clear" w:color="auto" w:fill="auto"/>
            <w:tcMar>
              <w:left w:w="108" w:type="dxa"/>
              <w:right w:w="28" w:type="dxa"/>
            </w:tcMar>
            <w:vAlign w:val="center"/>
          </w:tcPr>
          <w:p>
            <w:pPr>
              <w:outlineLvl w:val="0"/>
              <w:rPr>
                <w:rFonts w:ascii="Arial Narrow" w:hAnsi="Arial Narrow" w:eastAsia="仿宋_GB2312"/>
                <w:b/>
                <w:sz w:val="21"/>
                <w:szCs w:val="21"/>
              </w:rPr>
            </w:pPr>
            <w:r>
              <w:rPr>
                <w:rFonts w:hint="eastAsia" w:ascii="Arial Narrow" w:hAnsi="Arial Narrow" w:eastAsia="仿宋_GB2312"/>
                <w:b/>
                <w:sz w:val="21"/>
                <w:szCs w:val="21"/>
              </w:rPr>
              <w:t>集团外小计</w:t>
            </w:r>
          </w:p>
        </w:tc>
        <w:tc>
          <w:tcPr>
            <w:tcW w:w="501" w:type="pct"/>
            <w:tcBorders>
              <w:left w:val="single" w:color="auto" w:sz="4" w:space="0"/>
            </w:tcBorders>
            <w:shd w:val="clear" w:color="auto" w:fill="auto"/>
            <w:tcMar>
              <w:left w:w="28" w:type="dxa"/>
              <w:right w:w="28" w:type="dxa"/>
            </w:tcMar>
            <w:vAlign w:val="center"/>
          </w:tcPr>
          <w:p>
            <w:pPr>
              <w:outlineLvl w:val="0"/>
              <w:rPr>
                <w:rFonts w:ascii="Arial Narrow" w:hAnsi="Arial Narrow" w:eastAsia="仿宋_GB2312"/>
                <w:b/>
                <w:sz w:val="21"/>
                <w:szCs w:val="21"/>
              </w:rPr>
            </w:pPr>
          </w:p>
        </w:tc>
        <w:tc>
          <w:tcPr>
            <w:tcW w:w="918" w:type="pct"/>
            <w:shd w:val="clear" w:color="auto" w:fill="auto"/>
            <w:tcMar>
              <w:left w:w="28" w:type="dxa"/>
              <w:right w:w="28" w:type="dxa"/>
            </w:tcMar>
            <w:vAlign w:val="center"/>
          </w:tcPr>
          <w:p>
            <w:pPr>
              <w:outlineLvl w:val="0"/>
              <w:rPr>
                <w:rFonts w:ascii="Arial Narrow" w:hAnsi="Arial Narrow" w:eastAsia="仿宋_GB2312"/>
                <w:b/>
                <w:sz w:val="21"/>
                <w:szCs w:val="21"/>
              </w:rPr>
            </w:pPr>
          </w:p>
        </w:tc>
        <w:tc>
          <w:tcPr>
            <w:tcW w:w="701" w:type="pct"/>
            <w:shd w:val="clear" w:color="auto" w:fill="auto"/>
            <w:tcMar>
              <w:left w:w="28" w:type="dxa"/>
              <w:right w:w="28" w:type="dxa"/>
            </w:tcMar>
            <w:vAlign w:val="center"/>
          </w:tcPr>
          <w:p>
            <w:pPr>
              <w:outlineLvl w:val="0"/>
              <w:rPr>
                <w:rFonts w:ascii="Arial Narrow" w:hAnsi="Arial Narrow" w:eastAsia="仿宋_GB2312"/>
                <w:b/>
                <w:sz w:val="21"/>
                <w:szCs w:val="21"/>
              </w:rPr>
            </w:pPr>
          </w:p>
        </w:tc>
        <w:tc>
          <w:tcPr>
            <w:tcW w:w="818" w:type="pct"/>
            <w:shd w:val="clear" w:color="auto" w:fill="auto"/>
            <w:tcMar>
              <w:left w:w="28" w:type="dxa"/>
              <w:right w:w="28" w:type="dxa"/>
            </w:tcMar>
            <w:vAlign w:val="center"/>
          </w:tcPr>
          <w:p>
            <w:pPr>
              <w:outlineLvl w:val="0"/>
              <w:rPr>
                <w:rFonts w:ascii="Arial Narrow" w:hAnsi="Arial Narrow" w:eastAsia="仿宋_GB2312"/>
                <w:b/>
                <w:sz w:val="21"/>
                <w:szCs w:val="21"/>
              </w:rPr>
            </w:pPr>
          </w:p>
        </w:tc>
        <w:tc>
          <w:tcPr>
            <w:tcW w:w="643" w:type="pct"/>
            <w:shd w:val="clear" w:color="auto" w:fill="auto"/>
            <w:tcMar>
              <w:left w:w="28" w:type="dxa"/>
              <w:right w:w="108" w:type="dxa"/>
            </w:tcMar>
            <w:vAlign w:val="center"/>
          </w:tcPr>
          <w:p>
            <w:pPr>
              <w:outlineLvl w:val="0"/>
              <w:rPr>
                <w:rFonts w:ascii="Arial Narrow" w:hAnsi="Arial Narrow" w:eastAsia="仿宋_GB2312"/>
                <w:b/>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9" w:type="pct"/>
            <w:tcBorders>
              <w:right w:val="single" w:color="auto" w:sz="4" w:space="0"/>
            </w:tcBorders>
            <w:shd w:val="clear" w:color="auto" w:fill="auto"/>
            <w:tcMar>
              <w:left w:w="108" w:type="dxa"/>
              <w:right w:w="28" w:type="dxa"/>
            </w:tcMar>
            <w:vAlign w:val="center"/>
          </w:tcPr>
          <w:p>
            <w:pPr>
              <w:outlineLvl w:val="0"/>
              <w:rPr>
                <w:rFonts w:ascii="Arial Narrow" w:hAnsi="Arial Narrow" w:eastAsia="仿宋_GB2312"/>
                <w:sz w:val="21"/>
                <w:szCs w:val="21"/>
              </w:rPr>
            </w:pPr>
          </w:p>
        </w:tc>
        <w:tc>
          <w:tcPr>
            <w:tcW w:w="501" w:type="pct"/>
            <w:tcBorders>
              <w:left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9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701"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8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643" w:type="pct"/>
            <w:shd w:val="clear" w:color="auto" w:fill="auto"/>
            <w:tcMar>
              <w:left w:w="28" w:type="dxa"/>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9" w:type="pct"/>
            <w:tcBorders>
              <w:right w:val="single" w:color="auto" w:sz="4" w:space="0"/>
            </w:tcBorders>
            <w:shd w:val="clear" w:color="auto" w:fill="auto"/>
            <w:tcMar>
              <w:left w:w="108" w:type="dxa"/>
              <w:right w:w="28" w:type="dxa"/>
            </w:tcMar>
            <w:vAlign w:val="center"/>
          </w:tcPr>
          <w:p>
            <w:pPr>
              <w:outlineLvl w:val="0"/>
              <w:rPr>
                <w:rFonts w:ascii="Arial Narrow" w:hAnsi="Arial Narrow" w:eastAsia="仿宋_GB2312"/>
                <w:sz w:val="21"/>
                <w:szCs w:val="21"/>
              </w:rPr>
            </w:pPr>
          </w:p>
        </w:tc>
        <w:tc>
          <w:tcPr>
            <w:tcW w:w="501" w:type="pct"/>
            <w:tcBorders>
              <w:left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9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701"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8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643" w:type="pct"/>
            <w:shd w:val="clear" w:color="auto" w:fill="auto"/>
            <w:tcMar>
              <w:left w:w="28" w:type="dxa"/>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419" w:type="pct"/>
            <w:tcBorders>
              <w:bottom w:val="single" w:color="auto" w:sz="12" w:space="0"/>
              <w:right w:val="single" w:color="auto" w:sz="4" w:space="0"/>
            </w:tcBorders>
            <w:shd w:val="clear" w:color="auto" w:fill="auto"/>
            <w:tcMar>
              <w:left w:w="108" w:type="dxa"/>
              <w:right w:w="28" w:type="dxa"/>
            </w:tcMar>
            <w:vAlign w:val="center"/>
          </w:tcPr>
          <w:p>
            <w:pPr>
              <w:outlineLvl w:val="0"/>
              <w:rPr>
                <w:rFonts w:ascii="Arial Narrow" w:hAnsi="Arial Narrow" w:eastAsia="仿宋_GB2312"/>
                <w:sz w:val="21"/>
                <w:szCs w:val="21"/>
              </w:rPr>
            </w:pPr>
          </w:p>
        </w:tc>
        <w:tc>
          <w:tcPr>
            <w:tcW w:w="501" w:type="pct"/>
            <w:tcBorders>
              <w:left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9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701"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818"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643" w:type="pct"/>
            <w:shd w:val="clear" w:color="auto" w:fill="auto"/>
            <w:tcMar>
              <w:left w:w="28" w:type="dxa"/>
              <w:right w:w="108" w:type="dxa"/>
            </w:tcMar>
            <w:vAlign w:val="center"/>
          </w:tcPr>
          <w:p>
            <w:pPr>
              <w:outlineLvl w:val="0"/>
              <w:rPr>
                <w:rFonts w:ascii="Arial Narrow" w:hAnsi="Arial Narrow" w:eastAsia="仿宋_GB2312"/>
                <w:sz w:val="21"/>
                <w:szCs w:val="21"/>
              </w:rPr>
            </w:pPr>
          </w:p>
        </w:tc>
      </w:tr>
    </w:tbl>
    <w:p>
      <w:pPr>
        <w:pStyle w:val="28"/>
        <w:numPr>
          <w:ilvl w:val="0"/>
          <w:numId w:val="40"/>
        </w:numPr>
        <w:tabs>
          <w:tab w:val="left" w:pos="812"/>
        </w:tabs>
        <w:spacing w:before="60" w:beforeLines="25" w:beforeAutospacing="0" w:after="60" w:afterLines="25" w:afterAutospacing="0" w:line="400" w:lineRule="exact"/>
        <w:ind w:left="0" w:firstLine="480" w:firstLineChars="200"/>
        <w:rPr>
          <w:rFonts w:ascii="Arial Narrow" w:hAnsi="Arial Narrow" w:eastAsia="仿宋_GB2312"/>
          <w:b/>
          <w:kern w:val="2"/>
        </w:rPr>
      </w:pPr>
      <w:r>
        <w:rPr>
          <w:rFonts w:hint="eastAsia" w:ascii="Arial Narrow" w:hAnsi="Arial Narrow" w:eastAsia="仿宋_GB2312"/>
          <w:b/>
          <w:kern w:val="2"/>
        </w:rPr>
        <w:t>重大资产转让事项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28" w:type="dxa"/>
          <w:bottom w:w="0" w:type="dxa"/>
          <w:right w:w="28" w:type="dxa"/>
        </w:tblCellMar>
      </w:tblPr>
      <w:tblGrid>
        <w:gridCol w:w="2269"/>
        <w:gridCol w:w="1716"/>
        <w:gridCol w:w="927"/>
        <w:gridCol w:w="927"/>
        <w:gridCol w:w="1150"/>
        <w:gridCol w:w="1150"/>
        <w:gridCol w:w="114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blHeader/>
        </w:trPr>
        <w:tc>
          <w:tcPr>
            <w:tcW w:w="1222" w:type="pct"/>
            <w:tcBorders>
              <w:top w:val="single" w:color="auto" w:sz="12" w:space="0"/>
              <w:bottom w:val="single" w:color="auto" w:sz="4" w:space="0"/>
              <w:right w:val="single" w:color="auto" w:sz="4" w:space="0"/>
            </w:tcBorders>
            <w:shd w:val="clear" w:color="auto" w:fill="auto"/>
            <w:tcMar>
              <w:left w:w="108" w:type="dxa"/>
            </w:tcMar>
            <w:vAlign w:val="center"/>
          </w:tcPr>
          <w:p>
            <w:pPr>
              <w:jc w:val="center"/>
              <w:rPr>
                <w:rFonts w:ascii="Arial Narrow" w:hAnsi="Arial Narrow" w:eastAsia="仿宋_GB2312" w:cs="SimSun"/>
                <w:sz w:val="21"/>
                <w:szCs w:val="21"/>
              </w:rPr>
            </w:pPr>
            <w:r>
              <w:rPr>
                <w:rFonts w:hint="eastAsia" w:ascii="Arial Narrow" w:hAnsi="Arial Narrow" w:eastAsia="仿宋_GB2312" w:cs="SimSun"/>
                <w:b/>
                <w:kern w:val="0"/>
                <w:sz w:val="21"/>
                <w:szCs w:val="21"/>
              </w:rPr>
              <w:t>被转让资产项目</w:t>
            </w:r>
          </w:p>
        </w:tc>
        <w:tc>
          <w:tcPr>
            <w:tcW w:w="924" w:type="pct"/>
            <w:tcBorders>
              <w:left w:val="single" w:color="auto" w:sz="4" w:space="0"/>
              <w:bottom w:val="single" w:color="auto" w:sz="4" w:space="0"/>
            </w:tcBorders>
            <w:shd w:val="clear" w:color="auto" w:fill="auto"/>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转让对象</w:t>
            </w:r>
          </w:p>
        </w:tc>
        <w:tc>
          <w:tcPr>
            <w:tcW w:w="499" w:type="pct"/>
            <w:tcBorders>
              <w:bottom w:val="single" w:color="auto" w:sz="4" w:space="0"/>
            </w:tcBorders>
            <w:shd w:val="clear" w:color="auto" w:fill="auto"/>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批文</w:t>
            </w:r>
          </w:p>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文号</w:t>
            </w:r>
          </w:p>
        </w:tc>
        <w:tc>
          <w:tcPr>
            <w:tcW w:w="499" w:type="pct"/>
            <w:tcBorders>
              <w:bottom w:val="single" w:color="auto" w:sz="4" w:space="0"/>
            </w:tcBorders>
            <w:shd w:val="clear" w:color="auto" w:fill="auto"/>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批文</w:t>
            </w:r>
          </w:p>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日期</w:t>
            </w:r>
          </w:p>
        </w:tc>
        <w:tc>
          <w:tcPr>
            <w:tcW w:w="619" w:type="pct"/>
            <w:tcBorders>
              <w:bottom w:val="single" w:color="auto" w:sz="4" w:space="0"/>
            </w:tcBorders>
            <w:shd w:val="clear" w:color="auto" w:fill="auto"/>
            <w:vAlign w:val="center"/>
          </w:tcPr>
          <w:p>
            <w:pPr>
              <w:widowControl/>
              <w:ind w:left="-60" w:leftChars="-25" w:right="-60" w:rightChars="-25"/>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账面净值</w:t>
            </w:r>
          </w:p>
        </w:tc>
        <w:tc>
          <w:tcPr>
            <w:tcW w:w="619" w:type="pct"/>
            <w:tcBorders>
              <w:bottom w:val="single" w:color="auto" w:sz="4" w:space="0"/>
            </w:tcBorders>
            <w:shd w:val="clear" w:color="auto" w:fill="auto"/>
            <w:vAlign w:val="center"/>
          </w:tcPr>
          <w:p>
            <w:pPr>
              <w:widowControl/>
              <w:ind w:left="-60" w:leftChars="-25" w:right="-60" w:rightChars="-25"/>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评估净值</w:t>
            </w:r>
          </w:p>
        </w:tc>
        <w:tc>
          <w:tcPr>
            <w:tcW w:w="619" w:type="pct"/>
            <w:tcBorders>
              <w:bottom w:val="single" w:color="auto" w:sz="4" w:space="0"/>
            </w:tcBorders>
            <w:shd w:val="clear" w:color="auto" w:fill="auto"/>
            <w:tcMar>
              <w:right w:w="108" w:type="dxa"/>
            </w:tcMar>
            <w:vAlign w:val="center"/>
          </w:tcPr>
          <w:p>
            <w:pPr>
              <w:widowControl/>
              <w:jc w:val="center"/>
              <w:rPr>
                <w:rFonts w:ascii="Arial Narrow" w:hAnsi="Arial Narrow" w:eastAsia="仿宋_GB2312" w:cs="SimSun"/>
                <w:b/>
                <w:kern w:val="0"/>
                <w:sz w:val="21"/>
                <w:szCs w:val="21"/>
              </w:rPr>
            </w:pPr>
            <w:r>
              <w:rPr>
                <w:rFonts w:hint="eastAsia" w:ascii="Arial Narrow" w:hAnsi="Arial Narrow" w:eastAsia="仿宋_GB2312" w:cs="SimSun"/>
                <w:b/>
                <w:kern w:val="0"/>
                <w:sz w:val="21"/>
                <w:szCs w:val="21"/>
              </w:rPr>
              <w:t>转让价格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222" w:type="pct"/>
            <w:tcBorders>
              <w:top w:val="single" w:color="auto" w:sz="4" w:space="0"/>
              <w:bottom w:val="dotted" w:color="auto" w:sz="4" w:space="0"/>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p>
        </w:tc>
        <w:tc>
          <w:tcPr>
            <w:tcW w:w="924" w:type="pct"/>
            <w:tcBorders>
              <w:top w:val="single" w:color="auto" w:sz="4" w:space="0"/>
              <w:left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499"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499"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619"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619"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619" w:type="pct"/>
            <w:tcBorders>
              <w:top w:val="single" w:color="auto" w:sz="4" w:space="0"/>
              <w:bottom w:val="dotted" w:color="auto" w:sz="4" w:space="0"/>
            </w:tcBorders>
            <w:shd w:val="clear" w:color="auto" w:fill="auto"/>
            <w:tcMar>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222" w:type="pct"/>
            <w:tcBorders>
              <w:top w:val="dotted" w:color="auto" w:sz="4" w:space="0"/>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p>
        </w:tc>
        <w:tc>
          <w:tcPr>
            <w:tcW w:w="924" w:type="pct"/>
            <w:tcBorders>
              <w:top w:val="dotted" w:color="auto" w:sz="4" w:space="0"/>
              <w:left w:val="single" w:color="auto" w:sz="4" w:space="0"/>
            </w:tcBorders>
            <w:shd w:val="clear" w:color="auto" w:fill="auto"/>
            <w:vAlign w:val="center"/>
          </w:tcPr>
          <w:p>
            <w:pPr>
              <w:outlineLvl w:val="0"/>
              <w:rPr>
                <w:rFonts w:ascii="Arial Narrow" w:hAnsi="Arial Narrow" w:eastAsia="仿宋_GB2312"/>
                <w:sz w:val="21"/>
                <w:szCs w:val="21"/>
              </w:rPr>
            </w:pPr>
          </w:p>
        </w:tc>
        <w:tc>
          <w:tcPr>
            <w:tcW w:w="499" w:type="pct"/>
            <w:tcBorders>
              <w:top w:val="dotted" w:color="auto" w:sz="4" w:space="0"/>
            </w:tcBorders>
            <w:shd w:val="clear" w:color="auto" w:fill="auto"/>
            <w:vAlign w:val="center"/>
          </w:tcPr>
          <w:p>
            <w:pPr>
              <w:outlineLvl w:val="0"/>
              <w:rPr>
                <w:rFonts w:ascii="Arial Narrow" w:hAnsi="Arial Narrow" w:eastAsia="仿宋_GB2312"/>
                <w:sz w:val="21"/>
                <w:szCs w:val="21"/>
              </w:rPr>
            </w:pPr>
          </w:p>
        </w:tc>
        <w:tc>
          <w:tcPr>
            <w:tcW w:w="499" w:type="pct"/>
            <w:tcBorders>
              <w:top w:val="dotted" w:color="auto" w:sz="4" w:space="0"/>
            </w:tcBorders>
            <w:shd w:val="clear" w:color="auto" w:fill="auto"/>
            <w:vAlign w:val="center"/>
          </w:tcPr>
          <w:p>
            <w:pPr>
              <w:outlineLvl w:val="0"/>
              <w:rPr>
                <w:rFonts w:ascii="Arial Narrow" w:hAnsi="Arial Narrow" w:eastAsia="仿宋_GB2312"/>
                <w:sz w:val="21"/>
                <w:szCs w:val="21"/>
              </w:rPr>
            </w:pPr>
          </w:p>
        </w:tc>
        <w:tc>
          <w:tcPr>
            <w:tcW w:w="619" w:type="pct"/>
            <w:tcBorders>
              <w:top w:val="dotted" w:color="auto" w:sz="4" w:space="0"/>
            </w:tcBorders>
            <w:shd w:val="clear" w:color="auto" w:fill="auto"/>
            <w:vAlign w:val="center"/>
          </w:tcPr>
          <w:p>
            <w:pPr>
              <w:outlineLvl w:val="0"/>
              <w:rPr>
                <w:rFonts w:ascii="Arial Narrow" w:hAnsi="Arial Narrow" w:eastAsia="仿宋_GB2312"/>
                <w:sz w:val="21"/>
                <w:szCs w:val="21"/>
              </w:rPr>
            </w:pPr>
          </w:p>
        </w:tc>
        <w:tc>
          <w:tcPr>
            <w:tcW w:w="619" w:type="pct"/>
            <w:tcBorders>
              <w:top w:val="dotted" w:color="auto" w:sz="4" w:space="0"/>
            </w:tcBorders>
            <w:shd w:val="clear" w:color="auto" w:fill="auto"/>
            <w:vAlign w:val="center"/>
          </w:tcPr>
          <w:p>
            <w:pPr>
              <w:outlineLvl w:val="0"/>
              <w:rPr>
                <w:rFonts w:ascii="Arial Narrow" w:hAnsi="Arial Narrow" w:eastAsia="仿宋_GB2312"/>
                <w:sz w:val="21"/>
                <w:szCs w:val="21"/>
              </w:rPr>
            </w:pPr>
          </w:p>
        </w:tc>
        <w:tc>
          <w:tcPr>
            <w:tcW w:w="619" w:type="pct"/>
            <w:tcBorders>
              <w:top w:val="dotted" w:color="auto" w:sz="4" w:space="0"/>
            </w:tcBorders>
            <w:shd w:val="clear" w:color="auto" w:fill="auto"/>
            <w:tcMar>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222" w:type="pct"/>
            <w:tcBorders>
              <w:bottom w:val="single" w:color="auto" w:sz="12" w:space="0"/>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p>
        </w:tc>
        <w:tc>
          <w:tcPr>
            <w:tcW w:w="924"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499" w:type="pct"/>
            <w:shd w:val="clear" w:color="auto" w:fill="auto"/>
            <w:vAlign w:val="center"/>
          </w:tcPr>
          <w:p>
            <w:pPr>
              <w:outlineLvl w:val="0"/>
              <w:rPr>
                <w:rFonts w:ascii="Arial Narrow" w:hAnsi="Arial Narrow" w:eastAsia="仿宋_GB2312"/>
                <w:sz w:val="21"/>
                <w:szCs w:val="21"/>
              </w:rPr>
            </w:pPr>
          </w:p>
        </w:tc>
        <w:tc>
          <w:tcPr>
            <w:tcW w:w="499" w:type="pct"/>
            <w:shd w:val="clear" w:color="auto" w:fill="auto"/>
            <w:vAlign w:val="center"/>
          </w:tcPr>
          <w:p>
            <w:pPr>
              <w:outlineLvl w:val="0"/>
              <w:rPr>
                <w:rFonts w:ascii="Arial Narrow" w:hAnsi="Arial Narrow" w:eastAsia="仿宋_GB2312"/>
                <w:sz w:val="21"/>
                <w:szCs w:val="21"/>
              </w:rPr>
            </w:pPr>
          </w:p>
        </w:tc>
        <w:tc>
          <w:tcPr>
            <w:tcW w:w="619" w:type="pct"/>
            <w:shd w:val="clear" w:color="auto" w:fill="auto"/>
            <w:vAlign w:val="center"/>
          </w:tcPr>
          <w:p>
            <w:pPr>
              <w:outlineLvl w:val="0"/>
              <w:rPr>
                <w:rFonts w:ascii="Arial Narrow" w:hAnsi="Arial Narrow" w:eastAsia="仿宋_GB2312"/>
                <w:sz w:val="21"/>
                <w:szCs w:val="21"/>
              </w:rPr>
            </w:pPr>
          </w:p>
        </w:tc>
        <w:tc>
          <w:tcPr>
            <w:tcW w:w="619" w:type="pct"/>
            <w:shd w:val="clear" w:color="auto" w:fill="auto"/>
            <w:vAlign w:val="center"/>
          </w:tcPr>
          <w:p>
            <w:pPr>
              <w:outlineLvl w:val="0"/>
              <w:rPr>
                <w:rFonts w:ascii="Arial Narrow" w:hAnsi="Arial Narrow" w:eastAsia="仿宋_GB2312"/>
                <w:sz w:val="21"/>
                <w:szCs w:val="21"/>
              </w:rPr>
            </w:pPr>
          </w:p>
        </w:tc>
        <w:tc>
          <w:tcPr>
            <w:tcW w:w="619" w:type="pct"/>
            <w:shd w:val="clear" w:color="auto" w:fill="auto"/>
            <w:tcMar>
              <w:right w:w="108" w:type="dxa"/>
            </w:tcMar>
            <w:vAlign w:val="center"/>
          </w:tcPr>
          <w:p>
            <w:pPr>
              <w:outlineLvl w:val="0"/>
              <w:rPr>
                <w:rFonts w:ascii="Arial Narrow" w:hAnsi="Arial Narrow" w:eastAsia="仿宋_GB2312"/>
                <w:sz w:val="21"/>
                <w:szCs w:val="21"/>
              </w:rPr>
            </w:pPr>
          </w:p>
        </w:tc>
      </w:tr>
    </w:tbl>
    <w:p>
      <w:pPr>
        <w:pStyle w:val="28"/>
        <w:numPr>
          <w:ilvl w:val="0"/>
          <w:numId w:val="40"/>
        </w:numPr>
        <w:tabs>
          <w:tab w:val="left" w:pos="812"/>
        </w:tabs>
        <w:spacing w:before="60" w:beforeLines="25" w:beforeAutospacing="0" w:after="60" w:afterLines="25" w:afterAutospacing="0" w:line="400" w:lineRule="exact"/>
        <w:ind w:left="0" w:firstLine="480" w:firstLineChars="200"/>
        <w:rPr>
          <w:rFonts w:ascii="Arial Narrow" w:hAnsi="Arial Narrow" w:eastAsia="仿宋_GB2312"/>
          <w:b/>
          <w:kern w:val="2"/>
        </w:rPr>
      </w:pPr>
      <w:r>
        <w:rPr>
          <w:rFonts w:hint="eastAsia" w:ascii="Arial Narrow" w:hAnsi="Arial Narrow" w:eastAsia="仿宋_GB2312"/>
          <w:b/>
          <w:kern w:val="2"/>
        </w:rPr>
        <w:t>股权转让事项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28" w:type="dxa"/>
          <w:bottom w:w="0" w:type="dxa"/>
          <w:right w:w="28" w:type="dxa"/>
        </w:tblCellMar>
      </w:tblPr>
      <w:tblGrid>
        <w:gridCol w:w="2337"/>
        <w:gridCol w:w="1973"/>
        <w:gridCol w:w="1059"/>
        <w:gridCol w:w="1059"/>
        <w:gridCol w:w="1059"/>
        <w:gridCol w:w="899"/>
        <w:gridCol w:w="901"/>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blHeader/>
        </w:trPr>
        <w:tc>
          <w:tcPr>
            <w:tcW w:w="1258" w:type="pct"/>
            <w:tcBorders>
              <w:top w:val="single" w:color="auto" w:sz="12" w:space="0"/>
              <w:bottom w:val="single" w:color="auto" w:sz="4" w:space="0"/>
              <w:right w:val="single" w:color="auto" w:sz="4" w:space="0"/>
            </w:tcBorders>
            <w:shd w:val="clear" w:color="auto" w:fill="auto"/>
            <w:tcMar>
              <w:left w:w="108" w:type="dxa"/>
            </w:tcMar>
            <w:vAlign w:val="center"/>
          </w:tcPr>
          <w:p>
            <w:pPr>
              <w:ind w:left="-60" w:leftChars="-25" w:right="-60" w:rightChars="-25"/>
              <w:jc w:val="center"/>
              <w:rPr>
                <w:rFonts w:ascii="Arial Narrow" w:hAnsi="Arial Narrow" w:eastAsia="仿宋_GB2312" w:cs="SimSun"/>
                <w:b/>
                <w:sz w:val="21"/>
                <w:szCs w:val="21"/>
              </w:rPr>
            </w:pPr>
            <w:r>
              <w:rPr>
                <w:rFonts w:hint="eastAsia" w:ascii="Arial Narrow" w:hAnsi="Arial Narrow" w:eastAsia="仿宋_GB2312"/>
                <w:b/>
                <w:sz w:val="21"/>
                <w:szCs w:val="21"/>
              </w:rPr>
              <w:t>被转让企业名称</w:t>
            </w:r>
          </w:p>
        </w:tc>
        <w:tc>
          <w:tcPr>
            <w:tcW w:w="1062" w:type="pct"/>
            <w:tcBorders>
              <w:left w:val="single" w:color="auto" w:sz="4" w:space="0"/>
              <w:bottom w:val="single" w:color="auto" w:sz="4" w:space="0"/>
            </w:tcBorders>
            <w:shd w:val="clear" w:color="auto" w:fill="auto"/>
            <w:vAlign w:val="center"/>
          </w:tcPr>
          <w:p>
            <w:pPr>
              <w:ind w:left="-60" w:leftChars="-25" w:right="-60" w:rightChars="-25"/>
              <w:jc w:val="center"/>
              <w:rPr>
                <w:rFonts w:ascii="Arial Narrow" w:hAnsi="Arial Narrow" w:eastAsia="仿宋_GB2312" w:cs="SimSun"/>
                <w:b/>
                <w:sz w:val="21"/>
                <w:szCs w:val="21"/>
              </w:rPr>
            </w:pPr>
            <w:r>
              <w:rPr>
                <w:rFonts w:hint="eastAsia" w:ascii="Arial Narrow" w:hAnsi="Arial Narrow" w:eastAsia="仿宋_GB2312"/>
                <w:b/>
                <w:sz w:val="21"/>
                <w:szCs w:val="21"/>
              </w:rPr>
              <w:t>转让对象</w:t>
            </w:r>
          </w:p>
        </w:tc>
        <w:tc>
          <w:tcPr>
            <w:tcW w:w="570" w:type="pct"/>
            <w:tcBorders>
              <w:bottom w:val="single" w:color="auto" w:sz="4" w:space="0"/>
            </w:tcBorders>
            <w:shd w:val="clear" w:color="auto" w:fill="auto"/>
            <w:vAlign w:val="center"/>
          </w:tcPr>
          <w:p>
            <w:pPr>
              <w:ind w:left="-60" w:leftChars="-25" w:right="-60" w:rightChars="-25"/>
              <w:jc w:val="center"/>
              <w:rPr>
                <w:rFonts w:ascii="Arial Narrow" w:hAnsi="Arial Narrow" w:eastAsia="仿宋_GB2312"/>
                <w:b/>
                <w:sz w:val="21"/>
                <w:szCs w:val="21"/>
              </w:rPr>
            </w:pPr>
            <w:r>
              <w:rPr>
                <w:rFonts w:hint="eastAsia" w:ascii="Arial Narrow" w:hAnsi="Arial Narrow" w:eastAsia="仿宋_GB2312"/>
                <w:b/>
                <w:sz w:val="21"/>
                <w:szCs w:val="21"/>
              </w:rPr>
              <w:t>账面净</w:t>
            </w:r>
          </w:p>
          <w:p>
            <w:pPr>
              <w:ind w:left="-60" w:leftChars="-25" w:right="-60" w:rightChars="-25"/>
              <w:jc w:val="center"/>
              <w:rPr>
                <w:rFonts w:ascii="Arial Narrow" w:hAnsi="Arial Narrow" w:eastAsia="仿宋_GB2312" w:cs="SimSun"/>
                <w:b/>
                <w:sz w:val="21"/>
                <w:szCs w:val="21"/>
              </w:rPr>
            </w:pPr>
            <w:r>
              <w:rPr>
                <w:rFonts w:hint="eastAsia" w:ascii="Arial Narrow" w:hAnsi="Arial Narrow" w:eastAsia="仿宋_GB2312"/>
                <w:b/>
                <w:sz w:val="21"/>
                <w:szCs w:val="21"/>
              </w:rPr>
              <w:t>资产</w:t>
            </w:r>
          </w:p>
        </w:tc>
        <w:tc>
          <w:tcPr>
            <w:tcW w:w="570" w:type="pct"/>
            <w:tcBorders>
              <w:bottom w:val="single" w:color="auto" w:sz="4" w:space="0"/>
            </w:tcBorders>
            <w:shd w:val="clear" w:color="auto" w:fill="auto"/>
            <w:vAlign w:val="center"/>
          </w:tcPr>
          <w:p>
            <w:pPr>
              <w:ind w:left="-60" w:leftChars="-25" w:right="-60" w:rightChars="-25"/>
              <w:jc w:val="center"/>
              <w:rPr>
                <w:rFonts w:ascii="Arial Narrow" w:hAnsi="Arial Narrow" w:eastAsia="仿宋_GB2312"/>
                <w:b/>
                <w:sz w:val="21"/>
                <w:szCs w:val="21"/>
              </w:rPr>
            </w:pPr>
            <w:r>
              <w:rPr>
                <w:rFonts w:hint="eastAsia" w:ascii="Arial Narrow" w:hAnsi="Arial Narrow" w:eastAsia="仿宋_GB2312"/>
                <w:b/>
                <w:sz w:val="21"/>
                <w:szCs w:val="21"/>
              </w:rPr>
              <w:t>评估净</w:t>
            </w:r>
          </w:p>
          <w:p>
            <w:pPr>
              <w:ind w:left="-60" w:leftChars="-25" w:right="-60" w:rightChars="-25"/>
              <w:jc w:val="center"/>
              <w:rPr>
                <w:rFonts w:ascii="Arial Narrow" w:hAnsi="Arial Narrow" w:eastAsia="仿宋_GB2312" w:cs="SimSun"/>
                <w:b/>
                <w:sz w:val="21"/>
                <w:szCs w:val="21"/>
              </w:rPr>
            </w:pPr>
            <w:r>
              <w:rPr>
                <w:rFonts w:hint="eastAsia" w:ascii="Arial Narrow" w:hAnsi="Arial Narrow" w:eastAsia="仿宋_GB2312"/>
                <w:b/>
                <w:sz w:val="21"/>
                <w:szCs w:val="21"/>
              </w:rPr>
              <w:t>资产</w:t>
            </w:r>
          </w:p>
        </w:tc>
        <w:tc>
          <w:tcPr>
            <w:tcW w:w="570" w:type="pct"/>
            <w:tcBorders>
              <w:bottom w:val="single" w:color="auto" w:sz="4" w:space="0"/>
            </w:tcBorders>
            <w:shd w:val="clear" w:color="auto" w:fill="auto"/>
            <w:vAlign w:val="center"/>
          </w:tcPr>
          <w:p>
            <w:pPr>
              <w:ind w:left="-60" w:leftChars="-25" w:right="-60" w:rightChars="-25"/>
              <w:jc w:val="center"/>
              <w:rPr>
                <w:rFonts w:ascii="Arial Narrow" w:hAnsi="Arial Narrow" w:eastAsia="仿宋_GB2312" w:cs="SimSun"/>
                <w:b/>
                <w:sz w:val="21"/>
                <w:szCs w:val="21"/>
              </w:rPr>
            </w:pPr>
            <w:r>
              <w:rPr>
                <w:rFonts w:hint="eastAsia" w:ascii="Arial Narrow" w:hAnsi="Arial Narrow" w:eastAsia="仿宋_GB2312"/>
                <w:b/>
                <w:sz w:val="21"/>
                <w:szCs w:val="21"/>
              </w:rPr>
              <w:t>转让价格</w:t>
            </w:r>
          </w:p>
        </w:tc>
        <w:tc>
          <w:tcPr>
            <w:tcW w:w="484" w:type="pct"/>
            <w:tcBorders>
              <w:bottom w:val="single" w:color="auto" w:sz="4" w:space="0"/>
            </w:tcBorders>
            <w:shd w:val="clear" w:color="auto" w:fill="auto"/>
            <w:vAlign w:val="center"/>
          </w:tcPr>
          <w:p>
            <w:pPr>
              <w:ind w:left="-60" w:leftChars="-25" w:right="-60" w:rightChars="-25"/>
              <w:jc w:val="center"/>
              <w:rPr>
                <w:rFonts w:ascii="Arial Narrow" w:hAnsi="Arial Narrow" w:eastAsia="仿宋_GB2312"/>
                <w:b/>
                <w:sz w:val="21"/>
                <w:szCs w:val="21"/>
              </w:rPr>
            </w:pPr>
            <w:r>
              <w:rPr>
                <w:rFonts w:hint="eastAsia" w:ascii="Arial Narrow" w:hAnsi="Arial Narrow" w:eastAsia="仿宋_GB2312"/>
                <w:b/>
                <w:sz w:val="21"/>
                <w:szCs w:val="21"/>
              </w:rPr>
              <w:t>原持股</w:t>
            </w:r>
          </w:p>
          <w:p>
            <w:pPr>
              <w:ind w:left="-60" w:leftChars="-25" w:right="-60" w:rightChars="-25"/>
              <w:jc w:val="center"/>
              <w:rPr>
                <w:rFonts w:ascii="Arial Narrow" w:hAnsi="Arial Narrow" w:eastAsia="仿宋_GB2312" w:cs="SimSun"/>
                <w:b/>
                <w:sz w:val="21"/>
                <w:szCs w:val="21"/>
              </w:rPr>
            </w:pPr>
            <w:r>
              <w:rPr>
                <w:rFonts w:hint="eastAsia" w:ascii="Arial Narrow" w:hAnsi="Arial Narrow" w:eastAsia="仿宋_GB2312"/>
                <w:b/>
                <w:sz w:val="21"/>
                <w:szCs w:val="21"/>
              </w:rPr>
              <w:t>比例</w:t>
            </w:r>
          </w:p>
        </w:tc>
        <w:tc>
          <w:tcPr>
            <w:tcW w:w="485" w:type="pct"/>
            <w:tcBorders>
              <w:bottom w:val="single" w:color="auto" w:sz="4" w:space="0"/>
            </w:tcBorders>
            <w:shd w:val="clear" w:color="auto" w:fill="auto"/>
            <w:tcMar>
              <w:right w:w="108" w:type="dxa"/>
            </w:tcMar>
            <w:vAlign w:val="center"/>
          </w:tcPr>
          <w:p>
            <w:pPr>
              <w:ind w:left="-60" w:leftChars="-25" w:right="-60" w:rightChars="-25"/>
              <w:jc w:val="center"/>
              <w:rPr>
                <w:rFonts w:ascii="Arial Narrow" w:hAnsi="Arial Narrow" w:eastAsia="仿宋_GB2312"/>
                <w:b/>
                <w:sz w:val="21"/>
                <w:szCs w:val="21"/>
              </w:rPr>
            </w:pPr>
            <w:r>
              <w:rPr>
                <w:rFonts w:hint="eastAsia" w:ascii="Arial Narrow" w:hAnsi="Arial Narrow" w:eastAsia="仿宋_GB2312"/>
                <w:b/>
                <w:sz w:val="21"/>
                <w:szCs w:val="21"/>
              </w:rPr>
              <w:t>转让股</w:t>
            </w:r>
          </w:p>
          <w:p>
            <w:pPr>
              <w:ind w:left="-60" w:leftChars="-25" w:right="-60" w:rightChars="-25"/>
              <w:jc w:val="center"/>
              <w:rPr>
                <w:rFonts w:ascii="Arial Narrow" w:hAnsi="Arial Narrow" w:eastAsia="仿宋_GB2312" w:cs="SimSun"/>
                <w:b/>
                <w:sz w:val="21"/>
                <w:szCs w:val="21"/>
              </w:rPr>
            </w:pPr>
            <w:r>
              <w:rPr>
                <w:rFonts w:hint="eastAsia" w:ascii="Arial Narrow" w:hAnsi="Arial Narrow" w:eastAsia="仿宋_GB2312"/>
                <w:b/>
                <w:sz w:val="21"/>
                <w:szCs w:val="21"/>
              </w:rPr>
              <w:t>权比例</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258" w:type="pct"/>
            <w:tcBorders>
              <w:top w:val="single" w:color="auto" w:sz="4" w:space="0"/>
              <w:bottom w:val="dotted" w:color="auto" w:sz="4" w:space="0"/>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p>
        </w:tc>
        <w:tc>
          <w:tcPr>
            <w:tcW w:w="1062" w:type="pct"/>
            <w:tcBorders>
              <w:top w:val="single" w:color="auto" w:sz="4" w:space="0"/>
              <w:left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570"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570"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570"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484"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485" w:type="pct"/>
            <w:tcBorders>
              <w:top w:val="single" w:color="auto" w:sz="4" w:space="0"/>
              <w:bottom w:val="dotted" w:color="auto" w:sz="4" w:space="0"/>
            </w:tcBorders>
            <w:shd w:val="clear" w:color="auto" w:fill="auto"/>
            <w:tcMar>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258" w:type="pct"/>
            <w:tcBorders>
              <w:top w:val="dotted" w:color="auto" w:sz="4" w:space="0"/>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p>
        </w:tc>
        <w:tc>
          <w:tcPr>
            <w:tcW w:w="1062" w:type="pct"/>
            <w:tcBorders>
              <w:top w:val="dotted" w:color="auto" w:sz="4" w:space="0"/>
              <w:left w:val="single" w:color="auto" w:sz="4" w:space="0"/>
            </w:tcBorders>
            <w:shd w:val="clear" w:color="auto" w:fill="auto"/>
            <w:vAlign w:val="center"/>
          </w:tcPr>
          <w:p>
            <w:pPr>
              <w:outlineLvl w:val="0"/>
              <w:rPr>
                <w:rFonts w:ascii="Arial Narrow" w:hAnsi="Arial Narrow" w:eastAsia="仿宋_GB2312"/>
                <w:sz w:val="21"/>
                <w:szCs w:val="21"/>
              </w:rPr>
            </w:pPr>
          </w:p>
        </w:tc>
        <w:tc>
          <w:tcPr>
            <w:tcW w:w="570" w:type="pct"/>
            <w:tcBorders>
              <w:top w:val="dotted" w:color="auto" w:sz="4" w:space="0"/>
            </w:tcBorders>
            <w:shd w:val="clear" w:color="auto" w:fill="auto"/>
            <w:vAlign w:val="center"/>
          </w:tcPr>
          <w:p>
            <w:pPr>
              <w:outlineLvl w:val="0"/>
              <w:rPr>
                <w:rFonts w:ascii="Arial Narrow" w:hAnsi="Arial Narrow" w:eastAsia="仿宋_GB2312"/>
                <w:sz w:val="21"/>
                <w:szCs w:val="21"/>
              </w:rPr>
            </w:pPr>
          </w:p>
        </w:tc>
        <w:tc>
          <w:tcPr>
            <w:tcW w:w="570" w:type="pct"/>
            <w:tcBorders>
              <w:top w:val="dotted" w:color="auto" w:sz="4" w:space="0"/>
            </w:tcBorders>
            <w:shd w:val="clear" w:color="auto" w:fill="auto"/>
            <w:vAlign w:val="center"/>
          </w:tcPr>
          <w:p>
            <w:pPr>
              <w:outlineLvl w:val="0"/>
              <w:rPr>
                <w:rFonts w:ascii="Arial Narrow" w:hAnsi="Arial Narrow" w:eastAsia="仿宋_GB2312"/>
                <w:sz w:val="21"/>
                <w:szCs w:val="21"/>
              </w:rPr>
            </w:pPr>
          </w:p>
        </w:tc>
        <w:tc>
          <w:tcPr>
            <w:tcW w:w="570" w:type="pct"/>
            <w:tcBorders>
              <w:top w:val="dotted" w:color="auto" w:sz="4" w:space="0"/>
            </w:tcBorders>
            <w:shd w:val="clear" w:color="auto" w:fill="auto"/>
            <w:vAlign w:val="center"/>
          </w:tcPr>
          <w:p>
            <w:pPr>
              <w:outlineLvl w:val="0"/>
              <w:rPr>
                <w:rFonts w:ascii="Arial Narrow" w:hAnsi="Arial Narrow" w:eastAsia="仿宋_GB2312"/>
                <w:sz w:val="21"/>
                <w:szCs w:val="21"/>
              </w:rPr>
            </w:pPr>
          </w:p>
        </w:tc>
        <w:tc>
          <w:tcPr>
            <w:tcW w:w="484" w:type="pct"/>
            <w:tcBorders>
              <w:top w:val="dotted" w:color="auto" w:sz="4" w:space="0"/>
            </w:tcBorders>
            <w:shd w:val="clear" w:color="auto" w:fill="auto"/>
            <w:vAlign w:val="center"/>
          </w:tcPr>
          <w:p>
            <w:pPr>
              <w:outlineLvl w:val="0"/>
              <w:rPr>
                <w:rFonts w:ascii="Arial Narrow" w:hAnsi="Arial Narrow" w:eastAsia="仿宋_GB2312"/>
                <w:sz w:val="21"/>
                <w:szCs w:val="21"/>
              </w:rPr>
            </w:pPr>
          </w:p>
        </w:tc>
        <w:tc>
          <w:tcPr>
            <w:tcW w:w="485" w:type="pct"/>
            <w:tcBorders>
              <w:top w:val="dotted" w:color="auto" w:sz="4" w:space="0"/>
            </w:tcBorders>
            <w:shd w:val="clear" w:color="auto" w:fill="auto"/>
            <w:tcMar>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258" w:type="pct"/>
            <w:tcBorders>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p>
        </w:tc>
        <w:tc>
          <w:tcPr>
            <w:tcW w:w="1062"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570" w:type="pct"/>
            <w:shd w:val="clear" w:color="auto" w:fill="auto"/>
            <w:vAlign w:val="center"/>
          </w:tcPr>
          <w:p>
            <w:pPr>
              <w:outlineLvl w:val="0"/>
              <w:rPr>
                <w:rFonts w:ascii="Arial Narrow" w:hAnsi="Arial Narrow" w:eastAsia="仿宋_GB2312"/>
                <w:sz w:val="21"/>
                <w:szCs w:val="21"/>
              </w:rPr>
            </w:pPr>
          </w:p>
        </w:tc>
        <w:tc>
          <w:tcPr>
            <w:tcW w:w="570" w:type="pct"/>
            <w:shd w:val="clear" w:color="auto" w:fill="auto"/>
            <w:vAlign w:val="center"/>
          </w:tcPr>
          <w:p>
            <w:pPr>
              <w:outlineLvl w:val="0"/>
              <w:rPr>
                <w:rFonts w:ascii="Arial Narrow" w:hAnsi="Arial Narrow" w:eastAsia="仿宋_GB2312"/>
                <w:sz w:val="21"/>
                <w:szCs w:val="21"/>
              </w:rPr>
            </w:pPr>
          </w:p>
        </w:tc>
        <w:tc>
          <w:tcPr>
            <w:tcW w:w="570" w:type="pct"/>
            <w:shd w:val="clear" w:color="auto" w:fill="auto"/>
            <w:vAlign w:val="center"/>
          </w:tcPr>
          <w:p>
            <w:pPr>
              <w:outlineLvl w:val="0"/>
              <w:rPr>
                <w:rFonts w:ascii="Arial Narrow" w:hAnsi="Arial Narrow" w:eastAsia="仿宋_GB2312"/>
                <w:sz w:val="21"/>
                <w:szCs w:val="21"/>
              </w:rPr>
            </w:pPr>
          </w:p>
        </w:tc>
        <w:tc>
          <w:tcPr>
            <w:tcW w:w="484" w:type="pct"/>
            <w:shd w:val="clear" w:color="auto" w:fill="auto"/>
            <w:vAlign w:val="center"/>
          </w:tcPr>
          <w:p>
            <w:pPr>
              <w:outlineLvl w:val="0"/>
              <w:rPr>
                <w:rFonts w:ascii="Arial Narrow" w:hAnsi="Arial Narrow" w:eastAsia="仿宋_GB2312"/>
                <w:sz w:val="21"/>
                <w:szCs w:val="21"/>
              </w:rPr>
            </w:pPr>
          </w:p>
        </w:tc>
        <w:tc>
          <w:tcPr>
            <w:tcW w:w="485" w:type="pct"/>
            <w:shd w:val="clear" w:color="auto" w:fill="auto"/>
            <w:tcMar>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28" w:type="dxa"/>
            <w:bottom w:w="0" w:type="dxa"/>
            <w:right w:w="28" w:type="dxa"/>
          </w:tblCellMar>
        </w:tblPrEx>
        <w:trPr>
          <w:cantSplit/>
          <w:trHeight w:val="340" w:hRule="atLeast"/>
        </w:trPr>
        <w:tc>
          <w:tcPr>
            <w:tcW w:w="1258" w:type="pct"/>
            <w:tcBorders>
              <w:bottom w:val="single" w:color="auto" w:sz="12" w:space="0"/>
              <w:right w:val="single" w:color="auto" w:sz="4" w:space="0"/>
            </w:tcBorders>
            <w:shd w:val="clear" w:color="auto" w:fill="auto"/>
            <w:tcMar>
              <w:left w:w="108" w:type="dxa"/>
            </w:tcMar>
            <w:vAlign w:val="center"/>
          </w:tcPr>
          <w:p>
            <w:pPr>
              <w:outlineLvl w:val="0"/>
              <w:rPr>
                <w:rFonts w:ascii="Arial Narrow" w:hAnsi="Arial Narrow" w:eastAsia="仿宋_GB2312"/>
                <w:sz w:val="21"/>
                <w:szCs w:val="21"/>
              </w:rPr>
            </w:pPr>
          </w:p>
        </w:tc>
        <w:tc>
          <w:tcPr>
            <w:tcW w:w="1062"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570" w:type="pct"/>
            <w:shd w:val="clear" w:color="auto" w:fill="auto"/>
            <w:vAlign w:val="center"/>
          </w:tcPr>
          <w:p>
            <w:pPr>
              <w:outlineLvl w:val="0"/>
              <w:rPr>
                <w:rFonts w:ascii="Arial Narrow" w:hAnsi="Arial Narrow" w:eastAsia="仿宋_GB2312"/>
                <w:sz w:val="21"/>
                <w:szCs w:val="21"/>
              </w:rPr>
            </w:pPr>
          </w:p>
        </w:tc>
        <w:tc>
          <w:tcPr>
            <w:tcW w:w="570" w:type="pct"/>
            <w:shd w:val="clear" w:color="auto" w:fill="auto"/>
            <w:vAlign w:val="center"/>
          </w:tcPr>
          <w:p>
            <w:pPr>
              <w:outlineLvl w:val="0"/>
              <w:rPr>
                <w:rFonts w:ascii="Arial Narrow" w:hAnsi="Arial Narrow" w:eastAsia="仿宋_GB2312"/>
                <w:sz w:val="21"/>
                <w:szCs w:val="21"/>
              </w:rPr>
            </w:pPr>
          </w:p>
        </w:tc>
        <w:tc>
          <w:tcPr>
            <w:tcW w:w="570" w:type="pct"/>
            <w:shd w:val="clear" w:color="auto" w:fill="auto"/>
            <w:vAlign w:val="center"/>
          </w:tcPr>
          <w:p>
            <w:pPr>
              <w:outlineLvl w:val="0"/>
              <w:rPr>
                <w:rFonts w:ascii="Arial Narrow" w:hAnsi="Arial Narrow" w:eastAsia="仿宋_GB2312"/>
                <w:sz w:val="21"/>
                <w:szCs w:val="21"/>
              </w:rPr>
            </w:pPr>
          </w:p>
        </w:tc>
        <w:tc>
          <w:tcPr>
            <w:tcW w:w="484" w:type="pct"/>
            <w:shd w:val="clear" w:color="auto" w:fill="auto"/>
            <w:vAlign w:val="center"/>
          </w:tcPr>
          <w:p>
            <w:pPr>
              <w:outlineLvl w:val="0"/>
              <w:rPr>
                <w:rFonts w:ascii="Arial Narrow" w:hAnsi="Arial Narrow" w:eastAsia="仿宋_GB2312"/>
                <w:sz w:val="21"/>
                <w:szCs w:val="21"/>
              </w:rPr>
            </w:pPr>
          </w:p>
        </w:tc>
        <w:tc>
          <w:tcPr>
            <w:tcW w:w="485" w:type="pct"/>
            <w:shd w:val="clear" w:color="auto" w:fill="auto"/>
            <w:tcMar>
              <w:right w:w="108" w:type="dxa"/>
            </w:tcMar>
            <w:vAlign w:val="center"/>
          </w:tcPr>
          <w:p>
            <w:pPr>
              <w:outlineLvl w:val="0"/>
              <w:rPr>
                <w:rFonts w:ascii="Arial Narrow" w:hAnsi="Arial Narrow" w:eastAsia="仿宋_GB2312"/>
                <w:sz w:val="21"/>
                <w:szCs w:val="21"/>
              </w:rPr>
            </w:pPr>
          </w:p>
        </w:tc>
      </w:tr>
    </w:tbl>
    <w:p>
      <w:pPr>
        <w:pStyle w:val="28"/>
        <w:spacing w:before="60" w:beforeLines="25" w:beforeAutospacing="0" w:after="60" w:afterLines="25" w:afterAutospacing="0" w:line="400" w:lineRule="exact"/>
        <w:ind w:firstLine="482"/>
        <w:rPr>
          <w:rFonts w:ascii="Arial Narrow" w:hAnsi="Arial Narrow" w:eastAsia="仿宋_GB2312"/>
          <w:color w:val="0000FF"/>
          <w:kern w:val="2"/>
        </w:rPr>
      </w:pPr>
      <w:r>
        <w:rPr>
          <w:rFonts w:hint="eastAsia" w:ascii="Arial Narrow" w:hAnsi="Arial Narrow" w:eastAsia="仿宋_GB2312"/>
          <w:color w:val="0000FF"/>
        </w:rPr>
        <w:t>【</w:t>
      </w:r>
      <w:r>
        <w:rPr>
          <w:rFonts w:hint="eastAsia" w:ascii="Arial Narrow" w:hAnsi="Arial Narrow" w:eastAsia="仿宋_GB2312"/>
          <w:color w:val="0000FF"/>
          <w:kern w:val="2"/>
        </w:rPr>
        <w:t>披露股权转让批文文号</w:t>
      </w:r>
      <w:r>
        <w:rPr>
          <w:rFonts w:hint="eastAsia" w:ascii="Arial Narrow" w:hAnsi="Arial Narrow" w:eastAsia="仿宋_GB2312"/>
          <w:b/>
          <w:color w:val="0000FF"/>
        </w:rPr>
        <w:t>、</w:t>
      </w:r>
      <w:r>
        <w:rPr>
          <w:rFonts w:hint="eastAsia" w:ascii="Arial Narrow" w:hAnsi="Arial Narrow" w:eastAsia="仿宋_GB2312"/>
          <w:color w:val="0000FF"/>
          <w:kern w:val="2"/>
        </w:rPr>
        <w:t>批准日期、股权转让基准日、股权转让净损益以及该日被转让单位资产、负债情况。</w:t>
      </w:r>
      <w:r>
        <w:rPr>
          <w:rFonts w:hint="eastAsia" w:ascii="Arial Narrow" w:hAnsi="Arial Narrow" w:eastAsia="仿宋_GB2312"/>
          <w:color w:val="0000FF"/>
        </w:rPr>
        <w:t>】</w:t>
      </w:r>
    </w:p>
    <w:p>
      <w:pPr>
        <w:pStyle w:val="28"/>
        <w:spacing w:before="120" w:beforeLines="50" w:beforeAutospacing="0" w:after="60" w:afterLines="25" w:afterAutospacing="0" w:line="400" w:lineRule="exact"/>
        <w:ind w:firstLine="482"/>
        <w:rPr>
          <w:rFonts w:ascii="Arial Narrow" w:hAnsi="Arial Narrow" w:eastAsia="仿宋_GB2312"/>
          <w:color w:val="0000FF"/>
        </w:rPr>
      </w:pPr>
      <w:r>
        <w:rPr>
          <w:rFonts w:hint="eastAsia" w:ascii="Arial Narrow" w:hAnsi="Arial Narrow" w:eastAsia="仿宋_GB2312"/>
          <w:color w:val="0000FF"/>
        </w:rPr>
        <w:t>【如没有则提示：】</w:t>
      </w:r>
    </w:p>
    <w:p>
      <w:pPr>
        <w:pStyle w:val="28"/>
        <w:spacing w:before="120" w:beforeLines="50" w:beforeAutospacing="0" w:after="60" w:afterLines="25" w:afterAutospacing="0" w:line="400" w:lineRule="exact"/>
        <w:ind w:firstLine="482"/>
        <w:rPr>
          <w:rFonts w:ascii="Arial Narrow" w:hAnsi="Arial Narrow" w:eastAsia="仿宋_GB2312"/>
        </w:rPr>
      </w:pPr>
      <w:r>
        <w:rPr>
          <w:rFonts w:hint="eastAsia" w:ascii="Arial Narrow" w:hAnsi="Arial Narrow" w:eastAsia="仿宋_GB2312"/>
          <w:color w:val="000000"/>
        </w:rPr>
        <w:t>公司本年度未发生重要资产转让及出售的情况。</w:t>
      </w:r>
    </w:p>
    <w:p>
      <w:pPr>
        <w:tabs>
          <w:tab w:val="left" w:pos="735"/>
          <w:tab w:val="left" w:pos="2310"/>
        </w:tabs>
        <w:spacing w:before="120" w:beforeLines="50" w:after="120" w:afterLines="50" w:line="400" w:lineRule="exact"/>
        <w:ind w:firstLine="480" w:firstLineChars="200"/>
        <w:outlineLvl w:val="1"/>
        <w:rPr>
          <w:rFonts w:ascii="Arial Narrow" w:hAnsi="Arial Narrow" w:eastAsia="仿宋_GB2312"/>
          <w:b/>
          <w:szCs w:val="24"/>
        </w:rPr>
      </w:pPr>
      <w:r>
        <w:rPr>
          <w:rFonts w:hint="eastAsia" w:ascii="Arial Narrow" w:hAnsi="Arial Narrow" w:eastAsia="仿宋_GB2312"/>
          <w:b/>
          <w:szCs w:val="24"/>
        </w:rPr>
        <w:t>（二）企业合并、分立等重组事项说明</w:t>
      </w:r>
    </w:p>
    <w:p>
      <w:pPr>
        <w:autoSpaceDE w:val="0"/>
        <w:autoSpaceDN w:val="0"/>
        <w:adjustRightInd w:val="0"/>
        <w:spacing w:before="25" w:after="60" w:afterLines="25" w:line="400" w:lineRule="exact"/>
        <w:ind w:firstLine="480" w:firstLineChars="200"/>
        <w:jc w:val="left"/>
        <w:rPr>
          <w:rFonts w:ascii="Arial Narrow" w:hAnsi="Arial Narrow" w:eastAsia="仿宋_GB2312"/>
          <w:color w:val="0000FF"/>
          <w:szCs w:val="24"/>
        </w:rPr>
      </w:pPr>
      <w:r>
        <w:rPr>
          <w:rFonts w:hint="eastAsia" w:ascii="Arial Narrow" w:hAnsi="Arial Narrow" w:eastAsia="仿宋_GB2312"/>
          <w:color w:val="0000FF"/>
        </w:rPr>
        <w:t>【</w:t>
      </w:r>
      <w:r>
        <w:rPr>
          <w:rFonts w:hint="eastAsia" w:ascii="Arial Narrow" w:hAnsi="Arial Narrow" w:eastAsia="仿宋_GB2312"/>
          <w:color w:val="0000FF"/>
          <w:szCs w:val="24"/>
        </w:rPr>
        <w:t>披露本年度公司新设、收购、兼并、破产、转让等重大重组事项的相关依据、内容以及对财务报表的影响。】</w:t>
      </w:r>
    </w:p>
    <w:p>
      <w:pPr>
        <w:pStyle w:val="28"/>
        <w:numPr>
          <w:ilvl w:val="0"/>
          <w:numId w:val="41"/>
        </w:numPr>
        <w:tabs>
          <w:tab w:val="left" w:pos="812"/>
        </w:tabs>
        <w:spacing w:before="120" w:beforeLines="50" w:beforeAutospacing="0" w:after="120" w:afterLines="50" w:afterAutospacing="0" w:line="400" w:lineRule="exact"/>
        <w:ind w:left="0" w:firstLine="480" w:firstLineChars="200"/>
        <w:jc w:val="both"/>
        <w:rPr>
          <w:rFonts w:ascii="Arial Narrow" w:hAnsi="Arial Narrow" w:eastAsia="仿宋_GB2312"/>
          <w:b/>
          <w:kern w:val="2"/>
        </w:rPr>
      </w:pPr>
      <w:r>
        <w:rPr>
          <w:rFonts w:hint="eastAsia" w:ascii="Arial Narrow" w:hAnsi="Arial Narrow" w:eastAsia="仿宋_GB2312"/>
          <w:b/>
          <w:kern w:val="2"/>
        </w:rPr>
        <w:t>新设企业情况</w:t>
      </w:r>
      <w:r>
        <w:rPr>
          <w:rFonts w:hint="eastAsia" w:ascii="Arial Narrow" w:hAnsi="Arial Narrow" w:eastAsia="仿宋_GB2312"/>
          <w:color w:val="0000FF"/>
          <w:kern w:val="2"/>
        </w:rPr>
        <w:t>【包括改制、分立、投资新设等】</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670"/>
        <w:gridCol w:w="1189"/>
        <w:gridCol w:w="1189"/>
        <w:gridCol w:w="1189"/>
        <w:gridCol w:w="1189"/>
        <w:gridCol w:w="1189"/>
        <w:gridCol w:w="167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899" w:type="pct"/>
            <w:tcBorders>
              <w:top w:val="single" w:color="auto" w:sz="12" w:space="0"/>
              <w:bottom w:val="single" w:color="auto" w:sz="6" w:space="0"/>
              <w:right w:val="single" w:color="auto" w:sz="6"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新设企业名称</w:t>
            </w:r>
          </w:p>
        </w:tc>
        <w:tc>
          <w:tcPr>
            <w:tcW w:w="640" w:type="pct"/>
            <w:tcBorders>
              <w:top w:val="single" w:color="auto" w:sz="12" w:space="0"/>
              <w:left w:val="single" w:color="auto" w:sz="6" w:space="0"/>
              <w:bottom w:val="single" w:color="auto" w:sz="6"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批准文号</w:t>
            </w:r>
          </w:p>
        </w:tc>
        <w:tc>
          <w:tcPr>
            <w:tcW w:w="640" w:type="pct"/>
            <w:tcBorders>
              <w:top w:val="single" w:color="auto" w:sz="12" w:space="0"/>
              <w:bottom w:val="single" w:color="auto" w:sz="6"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批准日期</w:t>
            </w:r>
          </w:p>
        </w:tc>
        <w:tc>
          <w:tcPr>
            <w:tcW w:w="640" w:type="pct"/>
            <w:tcBorders>
              <w:top w:val="single" w:color="auto" w:sz="12" w:space="0"/>
              <w:bottom w:val="single" w:color="auto" w:sz="6"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设立方式</w:t>
            </w:r>
          </w:p>
        </w:tc>
        <w:tc>
          <w:tcPr>
            <w:tcW w:w="640" w:type="pct"/>
            <w:tcBorders>
              <w:top w:val="single" w:color="auto" w:sz="12" w:space="0"/>
              <w:bottom w:val="single" w:color="auto" w:sz="6"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投资金额</w:t>
            </w:r>
          </w:p>
        </w:tc>
        <w:tc>
          <w:tcPr>
            <w:tcW w:w="640" w:type="pct"/>
            <w:tcBorders>
              <w:top w:val="single" w:color="auto" w:sz="12" w:space="0"/>
              <w:bottom w:val="single" w:color="auto" w:sz="6"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股权比例</w:t>
            </w:r>
          </w:p>
        </w:tc>
        <w:tc>
          <w:tcPr>
            <w:tcW w:w="900" w:type="pct"/>
            <w:tcBorders>
              <w:top w:val="single" w:color="auto" w:sz="12" w:space="0"/>
              <w:bottom w:val="single" w:color="auto" w:sz="6" w:space="0"/>
            </w:tcBorders>
            <w:shd w:val="clear" w:color="auto" w:fill="auto"/>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主营业务范围</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99" w:type="pct"/>
            <w:tcBorders>
              <w:top w:val="single" w:color="auto" w:sz="6" w:space="0"/>
              <w:right w:val="single" w:color="auto" w:sz="6" w:space="0"/>
            </w:tcBorders>
            <w:shd w:val="clear" w:color="auto" w:fill="auto"/>
            <w:vAlign w:val="center"/>
          </w:tcPr>
          <w:p>
            <w:pPr>
              <w:outlineLvl w:val="0"/>
              <w:rPr>
                <w:rFonts w:ascii="Arial Narrow" w:hAnsi="Arial Narrow" w:eastAsia="仿宋_GB2312"/>
                <w:sz w:val="21"/>
                <w:szCs w:val="21"/>
              </w:rPr>
            </w:pPr>
          </w:p>
        </w:tc>
        <w:tc>
          <w:tcPr>
            <w:tcW w:w="640" w:type="pct"/>
            <w:tcBorders>
              <w:top w:val="single" w:color="auto" w:sz="6" w:space="0"/>
              <w:left w:val="single" w:color="auto" w:sz="6" w:space="0"/>
            </w:tcBorders>
            <w:shd w:val="clear" w:color="auto" w:fill="auto"/>
            <w:vAlign w:val="center"/>
          </w:tcPr>
          <w:p>
            <w:pPr>
              <w:outlineLvl w:val="0"/>
              <w:rPr>
                <w:rFonts w:ascii="Arial Narrow" w:hAnsi="Arial Narrow" w:eastAsia="仿宋_GB2312"/>
                <w:sz w:val="21"/>
                <w:szCs w:val="21"/>
              </w:rPr>
            </w:pPr>
          </w:p>
        </w:tc>
        <w:tc>
          <w:tcPr>
            <w:tcW w:w="640" w:type="pct"/>
            <w:tcBorders>
              <w:top w:val="single" w:color="auto" w:sz="6" w:space="0"/>
            </w:tcBorders>
            <w:shd w:val="clear" w:color="auto" w:fill="auto"/>
            <w:vAlign w:val="center"/>
          </w:tcPr>
          <w:p>
            <w:pPr>
              <w:outlineLvl w:val="0"/>
              <w:rPr>
                <w:rFonts w:ascii="Arial Narrow" w:hAnsi="Arial Narrow" w:eastAsia="仿宋_GB2312"/>
                <w:sz w:val="21"/>
                <w:szCs w:val="21"/>
              </w:rPr>
            </w:pPr>
          </w:p>
        </w:tc>
        <w:tc>
          <w:tcPr>
            <w:tcW w:w="640" w:type="pct"/>
            <w:tcBorders>
              <w:top w:val="single" w:color="auto" w:sz="6" w:space="0"/>
            </w:tcBorders>
            <w:shd w:val="clear" w:color="auto" w:fill="auto"/>
            <w:vAlign w:val="center"/>
          </w:tcPr>
          <w:p>
            <w:pPr>
              <w:outlineLvl w:val="0"/>
              <w:rPr>
                <w:rFonts w:ascii="Arial Narrow" w:hAnsi="Arial Narrow" w:eastAsia="仿宋_GB2312"/>
                <w:sz w:val="21"/>
                <w:szCs w:val="21"/>
              </w:rPr>
            </w:pPr>
          </w:p>
        </w:tc>
        <w:tc>
          <w:tcPr>
            <w:tcW w:w="640" w:type="pct"/>
            <w:tcBorders>
              <w:top w:val="single" w:color="auto" w:sz="6" w:space="0"/>
            </w:tcBorders>
            <w:shd w:val="clear" w:color="auto" w:fill="auto"/>
            <w:vAlign w:val="center"/>
          </w:tcPr>
          <w:p>
            <w:pPr>
              <w:outlineLvl w:val="0"/>
              <w:rPr>
                <w:rFonts w:ascii="Arial Narrow" w:hAnsi="Arial Narrow" w:eastAsia="仿宋_GB2312"/>
                <w:sz w:val="21"/>
                <w:szCs w:val="21"/>
              </w:rPr>
            </w:pPr>
          </w:p>
        </w:tc>
        <w:tc>
          <w:tcPr>
            <w:tcW w:w="640" w:type="pct"/>
            <w:tcBorders>
              <w:top w:val="single" w:color="auto" w:sz="6" w:space="0"/>
            </w:tcBorders>
            <w:shd w:val="clear" w:color="auto" w:fill="auto"/>
            <w:vAlign w:val="center"/>
          </w:tcPr>
          <w:p>
            <w:pPr>
              <w:outlineLvl w:val="0"/>
              <w:rPr>
                <w:rFonts w:ascii="Arial Narrow" w:hAnsi="Arial Narrow" w:eastAsia="仿宋_GB2312"/>
                <w:sz w:val="21"/>
                <w:szCs w:val="21"/>
              </w:rPr>
            </w:pPr>
          </w:p>
        </w:tc>
        <w:tc>
          <w:tcPr>
            <w:tcW w:w="900" w:type="pct"/>
            <w:tcBorders>
              <w:top w:val="single" w:color="auto" w:sz="6" w:space="0"/>
            </w:tcBorders>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99" w:type="pct"/>
            <w:tcBorders>
              <w:right w:val="single" w:color="auto" w:sz="6" w:space="0"/>
            </w:tcBorders>
            <w:shd w:val="clear" w:color="auto" w:fill="auto"/>
            <w:vAlign w:val="center"/>
          </w:tcPr>
          <w:p>
            <w:pPr>
              <w:outlineLvl w:val="0"/>
              <w:rPr>
                <w:rFonts w:ascii="Arial Narrow" w:hAnsi="Arial Narrow" w:eastAsia="仿宋_GB2312"/>
                <w:sz w:val="21"/>
                <w:szCs w:val="21"/>
              </w:rPr>
            </w:pPr>
          </w:p>
        </w:tc>
        <w:tc>
          <w:tcPr>
            <w:tcW w:w="640" w:type="pct"/>
            <w:tcBorders>
              <w:left w:val="single" w:color="auto" w:sz="6" w:space="0"/>
            </w:tcBorders>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900" w:type="pct"/>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99" w:type="pct"/>
            <w:tcBorders>
              <w:right w:val="single" w:color="auto" w:sz="6" w:space="0"/>
            </w:tcBorders>
            <w:shd w:val="clear" w:color="auto" w:fill="auto"/>
            <w:vAlign w:val="center"/>
          </w:tcPr>
          <w:p>
            <w:pPr>
              <w:outlineLvl w:val="0"/>
              <w:rPr>
                <w:rFonts w:ascii="Arial Narrow" w:hAnsi="Arial Narrow" w:eastAsia="仿宋_GB2312"/>
                <w:sz w:val="21"/>
                <w:szCs w:val="21"/>
              </w:rPr>
            </w:pPr>
          </w:p>
        </w:tc>
        <w:tc>
          <w:tcPr>
            <w:tcW w:w="640" w:type="pct"/>
            <w:tcBorders>
              <w:left w:val="single" w:color="auto" w:sz="6" w:space="0"/>
            </w:tcBorders>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900" w:type="pct"/>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899" w:type="pct"/>
            <w:tcBorders>
              <w:bottom w:val="single" w:color="auto" w:sz="12" w:space="0"/>
              <w:right w:val="single" w:color="auto" w:sz="6" w:space="0"/>
            </w:tcBorders>
            <w:shd w:val="clear" w:color="auto" w:fill="auto"/>
            <w:vAlign w:val="center"/>
          </w:tcPr>
          <w:p>
            <w:pPr>
              <w:outlineLvl w:val="0"/>
              <w:rPr>
                <w:rFonts w:ascii="Arial Narrow" w:hAnsi="Arial Narrow" w:eastAsia="仿宋_GB2312"/>
                <w:sz w:val="21"/>
                <w:szCs w:val="21"/>
              </w:rPr>
            </w:pPr>
          </w:p>
        </w:tc>
        <w:tc>
          <w:tcPr>
            <w:tcW w:w="640" w:type="pct"/>
            <w:tcBorders>
              <w:left w:val="single" w:color="auto" w:sz="6" w:space="0"/>
            </w:tcBorders>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640" w:type="pct"/>
            <w:shd w:val="clear" w:color="auto" w:fill="auto"/>
            <w:vAlign w:val="center"/>
          </w:tcPr>
          <w:p>
            <w:pPr>
              <w:outlineLvl w:val="0"/>
              <w:rPr>
                <w:rFonts w:ascii="Arial Narrow" w:hAnsi="Arial Narrow" w:eastAsia="仿宋_GB2312"/>
                <w:sz w:val="21"/>
                <w:szCs w:val="21"/>
              </w:rPr>
            </w:pPr>
          </w:p>
        </w:tc>
        <w:tc>
          <w:tcPr>
            <w:tcW w:w="900" w:type="pct"/>
            <w:shd w:val="clear" w:color="auto" w:fill="auto"/>
            <w:vAlign w:val="center"/>
          </w:tcPr>
          <w:p>
            <w:pPr>
              <w:outlineLvl w:val="0"/>
              <w:rPr>
                <w:rFonts w:ascii="Arial Narrow" w:hAnsi="Arial Narrow" w:eastAsia="仿宋_GB2312"/>
                <w:sz w:val="21"/>
                <w:szCs w:val="21"/>
              </w:rPr>
            </w:pPr>
          </w:p>
        </w:tc>
      </w:tr>
    </w:tbl>
    <w:p>
      <w:pPr>
        <w:pStyle w:val="28"/>
        <w:numPr>
          <w:ilvl w:val="0"/>
          <w:numId w:val="41"/>
        </w:numPr>
        <w:tabs>
          <w:tab w:val="left" w:pos="812"/>
        </w:tabs>
        <w:spacing w:before="120" w:beforeLines="50" w:beforeAutospacing="0" w:after="120" w:afterLines="50" w:afterAutospacing="0" w:line="400" w:lineRule="exact"/>
        <w:ind w:left="0" w:firstLine="480" w:firstLineChars="200"/>
        <w:jc w:val="both"/>
        <w:rPr>
          <w:rFonts w:ascii="Arial Narrow" w:hAnsi="Arial Narrow" w:eastAsia="仿宋_GB2312"/>
          <w:b/>
          <w:kern w:val="2"/>
        </w:rPr>
      </w:pPr>
      <w:r>
        <w:rPr>
          <w:rFonts w:hint="eastAsia" w:ascii="Arial Narrow" w:hAnsi="Arial Narrow" w:eastAsia="仿宋_GB2312"/>
          <w:b/>
          <w:kern w:val="2"/>
        </w:rPr>
        <w:t>重大投资及股权收购、兼并事项</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2983"/>
        <w:gridCol w:w="1298"/>
        <w:gridCol w:w="1298"/>
        <w:gridCol w:w="1113"/>
        <w:gridCol w:w="1298"/>
        <w:gridCol w:w="129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1606" w:type="pct"/>
            <w:tcBorders>
              <w:top w:val="single" w:color="auto" w:sz="12" w:space="0"/>
              <w:bottom w:val="single" w:color="auto" w:sz="4" w:space="0"/>
              <w:right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被购并企业名称</w:t>
            </w:r>
          </w:p>
        </w:tc>
        <w:tc>
          <w:tcPr>
            <w:tcW w:w="699" w:type="pct"/>
            <w:tcBorders>
              <w:left w:val="single" w:color="auto" w:sz="4" w:space="0"/>
              <w:bottom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批文文号</w:t>
            </w:r>
          </w:p>
        </w:tc>
        <w:tc>
          <w:tcPr>
            <w:tcW w:w="699" w:type="pct"/>
            <w:tcBorders>
              <w:bottom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批文日期</w:t>
            </w:r>
          </w:p>
        </w:tc>
        <w:tc>
          <w:tcPr>
            <w:tcW w:w="599" w:type="pct"/>
            <w:tcBorders>
              <w:bottom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购并方式</w:t>
            </w:r>
          </w:p>
        </w:tc>
        <w:tc>
          <w:tcPr>
            <w:tcW w:w="699" w:type="pct"/>
            <w:tcBorders>
              <w:bottom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评估净值</w:t>
            </w:r>
          </w:p>
        </w:tc>
        <w:tc>
          <w:tcPr>
            <w:tcW w:w="698" w:type="pct"/>
            <w:tcBorders>
              <w:bottom w:val="single" w:color="auto" w:sz="4" w:space="0"/>
            </w:tcBorders>
            <w:shd w:val="clear" w:color="auto" w:fill="auto"/>
            <w:vAlign w:val="center"/>
          </w:tcPr>
          <w:p>
            <w:pPr>
              <w:widowControl/>
              <w:jc w:val="center"/>
              <w:rPr>
                <w:rFonts w:ascii="Arial Narrow" w:hAnsi="Arial Narrow" w:eastAsia="仿宋_GB2312" w:cs="SimSun"/>
                <w:b/>
                <w:bCs/>
                <w:kern w:val="0"/>
                <w:sz w:val="21"/>
                <w:szCs w:val="21"/>
              </w:rPr>
            </w:pPr>
            <w:r>
              <w:rPr>
                <w:rFonts w:hint="eastAsia" w:ascii="Arial Narrow" w:hAnsi="Arial Narrow" w:eastAsia="仿宋_GB2312" w:cs="SimSun"/>
                <w:b/>
                <w:bCs/>
                <w:kern w:val="0"/>
                <w:sz w:val="21"/>
                <w:szCs w:val="21"/>
              </w:rPr>
              <w:t>购买价格</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06" w:type="pct"/>
            <w:tcBorders>
              <w:top w:val="single" w:color="auto" w:sz="4" w:space="0"/>
              <w:bottom w:val="dotted" w:color="auto" w:sz="4" w:space="0"/>
              <w:right w:val="single" w:color="auto" w:sz="4" w:space="0"/>
            </w:tcBorders>
            <w:shd w:val="clear" w:color="auto" w:fill="auto"/>
            <w:vAlign w:val="center"/>
          </w:tcPr>
          <w:p>
            <w:pPr>
              <w:outlineLvl w:val="0"/>
              <w:rPr>
                <w:rFonts w:ascii="Arial Narrow" w:hAnsi="Arial Narrow" w:eastAsia="仿宋_GB2312"/>
                <w:sz w:val="21"/>
                <w:szCs w:val="21"/>
              </w:rPr>
            </w:pPr>
          </w:p>
        </w:tc>
        <w:tc>
          <w:tcPr>
            <w:tcW w:w="699" w:type="pct"/>
            <w:tcBorders>
              <w:top w:val="single" w:color="auto" w:sz="4" w:space="0"/>
              <w:left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699"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599"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699"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c>
          <w:tcPr>
            <w:tcW w:w="698" w:type="pct"/>
            <w:tcBorders>
              <w:top w:val="single" w:color="auto" w:sz="4" w:space="0"/>
              <w:bottom w:val="dotted" w:color="auto" w:sz="4" w:space="0"/>
            </w:tcBorders>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06" w:type="pct"/>
            <w:tcBorders>
              <w:top w:val="dotted" w:color="auto" w:sz="4" w:space="0"/>
              <w:right w:val="single" w:color="auto" w:sz="4" w:space="0"/>
            </w:tcBorders>
            <w:shd w:val="clear" w:color="auto" w:fill="auto"/>
            <w:vAlign w:val="center"/>
          </w:tcPr>
          <w:p>
            <w:pPr>
              <w:outlineLvl w:val="0"/>
              <w:rPr>
                <w:rFonts w:ascii="Arial Narrow" w:hAnsi="Arial Narrow" w:eastAsia="仿宋_GB2312"/>
                <w:sz w:val="21"/>
                <w:szCs w:val="21"/>
              </w:rPr>
            </w:pPr>
          </w:p>
        </w:tc>
        <w:tc>
          <w:tcPr>
            <w:tcW w:w="699" w:type="pct"/>
            <w:tcBorders>
              <w:top w:val="dotted" w:color="auto" w:sz="4" w:space="0"/>
              <w:left w:val="single" w:color="auto" w:sz="4" w:space="0"/>
            </w:tcBorders>
            <w:shd w:val="clear" w:color="auto" w:fill="auto"/>
            <w:vAlign w:val="center"/>
          </w:tcPr>
          <w:p>
            <w:pPr>
              <w:outlineLvl w:val="0"/>
              <w:rPr>
                <w:rFonts w:ascii="Arial Narrow" w:hAnsi="Arial Narrow" w:eastAsia="仿宋_GB2312"/>
                <w:sz w:val="21"/>
                <w:szCs w:val="21"/>
              </w:rPr>
            </w:pPr>
          </w:p>
        </w:tc>
        <w:tc>
          <w:tcPr>
            <w:tcW w:w="699" w:type="pct"/>
            <w:tcBorders>
              <w:top w:val="dotted" w:color="auto" w:sz="4" w:space="0"/>
            </w:tcBorders>
            <w:shd w:val="clear" w:color="auto" w:fill="auto"/>
            <w:vAlign w:val="center"/>
          </w:tcPr>
          <w:p>
            <w:pPr>
              <w:outlineLvl w:val="0"/>
              <w:rPr>
                <w:rFonts w:ascii="Arial Narrow" w:hAnsi="Arial Narrow" w:eastAsia="仿宋_GB2312"/>
                <w:sz w:val="21"/>
                <w:szCs w:val="21"/>
              </w:rPr>
            </w:pPr>
          </w:p>
        </w:tc>
        <w:tc>
          <w:tcPr>
            <w:tcW w:w="599" w:type="pct"/>
            <w:tcBorders>
              <w:top w:val="dotted" w:color="auto" w:sz="4" w:space="0"/>
            </w:tcBorders>
            <w:shd w:val="clear" w:color="auto" w:fill="auto"/>
            <w:vAlign w:val="center"/>
          </w:tcPr>
          <w:p>
            <w:pPr>
              <w:outlineLvl w:val="0"/>
              <w:rPr>
                <w:rFonts w:ascii="Arial Narrow" w:hAnsi="Arial Narrow" w:eastAsia="仿宋_GB2312"/>
                <w:sz w:val="21"/>
                <w:szCs w:val="21"/>
              </w:rPr>
            </w:pPr>
          </w:p>
        </w:tc>
        <w:tc>
          <w:tcPr>
            <w:tcW w:w="699" w:type="pct"/>
            <w:tcBorders>
              <w:top w:val="dotted" w:color="auto" w:sz="4" w:space="0"/>
            </w:tcBorders>
            <w:shd w:val="clear" w:color="auto" w:fill="auto"/>
            <w:vAlign w:val="center"/>
          </w:tcPr>
          <w:p>
            <w:pPr>
              <w:outlineLvl w:val="0"/>
              <w:rPr>
                <w:rFonts w:ascii="Arial Narrow" w:hAnsi="Arial Narrow" w:eastAsia="仿宋_GB2312"/>
                <w:sz w:val="21"/>
                <w:szCs w:val="21"/>
              </w:rPr>
            </w:pPr>
          </w:p>
        </w:tc>
        <w:tc>
          <w:tcPr>
            <w:tcW w:w="698" w:type="pct"/>
            <w:tcBorders>
              <w:top w:val="dotted" w:color="auto" w:sz="4" w:space="0"/>
            </w:tcBorders>
            <w:shd w:val="clear" w:color="auto" w:fill="auto"/>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1606" w:type="pct"/>
            <w:tcBorders>
              <w:bottom w:val="single" w:color="auto" w:sz="12" w:space="0"/>
              <w:right w:val="single" w:color="auto" w:sz="4" w:space="0"/>
            </w:tcBorders>
            <w:shd w:val="clear" w:color="auto" w:fill="auto"/>
            <w:vAlign w:val="center"/>
          </w:tcPr>
          <w:p>
            <w:pPr>
              <w:outlineLvl w:val="0"/>
              <w:rPr>
                <w:rFonts w:ascii="Arial Narrow" w:hAnsi="Arial Narrow" w:eastAsia="仿宋_GB2312"/>
                <w:sz w:val="21"/>
                <w:szCs w:val="21"/>
              </w:rPr>
            </w:pPr>
          </w:p>
        </w:tc>
        <w:tc>
          <w:tcPr>
            <w:tcW w:w="699" w:type="pct"/>
            <w:tcBorders>
              <w:left w:val="single" w:color="auto" w:sz="4" w:space="0"/>
            </w:tcBorders>
            <w:shd w:val="clear" w:color="auto" w:fill="auto"/>
            <w:vAlign w:val="center"/>
          </w:tcPr>
          <w:p>
            <w:pPr>
              <w:outlineLvl w:val="0"/>
              <w:rPr>
                <w:rFonts w:ascii="Arial Narrow" w:hAnsi="Arial Narrow" w:eastAsia="仿宋_GB2312"/>
                <w:sz w:val="21"/>
                <w:szCs w:val="21"/>
              </w:rPr>
            </w:pPr>
          </w:p>
        </w:tc>
        <w:tc>
          <w:tcPr>
            <w:tcW w:w="699" w:type="pct"/>
            <w:shd w:val="clear" w:color="auto" w:fill="auto"/>
            <w:vAlign w:val="center"/>
          </w:tcPr>
          <w:p>
            <w:pPr>
              <w:outlineLvl w:val="0"/>
              <w:rPr>
                <w:rFonts w:ascii="Arial Narrow" w:hAnsi="Arial Narrow" w:eastAsia="仿宋_GB2312"/>
                <w:sz w:val="21"/>
                <w:szCs w:val="21"/>
              </w:rPr>
            </w:pPr>
          </w:p>
        </w:tc>
        <w:tc>
          <w:tcPr>
            <w:tcW w:w="599" w:type="pct"/>
            <w:shd w:val="clear" w:color="auto" w:fill="auto"/>
            <w:vAlign w:val="center"/>
          </w:tcPr>
          <w:p>
            <w:pPr>
              <w:outlineLvl w:val="0"/>
              <w:rPr>
                <w:rFonts w:ascii="Arial Narrow" w:hAnsi="Arial Narrow" w:eastAsia="仿宋_GB2312"/>
                <w:sz w:val="21"/>
                <w:szCs w:val="21"/>
              </w:rPr>
            </w:pPr>
          </w:p>
        </w:tc>
        <w:tc>
          <w:tcPr>
            <w:tcW w:w="699" w:type="pct"/>
            <w:shd w:val="clear" w:color="auto" w:fill="auto"/>
            <w:vAlign w:val="center"/>
          </w:tcPr>
          <w:p>
            <w:pPr>
              <w:outlineLvl w:val="0"/>
              <w:rPr>
                <w:rFonts w:ascii="Arial Narrow" w:hAnsi="Arial Narrow" w:eastAsia="仿宋_GB2312"/>
                <w:sz w:val="21"/>
                <w:szCs w:val="21"/>
              </w:rPr>
            </w:pPr>
          </w:p>
        </w:tc>
        <w:tc>
          <w:tcPr>
            <w:tcW w:w="698" w:type="pct"/>
            <w:shd w:val="clear" w:color="auto" w:fill="auto"/>
            <w:vAlign w:val="center"/>
          </w:tcPr>
          <w:p>
            <w:pPr>
              <w:outlineLvl w:val="0"/>
              <w:rPr>
                <w:rFonts w:ascii="Arial Narrow" w:hAnsi="Arial Narrow" w:eastAsia="仿宋_GB2312"/>
                <w:sz w:val="21"/>
                <w:szCs w:val="21"/>
              </w:rPr>
            </w:pPr>
          </w:p>
        </w:tc>
      </w:tr>
    </w:tbl>
    <w:p>
      <w:pPr>
        <w:autoSpaceDE w:val="0"/>
        <w:autoSpaceDN w:val="0"/>
        <w:adjustRightInd w:val="0"/>
        <w:spacing w:before="25" w:after="60" w:afterLines="25" w:line="400" w:lineRule="exact"/>
        <w:ind w:firstLine="480" w:firstLineChars="200"/>
        <w:jc w:val="left"/>
        <w:rPr>
          <w:rFonts w:ascii="Arial Narrow" w:hAnsi="Arial Narrow" w:eastAsia="仿宋_GB2312"/>
          <w:color w:val="0000FF"/>
          <w:szCs w:val="24"/>
        </w:rPr>
      </w:pPr>
      <w:r>
        <w:rPr>
          <w:rFonts w:hint="eastAsia" w:ascii="Arial Narrow" w:hAnsi="Arial Narrow" w:eastAsia="仿宋_GB2312"/>
          <w:color w:val="0000FF"/>
          <w:szCs w:val="24"/>
        </w:rPr>
        <w:t>【企业合并发生当期的年末，合并方或购买方应当按照《企业会计准则第</w:t>
      </w:r>
      <w:r>
        <w:rPr>
          <w:rFonts w:ascii="Arial Narrow" w:hAnsi="Arial Narrow" w:eastAsia="仿宋_GB2312"/>
          <w:color w:val="0000FF"/>
          <w:szCs w:val="24"/>
        </w:rPr>
        <w:t>20</w:t>
      </w:r>
      <w:r>
        <w:rPr>
          <w:rFonts w:hint="eastAsia" w:ascii="Arial Narrow" w:hAnsi="Arial Narrow" w:eastAsia="仿宋_GB2312"/>
          <w:color w:val="0000FF"/>
          <w:szCs w:val="24"/>
        </w:rPr>
        <w:t>号</w:t>
      </w:r>
      <w:r>
        <w:rPr>
          <w:rFonts w:ascii="Arial Narrow" w:hAnsi="Arial Narrow" w:eastAsia="仿宋_GB2312"/>
          <w:color w:val="0000FF"/>
          <w:szCs w:val="24"/>
        </w:rPr>
        <w:t>——</w:t>
      </w:r>
      <w:r>
        <w:rPr>
          <w:rFonts w:hint="eastAsia" w:ascii="Arial Narrow" w:hAnsi="Arial Narrow" w:eastAsia="仿宋_GB2312"/>
          <w:color w:val="0000FF"/>
          <w:szCs w:val="24"/>
        </w:rPr>
        <w:t>企业合并》第十八条或第十九条的相关规定进行披露。】</w:t>
      </w:r>
    </w:p>
    <w:p>
      <w:pPr>
        <w:pStyle w:val="28"/>
        <w:numPr>
          <w:ilvl w:val="0"/>
          <w:numId w:val="41"/>
        </w:numPr>
        <w:tabs>
          <w:tab w:val="left" w:pos="812"/>
        </w:tabs>
        <w:spacing w:before="120" w:beforeLines="50" w:beforeAutospacing="0" w:after="120" w:afterLines="50" w:afterAutospacing="0" w:line="400" w:lineRule="exact"/>
        <w:ind w:left="0" w:firstLine="480" w:firstLineChars="200"/>
        <w:jc w:val="both"/>
        <w:rPr>
          <w:rFonts w:ascii="Arial Narrow" w:hAnsi="Arial Narrow" w:eastAsia="仿宋_GB2312"/>
          <w:b/>
          <w:kern w:val="2"/>
        </w:rPr>
      </w:pPr>
      <w:r>
        <w:rPr>
          <w:rFonts w:hint="eastAsia" w:ascii="Arial Narrow" w:hAnsi="Arial Narrow" w:eastAsia="仿宋_GB2312"/>
          <w:b/>
          <w:kern w:val="2"/>
        </w:rPr>
        <w:t>重大破产情况</w:t>
      </w:r>
    </w:p>
    <w:tbl>
      <w:tblPr>
        <w:tblStyle w:val="9"/>
        <w:tblW w:w="5000" w:type="pct"/>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1235"/>
        <w:gridCol w:w="704"/>
        <w:gridCol w:w="704"/>
        <w:gridCol w:w="704"/>
        <w:gridCol w:w="704"/>
        <w:gridCol w:w="1087"/>
        <w:gridCol w:w="1157"/>
        <w:gridCol w:w="1276"/>
        <w:gridCol w:w="1012"/>
        <w:gridCol w:w="704"/>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blHeader/>
        </w:trPr>
        <w:tc>
          <w:tcPr>
            <w:tcW w:w="665" w:type="pct"/>
            <w:tcBorders>
              <w:top w:val="single" w:color="auto" w:sz="12" w:space="0"/>
              <w:bottom w:val="single" w:color="auto" w:sz="4" w:space="0"/>
              <w:right w:val="single" w:color="auto" w:sz="4" w:space="0"/>
            </w:tcBorders>
            <w:shd w:val="clear" w:color="auto" w:fill="auto"/>
            <w:tcMar>
              <w:left w:w="108" w:type="dxa"/>
              <w:right w:w="28" w:type="dxa"/>
            </w:tcMar>
            <w:vAlign w:val="center"/>
          </w:tcPr>
          <w:p>
            <w:pPr>
              <w:widowControl/>
              <w:tabs>
                <w:tab w:val="left" w:pos="2550"/>
                <w:tab w:val="center" w:pos="4252"/>
              </w:tabs>
              <w:adjustRightInd w:val="0"/>
              <w:snapToGrid w:val="0"/>
              <w:jc w:val="center"/>
              <w:rPr>
                <w:rFonts w:ascii="Arial Narrow" w:hAnsi="Arial Narrow" w:eastAsia="仿宋_GB2312"/>
                <w:b/>
                <w:bCs/>
                <w:sz w:val="21"/>
              </w:rPr>
            </w:pPr>
            <w:r>
              <w:rPr>
                <w:rFonts w:hint="eastAsia" w:ascii="Arial Narrow" w:hAnsi="Arial Narrow" w:eastAsia="仿宋_GB2312"/>
                <w:b/>
                <w:bCs/>
                <w:sz w:val="21"/>
              </w:rPr>
              <w:t>破产企业名称</w:t>
            </w:r>
          </w:p>
        </w:tc>
        <w:tc>
          <w:tcPr>
            <w:tcW w:w="379" w:type="pct"/>
            <w:tcBorders>
              <w:top w:val="single" w:color="auto" w:sz="12" w:space="0"/>
              <w:left w:val="single" w:color="auto" w:sz="4" w:space="0"/>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批准文号</w:t>
            </w:r>
          </w:p>
        </w:tc>
        <w:tc>
          <w:tcPr>
            <w:tcW w:w="379" w:type="pct"/>
            <w:tcBorders>
              <w:top w:val="single" w:color="auto" w:sz="12" w:space="0"/>
              <w:bottom w:val="single" w:color="auto" w:sz="4" w:space="0"/>
            </w:tcBorders>
            <w:shd w:val="clear" w:color="auto" w:fill="auto"/>
            <w:tcMar>
              <w:left w:w="28" w:type="dxa"/>
              <w:right w:w="28" w:type="dxa"/>
            </w:tcMar>
            <w:vAlign w:val="center"/>
          </w:tcPr>
          <w:p>
            <w:pPr>
              <w:adjustRightInd w:val="0"/>
              <w:snapToGrid w:val="0"/>
              <w:jc w:val="center"/>
              <w:rPr>
                <w:rFonts w:ascii="Arial Narrow" w:hAnsi="Arial Narrow" w:eastAsia="仿宋_GB2312"/>
                <w:b/>
                <w:sz w:val="21"/>
              </w:rPr>
            </w:pPr>
            <w:r>
              <w:rPr>
                <w:rFonts w:hint="eastAsia" w:ascii="Arial Narrow" w:hAnsi="Arial Narrow" w:eastAsia="仿宋_GB2312"/>
                <w:b/>
                <w:sz w:val="21"/>
              </w:rPr>
              <w:t>批准日期</w:t>
            </w:r>
          </w:p>
        </w:tc>
        <w:tc>
          <w:tcPr>
            <w:tcW w:w="379" w:type="pct"/>
            <w:tcBorders>
              <w:top w:val="single" w:color="auto" w:sz="12" w:space="0"/>
              <w:bottom w:val="single" w:color="auto" w:sz="4" w:space="0"/>
            </w:tcBorders>
            <w:shd w:val="clear" w:color="auto" w:fill="auto"/>
            <w:tcMar>
              <w:left w:w="28" w:type="dxa"/>
              <w:right w:w="28" w:type="dxa"/>
            </w:tcMar>
            <w:vAlign w:val="center"/>
          </w:tcPr>
          <w:p>
            <w:pPr>
              <w:widowControl/>
              <w:tabs>
                <w:tab w:val="left" w:pos="2550"/>
                <w:tab w:val="center" w:pos="4252"/>
              </w:tabs>
              <w:adjustRightInd w:val="0"/>
              <w:snapToGrid w:val="0"/>
              <w:jc w:val="center"/>
              <w:rPr>
                <w:rFonts w:ascii="Arial Narrow" w:hAnsi="Arial Narrow" w:eastAsia="仿宋_GB2312"/>
                <w:b/>
                <w:bCs/>
                <w:sz w:val="21"/>
              </w:rPr>
            </w:pPr>
            <w:r>
              <w:rPr>
                <w:rFonts w:hint="eastAsia" w:ascii="Arial Narrow" w:hAnsi="Arial Narrow" w:eastAsia="仿宋_GB2312"/>
                <w:b/>
                <w:bCs/>
                <w:sz w:val="21"/>
              </w:rPr>
              <w:t>投资金额</w:t>
            </w:r>
          </w:p>
        </w:tc>
        <w:tc>
          <w:tcPr>
            <w:tcW w:w="379" w:type="pct"/>
            <w:tcBorders>
              <w:top w:val="single" w:color="auto" w:sz="12" w:space="0"/>
              <w:bottom w:val="single" w:color="auto" w:sz="4" w:space="0"/>
            </w:tcBorders>
            <w:shd w:val="clear" w:color="auto" w:fill="auto"/>
            <w:tcMar>
              <w:left w:w="28" w:type="dxa"/>
              <w:right w:w="28" w:type="dxa"/>
            </w:tcMar>
            <w:vAlign w:val="center"/>
          </w:tcPr>
          <w:p>
            <w:pPr>
              <w:widowControl/>
              <w:tabs>
                <w:tab w:val="left" w:pos="2550"/>
                <w:tab w:val="center" w:pos="4252"/>
              </w:tabs>
              <w:adjustRightInd w:val="0"/>
              <w:snapToGrid w:val="0"/>
              <w:jc w:val="center"/>
              <w:rPr>
                <w:rFonts w:ascii="Arial Narrow" w:hAnsi="Arial Narrow" w:eastAsia="仿宋_GB2312"/>
                <w:b/>
                <w:bCs/>
                <w:sz w:val="21"/>
              </w:rPr>
            </w:pPr>
            <w:r>
              <w:rPr>
                <w:rFonts w:hint="eastAsia" w:ascii="Arial Narrow" w:hAnsi="Arial Narrow" w:eastAsia="仿宋_GB2312"/>
                <w:b/>
                <w:bCs/>
                <w:sz w:val="21"/>
              </w:rPr>
              <w:t>投资比例</w:t>
            </w:r>
          </w:p>
        </w:tc>
        <w:tc>
          <w:tcPr>
            <w:tcW w:w="585" w:type="pct"/>
            <w:tcBorders>
              <w:top w:val="single" w:color="auto" w:sz="12" w:space="0"/>
              <w:bottom w:val="single" w:color="auto" w:sz="4" w:space="0"/>
            </w:tcBorders>
            <w:shd w:val="clear" w:color="auto" w:fill="auto"/>
            <w:tcMar>
              <w:left w:w="28" w:type="dxa"/>
              <w:right w:w="28" w:type="dxa"/>
            </w:tcMar>
            <w:vAlign w:val="center"/>
          </w:tcPr>
          <w:p>
            <w:pPr>
              <w:widowControl/>
              <w:tabs>
                <w:tab w:val="left" w:pos="2550"/>
                <w:tab w:val="center" w:pos="4252"/>
              </w:tabs>
              <w:adjustRightInd w:val="0"/>
              <w:snapToGrid w:val="0"/>
              <w:jc w:val="center"/>
              <w:rPr>
                <w:rFonts w:ascii="Arial Narrow" w:hAnsi="Arial Narrow" w:eastAsia="仿宋_GB2312"/>
                <w:b/>
                <w:bCs/>
                <w:sz w:val="21"/>
              </w:rPr>
            </w:pPr>
            <w:r>
              <w:rPr>
                <w:rFonts w:hint="eastAsia" w:ascii="Arial Narrow" w:hAnsi="Arial Narrow" w:eastAsia="仿宋_GB2312"/>
                <w:b/>
                <w:bCs/>
                <w:sz w:val="21"/>
              </w:rPr>
              <w:t>破产企业注册资本</w:t>
            </w:r>
          </w:p>
        </w:tc>
        <w:tc>
          <w:tcPr>
            <w:tcW w:w="623" w:type="pct"/>
            <w:tcBorders>
              <w:top w:val="single" w:color="auto" w:sz="12" w:space="0"/>
              <w:bottom w:val="single" w:color="auto" w:sz="4" w:space="0"/>
            </w:tcBorders>
            <w:shd w:val="clear" w:color="auto" w:fill="auto"/>
            <w:tcMar>
              <w:left w:w="28" w:type="dxa"/>
              <w:right w:w="28" w:type="dxa"/>
            </w:tcMar>
            <w:vAlign w:val="center"/>
          </w:tcPr>
          <w:p>
            <w:pPr>
              <w:widowControl/>
              <w:tabs>
                <w:tab w:val="left" w:pos="2550"/>
                <w:tab w:val="center" w:pos="4252"/>
              </w:tabs>
              <w:adjustRightInd w:val="0"/>
              <w:snapToGrid w:val="0"/>
              <w:jc w:val="center"/>
              <w:rPr>
                <w:rFonts w:ascii="Arial Narrow" w:hAnsi="Arial Narrow" w:eastAsia="仿宋_GB2312"/>
                <w:b/>
                <w:bCs/>
                <w:sz w:val="21"/>
              </w:rPr>
            </w:pPr>
            <w:r>
              <w:rPr>
                <w:rFonts w:hint="eastAsia" w:ascii="Arial Narrow" w:hAnsi="Arial Narrow" w:eastAsia="仿宋_GB2312"/>
                <w:b/>
                <w:bCs/>
                <w:sz w:val="21"/>
              </w:rPr>
              <w:t>破产清算基准日</w:t>
            </w:r>
          </w:p>
        </w:tc>
        <w:tc>
          <w:tcPr>
            <w:tcW w:w="687" w:type="pct"/>
            <w:tcBorders>
              <w:top w:val="single" w:color="auto" w:sz="12" w:space="0"/>
              <w:bottom w:val="single" w:color="auto" w:sz="4" w:space="0"/>
            </w:tcBorders>
            <w:shd w:val="clear" w:color="auto" w:fill="auto"/>
            <w:tcMar>
              <w:left w:w="28" w:type="dxa"/>
              <w:right w:w="28" w:type="dxa"/>
            </w:tcMar>
            <w:vAlign w:val="center"/>
          </w:tcPr>
          <w:p>
            <w:pPr>
              <w:widowControl/>
              <w:tabs>
                <w:tab w:val="left" w:pos="2550"/>
                <w:tab w:val="center" w:pos="4252"/>
              </w:tabs>
              <w:adjustRightInd w:val="0"/>
              <w:snapToGrid w:val="0"/>
              <w:jc w:val="center"/>
              <w:rPr>
                <w:rFonts w:ascii="Arial Narrow" w:hAnsi="Arial Narrow" w:eastAsia="仿宋_GB2312"/>
                <w:b/>
                <w:bCs/>
                <w:sz w:val="21"/>
              </w:rPr>
            </w:pPr>
            <w:r>
              <w:rPr>
                <w:rFonts w:hint="eastAsia" w:ascii="Arial Narrow" w:hAnsi="Arial Narrow" w:eastAsia="仿宋_GB2312"/>
                <w:b/>
                <w:bCs/>
                <w:sz w:val="21"/>
              </w:rPr>
              <w:t>破产清算基准日净资产</w:t>
            </w:r>
          </w:p>
        </w:tc>
        <w:tc>
          <w:tcPr>
            <w:tcW w:w="545" w:type="pct"/>
            <w:tcBorders>
              <w:top w:val="single" w:color="auto" w:sz="12" w:space="0"/>
              <w:bottom w:val="single" w:color="auto" w:sz="4" w:space="0"/>
            </w:tcBorders>
            <w:shd w:val="clear" w:color="auto" w:fill="auto"/>
            <w:tcMar>
              <w:left w:w="28" w:type="dxa"/>
              <w:right w:w="28" w:type="dxa"/>
            </w:tcMar>
            <w:vAlign w:val="center"/>
          </w:tcPr>
          <w:p>
            <w:pPr>
              <w:widowControl/>
              <w:tabs>
                <w:tab w:val="left" w:pos="2550"/>
                <w:tab w:val="center" w:pos="4252"/>
              </w:tabs>
              <w:adjustRightInd w:val="0"/>
              <w:snapToGrid w:val="0"/>
              <w:jc w:val="center"/>
              <w:rPr>
                <w:rFonts w:ascii="Arial Narrow" w:hAnsi="Arial Narrow" w:eastAsia="仿宋_GB2312"/>
                <w:b/>
                <w:bCs/>
                <w:sz w:val="21"/>
              </w:rPr>
            </w:pPr>
            <w:r>
              <w:rPr>
                <w:rFonts w:hint="eastAsia" w:ascii="Arial Narrow" w:hAnsi="Arial Narrow" w:eastAsia="仿宋_GB2312"/>
                <w:b/>
                <w:bCs/>
                <w:sz w:val="21"/>
              </w:rPr>
              <w:t>清算组名称</w:t>
            </w:r>
          </w:p>
        </w:tc>
        <w:tc>
          <w:tcPr>
            <w:tcW w:w="379" w:type="pct"/>
            <w:tcBorders>
              <w:top w:val="single" w:color="auto" w:sz="12" w:space="0"/>
              <w:bottom w:val="single" w:color="auto" w:sz="4" w:space="0"/>
            </w:tcBorders>
            <w:shd w:val="clear" w:color="auto" w:fill="auto"/>
            <w:tcMar>
              <w:left w:w="28" w:type="dxa"/>
              <w:right w:w="108" w:type="dxa"/>
            </w:tcMar>
            <w:vAlign w:val="center"/>
          </w:tcPr>
          <w:p>
            <w:pPr>
              <w:widowControl/>
              <w:tabs>
                <w:tab w:val="left" w:pos="2550"/>
                <w:tab w:val="center" w:pos="4252"/>
              </w:tabs>
              <w:adjustRightInd w:val="0"/>
              <w:snapToGrid w:val="0"/>
              <w:jc w:val="center"/>
              <w:rPr>
                <w:rFonts w:ascii="Arial Narrow" w:hAnsi="Arial Narrow" w:eastAsia="仿宋_GB2312"/>
                <w:b/>
                <w:bCs/>
                <w:sz w:val="21"/>
              </w:rPr>
            </w:pPr>
            <w:r>
              <w:rPr>
                <w:rFonts w:hint="eastAsia" w:ascii="Arial Narrow" w:hAnsi="Arial Narrow" w:eastAsia="仿宋_GB2312"/>
                <w:b/>
                <w:bCs/>
                <w:sz w:val="21"/>
              </w:rPr>
              <w:t>破产进度</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65" w:type="pct"/>
            <w:tcBorders>
              <w:top w:val="single" w:color="auto" w:sz="4" w:space="0"/>
              <w:bottom w:val="dotted" w:color="auto" w:sz="4" w:space="0"/>
              <w:right w:val="single" w:color="auto" w:sz="4" w:space="0"/>
            </w:tcBorders>
            <w:shd w:val="clear" w:color="auto" w:fill="auto"/>
            <w:tcMar>
              <w:left w:w="108" w:type="dxa"/>
              <w:right w:w="28" w:type="dxa"/>
            </w:tcMar>
            <w:vAlign w:val="center"/>
          </w:tcPr>
          <w:p>
            <w:pPr>
              <w:outlineLvl w:val="0"/>
              <w:rPr>
                <w:rFonts w:ascii="Arial Narrow" w:hAnsi="Arial Narrow" w:eastAsia="仿宋_GB2312"/>
                <w:sz w:val="21"/>
                <w:szCs w:val="21"/>
              </w:rPr>
            </w:pPr>
          </w:p>
        </w:tc>
        <w:tc>
          <w:tcPr>
            <w:tcW w:w="379" w:type="pct"/>
            <w:tcBorders>
              <w:top w:val="single" w:color="auto" w:sz="4" w:space="0"/>
              <w:left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tcBorders>
              <w:top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tcBorders>
              <w:top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tcBorders>
              <w:top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585" w:type="pct"/>
            <w:tcBorders>
              <w:top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623" w:type="pct"/>
            <w:tcBorders>
              <w:top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687" w:type="pct"/>
            <w:tcBorders>
              <w:top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545" w:type="pct"/>
            <w:tcBorders>
              <w:top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tcBorders>
              <w:top w:val="single" w:color="auto" w:sz="4" w:space="0"/>
            </w:tcBorders>
            <w:shd w:val="clear" w:color="auto" w:fill="auto"/>
            <w:tcMar>
              <w:left w:w="28" w:type="dxa"/>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65" w:type="pct"/>
            <w:tcBorders>
              <w:top w:val="dotted" w:color="auto" w:sz="4" w:space="0"/>
              <w:bottom w:val="dotted" w:color="auto" w:sz="4" w:space="0"/>
              <w:right w:val="single" w:color="auto" w:sz="4" w:space="0"/>
            </w:tcBorders>
            <w:shd w:val="clear" w:color="auto" w:fill="auto"/>
            <w:tcMar>
              <w:left w:w="108" w:type="dxa"/>
              <w:right w:w="28" w:type="dxa"/>
            </w:tcMar>
            <w:vAlign w:val="center"/>
          </w:tcPr>
          <w:p>
            <w:pPr>
              <w:outlineLvl w:val="0"/>
              <w:rPr>
                <w:rFonts w:ascii="Arial Narrow" w:hAnsi="Arial Narrow" w:eastAsia="仿宋_GB2312"/>
                <w:sz w:val="21"/>
                <w:szCs w:val="21"/>
              </w:rPr>
            </w:pPr>
          </w:p>
        </w:tc>
        <w:tc>
          <w:tcPr>
            <w:tcW w:w="379" w:type="pct"/>
            <w:tcBorders>
              <w:left w:val="single" w:color="auto" w:sz="4"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585"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623"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687"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545" w:type="pct"/>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shd w:val="clear" w:color="auto" w:fill="auto"/>
            <w:tcMar>
              <w:left w:w="28" w:type="dxa"/>
              <w:right w:w="108" w:type="dxa"/>
            </w:tcMar>
            <w:vAlign w:val="center"/>
          </w:tcPr>
          <w:p>
            <w:pPr>
              <w:outlineLvl w:val="0"/>
              <w:rPr>
                <w:rFonts w:ascii="Arial Narrow" w:hAnsi="Arial Narrow" w:eastAsia="仿宋_GB2312"/>
                <w:sz w:val="21"/>
                <w:szCs w:val="21"/>
              </w:rPr>
            </w:pP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340" w:hRule="atLeast"/>
        </w:trPr>
        <w:tc>
          <w:tcPr>
            <w:tcW w:w="665" w:type="pct"/>
            <w:tcBorders>
              <w:top w:val="dotted" w:color="auto" w:sz="4" w:space="0"/>
              <w:bottom w:val="single" w:color="auto" w:sz="12" w:space="0"/>
              <w:right w:val="single" w:color="auto" w:sz="4" w:space="0"/>
            </w:tcBorders>
            <w:shd w:val="clear" w:color="auto" w:fill="auto"/>
            <w:tcMar>
              <w:left w:w="108" w:type="dxa"/>
              <w:right w:w="28" w:type="dxa"/>
            </w:tcMar>
            <w:vAlign w:val="center"/>
          </w:tcPr>
          <w:p>
            <w:pPr>
              <w:outlineLvl w:val="0"/>
              <w:rPr>
                <w:rFonts w:ascii="Arial Narrow" w:hAnsi="Arial Narrow" w:eastAsia="仿宋_GB2312"/>
                <w:sz w:val="21"/>
                <w:szCs w:val="21"/>
              </w:rPr>
            </w:pPr>
          </w:p>
        </w:tc>
        <w:tc>
          <w:tcPr>
            <w:tcW w:w="379" w:type="pct"/>
            <w:tcBorders>
              <w:left w:val="single" w:color="auto" w:sz="4" w:space="0"/>
              <w:bottom w:val="single" w:color="auto" w:sz="12"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tcBorders>
              <w:bottom w:val="single" w:color="auto" w:sz="12"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tcBorders>
              <w:bottom w:val="single" w:color="auto" w:sz="12"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tcBorders>
              <w:bottom w:val="single" w:color="auto" w:sz="12"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585" w:type="pct"/>
            <w:tcBorders>
              <w:bottom w:val="single" w:color="auto" w:sz="12"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623" w:type="pct"/>
            <w:tcBorders>
              <w:bottom w:val="single" w:color="auto" w:sz="12"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687" w:type="pct"/>
            <w:tcBorders>
              <w:bottom w:val="single" w:color="auto" w:sz="12"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545" w:type="pct"/>
            <w:tcBorders>
              <w:bottom w:val="single" w:color="auto" w:sz="12" w:space="0"/>
            </w:tcBorders>
            <w:shd w:val="clear" w:color="auto" w:fill="auto"/>
            <w:tcMar>
              <w:left w:w="28" w:type="dxa"/>
              <w:right w:w="28" w:type="dxa"/>
            </w:tcMar>
            <w:vAlign w:val="center"/>
          </w:tcPr>
          <w:p>
            <w:pPr>
              <w:outlineLvl w:val="0"/>
              <w:rPr>
                <w:rFonts w:ascii="Arial Narrow" w:hAnsi="Arial Narrow" w:eastAsia="仿宋_GB2312"/>
                <w:sz w:val="21"/>
                <w:szCs w:val="21"/>
              </w:rPr>
            </w:pPr>
          </w:p>
        </w:tc>
        <w:tc>
          <w:tcPr>
            <w:tcW w:w="379" w:type="pct"/>
            <w:tcBorders>
              <w:bottom w:val="single" w:color="auto" w:sz="12" w:space="0"/>
            </w:tcBorders>
            <w:shd w:val="clear" w:color="auto" w:fill="auto"/>
            <w:tcMar>
              <w:left w:w="28" w:type="dxa"/>
              <w:right w:w="108" w:type="dxa"/>
            </w:tcMar>
            <w:vAlign w:val="center"/>
          </w:tcPr>
          <w:p>
            <w:pPr>
              <w:outlineLvl w:val="0"/>
              <w:rPr>
                <w:rFonts w:ascii="Arial Narrow" w:hAnsi="Arial Narrow" w:eastAsia="仿宋_GB2312"/>
                <w:sz w:val="21"/>
                <w:szCs w:val="21"/>
              </w:rPr>
            </w:pPr>
          </w:p>
        </w:tc>
      </w:tr>
    </w:tbl>
    <w:p>
      <w:pPr>
        <w:spacing w:before="25" w:after="120" w:afterLines="50" w:line="400" w:lineRule="exact"/>
        <w:ind w:firstLine="570"/>
        <w:rPr>
          <w:rFonts w:ascii="Arial Narrow" w:hAnsi="Arial Narrow" w:eastAsia="仿宋_GB2312"/>
          <w:color w:val="0000FF"/>
        </w:rPr>
      </w:pPr>
      <w:r>
        <w:rPr>
          <w:rFonts w:hint="eastAsia" w:ascii="Arial Narrow" w:hAnsi="Arial Narrow" w:eastAsia="仿宋_GB2312"/>
          <w:color w:val="0000FF"/>
        </w:rPr>
        <w:t>【如没有则提示：】</w:t>
      </w:r>
    </w:p>
    <w:p>
      <w:pPr>
        <w:spacing w:before="25" w:after="120" w:afterLines="50" w:line="400" w:lineRule="exact"/>
        <w:ind w:firstLine="570"/>
        <w:rPr>
          <w:rFonts w:ascii="Arial Narrow" w:hAnsi="Arial Narrow" w:eastAsia="仿宋_GB2312"/>
          <w:szCs w:val="24"/>
        </w:rPr>
      </w:pPr>
      <w:r>
        <w:rPr>
          <w:rFonts w:hint="eastAsia" w:ascii="Arial Narrow" w:hAnsi="Arial Narrow" w:eastAsia="仿宋_GB2312"/>
          <w:szCs w:val="24"/>
        </w:rPr>
        <w:t>公司本年度未有企业合并、分立的情况发生。</w:t>
      </w:r>
    </w:p>
    <w:p>
      <w:pPr>
        <w:tabs>
          <w:tab w:val="left" w:pos="735"/>
          <w:tab w:val="left" w:pos="2310"/>
        </w:tabs>
        <w:spacing w:before="120" w:beforeLines="50" w:after="120" w:afterLines="50" w:line="400" w:lineRule="exact"/>
        <w:ind w:firstLine="480" w:firstLineChars="200"/>
        <w:outlineLvl w:val="1"/>
        <w:rPr>
          <w:rFonts w:ascii="Arial Narrow" w:hAnsi="Arial Narrow" w:eastAsia="仿宋_GB2312"/>
          <w:b/>
          <w:szCs w:val="24"/>
        </w:rPr>
      </w:pPr>
      <w:r>
        <w:rPr>
          <w:rFonts w:hint="eastAsia" w:ascii="Arial Narrow" w:hAnsi="Arial Narrow" w:eastAsia="仿宋_GB2312"/>
          <w:b/>
          <w:szCs w:val="24"/>
        </w:rPr>
        <w:t>（三）其他重要事项</w:t>
      </w:r>
    </w:p>
    <w:p>
      <w:pPr>
        <w:snapToGrid w:val="0"/>
        <w:spacing w:before="25" w:after="60" w:afterLines="25" w:line="400" w:lineRule="exact"/>
        <w:ind w:firstLine="480" w:firstLineChars="200"/>
        <w:rPr>
          <w:rFonts w:ascii="Arial Narrow" w:hAnsi="Arial Narrow" w:eastAsia="仿宋_GB2312"/>
          <w:b/>
          <w:color w:val="FF0000"/>
          <w:szCs w:val="24"/>
        </w:rPr>
      </w:pPr>
      <w:r>
        <w:rPr>
          <w:rFonts w:ascii="Arial Narrow" w:hAnsi="Arial Narrow" w:eastAsia="仿宋_GB2312"/>
          <w:b/>
          <w:color w:val="FF0000"/>
          <w:szCs w:val="24"/>
        </w:rPr>
        <w:t>1</w:t>
      </w:r>
      <w:r>
        <w:rPr>
          <w:rFonts w:hint="eastAsia" w:ascii="Arial Narrow" w:hAnsi="Arial Narrow" w:eastAsia="仿宋_GB2312"/>
          <w:b/>
          <w:color w:val="FF0000"/>
          <w:szCs w:val="24"/>
        </w:rPr>
        <w:t>．</w:t>
      </w:r>
    </w:p>
    <w:p>
      <w:pPr>
        <w:snapToGrid w:val="0"/>
        <w:spacing w:before="25" w:after="60" w:afterLines="25" w:line="400" w:lineRule="exact"/>
        <w:ind w:firstLine="480" w:firstLineChars="200"/>
        <w:rPr>
          <w:rFonts w:ascii="Arial Narrow" w:hAnsi="Arial Narrow" w:eastAsia="仿宋_GB2312"/>
          <w:b/>
          <w:color w:val="FF0000"/>
          <w:szCs w:val="24"/>
        </w:rPr>
      </w:pPr>
    </w:p>
    <w:p>
      <w:pPr>
        <w:snapToGrid w:val="0"/>
        <w:spacing w:before="25" w:after="60" w:afterLines="25" w:line="400" w:lineRule="exact"/>
        <w:ind w:firstLine="480" w:firstLineChars="200"/>
        <w:rPr>
          <w:rFonts w:ascii="Arial Narrow" w:hAnsi="Arial Narrow" w:eastAsia="仿宋_GB2312"/>
          <w:b/>
          <w:color w:val="FF0000"/>
          <w:szCs w:val="24"/>
        </w:rPr>
      </w:pPr>
      <w:r>
        <w:rPr>
          <w:rFonts w:ascii="Arial Narrow" w:hAnsi="Arial Narrow" w:eastAsia="仿宋_GB2312"/>
          <w:b/>
          <w:color w:val="FF0000"/>
          <w:szCs w:val="24"/>
        </w:rPr>
        <w:t>2</w:t>
      </w:r>
      <w:r>
        <w:rPr>
          <w:rFonts w:hint="eastAsia" w:ascii="Arial Narrow" w:hAnsi="Arial Narrow" w:eastAsia="仿宋_GB2312"/>
          <w:b/>
          <w:color w:val="FF0000"/>
          <w:szCs w:val="24"/>
        </w:rPr>
        <w:t>．</w:t>
      </w:r>
    </w:p>
    <w:p>
      <w:pPr>
        <w:snapToGrid w:val="0"/>
        <w:spacing w:before="25" w:after="60" w:afterLines="25" w:line="400" w:lineRule="exact"/>
        <w:ind w:firstLine="480" w:firstLineChars="200"/>
        <w:rPr>
          <w:rFonts w:ascii="Arial Narrow" w:hAnsi="Arial Narrow" w:eastAsia="仿宋_GB2312"/>
          <w:b/>
          <w:color w:val="FF0000"/>
          <w:szCs w:val="24"/>
        </w:rPr>
      </w:pPr>
      <w:r>
        <w:rPr>
          <w:rFonts w:ascii="Arial Narrow" w:hAnsi="Arial Narrow" w:eastAsia="仿宋_GB2312"/>
          <w:b/>
          <w:color w:val="FF0000"/>
          <w:szCs w:val="24"/>
        </w:rPr>
        <w:t>……</w:t>
      </w:r>
    </w:p>
    <w:p>
      <w:pPr>
        <w:snapToGrid w:val="0"/>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szCs w:val="24"/>
        </w:rPr>
        <w:t>【其他对投资者决策有影响的重要事项，应分项说明。】</w:t>
      </w:r>
    </w:p>
    <w:p>
      <w:pPr>
        <w:snapToGrid w:val="0"/>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【如没有但本大项（一）或（二）有则提示：】</w:t>
      </w:r>
    </w:p>
    <w:p>
      <w:pPr>
        <w:snapToGrid w:val="0"/>
        <w:spacing w:before="60" w:beforeLines="25" w:after="60" w:afterLines="25" w:line="400" w:lineRule="exact"/>
        <w:ind w:firstLine="480" w:firstLineChars="200"/>
        <w:rPr>
          <w:rFonts w:ascii="Arial Narrow" w:hAnsi="Arial Narrow" w:eastAsia="仿宋_GB2312" w:cs="SimSun"/>
          <w:color w:val="000000"/>
          <w:szCs w:val="24"/>
        </w:rPr>
      </w:pPr>
      <w:r>
        <w:rPr>
          <w:rFonts w:hint="eastAsia" w:ascii="Arial Narrow" w:hAnsi="Arial Narrow" w:eastAsia="仿宋_GB2312"/>
          <w:szCs w:val="24"/>
        </w:rPr>
        <w:t>公司本年度</w:t>
      </w:r>
      <w:r>
        <w:rPr>
          <w:rFonts w:hint="eastAsia" w:ascii="Arial Narrow" w:hAnsi="Arial Narrow" w:eastAsia="仿宋_GB2312"/>
          <w:color w:val="000000"/>
          <w:szCs w:val="24"/>
        </w:rPr>
        <w:t>没有应披露的其他重大事项</w:t>
      </w:r>
      <w:r>
        <w:rPr>
          <w:rFonts w:hint="eastAsia" w:ascii="Arial Narrow" w:hAnsi="Arial Narrow" w:eastAsia="仿宋_GB2312" w:cs="SimSun"/>
          <w:color w:val="000000"/>
          <w:szCs w:val="24"/>
        </w:rPr>
        <w:t>。</w:t>
      </w:r>
    </w:p>
    <w:p>
      <w:pPr>
        <w:snapToGrid w:val="0"/>
        <w:spacing w:before="60" w:beforeLines="25" w:after="60" w:afterLines="25" w:line="400" w:lineRule="exact"/>
        <w:ind w:firstLine="480" w:firstLineChars="200"/>
        <w:rPr>
          <w:rFonts w:ascii="Arial Narrow" w:hAnsi="Arial Narrow" w:eastAsia="仿宋_GB2312"/>
          <w:color w:val="0000FF"/>
        </w:rPr>
      </w:pPr>
      <w:r>
        <w:rPr>
          <w:rFonts w:hint="eastAsia" w:ascii="Arial Narrow" w:hAnsi="Arial Narrow" w:eastAsia="仿宋_GB2312"/>
          <w:color w:val="0000FF"/>
        </w:rPr>
        <w:t>【如本大项全部没有则提示：】</w:t>
      </w:r>
    </w:p>
    <w:p>
      <w:pPr>
        <w:snapToGrid w:val="0"/>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公司本年度</w:t>
      </w:r>
      <w:r>
        <w:rPr>
          <w:rFonts w:hint="eastAsia" w:ascii="Arial Narrow" w:hAnsi="Arial Narrow" w:eastAsia="仿宋_GB2312"/>
          <w:color w:val="000000"/>
          <w:szCs w:val="24"/>
        </w:rPr>
        <w:t>没有按照有关财务会计制度应披露的其他内容</w:t>
      </w:r>
      <w:r>
        <w:rPr>
          <w:rFonts w:hint="eastAsia" w:ascii="Arial Narrow" w:hAnsi="Arial Narrow" w:eastAsia="仿宋_GB2312" w:cs="SimSun"/>
          <w:color w:val="000000"/>
          <w:szCs w:val="24"/>
        </w:rPr>
        <w:t>。</w:t>
      </w:r>
    </w:p>
    <w:p>
      <w:pPr>
        <w:pStyle w:val="2"/>
        <w:numPr>
          <w:ilvl w:val="0"/>
          <w:numId w:val="2"/>
        </w:numPr>
        <w:spacing w:before="60" w:beforeLines="25" w:after="60" w:afterLines="25" w:line="400" w:lineRule="exact"/>
        <w:rPr>
          <w:rFonts w:ascii="Arial Narrow" w:hAnsi="Arial Narrow"/>
          <w:kern w:val="0"/>
          <w:sz w:val="24"/>
          <w:szCs w:val="24"/>
        </w:rPr>
      </w:pPr>
      <w:r>
        <w:rPr>
          <w:rFonts w:hint="eastAsia" w:ascii="Arial Narrow" w:hAnsi="Arial Narrow"/>
          <w:kern w:val="0"/>
          <w:sz w:val="24"/>
          <w:szCs w:val="24"/>
        </w:rPr>
        <w:t>会计报表的批准</w:t>
      </w:r>
    </w:p>
    <w:p>
      <w:pPr>
        <w:spacing w:before="60" w:beforeLines="25" w:after="60" w:afterLines="25" w:line="400" w:lineRule="exact"/>
        <w:ind w:firstLine="480" w:firstLineChars="200"/>
        <w:rPr>
          <w:rFonts w:ascii="Arial Narrow" w:hAnsi="Arial Narrow" w:eastAsia="仿宋_GB2312"/>
          <w:szCs w:val="24"/>
        </w:rPr>
      </w:pPr>
      <w:r>
        <w:rPr>
          <w:rFonts w:hint="eastAsia" w:ascii="Arial Narrow" w:hAnsi="Arial Narrow" w:eastAsia="仿宋_GB2312"/>
          <w:szCs w:val="24"/>
        </w:rPr>
        <w:t>本公司</w:t>
      </w:r>
      <w:r>
        <w:rPr>
          <w:rFonts w:ascii="Arial Narrow" w:hAnsi="Arial Narrow" w:eastAsia="仿宋_GB2312"/>
          <w:szCs w:val="24"/>
        </w:rPr>
        <w:t>2020</w:t>
      </w:r>
      <w:r>
        <w:rPr>
          <w:rFonts w:hint="eastAsia" w:ascii="Arial Narrow" w:hAnsi="Arial Narrow" w:eastAsia="仿宋_GB2312"/>
          <w:szCs w:val="24"/>
        </w:rPr>
        <w:t>年度财务报表业经公司</w:t>
      </w:r>
      <w:r>
        <w:rPr>
          <w:rFonts w:hint="eastAsia" w:ascii="Arial Narrow" w:hAnsi="Arial Narrow" w:eastAsia="仿宋_GB2312"/>
          <w:color w:val="FF0000"/>
          <w:szCs w:val="24"/>
        </w:rPr>
        <w:t>董事会</w:t>
      </w:r>
      <w:r>
        <w:rPr>
          <w:rFonts w:ascii="Arial Narrow" w:hAnsi="Arial Narrow" w:eastAsia="仿宋_GB2312"/>
          <w:color w:val="FF0000"/>
          <w:szCs w:val="24"/>
        </w:rPr>
        <w:t>/</w:t>
      </w:r>
      <w:r>
        <w:rPr>
          <w:rFonts w:hint="eastAsia" w:ascii="Arial Narrow" w:hAnsi="Arial Narrow" w:eastAsia="仿宋_GB2312"/>
          <w:color w:val="FF0000"/>
          <w:szCs w:val="24"/>
        </w:rPr>
        <w:t>总经理办公会（或类似机构）</w:t>
      </w:r>
      <w:r>
        <w:rPr>
          <w:rFonts w:hint="eastAsia" w:ascii="Arial Narrow" w:hAnsi="Arial Narrow" w:eastAsia="仿宋_GB2312"/>
          <w:szCs w:val="24"/>
        </w:rPr>
        <w:t>批准报出。</w:t>
      </w:r>
    </w:p>
    <w:p>
      <w:pPr>
        <w:spacing w:before="60" w:beforeLines="25" w:after="60" w:afterLines="25" w:line="400" w:lineRule="exact"/>
        <w:ind w:firstLine="480" w:firstLineChars="200"/>
        <w:rPr>
          <w:rFonts w:ascii="Arial Narrow" w:hAnsi="Arial Narrow" w:eastAsia="仿宋_GB2312"/>
          <w:szCs w:val="24"/>
        </w:rPr>
      </w:pPr>
    </w:p>
    <w:p>
      <w:pPr>
        <w:spacing w:before="60" w:beforeLines="25" w:after="60" w:afterLines="25" w:line="400" w:lineRule="exact"/>
        <w:ind w:firstLine="480" w:firstLineChars="200"/>
        <w:rPr>
          <w:rFonts w:ascii="Arial Narrow" w:hAnsi="Arial Narrow" w:eastAsia="仿宋_GB2312"/>
          <w:szCs w:val="24"/>
        </w:rPr>
      </w:pPr>
    </w:p>
    <w:p>
      <w:pPr>
        <w:spacing w:before="60" w:beforeLines="25" w:after="60" w:afterLines="25" w:line="400" w:lineRule="exact"/>
        <w:ind w:firstLine="480" w:firstLineChars="200"/>
        <w:rPr>
          <w:rFonts w:ascii="Arial Narrow" w:hAnsi="Arial Narrow" w:eastAsia="仿宋_GB2312"/>
          <w:szCs w:val="24"/>
        </w:rPr>
      </w:pPr>
    </w:p>
    <w:p>
      <w:pPr>
        <w:spacing w:before="60" w:beforeLines="25" w:after="60" w:afterLines="25" w:line="400" w:lineRule="exact"/>
        <w:ind w:firstLine="4252" w:firstLineChars="1772"/>
        <w:jc w:val="right"/>
        <w:rPr>
          <w:rFonts w:ascii="Arial Narrow" w:hAnsi="Arial Narrow" w:eastAsia="仿宋_GB2312"/>
          <w:color w:val="FF0000"/>
          <w:szCs w:val="24"/>
        </w:rPr>
      </w:pPr>
      <w:r>
        <w:rPr>
          <w:rFonts w:ascii="Arial Narrow" w:hAnsi="Arial Narrow" w:eastAsia="仿宋_GB2312"/>
          <w:color w:val="FF0000"/>
          <w:szCs w:val="24"/>
        </w:rPr>
        <w:t>XXXX</w:t>
      </w:r>
      <w:r>
        <w:rPr>
          <w:rFonts w:hint="eastAsia" w:ascii="Arial Narrow" w:hAnsi="Arial Narrow" w:eastAsia="仿宋_GB2312"/>
          <w:color w:val="FF0000"/>
          <w:szCs w:val="24"/>
        </w:rPr>
        <w:t>公司</w:t>
      </w:r>
    </w:p>
    <w:p>
      <w:pPr>
        <w:spacing w:before="60" w:beforeLines="25" w:after="60" w:afterLines="25" w:line="400" w:lineRule="exact"/>
        <w:ind w:firstLine="4536" w:firstLineChars="1890"/>
        <w:jc w:val="right"/>
        <w:rPr>
          <w:rFonts w:ascii="Arial Narrow" w:hAnsi="Arial Narrow" w:eastAsia="仿宋_GB2312"/>
          <w:color w:val="FF0000"/>
          <w:szCs w:val="24"/>
        </w:rPr>
      </w:pPr>
      <w:r>
        <w:rPr>
          <w:rFonts w:hint="eastAsia" w:ascii="Arial Narrow" w:hAnsi="Arial Narrow" w:eastAsia="仿宋_GB2312"/>
          <w:color w:val="FF0000"/>
          <w:szCs w:val="24"/>
        </w:rPr>
        <w:t>二</w:t>
      </w:r>
      <w:r>
        <w:rPr>
          <w:rFonts w:hint="eastAsia" w:ascii="Arial Narrow" w:hAnsi="Arial Narrow" w:cs="SimSun"/>
          <w:color w:val="FF0000"/>
          <w:szCs w:val="24"/>
        </w:rPr>
        <w:t>〇</w:t>
      </w:r>
      <w:r>
        <w:rPr>
          <w:rFonts w:hint="eastAsia" w:ascii="Arial Narrow" w:hAnsi="Arial Narrow" w:eastAsia="仿宋_GB2312"/>
          <w:color w:val="FF0000"/>
          <w:szCs w:val="24"/>
        </w:rPr>
        <w:t>二</w:t>
      </w:r>
      <w:r>
        <w:rPr>
          <w:rFonts w:hint="eastAsia" w:ascii="Arial Narrow" w:hAnsi="Arial Narrow" w:cs="SimSun"/>
          <w:color w:val="FF0000"/>
          <w:szCs w:val="24"/>
        </w:rPr>
        <w:t>〇</w:t>
      </w:r>
      <w:r>
        <w:rPr>
          <w:rFonts w:hint="eastAsia" w:ascii="Arial Narrow" w:hAnsi="Arial Narrow" w:eastAsia="仿宋_GB2312"/>
          <w:color w:val="FF0000"/>
          <w:szCs w:val="24"/>
        </w:rPr>
        <w:t>年</w:t>
      </w:r>
      <w:r>
        <w:rPr>
          <w:rFonts w:ascii="Arial Narrow" w:hAnsi="Arial Narrow" w:eastAsia="仿宋_GB2312"/>
          <w:color w:val="FF0000"/>
          <w:szCs w:val="24"/>
        </w:rPr>
        <w:t xml:space="preserve">  </w:t>
      </w:r>
      <w:r>
        <w:rPr>
          <w:rFonts w:hint="eastAsia" w:ascii="Arial Narrow" w:hAnsi="Arial Narrow" w:eastAsia="仿宋_GB2312"/>
          <w:color w:val="FF0000"/>
          <w:szCs w:val="24"/>
        </w:rPr>
        <w:t>月</w:t>
      </w:r>
      <w:r>
        <w:rPr>
          <w:rFonts w:ascii="Arial Narrow" w:hAnsi="Arial Narrow" w:eastAsia="仿宋_GB2312"/>
          <w:color w:val="FF0000"/>
          <w:szCs w:val="24"/>
        </w:rPr>
        <w:t xml:space="preserve">  </w:t>
      </w:r>
      <w:r>
        <w:rPr>
          <w:rFonts w:hint="eastAsia" w:ascii="Arial Narrow" w:hAnsi="Arial Narrow" w:eastAsia="仿宋_GB2312"/>
          <w:color w:val="FF0000"/>
          <w:szCs w:val="24"/>
        </w:rPr>
        <w:t>日</w:t>
      </w:r>
    </w:p>
    <w:p>
      <w:pPr>
        <w:spacing w:before="60" w:beforeLines="25" w:after="60" w:afterLines="25" w:line="400" w:lineRule="exact"/>
        <w:ind w:firstLine="4819" w:firstLineChars="2008"/>
        <w:jc w:val="right"/>
        <w:rPr>
          <w:rFonts w:ascii="Arial Narrow" w:hAnsi="Arial Narrow" w:eastAsia="仿宋_GB2312"/>
          <w:szCs w:val="24"/>
        </w:rPr>
      </w:pPr>
      <w:r>
        <w:rPr>
          <w:rFonts w:hint="eastAsia" w:ascii="Arial Narrow" w:hAnsi="Arial Narrow" w:eastAsia="仿宋_GB2312"/>
          <w:bCs/>
          <w:color w:val="0000FF"/>
          <w:szCs w:val="24"/>
        </w:rPr>
        <w:t>【审计报告日】</w:t>
      </w:r>
    </w:p>
    <w:p>
      <w:pPr>
        <w:pStyle w:val="31"/>
        <w:spacing w:before="60" w:beforeLines="25" w:after="60" w:afterLines="25" w:line="400" w:lineRule="exact"/>
        <w:ind w:firstLine="480" w:firstLineChars="200"/>
        <w:rPr>
          <w:rFonts w:ascii="Arial Narrow" w:hAnsi="Arial Narrow" w:eastAsia="仿宋_GB2312"/>
          <w:bCs/>
          <w:color w:val="0000FF"/>
        </w:rPr>
      </w:pPr>
    </w:p>
    <w:p>
      <w:pPr>
        <w:spacing w:before="60" w:beforeLines="25" w:after="60" w:afterLines="25" w:line="400" w:lineRule="exact"/>
        <w:ind w:firstLine="4819" w:firstLineChars="2008"/>
        <w:jc w:val="right"/>
        <w:rPr>
          <w:rFonts w:ascii="Arial Narrow" w:hAnsi="Arial Narrow" w:eastAsia="仿宋_GB2312"/>
          <w:szCs w:val="24"/>
        </w:rPr>
      </w:pPr>
    </w:p>
    <w:sectPr>
      <w:footerReference r:id="rId8" w:type="first"/>
      <w:headerReference r:id="rId5" w:type="default"/>
      <w:footerReference r:id="rId6" w:type="default"/>
      <w:footerReference r:id="rId7" w:type="even"/>
      <w:pgSz w:w="11906" w:h="16838"/>
      <w:pgMar w:top="1985" w:right="1134" w:bottom="1134" w:left="1701" w:header="737" w:footer="567" w:gutter="0"/>
      <w:pgBorders w:offsetFrom="page">
        <w:bottom w:val="single" w:color="auto" w:sz="12" w:space="24"/>
      </w:pgBorders>
      <w:pgNumType w:start="16"/>
      <w:cols w:space="425" w:num="1"/>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刘龙" w:date="2021-01-08T13:41:00Z" w:initials="刘龙">
    <w:p w14:paraId="472F380E">
      <w:pPr>
        <w:pStyle w:val="19"/>
      </w:pPr>
      <w:r>
        <w:rPr>
          <w:rFonts w:hint="eastAsia"/>
        </w:rPr>
        <w:t>本表无取数来源，请手工填列。</w:t>
      </w:r>
    </w:p>
  </w:comment>
  <w:comment w:id="1" w:author="刘龙" w:date="2021-01-08T13:41:00Z" w:initials="刘龙">
    <w:p w14:paraId="BEB53CFD">
      <w:pPr>
        <w:pStyle w:val="19"/>
      </w:pPr>
      <w:r>
        <w:rPr>
          <w:rFonts w:hint="eastAsia"/>
        </w:rPr>
        <w:t>本表无取数来源，请手工填列。</w:t>
      </w:r>
    </w:p>
  </w:comment>
  <w:comment w:id="2" w:author="刘龙" w:date="2021-01-08T13:41:00Z" w:initials="刘龙">
    <w:p w14:paraId="FDBF7384">
      <w:pPr>
        <w:pStyle w:val="19"/>
      </w:pPr>
      <w:r>
        <w:rPr>
          <w:rFonts w:hint="eastAsia"/>
        </w:rPr>
        <w:t>本表无取数来源，请手工填列。</w:t>
      </w:r>
    </w:p>
  </w:comment>
  <w:comment w:id="3" w:author="刘龙" w:date="2021-01-08T13:42:00Z" w:initials="刘龙">
    <w:p w14:paraId="5FFD4D87">
      <w:pPr>
        <w:pStyle w:val="19"/>
      </w:pPr>
      <w:r>
        <w:rPr>
          <w:rFonts w:hint="eastAsia"/>
        </w:rPr>
        <w:t>本表无取数来源，请手工填列。</w:t>
      </w:r>
    </w:p>
  </w:comment>
  <w:comment w:id="4" w:author="刘龙" w:date="2021-01-08T13:42:00Z" w:initials="刘龙">
    <w:p w14:paraId="D7FF9E2C">
      <w:pPr>
        <w:pStyle w:val="19"/>
      </w:pPr>
      <w:r>
        <w:rPr>
          <w:rFonts w:hint="eastAsia"/>
        </w:rPr>
        <w:t>本表无取数来源，请手工填列。</w:t>
      </w:r>
    </w:p>
  </w:comment>
  <w:comment w:id="5" w:author="刘龙" w:date="2021-01-08T13:42:00Z" w:initials="刘龙">
    <w:p w14:paraId="E7DF3779">
      <w:pPr>
        <w:pStyle w:val="19"/>
      </w:pPr>
      <w:r>
        <w:rPr>
          <w:rFonts w:hint="eastAsia"/>
        </w:rPr>
        <w:t>本表无取数来源，请手工填列。</w:t>
      </w:r>
    </w:p>
  </w:comment>
  <w:comment w:id="6" w:author="刘龙" w:date="2021-01-08T13:43:00Z" w:initials="刘龙">
    <w:p w14:paraId="9F6F1C9E">
      <w:pPr>
        <w:pStyle w:val="19"/>
      </w:pPr>
      <w:r>
        <w:rPr>
          <w:rFonts w:hint="eastAsia"/>
        </w:rPr>
        <w:t>本表无取数来源，请手工填列。</w:t>
      </w:r>
    </w:p>
  </w:comment>
  <w:comment w:id="7" w:author="刘龙" w:date="2021-01-08T13:46:00Z" w:initials="刘龙">
    <w:p w14:paraId="FEDB70E2">
      <w:pPr>
        <w:pStyle w:val="19"/>
      </w:pPr>
      <w:r>
        <w:rPr>
          <w:rFonts w:hint="eastAsia"/>
        </w:rPr>
        <w:t>本表无取数来源，请手工填列。</w:t>
      </w:r>
    </w:p>
  </w:comment>
  <w:comment w:id="8" w:author="刘龙" w:date="2021-01-08T13:46:00Z" w:initials="刘龙">
    <w:p w14:paraId="5F9DF91C">
      <w:pPr>
        <w:pStyle w:val="19"/>
      </w:pPr>
      <w:r>
        <w:rPr>
          <w:rFonts w:hint="eastAsia"/>
        </w:rPr>
        <w:t>本表无取数来源，请手工填列。</w:t>
      </w:r>
    </w:p>
  </w:comment>
  <w:comment w:id="9" w:author="刘龙" w:date="2021-01-08T13:46:00Z" w:initials="刘龙">
    <w:p w14:paraId="75EF1C62">
      <w:pPr>
        <w:pStyle w:val="19"/>
      </w:pPr>
      <w:r>
        <w:rPr>
          <w:rFonts w:hint="eastAsia"/>
        </w:rPr>
        <w:t>本表无取数来源，请手工填列。</w:t>
      </w:r>
    </w:p>
  </w:comment>
  <w:comment w:id="10" w:author="刘龙" w:date="2021-01-08T13:47:00Z" w:initials="刘龙">
    <w:p w14:paraId="93E7797E">
      <w:pPr>
        <w:pStyle w:val="19"/>
      </w:pPr>
      <w:r>
        <w:rPr>
          <w:rFonts w:hint="eastAsia"/>
        </w:rPr>
        <w:t>本表无取数来源，请手工填列。</w:t>
      </w:r>
    </w:p>
  </w:comment>
  <w:comment w:id="11" w:author="刘龙" w:date="2021-01-08T13:47:00Z" w:initials="刘龙">
    <w:p w14:paraId="DF7BB3BF">
      <w:pPr>
        <w:pStyle w:val="19"/>
      </w:pPr>
      <w:r>
        <w:rPr>
          <w:rFonts w:hint="eastAsia"/>
        </w:rPr>
        <w:t>本表无取数来源，请手工填列。</w:t>
      </w:r>
    </w:p>
  </w:comment>
  <w:comment w:id="12" w:author="刘龙" w:date="2021-01-08T13:55:00Z" w:initials="刘龙">
    <w:p w14:paraId="F7BE2795">
      <w:pPr>
        <w:pStyle w:val="19"/>
      </w:pPr>
      <w:r>
        <w:rPr>
          <w:rFonts w:hint="eastAsia"/>
        </w:rPr>
        <w:t>该表组合比例以及净额通过域代码编辑，更新后请单独更新域代码。步骤如下：</w:t>
      </w:r>
    </w:p>
    <w:p w14:paraId="67F5F95A">
      <w:pPr>
        <w:pStyle w:val="19"/>
      </w:pPr>
      <w:r>
        <w:rPr>
          <w:rFonts w:hint="eastAsia"/>
        </w:rPr>
        <w:t>（1）右键；（2）更新域。</w:t>
      </w:r>
    </w:p>
  </w:comment>
  <w:comment w:id="13" w:author="刘龙" w:date="2021-01-08T14:12:00Z" w:initials="刘龙">
    <w:p w14:paraId="B5796535">
      <w:pPr>
        <w:pStyle w:val="19"/>
      </w:pPr>
      <w:r>
        <w:rPr>
          <w:rFonts w:hint="eastAsia"/>
        </w:rPr>
        <w:t>该表合计通过域代码编辑，更新后请单独更新域代码。步骤如下：</w:t>
      </w:r>
    </w:p>
    <w:p w14:paraId="9DDB8054">
      <w:pPr>
        <w:pStyle w:val="19"/>
      </w:pPr>
      <w:r>
        <w:rPr>
          <w:rFonts w:hint="eastAsia"/>
        </w:rPr>
        <w:t>（1）右键；（2）更新域。</w:t>
      </w:r>
    </w:p>
  </w:comment>
  <w:comment w:id="14" w:author="刘龙" w:date="2021-01-08T14:19:00Z" w:initials="刘龙">
    <w:p w14:paraId="BDD1EA99">
      <w:pPr>
        <w:pStyle w:val="19"/>
      </w:pPr>
      <w:r>
        <w:rPr>
          <w:rFonts w:hint="eastAsia"/>
        </w:rPr>
        <w:t>该表比例、净额通过域代码编辑，更新后请单独更新域代码。步骤如下：</w:t>
      </w:r>
    </w:p>
    <w:p w14:paraId="7EFF59C7">
      <w:pPr>
        <w:pStyle w:val="19"/>
      </w:pPr>
      <w:r>
        <w:rPr>
          <w:rFonts w:hint="eastAsia"/>
        </w:rPr>
        <w:t>（1）右键；（2）更新域。</w:t>
      </w:r>
    </w:p>
  </w:comment>
  <w:comment w:id="15" w:author="刘龙" w:date="2021-01-08T14:29:00Z" w:initials="刘龙">
    <w:p w14:paraId="FF4E7B08">
      <w:pPr>
        <w:pStyle w:val="19"/>
      </w:pPr>
      <w:r>
        <w:rPr>
          <w:rFonts w:hint="eastAsia"/>
        </w:rPr>
        <w:t>本表无取数来源，如有该业务，请手工补充。</w:t>
      </w:r>
    </w:p>
  </w:comment>
  <w:comment w:id="16" w:author="刘龙" w:date="2021-01-08T14:31:00Z" w:initials="刘龙">
    <w:p w14:paraId="5DFE691B">
      <w:pPr>
        <w:pStyle w:val="19"/>
      </w:pPr>
      <w:r>
        <w:rPr>
          <w:rFonts w:hint="eastAsia"/>
        </w:rPr>
        <w:t>该表不含消耗性生物资产以及合同履约成本，如有相关数据，请手工调整。</w:t>
      </w:r>
    </w:p>
  </w:comment>
  <w:comment w:id="17" w:author="刘龙" w:date="2021-01-08T14:45:00Z" w:initials="刘龙">
    <w:p w14:paraId="F7BD6F2D">
      <w:pPr>
        <w:pStyle w:val="19"/>
      </w:pPr>
      <w:r>
        <w:rPr>
          <w:rFonts w:hint="eastAsia"/>
        </w:rPr>
        <w:t>对子公司数据取自BCN</w:t>
      </w:r>
      <w:r>
        <w:t>016</w:t>
      </w:r>
      <w:r>
        <w:rPr>
          <w:rFonts w:hint="eastAsia"/>
        </w:rPr>
        <w:t>股权投资明细，该表包含子公司、联合营等其他股权投资，需要手工处理。</w:t>
      </w:r>
    </w:p>
  </w:comment>
  <w:comment w:id="18" w:author="刘龙" w:date="2021-01-08T14:59:00Z" w:initials="刘龙">
    <w:p w14:paraId="AFCE998A">
      <w:pPr>
        <w:pStyle w:val="19"/>
      </w:pPr>
      <w:r>
        <w:rPr>
          <w:rFonts w:hint="eastAsia"/>
        </w:rPr>
        <w:t>对子公司数据取自BCN</w:t>
      </w:r>
      <w:r>
        <w:t>016</w:t>
      </w:r>
      <w:r>
        <w:rPr>
          <w:rFonts w:hint="eastAsia"/>
        </w:rPr>
        <w:t>股权投资明细，该表包含子公司、联合营等其他股权投资，需要手工处理。</w:t>
      </w:r>
    </w:p>
  </w:comment>
  <w:comment w:id="19" w:author="刘龙" w:date="2021-01-08T15:01:00Z" w:initials="刘龙">
    <w:p w14:paraId="4E6E3EC3">
      <w:pPr>
        <w:pStyle w:val="19"/>
      </w:pPr>
      <w:r>
        <w:rPr>
          <w:rFonts w:hint="eastAsia"/>
        </w:rPr>
        <w:t>该表无取数来源，如有该业务，请手工填列。</w:t>
      </w:r>
    </w:p>
  </w:comment>
  <w:comment w:id="20" w:author="刘龙" w:date="2021-01-08T15:02:00Z" w:initials="刘龙">
    <w:p w14:paraId="7FDF2A56">
      <w:pPr>
        <w:pStyle w:val="19"/>
      </w:pPr>
      <w:r>
        <w:rPr>
          <w:rFonts w:hint="eastAsia"/>
        </w:rPr>
        <w:t>该表无取数来源，如有该业务，请手工填列。</w:t>
      </w:r>
    </w:p>
  </w:comment>
  <w:comment w:id="21" w:author="刘龙" w:date="2021-01-08T15:02:00Z" w:initials="刘龙">
    <w:p w14:paraId="4EF92988">
      <w:pPr>
        <w:pStyle w:val="19"/>
      </w:pPr>
      <w:r>
        <w:rPr>
          <w:rFonts w:hint="eastAsia"/>
        </w:rPr>
        <w:t>该表无取数来源，如有该业务，请手工填列。</w:t>
      </w:r>
    </w:p>
  </w:comment>
  <w:comment w:id="22" w:author="刘龙" w:date="2021-01-08T15:03:00Z" w:initials="刘龙">
    <w:p w14:paraId="FB3F78EE">
      <w:pPr>
        <w:pStyle w:val="19"/>
      </w:pPr>
      <w:r>
        <w:rPr>
          <w:rFonts w:hint="eastAsia"/>
        </w:rPr>
        <w:t>该表含固定资产、无形资产、投资性房地产，请酌情删减。</w:t>
      </w:r>
    </w:p>
  </w:comment>
  <w:comment w:id="23" w:author="刘龙" w:date="2021-01-08T15:14:00Z" w:initials="刘龙">
    <w:p w14:paraId="3EFDC89C">
      <w:pPr>
        <w:pStyle w:val="19"/>
      </w:pPr>
      <w:r>
        <w:rPr>
          <w:rFonts w:hint="eastAsia"/>
        </w:rPr>
        <w:t>该表需手工填列。</w:t>
      </w:r>
    </w:p>
  </w:comment>
  <w:comment w:id="24" w:author="刘龙" w:date="2021-01-08T15:30:00Z" w:initials="刘龙">
    <w:p w14:paraId="FCFF800A">
      <w:pPr>
        <w:pStyle w:val="19"/>
      </w:pPr>
      <w:r>
        <w:rPr>
          <w:rFonts w:hint="eastAsia"/>
        </w:rPr>
        <w:t>该表无取数来源，如有该业务，请手工填列。</w:t>
      </w:r>
    </w:p>
  </w:comment>
  <w:comment w:id="25" w:author="Wang Binbin 王彬彬" w:date="2021-01-08T16:23:00Z" w:initials="WB王">
    <w:p w14:paraId="79F4C458">
      <w:pPr>
        <w:pStyle w:val="19"/>
      </w:pPr>
      <w:r>
        <w:rPr>
          <w:rFonts w:hint="eastAsia"/>
        </w:rPr>
        <w:t>本表无数据来源，需要手工填报</w:t>
      </w:r>
    </w:p>
  </w:comment>
  <w:comment w:id="26" w:author="Wang Binbin 王彬彬" w:date="2021-01-08T16:23:00Z" w:initials="WB王">
    <w:p w14:paraId="29FD3726">
      <w:pPr>
        <w:pStyle w:val="19"/>
      </w:pPr>
      <w:r>
        <w:rPr>
          <w:rFonts w:hint="eastAsia"/>
        </w:rPr>
        <w:t>此处两行无数据来源，需手工填报</w:t>
      </w:r>
    </w:p>
  </w:comment>
  <w:comment w:id="27" w:author="Wang Binbin 王彬彬" w:date="2021-01-08T16:27:00Z" w:initials="WB王">
    <w:p w14:paraId="F7FB1DDD">
      <w:pPr>
        <w:pStyle w:val="19"/>
      </w:pPr>
      <w:r>
        <w:rPr>
          <w:rFonts w:hint="eastAsia"/>
        </w:rPr>
        <w:t>此表无数据来源，需要手工填报</w:t>
      </w:r>
    </w:p>
  </w:comment>
  <w:comment w:id="28" w:author="Wang Binbin 王彬彬" w:date="2021-01-08T16:28:00Z" w:initials="WB王">
    <w:p w14:paraId="7C77C6D1">
      <w:pPr>
        <w:pStyle w:val="19"/>
      </w:pPr>
      <w:r>
        <w:rPr>
          <w:rFonts w:hint="eastAsia"/>
        </w:rPr>
        <w:t>无数据项目可以删除，该表请自行调整格式。</w:t>
      </w:r>
    </w:p>
  </w:comment>
  <w:comment w:id="29" w:author="Wang Binbin 王彬彬" w:date="2021-01-08T16:29:00Z" w:initials="WB王">
    <w:p w14:paraId="28FD74CC">
      <w:pPr>
        <w:pStyle w:val="19"/>
      </w:pPr>
      <w:r>
        <w:rPr>
          <w:rFonts w:hint="eastAsia"/>
        </w:rPr>
        <w:t>无数据项目可以删除，该表请自行调整格式。</w:t>
      </w:r>
    </w:p>
  </w:comment>
  <w:comment w:id="30" w:author="Wang Binbin 王彬彬" w:date="2021-01-08T16:29:00Z" w:initials="WB王">
    <w:p w14:paraId="FFD66695">
      <w:pPr>
        <w:pStyle w:val="19"/>
      </w:pPr>
      <w:r>
        <w:rPr>
          <w:rFonts w:hint="eastAsia"/>
        </w:rPr>
        <w:t>无数据项目可以删除，该表请自行调整格式。</w:t>
      </w:r>
    </w:p>
  </w:comment>
  <w:comment w:id="31" w:author="Wang Binbin 王彬彬" w:date="2021-01-08T16:31:00Z" w:initials="WB王">
    <w:p w14:paraId="DFF8C7E7">
      <w:pPr>
        <w:pStyle w:val="19"/>
      </w:pPr>
      <w:r>
        <w:rPr>
          <w:rFonts w:hint="eastAsia"/>
        </w:rPr>
        <w:t>此表无数据来源，需要手工填报</w:t>
      </w:r>
    </w:p>
  </w:comment>
  <w:comment w:id="32" w:author="Wang Binbin 王彬彬" w:date="2021-01-08T16:32:00Z" w:initials="WB王">
    <w:p w14:paraId="77F60908">
      <w:pPr>
        <w:pStyle w:val="19"/>
      </w:pPr>
      <w:r>
        <w:rPr>
          <w:rFonts w:hint="eastAsia"/>
        </w:rPr>
        <w:t>此表无数据来源，需手工填写</w:t>
      </w:r>
    </w:p>
  </w:comment>
  <w:comment w:id="33" w:author="Wang Binbin 王彬彬" w:date="2021-01-08T16:32:00Z" w:initials="WB王">
    <w:p w14:paraId="BABE7045">
      <w:pPr>
        <w:pStyle w:val="19"/>
      </w:pPr>
      <w:r>
        <w:rPr>
          <w:rFonts w:hint="eastAsia"/>
        </w:rPr>
        <w:t>此表无数据来源，需手工填写</w:t>
      </w:r>
    </w:p>
  </w:comment>
  <w:comment w:id="34" w:author="Wang Binbin 王彬彬" w:date="2021-01-08T16:32:00Z" w:initials="WB王">
    <w:p w14:paraId="AF7EC2E0">
      <w:pPr>
        <w:pStyle w:val="19"/>
      </w:pPr>
      <w:r>
        <w:rPr>
          <w:rFonts w:hint="eastAsia"/>
        </w:rPr>
        <w:t>母公司报表项目需手工填写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72F380E" w15:done="0"/>
  <w15:commentEx w15:paraId="BEB53CFD" w15:done="0"/>
  <w15:commentEx w15:paraId="FDBF7384" w15:done="0"/>
  <w15:commentEx w15:paraId="5FFD4D87" w15:done="0"/>
  <w15:commentEx w15:paraId="D7FF9E2C" w15:done="0"/>
  <w15:commentEx w15:paraId="E7DF3779" w15:done="0"/>
  <w15:commentEx w15:paraId="9F6F1C9E" w15:done="0"/>
  <w15:commentEx w15:paraId="FEDB70E2" w15:done="0"/>
  <w15:commentEx w15:paraId="5F9DF91C" w15:done="0"/>
  <w15:commentEx w15:paraId="75EF1C62" w15:done="0"/>
  <w15:commentEx w15:paraId="93E7797E" w15:done="0"/>
  <w15:commentEx w15:paraId="DF7BB3BF" w15:done="0"/>
  <w15:commentEx w15:paraId="67F5F95A" w15:done="0"/>
  <w15:commentEx w15:paraId="9DDB8054" w15:done="0"/>
  <w15:commentEx w15:paraId="7EFF59C7" w15:done="0"/>
  <w15:commentEx w15:paraId="FF4E7B08" w15:done="0"/>
  <w15:commentEx w15:paraId="5DFE691B" w15:done="0"/>
  <w15:commentEx w15:paraId="F7BD6F2D" w15:done="0"/>
  <w15:commentEx w15:paraId="AFCE998A" w15:done="0"/>
  <w15:commentEx w15:paraId="4E6E3EC3" w15:done="0"/>
  <w15:commentEx w15:paraId="7FDF2A56" w15:done="0"/>
  <w15:commentEx w15:paraId="4EF92988" w15:done="0"/>
  <w15:commentEx w15:paraId="FB3F78EE" w15:done="0"/>
  <w15:commentEx w15:paraId="3EFDC89C" w15:done="0"/>
  <w15:commentEx w15:paraId="FCFF800A" w15:done="0"/>
  <w15:commentEx w15:paraId="79F4C458" w15:done="0"/>
  <w15:commentEx w15:paraId="29FD3726" w15:done="0"/>
  <w15:commentEx w15:paraId="F7FB1DDD" w15:done="0"/>
  <w15:commentEx w15:paraId="7C77C6D1" w15:done="0"/>
  <w15:commentEx w15:paraId="28FD74CC" w15:done="0"/>
  <w15:commentEx w15:paraId="FFD66695" w15:done="0"/>
  <w15:commentEx w15:paraId="DFF8C7E7" w15:done="0"/>
  <w15:commentEx w15:paraId="77F60908" w15:done="0"/>
  <w15:commentEx w15:paraId="BABE7045" w15:done="0"/>
  <w15:commentEx w15:paraId="AF7EC2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仿宋_GB2312">
    <w:altName w:val="Noto Sans CJK SC"/>
    <w:panose1 w:val="00000000000000000000"/>
    <w:charset w:val="86"/>
    <w:family w:val="modern"/>
    <w:pitch w:val="default"/>
    <w:sig w:usb0="00000000" w:usb1="00000000" w:usb2="00000010" w:usb3="00000000" w:csb0="00040000" w:csb1="00000000"/>
  </w:font>
  <w:font w:name="黑体">
    <w:altName w:val="Noto Sans CJK SC"/>
    <w:panose1 w:val="02010609060101010101"/>
    <w:charset w:val="86"/>
    <w:family w:val="modern"/>
    <w:pitch w:val="default"/>
    <w:sig w:usb0="00000000" w:usb1="00000000" w:usb2="00000016" w:usb3="00000000" w:csb0="00040001" w:csb1="00000000"/>
  </w:font>
  <w:font w:name="楷体_GB2312">
    <w:altName w:val="Noto Sans CJK SC"/>
    <w:panose1 w:val="00000000000000000000"/>
    <w:charset w:val="86"/>
    <w:family w:val="modern"/>
    <w:pitch w:val="default"/>
    <w:sig w:usb0="00000000" w:usb1="00000000" w:usb2="00000000" w:usb3="00000000" w:csb0="00040000" w:csb1="00000000"/>
  </w:font>
  <w:font w:name="Arial Narrow">
    <w:altName w:val="Liberation Sans"/>
    <w:panose1 w:val="020B0606020202030204"/>
    <w:charset w:val="00"/>
    <w:family w:val="swiss"/>
    <w:pitch w:val="default"/>
    <w:sig w:usb0="00000000" w:usb1="00000000" w:usb2="00000000" w:usb3="00000000" w:csb0="0000009F" w:csb1="00000000"/>
  </w:font>
  <w:font w:name="Arial Unicode MS">
    <w:altName w:val="Liberation Sans"/>
    <w:panose1 w:val="020B0604020202020204"/>
    <w:charset w:val="86"/>
    <w:family w:val="swiss"/>
    <w:pitch w:val="default"/>
    <w:sig w:usb0="00000000" w:usb1="00000000" w:usb2="0000003F" w:usb3="00000000" w:csb0="003F01FF" w:csb1="00000000"/>
  </w:font>
  <w:font w:name="Verdana">
    <w:altName w:val="Open Sans"/>
    <w:panose1 w:val="020B0604030504040204"/>
    <w:charset w:val="00"/>
    <w:family w:val="swiss"/>
    <w:pitch w:val="default"/>
    <w:sig w:usb0="00000000" w:usb1="00000000" w:usb2="00000010" w:usb3="00000000" w:csb0="0000019F" w:csb1="00000000"/>
  </w:font>
  <w:font w:name="华文中宋">
    <w:altName w:val="Noto Sans CJK SC"/>
    <w:panose1 w:val="02010600040101010101"/>
    <w:charset w:val="86"/>
    <w:family w:val="auto"/>
    <w:pitch w:val="default"/>
    <w:sig w:usb0="00000000" w:usb1="00000000" w:usb2="00000010" w:usb3="00000000" w:csb0="0004009F" w:csb1="00000000"/>
  </w:font>
  <w:font w:name="五">
    <w:altName w:val="Noto Sans CJK HK"/>
    <w:panose1 w:val="00000000000000000000"/>
    <w:charset w:val="86"/>
    <w:family w:val="auto"/>
    <w:pitch w:val="default"/>
    <w:sig w:usb0="00000000" w:usb1="00000000" w:usb2="00000010" w:usb3="00000000" w:csb0="00040000" w:csb1="00000000"/>
  </w:font>
  <w:font w:name="ˎ̥">
    <w:altName w:val="C059"/>
    <w:panose1 w:val="00000000000000000000"/>
    <w:charset w:val="00"/>
    <w:family w:val="roman"/>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Noto Sans CJK HK">
    <w:panose1 w:val="020B0500000000000000"/>
    <w:charset w:val="88"/>
    <w:family w:val="auto"/>
    <w:pitch w:val="default"/>
    <w:sig w:usb0="30000083" w:usb1="2BDF3C10" w:usb2="00000016" w:usb3="00000000" w:csb0="603A0107" w:csb1="00000000"/>
  </w:font>
  <w:font w:name="C059">
    <w:panose1 w:val="00000500000000000000"/>
    <w:charset w:val="00"/>
    <w:family w:val="auto"/>
    <w:pitch w:val="default"/>
    <w:sig w:usb0="00000287" w:usb1="00000800" w:usb2="00000000" w:usb3="00000000" w:csb0="6000009F" w:csb1="00000000"/>
  </w:font>
  <w:font w:name="Open Sans">
    <w:panose1 w:val="020B06060305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center" w:y="1"/>
      <w:rPr>
        <w:rStyle w:val="30"/>
      </w:rPr>
    </w:pPr>
    <w:r>
      <w:rPr>
        <w:rStyle w:val="30"/>
      </w:rPr>
      <w:fldChar w:fldCharType="begin"/>
    </w:r>
    <w:r>
      <w:rPr>
        <w:rStyle w:val="30"/>
      </w:rPr>
      <w:instrText xml:space="preserve">PAGE  </w:instrText>
    </w:r>
    <w:r>
      <w:rPr>
        <w:rStyle w:val="30"/>
      </w:rPr>
      <w:fldChar w:fldCharType="separate"/>
    </w:r>
    <w:r>
      <w:rPr>
        <w:rStyle w:val="30"/>
      </w:rPr>
      <w:t>180</w:t>
    </w:r>
    <w:r>
      <w:rPr>
        <w:rStyle w:val="30"/>
      </w:rPr>
      <w:fldChar w:fldCharType="end"/>
    </w:r>
  </w:p>
  <w:p>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center" w:y="1"/>
      <w:rPr>
        <w:rStyle w:val="30"/>
      </w:rPr>
    </w:pPr>
    <w:r>
      <w:rPr>
        <w:rStyle w:val="30"/>
      </w:rPr>
      <w:fldChar w:fldCharType="begin"/>
    </w:r>
    <w:r>
      <w:rPr>
        <w:rStyle w:val="30"/>
      </w:rPr>
      <w:instrText xml:space="preserve">PAGE  </w:instrText>
    </w:r>
    <w:r>
      <w:rPr>
        <w:rStyle w:val="30"/>
      </w:rPr>
      <w:fldChar w:fldCharType="end"/>
    </w:r>
  </w:p>
  <w:p>
    <w:pPr>
      <w:pStyle w:val="24"/>
    </w:pPr>
  </w:p>
  <w:p/>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0"/>
      </w:rPr>
    </w:pPr>
  </w:p>
  <w:p>
    <w:pPr>
      <w:pStyle w:val="24"/>
      <w:ind w:right="36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left="-720" w:leftChars="-300"/>
      <w:jc w:val="both"/>
      <w:rPr>
        <w:rFonts w:ascii="仿宋_GB2312" w:hAnsi="SimSun" w:eastAsia="仿宋_GB2312"/>
        <w:iCs/>
        <w:sz w:val="24"/>
      </w:rPr>
    </w:pPr>
    <w:r>
      <w:rPr>
        <w:rFonts w:hint="eastAsia" w:ascii="仿宋_GB2312" w:hAnsi="SimSun" w:eastAsia="仿宋_GB2312"/>
        <w:iCs/>
        <w:sz w:val="24"/>
      </w:rPr>
      <w:t>XXXX公司</w:t>
    </w:r>
  </w:p>
  <w:p>
    <w:pPr>
      <w:pStyle w:val="25"/>
      <w:wordWrap w:val="0"/>
      <w:ind w:left="-720" w:leftChars="-300"/>
      <w:jc w:val="both"/>
      <w:rPr>
        <w:rFonts w:ascii="仿宋_GB2312" w:hAnsi="SimSun" w:eastAsia="仿宋_GB2312"/>
        <w:iCs/>
        <w:sz w:val="24"/>
      </w:rPr>
    </w:pPr>
    <w:r>
      <w:rPr>
        <w:rFonts w:hint="eastAsia" w:ascii="仿宋_GB2312" w:hAnsi="SimSun" w:eastAsia="仿宋_GB2312"/>
        <w:iCs/>
        <w:sz w:val="24"/>
      </w:rPr>
      <w:t>财务报表附注</w:t>
    </w:r>
  </w:p>
  <w:p>
    <w:pPr>
      <w:pStyle w:val="25"/>
      <w:wordWrap w:val="0"/>
      <w:ind w:left="-720" w:leftChars="-300"/>
      <w:jc w:val="both"/>
      <w:rPr>
        <w:rFonts w:ascii="仿宋_GB2312" w:hAnsi="SimSun" w:eastAsia="仿宋_GB2312"/>
        <w:iCs/>
        <w:sz w:val="24"/>
      </w:rPr>
    </w:pPr>
    <w:r>
      <w:rPr>
        <w:rFonts w:ascii="Arial Narrow" w:hAnsi="Arial Narrow" w:eastAsia="仿宋_GB2312" w:cs="Arial"/>
        <w:snapToGrid w:val="0"/>
        <w:sz w:val="24"/>
      </w:rPr>
      <w:t>20</w:t>
    </w:r>
    <w:r>
      <w:rPr>
        <w:rFonts w:hint="eastAsia" w:ascii="Arial Narrow" w:hAnsi="Arial Narrow" w:eastAsia="仿宋_GB2312" w:cs="Arial"/>
        <w:snapToGrid w:val="0"/>
        <w:sz w:val="24"/>
      </w:rPr>
      <w:t>20</w:t>
    </w:r>
    <w:r>
      <w:rPr>
        <w:rFonts w:ascii="Arial Narrow" w:hAnsi="Arial Narrow" w:eastAsia="仿宋_GB2312" w:cs="Arial"/>
        <w:snapToGrid w:val="0"/>
        <w:sz w:val="24"/>
      </w:rPr>
      <w:t>年度</w:t>
    </w:r>
    <w:r>
      <w:rPr>
        <w:rFonts w:hint="eastAsia" w:ascii="仿宋_GB2312" w:hAnsi="SimSun" w:eastAsia="仿宋_GB2312"/>
        <w:snapToGrid w:val="0"/>
        <w:sz w:val="24"/>
      </w:rPr>
      <w:t>（除特别注明外，金额单位为人民币元</w:t>
    </w:r>
    <w:r>
      <w:rPr>
        <w:rFonts w:hint="eastAsia" w:ascii="仿宋_GB2312" w:hAnsi="SimSun" w:eastAsia="仿宋_GB2312"/>
        <w:iCs/>
        <w:sz w:val="24"/>
      </w:rPr>
      <w:t>）</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261F19"/>
    <w:multiLevelType w:val="multilevel"/>
    <w:tmpl w:val="06261F19"/>
    <w:lvl w:ilvl="0" w:tentative="0">
      <w:start w:val="1"/>
      <w:numFmt w:val="decimal"/>
      <w:lvlText w:val="（%1）"/>
      <w:lvlJc w:val="left"/>
      <w:pPr>
        <w:tabs>
          <w:tab w:val="left" w:pos="0"/>
        </w:tabs>
        <w:ind w:left="0" w:firstLine="400"/>
      </w:pPr>
      <w:rPr>
        <w:rFonts w:hint="default"/>
        <w:b/>
        <w:color w:val="auto"/>
      </w:rPr>
    </w:lvl>
    <w:lvl w:ilvl="1" w:tentative="0">
      <w:start w:val="1"/>
      <w:numFmt w:val="lowerLetter"/>
      <w:lvlText w:val="%2)"/>
      <w:lvlJc w:val="left"/>
      <w:pPr>
        <w:ind w:left="338" w:hanging="420"/>
      </w:pPr>
    </w:lvl>
    <w:lvl w:ilvl="2" w:tentative="0">
      <w:start w:val="1"/>
      <w:numFmt w:val="lowerRoman"/>
      <w:lvlText w:val="%3."/>
      <w:lvlJc w:val="right"/>
      <w:pPr>
        <w:ind w:left="758" w:hanging="420"/>
      </w:pPr>
    </w:lvl>
    <w:lvl w:ilvl="3" w:tentative="0">
      <w:start w:val="1"/>
      <w:numFmt w:val="decimal"/>
      <w:lvlText w:val="%4."/>
      <w:lvlJc w:val="left"/>
      <w:pPr>
        <w:ind w:left="1178" w:hanging="420"/>
      </w:pPr>
    </w:lvl>
    <w:lvl w:ilvl="4" w:tentative="0">
      <w:start w:val="1"/>
      <w:numFmt w:val="lowerLetter"/>
      <w:lvlText w:val="%5)"/>
      <w:lvlJc w:val="left"/>
      <w:pPr>
        <w:ind w:left="1598" w:hanging="420"/>
      </w:pPr>
    </w:lvl>
    <w:lvl w:ilvl="5" w:tentative="0">
      <w:start w:val="1"/>
      <w:numFmt w:val="lowerRoman"/>
      <w:lvlText w:val="%6."/>
      <w:lvlJc w:val="right"/>
      <w:pPr>
        <w:ind w:left="2018" w:hanging="420"/>
      </w:pPr>
    </w:lvl>
    <w:lvl w:ilvl="6" w:tentative="0">
      <w:start w:val="1"/>
      <w:numFmt w:val="decimal"/>
      <w:lvlText w:val="%7."/>
      <w:lvlJc w:val="left"/>
      <w:pPr>
        <w:ind w:left="2438" w:hanging="420"/>
      </w:pPr>
    </w:lvl>
    <w:lvl w:ilvl="7" w:tentative="0">
      <w:start w:val="1"/>
      <w:numFmt w:val="lowerLetter"/>
      <w:lvlText w:val="%8)"/>
      <w:lvlJc w:val="left"/>
      <w:pPr>
        <w:ind w:left="2858" w:hanging="420"/>
      </w:pPr>
    </w:lvl>
    <w:lvl w:ilvl="8" w:tentative="0">
      <w:start w:val="1"/>
      <w:numFmt w:val="lowerRoman"/>
      <w:lvlText w:val="%9."/>
      <w:lvlJc w:val="right"/>
      <w:pPr>
        <w:ind w:left="3278" w:hanging="420"/>
      </w:pPr>
    </w:lvl>
  </w:abstractNum>
  <w:abstractNum w:abstractNumId="1">
    <w:nsid w:val="070172FC"/>
    <w:multiLevelType w:val="multilevel"/>
    <w:tmpl w:val="070172FC"/>
    <w:lvl w:ilvl="0" w:tentative="0">
      <w:start w:val="1"/>
      <w:numFmt w:val="decimal"/>
      <w:lvlText w:val="%1."/>
      <w:lvlJc w:val="left"/>
      <w:pPr>
        <w:ind w:left="832" w:hanging="360"/>
      </w:pPr>
      <w:rPr>
        <w:rFonts w:hint="default"/>
      </w:rPr>
    </w:lvl>
    <w:lvl w:ilvl="1" w:tentative="0">
      <w:start w:val="1"/>
      <w:numFmt w:val="lowerLetter"/>
      <w:lvlText w:val="%2)"/>
      <w:lvlJc w:val="left"/>
      <w:pPr>
        <w:ind w:left="1312" w:hanging="420"/>
      </w:pPr>
    </w:lvl>
    <w:lvl w:ilvl="2" w:tentative="0">
      <w:start w:val="1"/>
      <w:numFmt w:val="lowerRoman"/>
      <w:lvlText w:val="%3."/>
      <w:lvlJc w:val="right"/>
      <w:pPr>
        <w:ind w:left="1732" w:hanging="420"/>
      </w:pPr>
    </w:lvl>
    <w:lvl w:ilvl="3" w:tentative="0">
      <w:start w:val="1"/>
      <w:numFmt w:val="decimal"/>
      <w:lvlText w:val="%4."/>
      <w:lvlJc w:val="left"/>
      <w:pPr>
        <w:ind w:left="2152" w:hanging="420"/>
      </w:pPr>
    </w:lvl>
    <w:lvl w:ilvl="4" w:tentative="0">
      <w:start w:val="1"/>
      <w:numFmt w:val="lowerLetter"/>
      <w:lvlText w:val="%5)"/>
      <w:lvlJc w:val="left"/>
      <w:pPr>
        <w:ind w:left="2572" w:hanging="420"/>
      </w:pPr>
    </w:lvl>
    <w:lvl w:ilvl="5" w:tentative="0">
      <w:start w:val="1"/>
      <w:numFmt w:val="lowerRoman"/>
      <w:lvlText w:val="%6."/>
      <w:lvlJc w:val="right"/>
      <w:pPr>
        <w:ind w:left="2992" w:hanging="420"/>
      </w:pPr>
    </w:lvl>
    <w:lvl w:ilvl="6" w:tentative="0">
      <w:start w:val="1"/>
      <w:numFmt w:val="decimal"/>
      <w:lvlText w:val="%7."/>
      <w:lvlJc w:val="left"/>
      <w:pPr>
        <w:ind w:left="3412" w:hanging="420"/>
      </w:pPr>
    </w:lvl>
    <w:lvl w:ilvl="7" w:tentative="0">
      <w:start w:val="1"/>
      <w:numFmt w:val="lowerLetter"/>
      <w:lvlText w:val="%8)"/>
      <w:lvlJc w:val="left"/>
      <w:pPr>
        <w:ind w:left="3832" w:hanging="420"/>
      </w:pPr>
    </w:lvl>
    <w:lvl w:ilvl="8" w:tentative="0">
      <w:start w:val="1"/>
      <w:numFmt w:val="lowerRoman"/>
      <w:lvlText w:val="%9."/>
      <w:lvlJc w:val="right"/>
      <w:pPr>
        <w:ind w:left="4252" w:hanging="420"/>
      </w:pPr>
    </w:lvl>
  </w:abstractNum>
  <w:abstractNum w:abstractNumId="2">
    <w:nsid w:val="072D6BD4"/>
    <w:multiLevelType w:val="multilevel"/>
    <w:tmpl w:val="072D6BD4"/>
    <w:lvl w:ilvl="0" w:tentative="0">
      <w:start w:val="1"/>
      <w:numFmt w:val="decimal"/>
      <w:lvlText w:val="%1."/>
      <w:lvlJc w:val="left"/>
      <w:pPr>
        <w:tabs>
          <w:tab w:val="left" w:pos="922"/>
        </w:tabs>
        <w:ind w:left="1322" w:firstLine="0"/>
      </w:pPr>
      <w:rPr>
        <w:rFonts w:hint="default" w:ascii="Arial Narrow" w:hAnsi="Arial Narrow"/>
        <w:b/>
        <w:color w:val="auto"/>
      </w:rPr>
    </w:lvl>
    <w:lvl w:ilvl="1" w:tentative="0">
      <w:start w:val="1"/>
      <w:numFmt w:val="decimal"/>
      <w:lvlText w:val="（%2）"/>
      <w:lvlJc w:val="left"/>
      <w:pPr>
        <w:tabs>
          <w:tab w:val="left" w:pos="502"/>
        </w:tabs>
        <w:ind w:left="502" w:firstLine="400"/>
      </w:pPr>
      <w:rPr>
        <w:rFonts w:hint="default" w:ascii="Arial Narrow" w:hAnsi="Arial Narrow" w:eastAsia="仿宋_GB2312"/>
      </w:rPr>
    </w:lvl>
    <w:lvl w:ilvl="2" w:tentative="0">
      <w:start w:val="1"/>
      <w:numFmt w:val="lowerRoman"/>
      <w:lvlText w:val="%3."/>
      <w:lvlJc w:val="right"/>
      <w:pPr>
        <w:tabs>
          <w:tab w:val="left" w:pos="1742"/>
        </w:tabs>
        <w:ind w:left="1742" w:hanging="420"/>
      </w:pPr>
    </w:lvl>
    <w:lvl w:ilvl="3" w:tentative="0">
      <w:start w:val="1"/>
      <w:numFmt w:val="decimal"/>
      <w:lvlText w:val="%4."/>
      <w:lvlJc w:val="left"/>
      <w:pPr>
        <w:tabs>
          <w:tab w:val="left" w:pos="2162"/>
        </w:tabs>
        <w:ind w:left="2162" w:hanging="420"/>
      </w:pPr>
    </w:lvl>
    <w:lvl w:ilvl="4" w:tentative="0">
      <w:start w:val="1"/>
      <w:numFmt w:val="lowerLetter"/>
      <w:lvlText w:val="%5)"/>
      <w:lvlJc w:val="left"/>
      <w:pPr>
        <w:tabs>
          <w:tab w:val="left" w:pos="2582"/>
        </w:tabs>
        <w:ind w:left="2582" w:hanging="420"/>
      </w:pPr>
    </w:lvl>
    <w:lvl w:ilvl="5" w:tentative="0">
      <w:start w:val="1"/>
      <w:numFmt w:val="lowerRoman"/>
      <w:lvlText w:val="%6."/>
      <w:lvlJc w:val="right"/>
      <w:pPr>
        <w:tabs>
          <w:tab w:val="left" w:pos="3002"/>
        </w:tabs>
        <w:ind w:left="3002" w:hanging="420"/>
      </w:pPr>
    </w:lvl>
    <w:lvl w:ilvl="6" w:tentative="0">
      <w:start w:val="1"/>
      <w:numFmt w:val="decimal"/>
      <w:lvlText w:val="%7."/>
      <w:lvlJc w:val="left"/>
      <w:pPr>
        <w:tabs>
          <w:tab w:val="left" w:pos="3422"/>
        </w:tabs>
        <w:ind w:left="3422" w:hanging="420"/>
      </w:pPr>
    </w:lvl>
    <w:lvl w:ilvl="7" w:tentative="0">
      <w:start w:val="1"/>
      <w:numFmt w:val="lowerLetter"/>
      <w:lvlText w:val="%8)"/>
      <w:lvlJc w:val="left"/>
      <w:pPr>
        <w:tabs>
          <w:tab w:val="left" w:pos="3842"/>
        </w:tabs>
        <w:ind w:left="3842" w:hanging="420"/>
      </w:pPr>
    </w:lvl>
    <w:lvl w:ilvl="8" w:tentative="0">
      <w:start w:val="1"/>
      <w:numFmt w:val="lowerRoman"/>
      <w:lvlText w:val="%9."/>
      <w:lvlJc w:val="right"/>
      <w:pPr>
        <w:tabs>
          <w:tab w:val="left" w:pos="4262"/>
        </w:tabs>
        <w:ind w:left="4262" w:hanging="420"/>
      </w:pPr>
    </w:lvl>
  </w:abstractNum>
  <w:abstractNum w:abstractNumId="3">
    <w:nsid w:val="095408B8"/>
    <w:multiLevelType w:val="multilevel"/>
    <w:tmpl w:val="095408B8"/>
    <w:lvl w:ilvl="0" w:tentative="0">
      <w:start w:val="1"/>
      <w:numFmt w:val="decimalEnclosedCircle"/>
      <w:lvlText w:val="%1"/>
      <w:lvlJc w:val="left"/>
      <w:pPr>
        <w:ind w:left="1020" w:hanging="420"/>
      </w:pPr>
      <w:rPr>
        <w:rFonts w:hint="eastAsia" w:ascii="SimSun" w:hAnsi="SimSun"/>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4">
    <w:nsid w:val="0A883616"/>
    <w:multiLevelType w:val="multilevel"/>
    <w:tmpl w:val="0A883616"/>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5">
    <w:nsid w:val="0CD91F3F"/>
    <w:multiLevelType w:val="multilevel"/>
    <w:tmpl w:val="0CD91F3F"/>
    <w:lvl w:ilvl="0" w:tentative="0">
      <w:start w:val="1"/>
      <w:numFmt w:val="decimal"/>
      <w:lvlText w:val="%1．"/>
      <w:lvlJc w:val="left"/>
      <w:pPr>
        <w:ind w:left="842" w:hanging="36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6">
    <w:nsid w:val="0F601B03"/>
    <w:multiLevelType w:val="multilevel"/>
    <w:tmpl w:val="0F601B03"/>
    <w:lvl w:ilvl="0" w:tentative="0">
      <w:start w:val="1"/>
      <w:numFmt w:val="decimal"/>
      <w:lvlText w:val="%1."/>
      <w:lvlJc w:val="left"/>
      <w:pPr>
        <w:tabs>
          <w:tab w:val="left" w:pos="922"/>
        </w:tabs>
        <w:ind w:left="1322" w:firstLine="0"/>
      </w:pPr>
      <w:rPr>
        <w:rFonts w:hint="default" w:ascii="Arial Narrow" w:hAnsi="Arial Narrow"/>
        <w:b/>
        <w:color w:val="auto"/>
      </w:rPr>
    </w:lvl>
    <w:lvl w:ilvl="1" w:tentative="0">
      <w:start w:val="1"/>
      <w:numFmt w:val="decimal"/>
      <w:lvlText w:val="（%2）"/>
      <w:lvlJc w:val="left"/>
      <w:pPr>
        <w:tabs>
          <w:tab w:val="left" w:pos="502"/>
        </w:tabs>
        <w:ind w:left="502" w:firstLine="400"/>
      </w:pPr>
      <w:rPr>
        <w:rFonts w:hint="default"/>
        <w:b/>
        <w:color w:val="auto"/>
      </w:rPr>
    </w:lvl>
    <w:lvl w:ilvl="2" w:tentative="0">
      <w:start w:val="1"/>
      <w:numFmt w:val="lowerRoman"/>
      <w:lvlText w:val="%3."/>
      <w:lvlJc w:val="right"/>
      <w:pPr>
        <w:tabs>
          <w:tab w:val="left" w:pos="1742"/>
        </w:tabs>
        <w:ind w:left="1742" w:hanging="420"/>
      </w:pPr>
    </w:lvl>
    <w:lvl w:ilvl="3" w:tentative="0">
      <w:start w:val="1"/>
      <w:numFmt w:val="decimal"/>
      <w:lvlText w:val="%4."/>
      <w:lvlJc w:val="left"/>
      <w:pPr>
        <w:tabs>
          <w:tab w:val="left" w:pos="2162"/>
        </w:tabs>
        <w:ind w:left="2162" w:hanging="420"/>
      </w:pPr>
    </w:lvl>
    <w:lvl w:ilvl="4" w:tentative="0">
      <w:start w:val="1"/>
      <w:numFmt w:val="lowerLetter"/>
      <w:lvlText w:val="%5)"/>
      <w:lvlJc w:val="left"/>
      <w:pPr>
        <w:tabs>
          <w:tab w:val="left" w:pos="2582"/>
        </w:tabs>
        <w:ind w:left="2582" w:hanging="420"/>
      </w:pPr>
    </w:lvl>
    <w:lvl w:ilvl="5" w:tentative="0">
      <w:start w:val="1"/>
      <w:numFmt w:val="lowerRoman"/>
      <w:lvlText w:val="%6."/>
      <w:lvlJc w:val="right"/>
      <w:pPr>
        <w:tabs>
          <w:tab w:val="left" w:pos="3002"/>
        </w:tabs>
        <w:ind w:left="3002" w:hanging="420"/>
      </w:pPr>
    </w:lvl>
    <w:lvl w:ilvl="6" w:tentative="0">
      <w:start w:val="1"/>
      <w:numFmt w:val="decimal"/>
      <w:lvlText w:val="%7."/>
      <w:lvlJc w:val="left"/>
      <w:pPr>
        <w:tabs>
          <w:tab w:val="left" w:pos="3422"/>
        </w:tabs>
        <w:ind w:left="3422" w:hanging="420"/>
      </w:pPr>
    </w:lvl>
    <w:lvl w:ilvl="7" w:tentative="0">
      <w:start w:val="1"/>
      <w:numFmt w:val="lowerLetter"/>
      <w:lvlText w:val="%8)"/>
      <w:lvlJc w:val="left"/>
      <w:pPr>
        <w:tabs>
          <w:tab w:val="left" w:pos="3842"/>
        </w:tabs>
        <w:ind w:left="3842" w:hanging="420"/>
      </w:pPr>
    </w:lvl>
    <w:lvl w:ilvl="8" w:tentative="0">
      <w:start w:val="1"/>
      <w:numFmt w:val="lowerRoman"/>
      <w:lvlText w:val="%9."/>
      <w:lvlJc w:val="right"/>
      <w:pPr>
        <w:tabs>
          <w:tab w:val="left" w:pos="4262"/>
        </w:tabs>
        <w:ind w:left="4262" w:hanging="420"/>
      </w:pPr>
    </w:lvl>
  </w:abstractNum>
  <w:abstractNum w:abstractNumId="7">
    <w:nsid w:val="10D74249"/>
    <w:multiLevelType w:val="multilevel"/>
    <w:tmpl w:val="10D74249"/>
    <w:lvl w:ilvl="0" w:tentative="0">
      <w:start w:val="1"/>
      <w:numFmt w:val="decimal"/>
      <w:lvlText w:val="（%1）"/>
      <w:lvlJc w:val="left"/>
      <w:pPr>
        <w:tabs>
          <w:tab w:val="left" w:pos="-100"/>
        </w:tabs>
        <w:ind w:left="-100" w:firstLine="400"/>
      </w:pPr>
      <w:rPr>
        <w:rFonts w:hint="default"/>
        <w:b/>
        <w:color w:val="auto"/>
      </w:rPr>
    </w:lvl>
    <w:lvl w:ilvl="1" w:tentative="0">
      <w:start w:val="1"/>
      <w:numFmt w:val="lowerLetter"/>
      <w:lvlText w:val="%2)"/>
      <w:lvlJc w:val="left"/>
      <w:pPr>
        <w:ind w:left="238" w:hanging="420"/>
      </w:pPr>
    </w:lvl>
    <w:lvl w:ilvl="2" w:tentative="0">
      <w:start w:val="1"/>
      <w:numFmt w:val="lowerRoman"/>
      <w:lvlText w:val="%3."/>
      <w:lvlJc w:val="right"/>
      <w:pPr>
        <w:ind w:left="658" w:hanging="420"/>
      </w:pPr>
    </w:lvl>
    <w:lvl w:ilvl="3" w:tentative="0">
      <w:start w:val="1"/>
      <w:numFmt w:val="decimal"/>
      <w:lvlText w:val="%4."/>
      <w:lvlJc w:val="left"/>
      <w:pPr>
        <w:ind w:left="1078" w:hanging="420"/>
      </w:pPr>
    </w:lvl>
    <w:lvl w:ilvl="4" w:tentative="0">
      <w:start w:val="1"/>
      <w:numFmt w:val="lowerLetter"/>
      <w:lvlText w:val="%5)"/>
      <w:lvlJc w:val="left"/>
      <w:pPr>
        <w:ind w:left="1498" w:hanging="420"/>
      </w:pPr>
    </w:lvl>
    <w:lvl w:ilvl="5" w:tentative="0">
      <w:start w:val="1"/>
      <w:numFmt w:val="lowerRoman"/>
      <w:lvlText w:val="%6."/>
      <w:lvlJc w:val="right"/>
      <w:pPr>
        <w:ind w:left="1918" w:hanging="420"/>
      </w:pPr>
    </w:lvl>
    <w:lvl w:ilvl="6" w:tentative="0">
      <w:start w:val="1"/>
      <w:numFmt w:val="decimal"/>
      <w:lvlText w:val="%7."/>
      <w:lvlJc w:val="left"/>
      <w:pPr>
        <w:ind w:left="2338" w:hanging="420"/>
      </w:pPr>
    </w:lvl>
    <w:lvl w:ilvl="7" w:tentative="0">
      <w:start w:val="1"/>
      <w:numFmt w:val="lowerLetter"/>
      <w:lvlText w:val="%8)"/>
      <w:lvlJc w:val="left"/>
      <w:pPr>
        <w:ind w:left="2758" w:hanging="420"/>
      </w:pPr>
    </w:lvl>
    <w:lvl w:ilvl="8" w:tentative="0">
      <w:start w:val="1"/>
      <w:numFmt w:val="lowerRoman"/>
      <w:lvlText w:val="%9."/>
      <w:lvlJc w:val="right"/>
      <w:pPr>
        <w:ind w:left="3178" w:hanging="420"/>
      </w:pPr>
    </w:lvl>
  </w:abstractNum>
  <w:abstractNum w:abstractNumId="8">
    <w:nsid w:val="125615BB"/>
    <w:multiLevelType w:val="multilevel"/>
    <w:tmpl w:val="125615BB"/>
    <w:lvl w:ilvl="0" w:tentative="0">
      <w:start w:val="1"/>
      <w:numFmt w:val="decimalEnclosedCircle"/>
      <w:lvlText w:val="%1"/>
      <w:lvlJc w:val="left"/>
      <w:pPr>
        <w:ind w:left="1020" w:hanging="420"/>
      </w:pPr>
      <w:rPr>
        <w:rFonts w:hint="eastAsia" w:ascii="SimSun" w:hAnsi="SimSun"/>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9">
    <w:nsid w:val="158D067A"/>
    <w:multiLevelType w:val="multilevel"/>
    <w:tmpl w:val="158D067A"/>
    <w:lvl w:ilvl="0" w:tentative="0">
      <w:start w:val="1"/>
      <w:numFmt w:val="decimal"/>
      <w:lvlText w:val="%1．"/>
      <w:lvlJc w:val="left"/>
      <w:pPr>
        <w:ind w:left="842" w:hanging="360"/>
      </w:pPr>
      <w:rPr>
        <w:rFonts w:hint="default"/>
        <w:b/>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0">
    <w:nsid w:val="16A143D7"/>
    <w:multiLevelType w:val="multilevel"/>
    <w:tmpl w:val="16A143D7"/>
    <w:lvl w:ilvl="0" w:tentative="0">
      <w:start w:val="1"/>
      <w:numFmt w:val="decimal"/>
      <w:lvlText w:val="（%1）"/>
      <w:lvlJc w:val="left"/>
      <w:pPr>
        <w:ind w:left="156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6FF6D68"/>
    <w:multiLevelType w:val="multilevel"/>
    <w:tmpl w:val="16FF6D68"/>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2">
    <w:nsid w:val="17096A61"/>
    <w:multiLevelType w:val="multilevel"/>
    <w:tmpl w:val="17096A61"/>
    <w:lvl w:ilvl="0" w:tentative="0">
      <w:start w:val="1"/>
      <w:numFmt w:val="decimal"/>
      <w:lvlText w:val="%1."/>
      <w:lvlJc w:val="left"/>
      <w:pPr>
        <w:ind w:left="832" w:hanging="360"/>
      </w:pPr>
      <w:rPr>
        <w:rFonts w:hint="default"/>
      </w:rPr>
    </w:lvl>
    <w:lvl w:ilvl="1" w:tentative="0">
      <w:start w:val="1"/>
      <w:numFmt w:val="lowerLetter"/>
      <w:lvlText w:val="%2)"/>
      <w:lvlJc w:val="left"/>
      <w:pPr>
        <w:ind w:left="1312" w:hanging="420"/>
      </w:pPr>
    </w:lvl>
    <w:lvl w:ilvl="2" w:tentative="0">
      <w:start w:val="1"/>
      <w:numFmt w:val="lowerRoman"/>
      <w:lvlText w:val="%3."/>
      <w:lvlJc w:val="right"/>
      <w:pPr>
        <w:ind w:left="1732" w:hanging="420"/>
      </w:pPr>
    </w:lvl>
    <w:lvl w:ilvl="3" w:tentative="0">
      <w:start w:val="1"/>
      <w:numFmt w:val="decimal"/>
      <w:lvlText w:val="%4."/>
      <w:lvlJc w:val="left"/>
      <w:pPr>
        <w:ind w:left="2152" w:hanging="420"/>
      </w:pPr>
    </w:lvl>
    <w:lvl w:ilvl="4" w:tentative="0">
      <w:start w:val="1"/>
      <w:numFmt w:val="lowerLetter"/>
      <w:lvlText w:val="%5)"/>
      <w:lvlJc w:val="left"/>
      <w:pPr>
        <w:ind w:left="2572" w:hanging="420"/>
      </w:pPr>
    </w:lvl>
    <w:lvl w:ilvl="5" w:tentative="0">
      <w:start w:val="1"/>
      <w:numFmt w:val="lowerRoman"/>
      <w:lvlText w:val="%6."/>
      <w:lvlJc w:val="right"/>
      <w:pPr>
        <w:ind w:left="2992" w:hanging="420"/>
      </w:pPr>
    </w:lvl>
    <w:lvl w:ilvl="6" w:tentative="0">
      <w:start w:val="1"/>
      <w:numFmt w:val="decimal"/>
      <w:lvlText w:val="%7."/>
      <w:lvlJc w:val="left"/>
      <w:pPr>
        <w:ind w:left="3412" w:hanging="420"/>
      </w:pPr>
    </w:lvl>
    <w:lvl w:ilvl="7" w:tentative="0">
      <w:start w:val="1"/>
      <w:numFmt w:val="lowerLetter"/>
      <w:lvlText w:val="%8)"/>
      <w:lvlJc w:val="left"/>
      <w:pPr>
        <w:ind w:left="3832" w:hanging="420"/>
      </w:pPr>
    </w:lvl>
    <w:lvl w:ilvl="8" w:tentative="0">
      <w:start w:val="1"/>
      <w:numFmt w:val="lowerRoman"/>
      <w:lvlText w:val="%9."/>
      <w:lvlJc w:val="right"/>
      <w:pPr>
        <w:ind w:left="4252" w:hanging="420"/>
      </w:pPr>
    </w:lvl>
  </w:abstractNum>
  <w:abstractNum w:abstractNumId="13">
    <w:nsid w:val="1B333922"/>
    <w:multiLevelType w:val="multilevel"/>
    <w:tmpl w:val="1B333922"/>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4">
    <w:nsid w:val="1F7A3B3B"/>
    <w:multiLevelType w:val="multilevel"/>
    <w:tmpl w:val="1F7A3B3B"/>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5">
    <w:nsid w:val="25043D2E"/>
    <w:multiLevelType w:val="multilevel"/>
    <w:tmpl w:val="25043D2E"/>
    <w:lvl w:ilvl="0" w:tentative="0">
      <w:start w:val="1"/>
      <w:numFmt w:val="chineseCountingThousand"/>
      <w:lvlText w:val="（%1）"/>
      <w:lvlJc w:val="left"/>
      <w:pPr>
        <w:ind w:left="892" w:hanging="420"/>
      </w:pPr>
      <w:rPr>
        <w:rFonts w:hint="eastAsia"/>
      </w:rPr>
    </w:lvl>
    <w:lvl w:ilvl="1" w:tentative="0">
      <w:start w:val="1"/>
      <w:numFmt w:val="decimal"/>
      <w:lvlText w:val="%2．"/>
      <w:lvlJc w:val="left"/>
      <w:pPr>
        <w:ind w:left="1252" w:hanging="360"/>
      </w:pPr>
      <w:rPr>
        <w:rFonts w:hint="default"/>
      </w:rPr>
    </w:lvl>
    <w:lvl w:ilvl="2" w:tentative="0">
      <w:start w:val="1"/>
      <w:numFmt w:val="decimal"/>
      <w:lvlText w:val="（%3）"/>
      <w:lvlJc w:val="left"/>
      <w:pPr>
        <w:ind w:left="2032" w:hanging="720"/>
      </w:pPr>
      <w:rPr>
        <w:rFonts w:hint="default"/>
      </w:rPr>
    </w:lvl>
    <w:lvl w:ilvl="3" w:tentative="0">
      <w:start w:val="1"/>
      <w:numFmt w:val="decimal"/>
      <w:lvlText w:val="%4."/>
      <w:lvlJc w:val="left"/>
      <w:pPr>
        <w:ind w:left="2152" w:hanging="420"/>
      </w:pPr>
    </w:lvl>
    <w:lvl w:ilvl="4" w:tentative="0">
      <w:start w:val="1"/>
      <w:numFmt w:val="lowerLetter"/>
      <w:lvlText w:val="%5)"/>
      <w:lvlJc w:val="left"/>
      <w:pPr>
        <w:ind w:left="2572" w:hanging="420"/>
      </w:pPr>
    </w:lvl>
    <w:lvl w:ilvl="5" w:tentative="0">
      <w:start w:val="1"/>
      <w:numFmt w:val="lowerRoman"/>
      <w:lvlText w:val="%6."/>
      <w:lvlJc w:val="right"/>
      <w:pPr>
        <w:ind w:left="2992" w:hanging="420"/>
      </w:pPr>
    </w:lvl>
    <w:lvl w:ilvl="6" w:tentative="0">
      <w:start w:val="1"/>
      <w:numFmt w:val="decimal"/>
      <w:lvlText w:val="%7."/>
      <w:lvlJc w:val="left"/>
      <w:pPr>
        <w:ind w:left="3412" w:hanging="420"/>
      </w:pPr>
    </w:lvl>
    <w:lvl w:ilvl="7" w:tentative="0">
      <w:start w:val="1"/>
      <w:numFmt w:val="lowerLetter"/>
      <w:lvlText w:val="%8)"/>
      <w:lvlJc w:val="left"/>
      <w:pPr>
        <w:ind w:left="3832" w:hanging="420"/>
      </w:pPr>
    </w:lvl>
    <w:lvl w:ilvl="8" w:tentative="0">
      <w:start w:val="1"/>
      <w:numFmt w:val="lowerRoman"/>
      <w:lvlText w:val="%9."/>
      <w:lvlJc w:val="right"/>
      <w:pPr>
        <w:ind w:left="4252" w:hanging="420"/>
      </w:pPr>
    </w:lvl>
  </w:abstractNum>
  <w:abstractNum w:abstractNumId="16">
    <w:nsid w:val="289F12D6"/>
    <w:multiLevelType w:val="multilevel"/>
    <w:tmpl w:val="289F12D6"/>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7">
    <w:nsid w:val="2A344B29"/>
    <w:multiLevelType w:val="multilevel"/>
    <w:tmpl w:val="2A344B29"/>
    <w:lvl w:ilvl="0" w:tentative="0">
      <w:start w:val="1"/>
      <w:numFmt w:val="decimal"/>
      <w:lvlText w:val="%1．"/>
      <w:lvlJc w:val="left"/>
      <w:pPr>
        <w:ind w:left="845" w:hanging="360"/>
      </w:pPr>
      <w:rPr>
        <w:rFonts w:hint="default"/>
      </w:rPr>
    </w:lvl>
    <w:lvl w:ilvl="1" w:tentative="0">
      <w:start w:val="1"/>
      <w:numFmt w:val="lowerLetter"/>
      <w:lvlText w:val="%2)"/>
      <w:lvlJc w:val="left"/>
      <w:pPr>
        <w:ind w:left="1325" w:hanging="420"/>
      </w:pPr>
    </w:lvl>
    <w:lvl w:ilvl="2" w:tentative="0">
      <w:start w:val="1"/>
      <w:numFmt w:val="lowerRoman"/>
      <w:lvlText w:val="%3."/>
      <w:lvlJc w:val="right"/>
      <w:pPr>
        <w:ind w:left="1745" w:hanging="420"/>
      </w:pPr>
    </w:lvl>
    <w:lvl w:ilvl="3" w:tentative="0">
      <w:start w:val="1"/>
      <w:numFmt w:val="decimal"/>
      <w:lvlText w:val="%4."/>
      <w:lvlJc w:val="left"/>
      <w:pPr>
        <w:ind w:left="2165" w:hanging="420"/>
      </w:pPr>
    </w:lvl>
    <w:lvl w:ilvl="4" w:tentative="0">
      <w:start w:val="1"/>
      <w:numFmt w:val="lowerLetter"/>
      <w:lvlText w:val="%5)"/>
      <w:lvlJc w:val="left"/>
      <w:pPr>
        <w:ind w:left="2585" w:hanging="420"/>
      </w:pPr>
    </w:lvl>
    <w:lvl w:ilvl="5" w:tentative="0">
      <w:start w:val="1"/>
      <w:numFmt w:val="lowerRoman"/>
      <w:lvlText w:val="%6."/>
      <w:lvlJc w:val="right"/>
      <w:pPr>
        <w:ind w:left="3005" w:hanging="420"/>
      </w:pPr>
    </w:lvl>
    <w:lvl w:ilvl="6" w:tentative="0">
      <w:start w:val="1"/>
      <w:numFmt w:val="decimal"/>
      <w:lvlText w:val="%7."/>
      <w:lvlJc w:val="left"/>
      <w:pPr>
        <w:ind w:left="3425" w:hanging="420"/>
      </w:pPr>
    </w:lvl>
    <w:lvl w:ilvl="7" w:tentative="0">
      <w:start w:val="1"/>
      <w:numFmt w:val="lowerLetter"/>
      <w:lvlText w:val="%8)"/>
      <w:lvlJc w:val="left"/>
      <w:pPr>
        <w:ind w:left="3845" w:hanging="420"/>
      </w:pPr>
    </w:lvl>
    <w:lvl w:ilvl="8" w:tentative="0">
      <w:start w:val="1"/>
      <w:numFmt w:val="lowerRoman"/>
      <w:lvlText w:val="%9."/>
      <w:lvlJc w:val="right"/>
      <w:pPr>
        <w:ind w:left="4265" w:hanging="420"/>
      </w:pPr>
    </w:lvl>
  </w:abstractNum>
  <w:abstractNum w:abstractNumId="18">
    <w:nsid w:val="2C1F6991"/>
    <w:multiLevelType w:val="multilevel"/>
    <w:tmpl w:val="2C1F6991"/>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9">
    <w:nsid w:val="317226E4"/>
    <w:multiLevelType w:val="multilevel"/>
    <w:tmpl w:val="317226E4"/>
    <w:lvl w:ilvl="0" w:tentative="0">
      <w:start w:val="1"/>
      <w:numFmt w:val="chineseCountingThousand"/>
      <w:pStyle w:val="73"/>
      <w:lvlText w:val="%1、"/>
      <w:lvlJc w:val="left"/>
      <w:pPr>
        <w:tabs>
          <w:tab w:val="left" w:pos="360"/>
        </w:tabs>
        <w:ind w:left="0" w:firstLine="0"/>
      </w:pPr>
      <w:rPr>
        <w:rFonts w:hint="eastAsia"/>
      </w:rPr>
    </w:lvl>
    <w:lvl w:ilvl="1" w:tentative="0">
      <w:start w:val="1"/>
      <w:numFmt w:val="japaneseCounting"/>
      <w:pStyle w:val="72"/>
      <w:lvlText w:val="（%2）"/>
      <w:lvlJc w:val="left"/>
      <w:pPr>
        <w:tabs>
          <w:tab w:val="left" w:pos="1365"/>
        </w:tabs>
        <w:ind w:left="1365" w:hanging="1005"/>
      </w:pPr>
      <w:rPr>
        <w:rFonts w:hint="eastAsia"/>
        <w:lang w:val="en-US"/>
      </w:rPr>
    </w:lvl>
    <w:lvl w:ilvl="2" w:tentative="0">
      <w:start w:val="1"/>
      <w:numFmt w:val="decimal"/>
      <w:lvlText w:val="%3、"/>
      <w:lvlJc w:val="left"/>
      <w:pPr>
        <w:tabs>
          <w:tab w:val="left" w:pos="1575"/>
        </w:tabs>
        <w:ind w:left="1575" w:hanging="735"/>
      </w:pPr>
      <w:rPr>
        <w:rFonts w:hint="eastAsia"/>
      </w:rPr>
    </w:lvl>
    <w:lvl w:ilvl="3" w:tentative="0">
      <w:start w:val="1"/>
      <w:numFmt w:val="decimal"/>
      <w:lvlText w:val="（%4）"/>
      <w:lvlJc w:val="left"/>
      <w:pPr>
        <w:tabs>
          <w:tab w:val="left" w:pos="1980"/>
        </w:tabs>
        <w:ind w:left="1980" w:hanging="720"/>
      </w:pPr>
      <w:rPr>
        <w:rFonts w:hint="eastAsia"/>
        <w:lang w:val="en-US"/>
      </w:rPr>
    </w:lvl>
    <w:lvl w:ilvl="4" w:tentative="0">
      <w:start w:val="1"/>
      <w:numFmt w:val="decimalEnclosedCircle"/>
      <w:lvlText w:val="%5"/>
      <w:lvlJc w:val="left"/>
      <w:pPr>
        <w:tabs>
          <w:tab w:val="left" w:pos="2310"/>
        </w:tabs>
        <w:ind w:left="2310" w:hanging="630"/>
      </w:pPr>
      <w:rPr>
        <w:rFonts w:hint="eastAsia" w:ascii="SimSun" w:hAnsi="SimSun"/>
      </w:rPr>
    </w:lvl>
    <w:lvl w:ilvl="5" w:tentative="0">
      <w:start w:val="1"/>
      <w:numFmt w:val="upperLetter"/>
      <w:lvlText w:val="%6．"/>
      <w:lvlJc w:val="left"/>
      <w:pPr>
        <w:tabs>
          <w:tab w:val="left" w:pos="2460"/>
        </w:tabs>
        <w:ind w:left="2460" w:hanging="360"/>
      </w:pPr>
      <w:rPr>
        <w:rFonts w:hint="eastAsia"/>
      </w:r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320F1479"/>
    <w:multiLevelType w:val="multilevel"/>
    <w:tmpl w:val="320F1479"/>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21">
    <w:nsid w:val="35C50120"/>
    <w:multiLevelType w:val="multilevel"/>
    <w:tmpl w:val="35C50120"/>
    <w:lvl w:ilvl="0" w:tentative="0">
      <w:start w:val="1"/>
      <w:numFmt w:val="decimalEnclosedCircle"/>
      <w:lvlText w:val="%1"/>
      <w:lvlJc w:val="left"/>
      <w:pPr>
        <w:ind w:left="1020" w:hanging="420"/>
      </w:pPr>
      <w:rPr>
        <w:rFonts w:hint="eastAsia" w:ascii="SimSun" w:hAnsi="SimSun"/>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22">
    <w:nsid w:val="3B224538"/>
    <w:multiLevelType w:val="multilevel"/>
    <w:tmpl w:val="3B224538"/>
    <w:lvl w:ilvl="0" w:tentative="0">
      <w:start w:val="1"/>
      <w:numFmt w:val="decimal"/>
      <w:lvlText w:val="%1."/>
      <w:lvlJc w:val="left"/>
      <w:pPr>
        <w:tabs>
          <w:tab w:val="left" w:pos="922"/>
        </w:tabs>
        <w:ind w:left="1322" w:firstLine="0"/>
      </w:pPr>
      <w:rPr>
        <w:rFonts w:hint="eastAsia"/>
      </w:rPr>
    </w:lvl>
    <w:lvl w:ilvl="1" w:tentative="0">
      <w:start w:val="1"/>
      <w:numFmt w:val="lowerLetter"/>
      <w:lvlText w:val="%2)"/>
      <w:lvlJc w:val="left"/>
      <w:pPr>
        <w:tabs>
          <w:tab w:val="left" w:pos="842"/>
        </w:tabs>
        <w:ind w:left="842" w:hanging="420"/>
      </w:pPr>
    </w:lvl>
    <w:lvl w:ilvl="2" w:tentative="0">
      <w:start w:val="1"/>
      <w:numFmt w:val="lowerRoman"/>
      <w:lvlText w:val="%3."/>
      <w:lvlJc w:val="right"/>
      <w:pPr>
        <w:tabs>
          <w:tab w:val="left" w:pos="1262"/>
        </w:tabs>
        <w:ind w:left="1262" w:hanging="420"/>
      </w:pPr>
    </w:lvl>
    <w:lvl w:ilvl="3" w:tentative="0">
      <w:start w:val="1"/>
      <w:numFmt w:val="decimal"/>
      <w:lvlText w:val="%4."/>
      <w:lvlJc w:val="left"/>
      <w:pPr>
        <w:tabs>
          <w:tab w:val="left" w:pos="1682"/>
        </w:tabs>
        <w:ind w:left="1682" w:hanging="420"/>
      </w:pPr>
    </w:lvl>
    <w:lvl w:ilvl="4" w:tentative="0">
      <w:start w:val="1"/>
      <w:numFmt w:val="lowerLetter"/>
      <w:lvlText w:val="%5)"/>
      <w:lvlJc w:val="left"/>
      <w:pPr>
        <w:tabs>
          <w:tab w:val="left" w:pos="2102"/>
        </w:tabs>
        <w:ind w:left="2102" w:hanging="420"/>
      </w:pPr>
    </w:lvl>
    <w:lvl w:ilvl="5" w:tentative="0">
      <w:start w:val="1"/>
      <w:numFmt w:val="lowerRoman"/>
      <w:lvlText w:val="%6."/>
      <w:lvlJc w:val="right"/>
      <w:pPr>
        <w:tabs>
          <w:tab w:val="left" w:pos="2522"/>
        </w:tabs>
        <w:ind w:left="2522" w:hanging="420"/>
      </w:pPr>
    </w:lvl>
    <w:lvl w:ilvl="6" w:tentative="0">
      <w:start w:val="1"/>
      <w:numFmt w:val="decimal"/>
      <w:lvlText w:val="%7."/>
      <w:lvlJc w:val="left"/>
      <w:pPr>
        <w:tabs>
          <w:tab w:val="left" w:pos="2942"/>
        </w:tabs>
        <w:ind w:left="2942" w:hanging="420"/>
      </w:pPr>
    </w:lvl>
    <w:lvl w:ilvl="7" w:tentative="0">
      <w:start w:val="1"/>
      <w:numFmt w:val="lowerLetter"/>
      <w:lvlText w:val="%8)"/>
      <w:lvlJc w:val="left"/>
      <w:pPr>
        <w:tabs>
          <w:tab w:val="left" w:pos="3362"/>
        </w:tabs>
        <w:ind w:left="3362" w:hanging="420"/>
      </w:pPr>
    </w:lvl>
    <w:lvl w:ilvl="8" w:tentative="0">
      <w:start w:val="1"/>
      <w:numFmt w:val="lowerRoman"/>
      <w:lvlText w:val="%9."/>
      <w:lvlJc w:val="right"/>
      <w:pPr>
        <w:tabs>
          <w:tab w:val="left" w:pos="3782"/>
        </w:tabs>
        <w:ind w:left="3782" w:hanging="420"/>
      </w:pPr>
    </w:lvl>
  </w:abstractNum>
  <w:abstractNum w:abstractNumId="23">
    <w:nsid w:val="3B893587"/>
    <w:multiLevelType w:val="multilevel"/>
    <w:tmpl w:val="3B893587"/>
    <w:lvl w:ilvl="0" w:tentative="0">
      <w:start w:val="1"/>
      <w:numFmt w:val="decimalEnclosedCircle"/>
      <w:lvlText w:val="%1"/>
      <w:lvlJc w:val="left"/>
      <w:pPr>
        <w:ind w:left="1020" w:hanging="420"/>
      </w:pPr>
      <w:rPr>
        <w:rFonts w:hint="eastAsia" w:ascii="SimSun" w:hAnsi="SimSun"/>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24">
    <w:nsid w:val="3DDF4FDE"/>
    <w:multiLevelType w:val="multilevel"/>
    <w:tmpl w:val="3DDF4FDE"/>
    <w:lvl w:ilvl="0" w:tentative="0">
      <w:start w:val="1"/>
      <w:numFmt w:val="decimal"/>
      <w:lvlText w:val="（%1）"/>
      <w:lvlJc w:val="left"/>
      <w:pPr>
        <w:tabs>
          <w:tab w:val="left" w:pos="-100"/>
        </w:tabs>
        <w:ind w:left="-100" w:firstLine="400"/>
      </w:pPr>
      <w:rPr>
        <w:rFonts w:hint="default"/>
        <w:b/>
        <w:color w:val="auto"/>
      </w:rPr>
    </w:lvl>
    <w:lvl w:ilvl="1" w:tentative="0">
      <w:start w:val="1"/>
      <w:numFmt w:val="lowerLetter"/>
      <w:lvlText w:val="%2)"/>
      <w:lvlJc w:val="left"/>
      <w:pPr>
        <w:ind w:left="238" w:hanging="420"/>
      </w:pPr>
    </w:lvl>
    <w:lvl w:ilvl="2" w:tentative="0">
      <w:start w:val="1"/>
      <w:numFmt w:val="lowerRoman"/>
      <w:lvlText w:val="%3."/>
      <w:lvlJc w:val="right"/>
      <w:pPr>
        <w:ind w:left="658" w:hanging="420"/>
      </w:pPr>
    </w:lvl>
    <w:lvl w:ilvl="3" w:tentative="0">
      <w:start w:val="1"/>
      <w:numFmt w:val="decimal"/>
      <w:lvlText w:val="%4."/>
      <w:lvlJc w:val="left"/>
      <w:pPr>
        <w:ind w:left="1078" w:hanging="420"/>
      </w:pPr>
    </w:lvl>
    <w:lvl w:ilvl="4" w:tentative="0">
      <w:start w:val="1"/>
      <w:numFmt w:val="lowerLetter"/>
      <w:lvlText w:val="%5)"/>
      <w:lvlJc w:val="left"/>
      <w:pPr>
        <w:ind w:left="1498" w:hanging="420"/>
      </w:pPr>
    </w:lvl>
    <w:lvl w:ilvl="5" w:tentative="0">
      <w:start w:val="1"/>
      <w:numFmt w:val="lowerRoman"/>
      <w:lvlText w:val="%6."/>
      <w:lvlJc w:val="right"/>
      <w:pPr>
        <w:ind w:left="1918" w:hanging="420"/>
      </w:pPr>
    </w:lvl>
    <w:lvl w:ilvl="6" w:tentative="0">
      <w:start w:val="1"/>
      <w:numFmt w:val="decimal"/>
      <w:lvlText w:val="%7."/>
      <w:lvlJc w:val="left"/>
      <w:pPr>
        <w:ind w:left="2338" w:hanging="420"/>
      </w:pPr>
    </w:lvl>
    <w:lvl w:ilvl="7" w:tentative="0">
      <w:start w:val="1"/>
      <w:numFmt w:val="lowerLetter"/>
      <w:lvlText w:val="%8)"/>
      <w:lvlJc w:val="left"/>
      <w:pPr>
        <w:ind w:left="2758" w:hanging="420"/>
      </w:pPr>
    </w:lvl>
    <w:lvl w:ilvl="8" w:tentative="0">
      <w:start w:val="1"/>
      <w:numFmt w:val="lowerRoman"/>
      <w:lvlText w:val="%9."/>
      <w:lvlJc w:val="right"/>
      <w:pPr>
        <w:ind w:left="3178" w:hanging="420"/>
      </w:pPr>
    </w:lvl>
  </w:abstractNum>
  <w:abstractNum w:abstractNumId="25">
    <w:nsid w:val="40F36A35"/>
    <w:multiLevelType w:val="multilevel"/>
    <w:tmpl w:val="40F36A35"/>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26">
    <w:nsid w:val="47512A3F"/>
    <w:multiLevelType w:val="multilevel"/>
    <w:tmpl w:val="47512A3F"/>
    <w:lvl w:ilvl="0" w:tentative="0">
      <w:start w:val="1"/>
      <w:numFmt w:val="decimal"/>
      <w:lvlText w:val="%1．"/>
      <w:lvlJc w:val="left"/>
      <w:pPr>
        <w:ind w:left="832" w:hanging="360"/>
      </w:pPr>
      <w:rPr>
        <w:rFonts w:hint="default"/>
      </w:rPr>
    </w:lvl>
    <w:lvl w:ilvl="1" w:tentative="0">
      <w:start w:val="1"/>
      <w:numFmt w:val="lowerLetter"/>
      <w:lvlText w:val="%2)"/>
      <w:lvlJc w:val="left"/>
      <w:pPr>
        <w:ind w:left="1312" w:hanging="420"/>
      </w:pPr>
    </w:lvl>
    <w:lvl w:ilvl="2" w:tentative="0">
      <w:start w:val="1"/>
      <w:numFmt w:val="lowerRoman"/>
      <w:lvlText w:val="%3."/>
      <w:lvlJc w:val="right"/>
      <w:pPr>
        <w:ind w:left="1732" w:hanging="420"/>
      </w:pPr>
    </w:lvl>
    <w:lvl w:ilvl="3" w:tentative="0">
      <w:start w:val="1"/>
      <w:numFmt w:val="decimal"/>
      <w:lvlText w:val="%4."/>
      <w:lvlJc w:val="left"/>
      <w:pPr>
        <w:ind w:left="2152" w:hanging="420"/>
      </w:pPr>
    </w:lvl>
    <w:lvl w:ilvl="4" w:tentative="0">
      <w:start w:val="1"/>
      <w:numFmt w:val="lowerLetter"/>
      <w:lvlText w:val="%5)"/>
      <w:lvlJc w:val="left"/>
      <w:pPr>
        <w:ind w:left="2572" w:hanging="420"/>
      </w:pPr>
    </w:lvl>
    <w:lvl w:ilvl="5" w:tentative="0">
      <w:start w:val="1"/>
      <w:numFmt w:val="lowerRoman"/>
      <w:lvlText w:val="%6."/>
      <w:lvlJc w:val="right"/>
      <w:pPr>
        <w:ind w:left="2992" w:hanging="420"/>
      </w:pPr>
    </w:lvl>
    <w:lvl w:ilvl="6" w:tentative="0">
      <w:start w:val="1"/>
      <w:numFmt w:val="decimal"/>
      <w:lvlText w:val="%7."/>
      <w:lvlJc w:val="left"/>
      <w:pPr>
        <w:ind w:left="3412" w:hanging="420"/>
      </w:pPr>
    </w:lvl>
    <w:lvl w:ilvl="7" w:tentative="0">
      <w:start w:val="1"/>
      <w:numFmt w:val="lowerLetter"/>
      <w:lvlText w:val="%8)"/>
      <w:lvlJc w:val="left"/>
      <w:pPr>
        <w:ind w:left="3832" w:hanging="420"/>
      </w:pPr>
    </w:lvl>
    <w:lvl w:ilvl="8" w:tentative="0">
      <w:start w:val="1"/>
      <w:numFmt w:val="lowerRoman"/>
      <w:lvlText w:val="%9."/>
      <w:lvlJc w:val="right"/>
      <w:pPr>
        <w:ind w:left="4252" w:hanging="420"/>
      </w:pPr>
    </w:lvl>
  </w:abstractNum>
  <w:abstractNum w:abstractNumId="27">
    <w:nsid w:val="47E6113E"/>
    <w:multiLevelType w:val="multilevel"/>
    <w:tmpl w:val="47E6113E"/>
    <w:lvl w:ilvl="0" w:tentative="0">
      <w:start w:val="1"/>
      <w:numFmt w:val="decimalEnclosedCircle"/>
      <w:lvlText w:val="%1"/>
      <w:lvlJc w:val="left"/>
      <w:pPr>
        <w:ind w:left="1020" w:hanging="420"/>
      </w:pPr>
      <w:rPr>
        <w:rFonts w:hint="eastAsia" w:ascii="SimSun" w:hAnsi="SimSun"/>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28">
    <w:nsid w:val="4B1226C5"/>
    <w:multiLevelType w:val="multilevel"/>
    <w:tmpl w:val="4B1226C5"/>
    <w:lvl w:ilvl="0" w:tentative="0">
      <w:start w:val="1"/>
      <w:numFmt w:val="decimal"/>
      <w:lvlText w:val="%1．"/>
      <w:lvlJc w:val="left"/>
      <w:pPr>
        <w:ind w:left="714" w:hanging="360"/>
      </w:pPr>
      <w:rPr>
        <w:rFonts w:hint="default"/>
      </w:rPr>
    </w:lvl>
    <w:lvl w:ilvl="1" w:tentative="0">
      <w:start w:val="1"/>
      <w:numFmt w:val="lowerLetter"/>
      <w:lvlText w:val="%2)"/>
      <w:lvlJc w:val="left"/>
      <w:pPr>
        <w:ind w:left="1194" w:hanging="420"/>
      </w:pPr>
    </w:lvl>
    <w:lvl w:ilvl="2" w:tentative="0">
      <w:start w:val="1"/>
      <w:numFmt w:val="lowerRoman"/>
      <w:lvlText w:val="%3."/>
      <w:lvlJc w:val="right"/>
      <w:pPr>
        <w:ind w:left="1614" w:hanging="420"/>
      </w:pPr>
    </w:lvl>
    <w:lvl w:ilvl="3" w:tentative="0">
      <w:start w:val="1"/>
      <w:numFmt w:val="decimal"/>
      <w:lvlText w:val="%4."/>
      <w:lvlJc w:val="left"/>
      <w:pPr>
        <w:ind w:left="2034" w:hanging="420"/>
      </w:pPr>
    </w:lvl>
    <w:lvl w:ilvl="4" w:tentative="0">
      <w:start w:val="1"/>
      <w:numFmt w:val="lowerLetter"/>
      <w:lvlText w:val="%5)"/>
      <w:lvlJc w:val="left"/>
      <w:pPr>
        <w:ind w:left="2454" w:hanging="420"/>
      </w:pPr>
    </w:lvl>
    <w:lvl w:ilvl="5" w:tentative="0">
      <w:start w:val="1"/>
      <w:numFmt w:val="lowerRoman"/>
      <w:lvlText w:val="%6."/>
      <w:lvlJc w:val="right"/>
      <w:pPr>
        <w:ind w:left="2874" w:hanging="420"/>
      </w:pPr>
    </w:lvl>
    <w:lvl w:ilvl="6" w:tentative="0">
      <w:start w:val="1"/>
      <w:numFmt w:val="decimal"/>
      <w:lvlText w:val="%7."/>
      <w:lvlJc w:val="left"/>
      <w:pPr>
        <w:ind w:left="3294" w:hanging="420"/>
      </w:pPr>
    </w:lvl>
    <w:lvl w:ilvl="7" w:tentative="0">
      <w:start w:val="1"/>
      <w:numFmt w:val="lowerLetter"/>
      <w:lvlText w:val="%8)"/>
      <w:lvlJc w:val="left"/>
      <w:pPr>
        <w:ind w:left="3714" w:hanging="420"/>
      </w:pPr>
    </w:lvl>
    <w:lvl w:ilvl="8" w:tentative="0">
      <w:start w:val="1"/>
      <w:numFmt w:val="lowerRoman"/>
      <w:lvlText w:val="%9."/>
      <w:lvlJc w:val="right"/>
      <w:pPr>
        <w:ind w:left="4134" w:hanging="420"/>
      </w:pPr>
    </w:lvl>
  </w:abstractNum>
  <w:abstractNum w:abstractNumId="29">
    <w:nsid w:val="4E9A257F"/>
    <w:multiLevelType w:val="multilevel"/>
    <w:tmpl w:val="4E9A257F"/>
    <w:lvl w:ilvl="0" w:tentative="0">
      <w:start w:val="1"/>
      <w:numFmt w:val="decimal"/>
      <w:lvlText w:val="%1．"/>
      <w:lvlJc w:val="left"/>
      <w:pPr>
        <w:ind w:left="842" w:hanging="36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30">
    <w:nsid w:val="50300DC8"/>
    <w:multiLevelType w:val="multilevel"/>
    <w:tmpl w:val="50300DC8"/>
    <w:lvl w:ilvl="0" w:tentative="0">
      <w:start w:val="1"/>
      <w:numFmt w:val="chineseCountingThousand"/>
      <w:lvlText w:val="%1、"/>
      <w:lvlJc w:val="left"/>
      <w:pPr>
        <w:ind w:left="420" w:hanging="420"/>
      </w:pPr>
    </w:lvl>
    <w:lvl w:ilvl="1" w:tentative="0">
      <w:start w:val="1"/>
      <w:numFmt w:val="japaneseCounting"/>
      <w:lvlText w:val="（%2）"/>
      <w:lvlJc w:val="left"/>
      <w:pPr>
        <w:ind w:left="1185" w:hanging="765"/>
      </w:pPr>
      <w:rPr>
        <w:rFonts w:hint="default"/>
        <w:color w:val="auto"/>
      </w:rPr>
    </w:lvl>
    <w:lvl w:ilvl="2" w:tentative="0">
      <w:start w:val="1"/>
      <w:numFmt w:val="decimal"/>
      <w:lvlText w:val="（%3）"/>
      <w:lvlJc w:val="left"/>
      <w:pPr>
        <w:ind w:left="3130" w:hanging="72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52D150D5"/>
    <w:multiLevelType w:val="multilevel"/>
    <w:tmpl w:val="52D150D5"/>
    <w:lvl w:ilvl="0" w:tentative="0">
      <w:start w:val="1"/>
      <w:numFmt w:val="decimal"/>
      <w:lvlText w:val="%1．"/>
      <w:lvlJc w:val="left"/>
      <w:pPr>
        <w:ind w:left="1252"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E691EDF"/>
    <w:multiLevelType w:val="multilevel"/>
    <w:tmpl w:val="5E691EDF"/>
    <w:lvl w:ilvl="0" w:tentative="0">
      <w:start w:val="1"/>
      <w:numFmt w:val="decimal"/>
      <w:lvlText w:val="%1．"/>
      <w:lvlJc w:val="left"/>
      <w:pPr>
        <w:ind w:left="842" w:hanging="36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33">
    <w:nsid w:val="5F6A3061"/>
    <w:multiLevelType w:val="multilevel"/>
    <w:tmpl w:val="5F6A3061"/>
    <w:lvl w:ilvl="0" w:tentative="0">
      <w:start w:val="1"/>
      <w:numFmt w:val="decimal"/>
      <w:lvlText w:val="%1."/>
      <w:lvlJc w:val="left"/>
      <w:pPr>
        <w:tabs>
          <w:tab w:val="left" w:pos="922"/>
        </w:tabs>
        <w:ind w:left="1322" w:firstLine="0"/>
      </w:pPr>
      <w:rPr>
        <w:rFonts w:hint="default" w:ascii="Arial Narrow" w:hAnsi="Arial Narrow"/>
        <w:b/>
        <w:color w:val="auto"/>
      </w:rPr>
    </w:lvl>
    <w:lvl w:ilvl="1" w:tentative="0">
      <w:start w:val="1"/>
      <w:numFmt w:val="decimal"/>
      <w:lvlText w:val="（%2）"/>
      <w:lvlJc w:val="left"/>
      <w:pPr>
        <w:tabs>
          <w:tab w:val="left" w:pos="502"/>
        </w:tabs>
        <w:ind w:left="502" w:firstLine="400"/>
      </w:pPr>
      <w:rPr>
        <w:rFonts w:hint="default"/>
        <w:b/>
        <w:color w:val="auto"/>
      </w:rPr>
    </w:lvl>
    <w:lvl w:ilvl="2" w:tentative="0">
      <w:start w:val="1"/>
      <w:numFmt w:val="lowerRoman"/>
      <w:lvlText w:val="%3."/>
      <w:lvlJc w:val="right"/>
      <w:pPr>
        <w:tabs>
          <w:tab w:val="left" w:pos="1742"/>
        </w:tabs>
        <w:ind w:left="1742" w:hanging="420"/>
      </w:pPr>
    </w:lvl>
    <w:lvl w:ilvl="3" w:tentative="0">
      <w:start w:val="1"/>
      <w:numFmt w:val="decimal"/>
      <w:lvlText w:val="%4."/>
      <w:lvlJc w:val="left"/>
      <w:pPr>
        <w:tabs>
          <w:tab w:val="left" w:pos="2162"/>
        </w:tabs>
        <w:ind w:left="2162" w:hanging="420"/>
      </w:pPr>
    </w:lvl>
    <w:lvl w:ilvl="4" w:tentative="0">
      <w:start w:val="1"/>
      <w:numFmt w:val="lowerLetter"/>
      <w:lvlText w:val="%5)"/>
      <w:lvlJc w:val="left"/>
      <w:pPr>
        <w:tabs>
          <w:tab w:val="left" w:pos="2582"/>
        </w:tabs>
        <w:ind w:left="2582" w:hanging="420"/>
      </w:pPr>
    </w:lvl>
    <w:lvl w:ilvl="5" w:tentative="0">
      <w:start w:val="1"/>
      <w:numFmt w:val="lowerRoman"/>
      <w:lvlText w:val="%6."/>
      <w:lvlJc w:val="right"/>
      <w:pPr>
        <w:tabs>
          <w:tab w:val="left" w:pos="3002"/>
        </w:tabs>
        <w:ind w:left="3002" w:hanging="420"/>
      </w:pPr>
    </w:lvl>
    <w:lvl w:ilvl="6" w:tentative="0">
      <w:start w:val="1"/>
      <w:numFmt w:val="decimal"/>
      <w:lvlText w:val="%7."/>
      <w:lvlJc w:val="left"/>
      <w:pPr>
        <w:tabs>
          <w:tab w:val="left" w:pos="3422"/>
        </w:tabs>
        <w:ind w:left="3422" w:hanging="420"/>
      </w:pPr>
    </w:lvl>
    <w:lvl w:ilvl="7" w:tentative="0">
      <w:start w:val="1"/>
      <w:numFmt w:val="lowerLetter"/>
      <w:lvlText w:val="%8)"/>
      <w:lvlJc w:val="left"/>
      <w:pPr>
        <w:tabs>
          <w:tab w:val="left" w:pos="3842"/>
        </w:tabs>
        <w:ind w:left="3842" w:hanging="420"/>
      </w:pPr>
    </w:lvl>
    <w:lvl w:ilvl="8" w:tentative="0">
      <w:start w:val="1"/>
      <w:numFmt w:val="lowerRoman"/>
      <w:lvlText w:val="%9."/>
      <w:lvlJc w:val="right"/>
      <w:pPr>
        <w:tabs>
          <w:tab w:val="left" w:pos="4262"/>
        </w:tabs>
        <w:ind w:left="4262" w:hanging="420"/>
      </w:pPr>
    </w:lvl>
  </w:abstractNum>
  <w:abstractNum w:abstractNumId="34">
    <w:nsid w:val="61FA7AD2"/>
    <w:multiLevelType w:val="multilevel"/>
    <w:tmpl w:val="61FA7AD2"/>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35">
    <w:nsid w:val="65AF2E26"/>
    <w:multiLevelType w:val="multilevel"/>
    <w:tmpl w:val="65AF2E26"/>
    <w:lvl w:ilvl="0" w:tentative="0">
      <w:start w:val="1"/>
      <w:numFmt w:val="decimal"/>
      <w:lvlText w:val="%1."/>
      <w:lvlJc w:val="left"/>
      <w:pPr>
        <w:tabs>
          <w:tab w:val="left" w:pos="922"/>
        </w:tabs>
        <w:ind w:left="1322" w:firstLine="0"/>
      </w:pPr>
      <w:rPr>
        <w:rFonts w:hint="default" w:ascii="Arial Narrow" w:hAnsi="Arial Narrow"/>
        <w:b/>
        <w:color w:val="auto"/>
      </w:rPr>
    </w:lvl>
    <w:lvl w:ilvl="1" w:tentative="0">
      <w:start w:val="1"/>
      <w:numFmt w:val="decimal"/>
      <w:lvlText w:val="（%2）"/>
      <w:lvlJc w:val="left"/>
      <w:pPr>
        <w:tabs>
          <w:tab w:val="left" w:pos="502"/>
        </w:tabs>
        <w:ind w:left="502" w:firstLine="400"/>
      </w:pPr>
      <w:rPr>
        <w:rFonts w:hint="default"/>
        <w:b/>
        <w:color w:val="auto"/>
      </w:rPr>
    </w:lvl>
    <w:lvl w:ilvl="2" w:tentative="0">
      <w:start w:val="1"/>
      <w:numFmt w:val="lowerRoman"/>
      <w:lvlText w:val="%3."/>
      <w:lvlJc w:val="right"/>
      <w:pPr>
        <w:tabs>
          <w:tab w:val="left" w:pos="1742"/>
        </w:tabs>
        <w:ind w:left="1742" w:hanging="420"/>
      </w:pPr>
    </w:lvl>
    <w:lvl w:ilvl="3" w:tentative="0">
      <w:start w:val="1"/>
      <w:numFmt w:val="decimal"/>
      <w:lvlText w:val="%4."/>
      <w:lvlJc w:val="left"/>
      <w:pPr>
        <w:tabs>
          <w:tab w:val="left" w:pos="2162"/>
        </w:tabs>
        <w:ind w:left="2162" w:hanging="420"/>
      </w:pPr>
    </w:lvl>
    <w:lvl w:ilvl="4" w:tentative="0">
      <w:start w:val="1"/>
      <w:numFmt w:val="lowerLetter"/>
      <w:lvlText w:val="%5)"/>
      <w:lvlJc w:val="left"/>
      <w:pPr>
        <w:tabs>
          <w:tab w:val="left" w:pos="2582"/>
        </w:tabs>
        <w:ind w:left="2582" w:hanging="420"/>
      </w:pPr>
    </w:lvl>
    <w:lvl w:ilvl="5" w:tentative="0">
      <w:start w:val="1"/>
      <w:numFmt w:val="lowerRoman"/>
      <w:lvlText w:val="%6."/>
      <w:lvlJc w:val="right"/>
      <w:pPr>
        <w:tabs>
          <w:tab w:val="left" w:pos="3002"/>
        </w:tabs>
        <w:ind w:left="3002" w:hanging="420"/>
      </w:pPr>
    </w:lvl>
    <w:lvl w:ilvl="6" w:tentative="0">
      <w:start w:val="1"/>
      <w:numFmt w:val="decimal"/>
      <w:lvlText w:val="%7."/>
      <w:lvlJc w:val="left"/>
      <w:pPr>
        <w:tabs>
          <w:tab w:val="left" w:pos="3422"/>
        </w:tabs>
        <w:ind w:left="3422" w:hanging="420"/>
      </w:pPr>
    </w:lvl>
    <w:lvl w:ilvl="7" w:tentative="0">
      <w:start w:val="1"/>
      <w:numFmt w:val="lowerLetter"/>
      <w:lvlText w:val="%8)"/>
      <w:lvlJc w:val="left"/>
      <w:pPr>
        <w:tabs>
          <w:tab w:val="left" w:pos="3842"/>
        </w:tabs>
        <w:ind w:left="3842" w:hanging="420"/>
      </w:pPr>
    </w:lvl>
    <w:lvl w:ilvl="8" w:tentative="0">
      <w:start w:val="1"/>
      <w:numFmt w:val="lowerRoman"/>
      <w:lvlText w:val="%9."/>
      <w:lvlJc w:val="right"/>
      <w:pPr>
        <w:tabs>
          <w:tab w:val="left" w:pos="4262"/>
        </w:tabs>
        <w:ind w:left="4262" w:hanging="420"/>
      </w:pPr>
    </w:lvl>
  </w:abstractNum>
  <w:abstractNum w:abstractNumId="36">
    <w:nsid w:val="66912565"/>
    <w:multiLevelType w:val="multilevel"/>
    <w:tmpl w:val="66912565"/>
    <w:lvl w:ilvl="0" w:tentative="0">
      <w:start w:val="1"/>
      <w:numFmt w:val="decimal"/>
      <w:lvlText w:val="%1."/>
      <w:lvlJc w:val="left"/>
      <w:pPr>
        <w:tabs>
          <w:tab w:val="left" w:pos="922"/>
        </w:tabs>
        <w:ind w:left="1322" w:firstLine="0"/>
      </w:pPr>
      <w:rPr>
        <w:rFonts w:hint="eastAsia"/>
      </w:rPr>
    </w:lvl>
    <w:lvl w:ilvl="1" w:tentative="0">
      <w:start w:val="1"/>
      <w:numFmt w:val="lowerLetter"/>
      <w:lvlText w:val="%2)"/>
      <w:lvlJc w:val="left"/>
      <w:pPr>
        <w:tabs>
          <w:tab w:val="left" w:pos="842"/>
        </w:tabs>
        <w:ind w:left="842" w:hanging="420"/>
      </w:pPr>
    </w:lvl>
    <w:lvl w:ilvl="2" w:tentative="0">
      <w:start w:val="1"/>
      <w:numFmt w:val="lowerRoman"/>
      <w:lvlText w:val="%3."/>
      <w:lvlJc w:val="right"/>
      <w:pPr>
        <w:tabs>
          <w:tab w:val="left" w:pos="1262"/>
        </w:tabs>
        <w:ind w:left="1262" w:hanging="420"/>
      </w:pPr>
    </w:lvl>
    <w:lvl w:ilvl="3" w:tentative="0">
      <w:start w:val="1"/>
      <w:numFmt w:val="decimal"/>
      <w:lvlText w:val="%4."/>
      <w:lvlJc w:val="left"/>
      <w:pPr>
        <w:tabs>
          <w:tab w:val="left" w:pos="1682"/>
        </w:tabs>
        <w:ind w:left="1682" w:hanging="420"/>
      </w:pPr>
    </w:lvl>
    <w:lvl w:ilvl="4" w:tentative="0">
      <w:start w:val="1"/>
      <w:numFmt w:val="lowerLetter"/>
      <w:lvlText w:val="%5)"/>
      <w:lvlJc w:val="left"/>
      <w:pPr>
        <w:tabs>
          <w:tab w:val="left" w:pos="2102"/>
        </w:tabs>
        <w:ind w:left="2102" w:hanging="420"/>
      </w:pPr>
    </w:lvl>
    <w:lvl w:ilvl="5" w:tentative="0">
      <w:start w:val="1"/>
      <w:numFmt w:val="lowerRoman"/>
      <w:lvlText w:val="%6."/>
      <w:lvlJc w:val="right"/>
      <w:pPr>
        <w:tabs>
          <w:tab w:val="left" w:pos="2522"/>
        </w:tabs>
        <w:ind w:left="2522" w:hanging="420"/>
      </w:pPr>
    </w:lvl>
    <w:lvl w:ilvl="6" w:tentative="0">
      <w:start w:val="1"/>
      <w:numFmt w:val="decimal"/>
      <w:lvlText w:val="%7."/>
      <w:lvlJc w:val="left"/>
      <w:pPr>
        <w:tabs>
          <w:tab w:val="left" w:pos="2942"/>
        </w:tabs>
        <w:ind w:left="2942" w:hanging="420"/>
      </w:pPr>
    </w:lvl>
    <w:lvl w:ilvl="7" w:tentative="0">
      <w:start w:val="1"/>
      <w:numFmt w:val="lowerLetter"/>
      <w:lvlText w:val="%8)"/>
      <w:lvlJc w:val="left"/>
      <w:pPr>
        <w:tabs>
          <w:tab w:val="left" w:pos="3362"/>
        </w:tabs>
        <w:ind w:left="3362" w:hanging="420"/>
      </w:pPr>
    </w:lvl>
    <w:lvl w:ilvl="8" w:tentative="0">
      <w:start w:val="1"/>
      <w:numFmt w:val="lowerRoman"/>
      <w:lvlText w:val="%9."/>
      <w:lvlJc w:val="right"/>
      <w:pPr>
        <w:tabs>
          <w:tab w:val="left" w:pos="3782"/>
        </w:tabs>
        <w:ind w:left="3782" w:hanging="420"/>
      </w:pPr>
    </w:lvl>
  </w:abstractNum>
  <w:abstractNum w:abstractNumId="37">
    <w:nsid w:val="6AB44805"/>
    <w:multiLevelType w:val="multilevel"/>
    <w:tmpl w:val="6AB44805"/>
    <w:lvl w:ilvl="0" w:tentative="0">
      <w:start w:val="1"/>
      <w:numFmt w:val="decimal"/>
      <w:lvlText w:val="%1．"/>
      <w:lvlJc w:val="left"/>
      <w:pPr>
        <w:ind w:left="714" w:hanging="360"/>
      </w:pPr>
      <w:rPr>
        <w:rFonts w:hint="default"/>
      </w:rPr>
    </w:lvl>
    <w:lvl w:ilvl="1" w:tentative="0">
      <w:start w:val="1"/>
      <w:numFmt w:val="lowerLetter"/>
      <w:lvlText w:val="%2)"/>
      <w:lvlJc w:val="left"/>
      <w:pPr>
        <w:ind w:left="1194" w:hanging="420"/>
      </w:pPr>
    </w:lvl>
    <w:lvl w:ilvl="2" w:tentative="0">
      <w:start w:val="1"/>
      <w:numFmt w:val="lowerRoman"/>
      <w:lvlText w:val="%3."/>
      <w:lvlJc w:val="right"/>
      <w:pPr>
        <w:ind w:left="1614" w:hanging="420"/>
      </w:pPr>
    </w:lvl>
    <w:lvl w:ilvl="3" w:tentative="0">
      <w:start w:val="1"/>
      <w:numFmt w:val="decimal"/>
      <w:lvlText w:val="%4."/>
      <w:lvlJc w:val="left"/>
      <w:pPr>
        <w:ind w:left="2034" w:hanging="420"/>
      </w:pPr>
    </w:lvl>
    <w:lvl w:ilvl="4" w:tentative="0">
      <w:start w:val="1"/>
      <w:numFmt w:val="lowerLetter"/>
      <w:lvlText w:val="%5)"/>
      <w:lvlJc w:val="left"/>
      <w:pPr>
        <w:ind w:left="2454" w:hanging="420"/>
      </w:pPr>
    </w:lvl>
    <w:lvl w:ilvl="5" w:tentative="0">
      <w:start w:val="1"/>
      <w:numFmt w:val="lowerRoman"/>
      <w:lvlText w:val="%6."/>
      <w:lvlJc w:val="right"/>
      <w:pPr>
        <w:ind w:left="2874" w:hanging="420"/>
      </w:pPr>
    </w:lvl>
    <w:lvl w:ilvl="6" w:tentative="0">
      <w:start w:val="1"/>
      <w:numFmt w:val="decimal"/>
      <w:lvlText w:val="%7."/>
      <w:lvlJc w:val="left"/>
      <w:pPr>
        <w:ind w:left="3294" w:hanging="420"/>
      </w:pPr>
    </w:lvl>
    <w:lvl w:ilvl="7" w:tentative="0">
      <w:start w:val="1"/>
      <w:numFmt w:val="lowerLetter"/>
      <w:lvlText w:val="%8)"/>
      <w:lvlJc w:val="left"/>
      <w:pPr>
        <w:ind w:left="3714" w:hanging="420"/>
      </w:pPr>
    </w:lvl>
    <w:lvl w:ilvl="8" w:tentative="0">
      <w:start w:val="1"/>
      <w:numFmt w:val="lowerRoman"/>
      <w:lvlText w:val="%9."/>
      <w:lvlJc w:val="right"/>
      <w:pPr>
        <w:ind w:left="4134" w:hanging="420"/>
      </w:pPr>
    </w:lvl>
  </w:abstractNum>
  <w:abstractNum w:abstractNumId="38">
    <w:nsid w:val="6B8474EC"/>
    <w:multiLevelType w:val="multilevel"/>
    <w:tmpl w:val="6B8474EC"/>
    <w:lvl w:ilvl="0" w:tentative="0">
      <w:start w:val="1"/>
      <w:numFmt w:val="decimal"/>
      <w:lvlText w:val="（%1）"/>
      <w:lvlJc w:val="left"/>
      <w:pPr>
        <w:tabs>
          <w:tab w:val="left" w:pos="-100"/>
        </w:tabs>
        <w:ind w:left="-100" w:firstLine="400"/>
      </w:pPr>
      <w:rPr>
        <w:rFonts w:hint="default"/>
        <w:b/>
        <w:color w:val="auto"/>
      </w:rPr>
    </w:lvl>
    <w:lvl w:ilvl="1" w:tentative="0">
      <w:start w:val="1"/>
      <w:numFmt w:val="lowerLetter"/>
      <w:lvlText w:val="%2)"/>
      <w:lvlJc w:val="left"/>
      <w:pPr>
        <w:ind w:left="238" w:hanging="420"/>
      </w:pPr>
    </w:lvl>
    <w:lvl w:ilvl="2" w:tentative="0">
      <w:start w:val="1"/>
      <w:numFmt w:val="lowerRoman"/>
      <w:lvlText w:val="%3."/>
      <w:lvlJc w:val="right"/>
      <w:pPr>
        <w:ind w:left="658" w:hanging="420"/>
      </w:pPr>
    </w:lvl>
    <w:lvl w:ilvl="3" w:tentative="0">
      <w:start w:val="1"/>
      <w:numFmt w:val="decimal"/>
      <w:lvlText w:val="%4."/>
      <w:lvlJc w:val="left"/>
      <w:pPr>
        <w:ind w:left="1078" w:hanging="420"/>
      </w:pPr>
    </w:lvl>
    <w:lvl w:ilvl="4" w:tentative="0">
      <w:start w:val="1"/>
      <w:numFmt w:val="lowerLetter"/>
      <w:lvlText w:val="%5)"/>
      <w:lvlJc w:val="left"/>
      <w:pPr>
        <w:ind w:left="1498" w:hanging="420"/>
      </w:pPr>
    </w:lvl>
    <w:lvl w:ilvl="5" w:tentative="0">
      <w:start w:val="1"/>
      <w:numFmt w:val="lowerRoman"/>
      <w:lvlText w:val="%6."/>
      <w:lvlJc w:val="right"/>
      <w:pPr>
        <w:ind w:left="1918" w:hanging="420"/>
      </w:pPr>
    </w:lvl>
    <w:lvl w:ilvl="6" w:tentative="0">
      <w:start w:val="1"/>
      <w:numFmt w:val="decimal"/>
      <w:lvlText w:val="%7."/>
      <w:lvlJc w:val="left"/>
      <w:pPr>
        <w:ind w:left="2338" w:hanging="420"/>
      </w:pPr>
    </w:lvl>
    <w:lvl w:ilvl="7" w:tentative="0">
      <w:start w:val="1"/>
      <w:numFmt w:val="lowerLetter"/>
      <w:lvlText w:val="%8)"/>
      <w:lvlJc w:val="left"/>
      <w:pPr>
        <w:ind w:left="2758" w:hanging="420"/>
      </w:pPr>
    </w:lvl>
    <w:lvl w:ilvl="8" w:tentative="0">
      <w:start w:val="1"/>
      <w:numFmt w:val="lowerRoman"/>
      <w:lvlText w:val="%9."/>
      <w:lvlJc w:val="right"/>
      <w:pPr>
        <w:ind w:left="3178" w:hanging="420"/>
      </w:pPr>
    </w:lvl>
  </w:abstractNum>
  <w:abstractNum w:abstractNumId="39">
    <w:nsid w:val="726673D4"/>
    <w:multiLevelType w:val="multilevel"/>
    <w:tmpl w:val="726673D4"/>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40">
    <w:nsid w:val="7FA47A43"/>
    <w:multiLevelType w:val="multilevel"/>
    <w:tmpl w:val="7FA47A43"/>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19"/>
  </w:num>
  <w:num w:numId="2">
    <w:abstractNumId w:val="30"/>
  </w:num>
  <w:num w:numId="3">
    <w:abstractNumId w:val="15"/>
  </w:num>
  <w:num w:numId="4">
    <w:abstractNumId w:val="14"/>
  </w:num>
  <w:num w:numId="5">
    <w:abstractNumId w:val="39"/>
  </w:num>
  <w:num w:numId="6">
    <w:abstractNumId w:val="18"/>
  </w:num>
  <w:num w:numId="7">
    <w:abstractNumId w:val="4"/>
  </w:num>
  <w:num w:numId="8">
    <w:abstractNumId w:val="16"/>
  </w:num>
  <w:num w:numId="9">
    <w:abstractNumId w:val="34"/>
  </w:num>
  <w:num w:numId="10">
    <w:abstractNumId w:val="20"/>
  </w:num>
  <w:num w:numId="11">
    <w:abstractNumId w:val="40"/>
  </w:num>
  <w:num w:numId="12">
    <w:abstractNumId w:val="11"/>
  </w:num>
  <w:num w:numId="13">
    <w:abstractNumId w:val="25"/>
  </w:num>
  <w:num w:numId="14">
    <w:abstractNumId w:val="13"/>
  </w:num>
  <w:num w:numId="15">
    <w:abstractNumId w:val="29"/>
  </w:num>
  <w:num w:numId="16">
    <w:abstractNumId w:val="17"/>
  </w:num>
  <w:num w:numId="17">
    <w:abstractNumId w:val="28"/>
  </w:num>
  <w:num w:numId="18">
    <w:abstractNumId w:val="37"/>
  </w:num>
  <w:num w:numId="19">
    <w:abstractNumId w:val="9"/>
  </w:num>
  <w:num w:numId="20">
    <w:abstractNumId w:val="32"/>
  </w:num>
  <w:num w:numId="21">
    <w:abstractNumId w:val="5"/>
  </w:num>
  <w:num w:numId="22">
    <w:abstractNumId w:val="35"/>
  </w:num>
  <w:num w:numId="23">
    <w:abstractNumId w:val="10"/>
  </w:num>
  <w:num w:numId="24">
    <w:abstractNumId w:val="27"/>
  </w:num>
  <w:num w:numId="25">
    <w:abstractNumId w:val="21"/>
  </w:num>
  <w:num w:numId="26">
    <w:abstractNumId w:val="8"/>
  </w:num>
  <w:num w:numId="27">
    <w:abstractNumId w:val="23"/>
  </w:num>
  <w:num w:numId="28">
    <w:abstractNumId w:val="6"/>
  </w:num>
  <w:num w:numId="29">
    <w:abstractNumId w:val="0"/>
  </w:num>
  <w:num w:numId="30">
    <w:abstractNumId w:val="7"/>
  </w:num>
  <w:num w:numId="31">
    <w:abstractNumId w:val="38"/>
  </w:num>
  <w:num w:numId="32">
    <w:abstractNumId w:val="24"/>
  </w:num>
  <w:num w:numId="33">
    <w:abstractNumId w:val="1"/>
  </w:num>
  <w:num w:numId="34">
    <w:abstractNumId w:val="12"/>
  </w:num>
  <w:num w:numId="35">
    <w:abstractNumId w:val="26"/>
  </w:num>
  <w:num w:numId="36">
    <w:abstractNumId w:val="31"/>
  </w:num>
  <w:num w:numId="37">
    <w:abstractNumId w:val="33"/>
  </w:num>
  <w:num w:numId="38">
    <w:abstractNumId w:val="3"/>
  </w:num>
  <w:num w:numId="39">
    <w:abstractNumId w:val="2"/>
  </w:num>
  <w:num w:numId="40">
    <w:abstractNumId w:val="36"/>
  </w:num>
  <w:num w:numId="41">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龙">
    <w15:presenceInfo w15:providerId="None" w15:userId="刘龙"/>
  </w15:person>
  <w15:person w15:author="Wang Binbin 王彬彬">
    <w15:presenceInfo w15:providerId="AD" w15:userId="S-1-5-21-2973868822-3583477969-1381510699-37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isplayBackgroundShape w:val="1"/>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5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8A9"/>
    <w:rsid w:val="000006C1"/>
    <w:rsid w:val="000015E3"/>
    <w:rsid w:val="00001926"/>
    <w:rsid w:val="00002E43"/>
    <w:rsid w:val="0000387E"/>
    <w:rsid w:val="00003D6D"/>
    <w:rsid w:val="00004CBA"/>
    <w:rsid w:val="00004FE9"/>
    <w:rsid w:val="00005193"/>
    <w:rsid w:val="00005CE2"/>
    <w:rsid w:val="000070F8"/>
    <w:rsid w:val="000073B1"/>
    <w:rsid w:val="00007529"/>
    <w:rsid w:val="000075E2"/>
    <w:rsid w:val="00007EAC"/>
    <w:rsid w:val="00007FF1"/>
    <w:rsid w:val="000110C7"/>
    <w:rsid w:val="00011E3C"/>
    <w:rsid w:val="00011EF8"/>
    <w:rsid w:val="000133AE"/>
    <w:rsid w:val="000133B1"/>
    <w:rsid w:val="0001380B"/>
    <w:rsid w:val="00013AD2"/>
    <w:rsid w:val="0001463E"/>
    <w:rsid w:val="00014C09"/>
    <w:rsid w:val="000150C0"/>
    <w:rsid w:val="00015A67"/>
    <w:rsid w:val="00016307"/>
    <w:rsid w:val="000164FA"/>
    <w:rsid w:val="00016767"/>
    <w:rsid w:val="00021D5F"/>
    <w:rsid w:val="00021FE1"/>
    <w:rsid w:val="0002237B"/>
    <w:rsid w:val="00022BA4"/>
    <w:rsid w:val="00022C4B"/>
    <w:rsid w:val="00022D02"/>
    <w:rsid w:val="00023A5C"/>
    <w:rsid w:val="00024475"/>
    <w:rsid w:val="000251ED"/>
    <w:rsid w:val="00025AF0"/>
    <w:rsid w:val="00025D77"/>
    <w:rsid w:val="00026530"/>
    <w:rsid w:val="00026660"/>
    <w:rsid w:val="0002697D"/>
    <w:rsid w:val="000272F5"/>
    <w:rsid w:val="00027C13"/>
    <w:rsid w:val="00027D20"/>
    <w:rsid w:val="00030121"/>
    <w:rsid w:val="00030267"/>
    <w:rsid w:val="00031EF3"/>
    <w:rsid w:val="0003277C"/>
    <w:rsid w:val="000360C1"/>
    <w:rsid w:val="000362E2"/>
    <w:rsid w:val="0003654F"/>
    <w:rsid w:val="000368C9"/>
    <w:rsid w:val="00036FB3"/>
    <w:rsid w:val="00037134"/>
    <w:rsid w:val="000374C9"/>
    <w:rsid w:val="00037707"/>
    <w:rsid w:val="00037821"/>
    <w:rsid w:val="000378CC"/>
    <w:rsid w:val="00037A51"/>
    <w:rsid w:val="000406E6"/>
    <w:rsid w:val="0004131E"/>
    <w:rsid w:val="000413EF"/>
    <w:rsid w:val="0004162D"/>
    <w:rsid w:val="000416C1"/>
    <w:rsid w:val="00042B4B"/>
    <w:rsid w:val="000430FF"/>
    <w:rsid w:val="000436A0"/>
    <w:rsid w:val="000443F4"/>
    <w:rsid w:val="00044B33"/>
    <w:rsid w:val="00044F32"/>
    <w:rsid w:val="00045871"/>
    <w:rsid w:val="00045DF7"/>
    <w:rsid w:val="000468E2"/>
    <w:rsid w:val="0004699F"/>
    <w:rsid w:val="00046D7A"/>
    <w:rsid w:val="00047118"/>
    <w:rsid w:val="00047ABA"/>
    <w:rsid w:val="00047C0E"/>
    <w:rsid w:val="00050181"/>
    <w:rsid w:val="00050A2C"/>
    <w:rsid w:val="000515A8"/>
    <w:rsid w:val="00051797"/>
    <w:rsid w:val="000526C7"/>
    <w:rsid w:val="00053136"/>
    <w:rsid w:val="0005459B"/>
    <w:rsid w:val="00054A18"/>
    <w:rsid w:val="00054B96"/>
    <w:rsid w:val="000550B2"/>
    <w:rsid w:val="00055442"/>
    <w:rsid w:val="00055BA9"/>
    <w:rsid w:val="00056051"/>
    <w:rsid w:val="0005635A"/>
    <w:rsid w:val="000565BA"/>
    <w:rsid w:val="00057F52"/>
    <w:rsid w:val="0006094E"/>
    <w:rsid w:val="0006167B"/>
    <w:rsid w:val="0006183E"/>
    <w:rsid w:val="000625B1"/>
    <w:rsid w:val="00062DD0"/>
    <w:rsid w:val="0006318A"/>
    <w:rsid w:val="000638B3"/>
    <w:rsid w:val="00063F3C"/>
    <w:rsid w:val="00065146"/>
    <w:rsid w:val="00065FF1"/>
    <w:rsid w:val="0006755B"/>
    <w:rsid w:val="00067719"/>
    <w:rsid w:val="0007317F"/>
    <w:rsid w:val="00073F42"/>
    <w:rsid w:val="00073FBB"/>
    <w:rsid w:val="0007420C"/>
    <w:rsid w:val="00074BDA"/>
    <w:rsid w:val="00075AFA"/>
    <w:rsid w:val="00076184"/>
    <w:rsid w:val="00080C35"/>
    <w:rsid w:val="00080CCE"/>
    <w:rsid w:val="00080D0F"/>
    <w:rsid w:val="0008197C"/>
    <w:rsid w:val="00081CA2"/>
    <w:rsid w:val="000821EA"/>
    <w:rsid w:val="00082C71"/>
    <w:rsid w:val="000831FA"/>
    <w:rsid w:val="0008376E"/>
    <w:rsid w:val="00083CB4"/>
    <w:rsid w:val="00086535"/>
    <w:rsid w:val="000874BB"/>
    <w:rsid w:val="000874BE"/>
    <w:rsid w:val="00087FF9"/>
    <w:rsid w:val="00090814"/>
    <w:rsid w:val="00090D68"/>
    <w:rsid w:val="00091525"/>
    <w:rsid w:val="00091F29"/>
    <w:rsid w:val="0009268D"/>
    <w:rsid w:val="00093CAA"/>
    <w:rsid w:val="00093FD5"/>
    <w:rsid w:val="0009436E"/>
    <w:rsid w:val="00094397"/>
    <w:rsid w:val="000944A2"/>
    <w:rsid w:val="00095149"/>
    <w:rsid w:val="000952B7"/>
    <w:rsid w:val="000953F9"/>
    <w:rsid w:val="00096732"/>
    <w:rsid w:val="00097886"/>
    <w:rsid w:val="00097A28"/>
    <w:rsid w:val="00097B26"/>
    <w:rsid w:val="000A02D8"/>
    <w:rsid w:val="000A0857"/>
    <w:rsid w:val="000A11EC"/>
    <w:rsid w:val="000A1DBA"/>
    <w:rsid w:val="000A4A2C"/>
    <w:rsid w:val="000A539A"/>
    <w:rsid w:val="000A53D3"/>
    <w:rsid w:val="000A59B8"/>
    <w:rsid w:val="000A5FD3"/>
    <w:rsid w:val="000A62BD"/>
    <w:rsid w:val="000A64AE"/>
    <w:rsid w:val="000A7235"/>
    <w:rsid w:val="000A7E60"/>
    <w:rsid w:val="000B075C"/>
    <w:rsid w:val="000B1AB1"/>
    <w:rsid w:val="000B244F"/>
    <w:rsid w:val="000B27AB"/>
    <w:rsid w:val="000B2F1E"/>
    <w:rsid w:val="000B45E8"/>
    <w:rsid w:val="000B4917"/>
    <w:rsid w:val="000B4C9C"/>
    <w:rsid w:val="000B56FE"/>
    <w:rsid w:val="000B5E6B"/>
    <w:rsid w:val="000B5F56"/>
    <w:rsid w:val="000B61A3"/>
    <w:rsid w:val="000B69B5"/>
    <w:rsid w:val="000B72D2"/>
    <w:rsid w:val="000C0AA5"/>
    <w:rsid w:val="000C0C71"/>
    <w:rsid w:val="000C4C33"/>
    <w:rsid w:val="000C4D52"/>
    <w:rsid w:val="000C52EA"/>
    <w:rsid w:val="000C6257"/>
    <w:rsid w:val="000C64D2"/>
    <w:rsid w:val="000C7B46"/>
    <w:rsid w:val="000C7CDC"/>
    <w:rsid w:val="000D0211"/>
    <w:rsid w:val="000D0561"/>
    <w:rsid w:val="000D0FEB"/>
    <w:rsid w:val="000D1209"/>
    <w:rsid w:val="000D1484"/>
    <w:rsid w:val="000D1C66"/>
    <w:rsid w:val="000D21C6"/>
    <w:rsid w:val="000D26C7"/>
    <w:rsid w:val="000D30CD"/>
    <w:rsid w:val="000D408A"/>
    <w:rsid w:val="000D4A09"/>
    <w:rsid w:val="000D4E31"/>
    <w:rsid w:val="000D567A"/>
    <w:rsid w:val="000D57EB"/>
    <w:rsid w:val="000D5C91"/>
    <w:rsid w:val="000D7337"/>
    <w:rsid w:val="000D79ED"/>
    <w:rsid w:val="000E0163"/>
    <w:rsid w:val="000E09CF"/>
    <w:rsid w:val="000E0FAF"/>
    <w:rsid w:val="000E26B0"/>
    <w:rsid w:val="000E28F5"/>
    <w:rsid w:val="000E2A08"/>
    <w:rsid w:val="000E31F3"/>
    <w:rsid w:val="000E3F1B"/>
    <w:rsid w:val="000E466B"/>
    <w:rsid w:val="000E4BAF"/>
    <w:rsid w:val="000E4D6D"/>
    <w:rsid w:val="000E509B"/>
    <w:rsid w:val="000E5EEC"/>
    <w:rsid w:val="000E6096"/>
    <w:rsid w:val="000E65F2"/>
    <w:rsid w:val="000E6E8B"/>
    <w:rsid w:val="000E7E9D"/>
    <w:rsid w:val="000F1638"/>
    <w:rsid w:val="000F2F81"/>
    <w:rsid w:val="000F3C39"/>
    <w:rsid w:val="000F4A9E"/>
    <w:rsid w:val="000F73BD"/>
    <w:rsid w:val="000F73DC"/>
    <w:rsid w:val="000F751A"/>
    <w:rsid w:val="000F7E75"/>
    <w:rsid w:val="000F7EB4"/>
    <w:rsid w:val="001000D7"/>
    <w:rsid w:val="001001ED"/>
    <w:rsid w:val="00100ACF"/>
    <w:rsid w:val="00101214"/>
    <w:rsid w:val="001015B2"/>
    <w:rsid w:val="001019D0"/>
    <w:rsid w:val="00101B00"/>
    <w:rsid w:val="00101D62"/>
    <w:rsid w:val="001034AE"/>
    <w:rsid w:val="00104E48"/>
    <w:rsid w:val="0010524F"/>
    <w:rsid w:val="00105D88"/>
    <w:rsid w:val="00106563"/>
    <w:rsid w:val="00106942"/>
    <w:rsid w:val="00106EFC"/>
    <w:rsid w:val="0010780B"/>
    <w:rsid w:val="001078F1"/>
    <w:rsid w:val="00107C97"/>
    <w:rsid w:val="00111337"/>
    <w:rsid w:val="00111B7F"/>
    <w:rsid w:val="00113A83"/>
    <w:rsid w:val="00113C4A"/>
    <w:rsid w:val="00113C96"/>
    <w:rsid w:val="001153A9"/>
    <w:rsid w:val="00116C20"/>
    <w:rsid w:val="00116F33"/>
    <w:rsid w:val="00117BB6"/>
    <w:rsid w:val="00120330"/>
    <w:rsid w:val="001209BA"/>
    <w:rsid w:val="00120B05"/>
    <w:rsid w:val="00121433"/>
    <w:rsid w:val="00121926"/>
    <w:rsid w:val="00121F8F"/>
    <w:rsid w:val="001226E7"/>
    <w:rsid w:val="00122CED"/>
    <w:rsid w:val="001237A2"/>
    <w:rsid w:val="001237D8"/>
    <w:rsid w:val="00123BD7"/>
    <w:rsid w:val="0012497C"/>
    <w:rsid w:val="00124D27"/>
    <w:rsid w:val="001251B7"/>
    <w:rsid w:val="001253ED"/>
    <w:rsid w:val="00125A05"/>
    <w:rsid w:val="00125CD2"/>
    <w:rsid w:val="00125F54"/>
    <w:rsid w:val="00126ED7"/>
    <w:rsid w:val="0013027F"/>
    <w:rsid w:val="00130ACF"/>
    <w:rsid w:val="00130AF2"/>
    <w:rsid w:val="00131796"/>
    <w:rsid w:val="001319E6"/>
    <w:rsid w:val="00131B91"/>
    <w:rsid w:val="0013234C"/>
    <w:rsid w:val="00132B44"/>
    <w:rsid w:val="00135048"/>
    <w:rsid w:val="00135768"/>
    <w:rsid w:val="00135A28"/>
    <w:rsid w:val="00135A45"/>
    <w:rsid w:val="0013622C"/>
    <w:rsid w:val="00137C3F"/>
    <w:rsid w:val="00140019"/>
    <w:rsid w:val="001404B2"/>
    <w:rsid w:val="00141DC5"/>
    <w:rsid w:val="0014306D"/>
    <w:rsid w:val="001432E5"/>
    <w:rsid w:val="001437F1"/>
    <w:rsid w:val="00143AC3"/>
    <w:rsid w:val="00143C8E"/>
    <w:rsid w:val="0014424E"/>
    <w:rsid w:val="001442F3"/>
    <w:rsid w:val="00144738"/>
    <w:rsid w:val="00144774"/>
    <w:rsid w:val="00144818"/>
    <w:rsid w:val="00144C73"/>
    <w:rsid w:val="00144D1B"/>
    <w:rsid w:val="001455CE"/>
    <w:rsid w:val="00145847"/>
    <w:rsid w:val="00146867"/>
    <w:rsid w:val="00146A71"/>
    <w:rsid w:val="0015010E"/>
    <w:rsid w:val="001527A5"/>
    <w:rsid w:val="001532D9"/>
    <w:rsid w:val="001534DC"/>
    <w:rsid w:val="00154EC6"/>
    <w:rsid w:val="00154EF7"/>
    <w:rsid w:val="001552BE"/>
    <w:rsid w:val="001553F3"/>
    <w:rsid w:val="00155515"/>
    <w:rsid w:val="0015602D"/>
    <w:rsid w:val="00156138"/>
    <w:rsid w:val="0015660D"/>
    <w:rsid w:val="0015663C"/>
    <w:rsid w:val="00156A45"/>
    <w:rsid w:val="00157685"/>
    <w:rsid w:val="00157892"/>
    <w:rsid w:val="00157F3F"/>
    <w:rsid w:val="00160171"/>
    <w:rsid w:val="001603B1"/>
    <w:rsid w:val="00160664"/>
    <w:rsid w:val="00160E58"/>
    <w:rsid w:val="00161DEB"/>
    <w:rsid w:val="001635A3"/>
    <w:rsid w:val="00163E1E"/>
    <w:rsid w:val="00164FC7"/>
    <w:rsid w:val="001650B1"/>
    <w:rsid w:val="00165719"/>
    <w:rsid w:val="00165B7F"/>
    <w:rsid w:val="00167225"/>
    <w:rsid w:val="0017004F"/>
    <w:rsid w:val="00172BA9"/>
    <w:rsid w:val="00173E61"/>
    <w:rsid w:val="00174AD2"/>
    <w:rsid w:val="00175699"/>
    <w:rsid w:val="00175EFA"/>
    <w:rsid w:val="001760D1"/>
    <w:rsid w:val="00176DD1"/>
    <w:rsid w:val="00177856"/>
    <w:rsid w:val="00177877"/>
    <w:rsid w:val="00180E9B"/>
    <w:rsid w:val="0018111B"/>
    <w:rsid w:val="001824BE"/>
    <w:rsid w:val="00182966"/>
    <w:rsid w:val="001843AE"/>
    <w:rsid w:val="00184D14"/>
    <w:rsid w:val="001857B7"/>
    <w:rsid w:val="00186C41"/>
    <w:rsid w:val="001872E4"/>
    <w:rsid w:val="00187B38"/>
    <w:rsid w:val="00187F61"/>
    <w:rsid w:val="00191DB2"/>
    <w:rsid w:val="001935BC"/>
    <w:rsid w:val="00193761"/>
    <w:rsid w:val="00193F8C"/>
    <w:rsid w:val="0019485E"/>
    <w:rsid w:val="0019543E"/>
    <w:rsid w:val="00195BA4"/>
    <w:rsid w:val="001961A4"/>
    <w:rsid w:val="001969C3"/>
    <w:rsid w:val="00196D21"/>
    <w:rsid w:val="001977A1"/>
    <w:rsid w:val="001979A0"/>
    <w:rsid w:val="001A03D5"/>
    <w:rsid w:val="001A047C"/>
    <w:rsid w:val="001A0894"/>
    <w:rsid w:val="001A0CDF"/>
    <w:rsid w:val="001A3913"/>
    <w:rsid w:val="001A3A6C"/>
    <w:rsid w:val="001A3E56"/>
    <w:rsid w:val="001A403C"/>
    <w:rsid w:val="001A48E0"/>
    <w:rsid w:val="001A4C65"/>
    <w:rsid w:val="001A510E"/>
    <w:rsid w:val="001A5CDC"/>
    <w:rsid w:val="001A6614"/>
    <w:rsid w:val="001A76A0"/>
    <w:rsid w:val="001A79B6"/>
    <w:rsid w:val="001B02D3"/>
    <w:rsid w:val="001B068D"/>
    <w:rsid w:val="001B2732"/>
    <w:rsid w:val="001B2ECE"/>
    <w:rsid w:val="001B3489"/>
    <w:rsid w:val="001B561A"/>
    <w:rsid w:val="001B5CAC"/>
    <w:rsid w:val="001B6C8D"/>
    <w:rsid w:val="001B771F"/>
    <w:rsid w:val="001B78A2"/>
    <w:rsid w:val="001C0F30"/>
    <w:rsid w:val="001C1854"/>
    <w:rsid w:val="001C187D"/>
    <w:rsid w:val="001C33DF"/>
    <w:rsid w:val="001C48C7"/>
    <w:rsid w:val="001C4C4A"/>
    <w:rsid w:val="001C4FC3"/>
    <w:rsid w:val="001C54C3"/>
    <w:rsid w:val="001C5C55"/>
    <w:rsid w:val="001C624C"/>
    <w:rsid w:val="001C795A"/>
    <w:rsid w:val="001C7CC2"/>
    <w:rsid w:val="001D08F4"/>
    <w:rsid w:val="001D31E3"/>
    <w:rsid w:val="001D399E"/>
    <w:rsid w:val="001D4070"/>
    <w:rsid w:val="001D43F5"/>
    <w:rsid w:val="001D4706"/>
    <w:rsid w:val="001D4E3E"/>
    <w:rsid w:val="001D5DA7"/>
    <w:rsid w:val="001D5FCA"/>
    <w:rsid w:val="001D6491"/>
    <w:rsid w:val="001D695D"/>
    <w:rsid w:val="001D6AB3"/>
    <w:rsid w:val="001D7574"/>
    <w:rsid w:val="001E0B28"/>
    <w:rsid w:val="001E0BAC"/>
    <w:rsid w:val="001E1BEC"/>
    <w:rsid w:val="001E2726"/>
    <w:rsid w:val="001E37C6"/>
    <w:rsid w:val="001E3A9B"/>
    <w:rsid w:val="001E4935"/>
    <w:rsid w:val="001E5509"/>
    <w:rsid w:val="001E60D5"/>
    <w:rsid w:val="001E69B5"/>
    <w:rsid w:val="001F0E6A"/>
    <w:rsid w:val="001F12DD"/>
    <w:rsid w:val="001F1E3F"/>
    <w:rsid w:val="001F24E0"/>
    <w:rsid w:val="001F2B5F"/>
    <w:rsid w:val="001F30C3"/>
    <w:rsid w:val="001F38FB"/>
    <w:rsid w:val="001F46D6"/>
    <w:rsid w:val="001F5B52"/>
    <w:rsid w:val="001F6290"/>
    <w:rsid w:val="001F6EB5"/>
    <w:rsid w:val="001F7356"/>
    <w:rsid w:val="001F7ED2"/>
    <w:rsid w:val="002000B6"/>
    <w:rsid w:val="002007AF"/>
    <w:rsid w:val="00201427"/>
    <w:rsid w:val="0020196F"/>
    <w:rsid w:val="00201B50"/>
    <w:rsid w:val="00203D7E"/>
    <w:rsid w:val="00204807"/>
    <w:rsid w:val="002053E3"/>
    <w:rsid w:val="00207123"/>
    <w:rsid w:val="002074D9"/>
    <w:rsid w:val="00207816"/>
    <w:rsid w:val="00207BF5"/>
    <w:rsid w:val="00210A0E"/>
    <w:rsid w:val="002115F4"/>
    <w:rsid w:val="002124EF"/>
    <w:rsid w:val="00213694"/>
    <w:rsid w:val="00214773"/>
    <w:rsid w:val="00214C7D"/>
    <w:rsid w:val="00215710"/>
    <w:rsid w:val="00215FE2"/>
    <w:rsid w:val="00217FA6"/>
    <w:rsid w:val="00220165"/>
    <w:rsid w:val="002208F8"/>
    <w:rsid w:val="002212C3"/>
    <w:rsid w:val="00221D3F"/>
    <w:rsid w:val="00222519"/>
    <w:rsid w:val="002227C3"/>
    <w:rsid w:val="00223B34"/>
    <w:rsid w:val="00224324"/>
    <w:rsid w:val="00224E6B"/>
    <w:rsid w:val="00226079"/>
    <w:rsid w:val="002274D0"/>
    <w:rsid w:val="00230101"/>
    <w:rsid w:val="00230CCC"/>
    <w:rsid w:val="00231831"/>
    <w:rsid w:val="00231CD9"/>
    <w:rsid w:val="00231EBB"/>
    <w:rsid w:val="002323E6"/>
    <w:rsid w:val="002324BB"/>
    <w:rsid w:val="00232A9C"/>
    <w:rsid w:val="002331EB"/>
    <w:rsid w:val="0023342C"/>
    <w:rsid w:val="002334CE"/>
    <w:rsid w:val="0023423A"/>
    <w:rsid w:val="00234BC0"/>
    <w:rsid w:val="00235419"/>
    <w:rsid w:val="002365D4"/>
    <w:rsid w:val="0023683F"/>
    <w:rsid w:val="00236B60"/>
    <w:rsid w:val="00236D08"/>
    <w:rsid w:val="002372DE"/>
    <w:rsid w:val="002378E0"/>
    <w:rsid w:val="002411FC"/>
    <w:rsid w:val="00241EC0"/>
    <w:rsid w:val="002429AA"/>
    <w:rsid w:val="002438FF"/>
    <w:rsid w:val="00243A88"/>
    <w:rsid w:val="00244241"/>
    <w:rsid w:val="00244974"/>
    <w:rsid w:val="00245CBF"/>
    <w:rsid w:val="00245F00"/>
    <w:rsid w:val="00245F47"/>
    <w:rsid w:val="00245F86"/>
    <w:rsid w:val="00247157"/>
    <w:rsid w:val="00247177"/>
    <w:rsid w:val="002474C6"/>
    <w:rsid w:val="0024777D"/>
    <w:rsid w:val="00247E63"/>
    <w:rsid w:val="002506F5"/>
    <w:rsid w:val="002507AF"/>
    <w:rsid w:val="00251FC4"/>
    <w:rsid w:val="00252CE9"/>
    <w:rsid w:val="002533F0"/>
    <w:rsid w:val="002553F7"/>
    <w:rsid w:val="00255BAA"/>
    <w:rsid w:val="002561C5"/>
    <w:rsid w:val="00256B70"/>
    <w:rsid w:val="002570D8"/>
    <w:rsid w:val="002577BA"/>
    <w:rsid w:val="002602C0"/>
    <w:rsid w:val="00261733"/>
    <w:rsid w:val="00262034"/>
    <w:rsid w:val="00263670"/>
    <w:rsid w:val="002639D2"/>
    <w:rsid w:val="00263A40"/>
    <w:rsid w:val="00263B3C"/>
    <w:rsid w:val="00263C1B"/>
    <w:rsid w:val="00263DCE"/>
    <w:rsid w:val="00264168"/>
    <w:rsid w:val="00264F79"/>
    <w:rsid w:val="002654DD"/>
    <w:rsid w:val="0026574C"/>
    <w:rsid w:val="002661BC"/>
    <w:rsid w:val="002663C9"/>
    <w:rsid w:val="00266944"/>
    <w:rsid w:val="00267CAE"/>
    <w:rsid w:val="00270D23"/>
    <w:rsid w:val="00270FE4"/>
    <w:rsid w:val="002721E3"/>
    <w:rsid w:val="00272260"/>
    <w:rsid w:val="00272BB7"/>
    <w:rsid w:val="002738D3"/>
    <w:rsid w:val="002746BE"/>
    <w:rsid w:val="0027577C"/>
    <w:rsid w:val="00275AB9"/>
    <w:rsid w:val="00275F50"/>
    <w:rsid w:val="00276139"/>
    <w:rsid w:val="00276411"/>
    <w:rsid w:val="00281692"/>
    <w:rsid w:val="00282C61"/>
    <w:rsid w:val="00282F9E"/>
    <w:rsid w:val="0028592D"/>
    <w:rsid w:val="00286399"/>
    <w:rsid w:val="00287D6B"/>
    <w:rsid w:val="00287EC6"/>
    <w:rsid w:val="00287F92"/>
    <w:rsid w:val="0029078A"/>
    <w:rsid w:val="00290BE5"/>
    <w:rsid w:val="00290CDA"/>
    <w:rsid w:val="00290DEA"/>
    <w:rsid w:val="00290DF8"/>
    <w:rsid w:val="002910B4"/>
    <w:rsid w:val="0029139E"/>
    <w:rsid w:val="00292325"/>
    <w:rsid w:val="002925F3"/>
    <w:rsid w:val="002925FC"/>
    <w:rsid w:val="00292B20"/>
    <w:rsid w:val="00292CF1"/>
    <w:rsid w:val="00294145"/>
    <w:rsid w:val="00295FD5"/>
    <w:rsid w:val="00296054"/>
    <w:rsid w:val="0029622D"/>
    <w:rsid w:val="002972D6"/>
    <w:rsid w:val="002975D7"/>
    <w:rsid w:val="00297D85"/>
    <w:rsid w:val="00297E3D"/>
    <w:rsid w:val="00297FF2"/>
    <w:rsid w:val="002A1C9E"/>
    <w:rsid w:val="002A20BF"/>
    <w:rsid w:val="002A22A3"/>
    <w:rsid w:val="002A2C9E"/>
    <w:rsid w:val="002A4564"/>
    <w:rsid w:val="002A671D"/>
    <w:rsid w:val="002A6BAA"/>
    <w:rsid w:val="002A6EFD"/>
    <w:rsid w:val="002A78E4"/>
    <w:rsid w:val="002A79F0"/>
    <w:rsid w:val="002A7A2A"/>
    <w:rsid w:val="002B0A6F"/>
    <w:rsid w:val="002B1B28"/>
    <w:rsid w:val="002B1BA6"/>
    <w:rsid w:val="002B21AD"/>
    <w:rsid w:val="002B2860"/>
    <w:rsid w:val="002B3350"/>
    <w:rsid w:val="002B3A39"/>
    <w:rsid w:val="002B3DB9"/>
    <w:rsid w:val="002B3FC3"/>
    <w:rsid w:val="002B4885"/>
    <w:rsid w:val="002B5C83"/>
    <w:rsid w:val="002B644F"/>
    <w:rsid w:val="002B6ABC"/>
    <w:rsid w:val="002B6EA4"/>
    <w:rsid w:val="002B74E7"/>
    <w:rsid w:val="002B7684"/>
    <w:rsid w:val="002B7DF0"/>
    <w:rsid w:val="002C0678"/>
    <w:rsid w:val="002C0821"/>
    <w:rsid w:val="002C10FA"/>
    <w:rsid w:val="002C182D"/>
    <w:rsid w:val="002C20F7"/>
    <w:rsid w:val="002C2196"/>
    <w:rsid w:val="002C2D00"/>
    <w:rsid w:val="002C316F"/>
    <w:rsid w:val="002C4339"/>
    <w:rsid w:val="002C49A8"/>
    <w:rsid w:val="002C53CB"/>
    <w:rsid w:val="002C5A04"/>
    <w:rsid w:val="002C5E1A"/>
    <w:rsid w:val="002C62BA"/>
    <w:rsid w:val="002C63C5"/>
    <w:rsid w:val="002C67AA"/>
    <w:rsid w:val="002C6C6F"/>
    <w:rsid w:val="002D042F"/>
    <w:rsid w:val="002D325C"/>
    <w:rsid w:val="002D33D8"/>
    <w:rsid w:val="002D3F65"/>
    <w:rsid w:val="002D4229"/>
    <w:rsid w:val="002D43CB"/>
    <w:rsid w:val="002D44B7"/>
    <w:rsid w:val="002D4E50"/>
    <w:rsid w:val="002D5328"/>
    <w:rsid w:val="002D53C3"/>
    <w:rsid w:val="002D5571"/>
    <w:rsid w:val="002D5E50"/>
    <w:rsid w:val="002D5F2F"/>
    <w:rsid w:val="002D699E"/>
    <w:rsid w:val="002D6F66"/>
    <w:rsid w:val="002D705A"/>
    <w:rsid w:val="002D752D"/>
    <w:rsid w:val="002E0513"/>
    <w:rsid w:val="002E0E60"/>
    <w:rsid w:val="002E21D0"/>
    <w:rsid w:val="002E3AA1"/>
    <w:rsid w:val="002E4EBC"/>
    <w:rsid w:val="002E6140"/>
    <w:rsid w:val="002E71FD"/>
    <w:rsid w:val="002E73D7"/>
    <w:rsid w:val="002E7D25"/>
    <w:rsid w:val="002F0826"/>
    <w:rsid w:val="002F0CF7"/>
    <w:rsid w:val="002F2AB5"/>
    <w:rsid w:val="002F2B18"/>
    <w:rsid w:val="002F2B20"/>
    <w:rsid w:val="002F2DFC"/>
    <w:rsid w:val="002F433E"/>
    <w:rsid w:val="002F6145"/>
    <w:rsid w:val="002F696D"/>
    <w:rsid w:val="002F7004"/>
    <w:rsid w:val="002F72F3"/>
    <w:rsid w:val="002F78E9"/>
    <w:rsid w:val="002F7E5A"/>
    <w:rsid w:val="0030010C"/>
    <w:rsid w:val="003022BE"/>
    <w:rsid w:val="003023E1"/>
    <w:rsid w:val="00302ED3"/>
    <w:rsid w:val="00303125"/>
    <w:rsid w:val="00303350"/>
    <w:rsid w:val="00303706"/>
    <w:rsid w:val="0030372B"/>
    <w:rsid w:val="00303DC1"/>
    <w:rsid w:val="0030400E"/>
    <w:rsid w:val="0030406B"/>
    <w:rsid w:val="00304355"/>
    <w:rsid w:val="00306306"/>
    <w:rsid w:val="00306EA6"/>
    <w:rsid w:val="00306F42"/>
    <w:rsid w:val="00307218"/>
    <w:rsid w:val="0030749E"/>
    <w:rsid w:val="00307F89"/>
    <w:rsid w:val="00310112"/>
    <w:rsid w:val="00311E63"/>
    <w:rsid w:val="003124DB"/>
    <w:rsid w:val="003126E3"/>
    <w:rsid w:val="003127EC"/>
    <w:rsid w:val="00312A9D"/>
    <w:rsid w:val="00312E71"/>
    <w:rsid w:val="00312F81"/>
    <w:rsid w:val="0031311B"/>
    <w:rsid w:val="00313891"/>
    <w:rsid w:val="003138F2"/>
    <w:rsid w:val="00314218"/>
    <w:rsid w:val="00315DC9"/>
    <w:rsid w:val="003163CC"/>
    <w:rsid w:val="003163D9"/>
    <w:rsid w:val="00316DF8"/>
    <w:rsid w:val="00317262"/>
    <w:rsid w:val="00317807"/>
    <w:rsid w:val="00317D71"/>
    <w:rsid w:val="0032081A"/>
    <w:rsid w:val="003220F4"/>
    <w:rsid w:val="00322225"/>
    <w:rsid w:val="003224E4"/>
    <w:rsid w:val="00322E54"/>
    <w:rsid w:val="00323FAA"/>
    <w:rsid w:val="00324F07"/>
    <w:rsid w:val="00325383"/>
    <w:rsid w:val="003253D9"/>
    <w:rsid w:val="00325744"/>
    <w:rsid w:val="00326015"/>
    <w:rsid w:val="00326175"/>
    <w:rsid w:val="00327C5D"/>
    <w:rsid w:val="00327CE4"/>
    <w:rsid w:val="003308CC"/>
    <w:rsid w:val="00330D78"/>
    <w:rsid w:val="00330EC9"/>
    <w:rsid w:val="00331652"/>
    <w:rsid w:val="003320FB"/>
    <w:rsid w:val="003328EF"/>
    <w:rsid w:val="0033296E"/>
    <w:rsid w:val="00332D86"/>
    <w:rsid w:val="00332F76"/>
    <w:rsid w:val="00332FF6"/>
    <w:rsid w:val="0033349C"/>
    <w:rsid w:val="00333791"/>
    <w:rsid w:val="00333CED"/>
    <w:rsid w:val="0033406E"/>
    <w:rsid w:val="0033517E"/>
    <w:rsid w:val="003353A4"/>
    <w:rsid w:val="00336941"/>
    <w:rsid w:val="00343141"/>
    <w:rsid w:val="00343415"/>
    <w:rsid w:val="003438BE"/>
    <w:rsid w:val="003439F3"/>
    <w:rsid w:val="00343AAA"/>
    <w:rsid w:val="00343F76"/>
    <w:rsid w:val="003443B9"/>
    <w:rsid w:val="00345845"/>
    <w:rsid w:val="00347519"/>
    <w:rsid w:val="003478B6"/>
    <w:rsid w:val="00347F04"/>
    <w:rsid w:val="003504DF"/>
    <w:rsid w:val="00350D6D"/>
    <w:rsid w:val="00350F88"/>
    <w:rsid w:val="00350FD3"/>
    <w:rsid w:val="003519BB"/>
    <w:rsid w:val="00351C41"/>
    <w:rsid w:val="00352982"/>
    <w:rsid w:val="00352B10"/>
    <w:rsid w:val="00353099"/>
    <w:rsid w:val="00353497"/>
    <w:rsid w:val="0035353B"/>
    <w:rsid w:val="003541EA"/>
    <w:rsid w:val="0035435B"/>
    <w:rsid w:val="00354B12"/>
    <w:rsid w:val="0035640D"/>
    <w:rsid w:val="00357B7E"/>
    <w:rsid w:val="00360AA6"/>
    <w:rsid w:val="00361164"/>
    <w:rsid w:val="0036165A"/>
    <w:rsid w:val="00361BB7"/>
    <w:rsid w:val="00361E78"/>
    <w:rsid w:val="00362812"/>
    <w:rsid w:val="00363C7C"/>
    <w:rsid w:val="00363D9C"/>
    <w:rsid w:val="00364C4E"/>
    <w:rsid w:val="003656D7"/>
    <w:rsid w:val="00365C75"/>
    <w:rsid w:val="003661C8"/>
    <w:rsid w:val="0036672C"/>
    <w:rsid w:val="00366C24"/>
    <w:rsid w:val="00366C88"/>
    <w:rsid w:val="00366DAA"/>
    <w:rsid w:val="00366F88"/>
    <w:rsid w:val="00367343"/>
    <w:rsid w:val="003676FA"/>
    <w:rsid w:val="00367C26"/>
    <w:rsid w:val="003700E3"/>
    <w:rsid w:val="0037027D"/>
    <w:rsid w:val="0037099E"/>
    <w:rsid w:val="00371850"/>
    <w:rsid w:val="00371B64"/>
    <w:rsid w:val="00372194"/>
    <w:rsid w:val="003721E1"/>
    <w:rsid w:val="003727F7"/>
    <w:rsid w:val="003731AB"/>
    <w:rsid w:val="003735A3"/>
    <w:rsid w:val="00375027"/>
    <w:rsid w:val="003750FC"/>
    <w:rsid w:val="00375424"/>
    <w:rsid w:val="00375DF2"/>
    <w:rsid w:val="003766C7"/>
    <w:rsid w:val="0037754D"/>
    <w:rsid w:val="00377737"/>
    <w:rsid w:val="00380BBA"/>
    <w:rsid w:val="003814A5"/>
    <w:rsid w:val="003815A7"/>
    <w:rsid w:val="00382321"/>
    <w:rsid w:val="0038284C"/>
    <w:rsid w:val="0038335E"/>
    <w:rsid w:val="003846AF"/>
    <w:rsid w:val="00384A5C"/>
    <w:rsid w:val="00384D8C"/>
    <w:rsid w:val="00384DAB"/>
    <w:rsid w:val="003850BC"/>
    <w:rsid w:val="00386CAB"/>
    <w:rsid w:val="00387065"/>
    <w:rsid w:val="00387083"/>
    <w:rsid w:val="003875EF"/>
    <w:rsid w:val="003907E4"/>
    <w:rsid w:val="00390808"/>
    <w:rsid w:val="0039167E"/>
    <w:rsid w:val="003926A0"/>
    <w:rsid w:val="00392704"/>
    <w:rsid w:val="00392AAD"/>
    <w:rsid w:val="00394438"/>
    <w:rsid w:val="003945BB"/>
    <w:rsid w:val="003945D5"/>
    <w:rsid w:val="003949B1"/>
    <w:rsid w:val="00395CBC"/>
    <w:rsid w:val="003963B5"/>
    <w:rsid w:val="0039776C"/>
    <w:rsid w:val="003A0162"/>
    <w:rsid w:val="003A093E"/>
    <w:rsid w:val="003A0BA6"/>
    <w:rsid w:val="003A0BEE"/>
    <w:rsid w:val="003A185B"/>
    <w:rsid w:val="003A200C"/>
    <w:rsid w:val="003A235F"/>
    <w:rsid w:val="003A2EE1"/>
    <w:rsid w:val="003A33D1"/>
    <w:rsid w:val="003A4AA2"/>
    <w:rsid w:val="003A4D88"/>
    <w:rsid w:val="003A4F1B"/>
    <w:rsid w:val="003A5CC7"/>
    <w:rsid w:val="003A62B8"/>
    <w:rsid w:val="003A6C0B"/>
    <w:rsid w:val="003A6D01"/>
    <w:rsid w:val="003A7B47"/>
    <w:rsid w:val="003B09AF"/>
    <w:rsid w:val="003B10FD"/>
    <w:rsid w:val="003B1132"/>
    <w:rsid w:val="003B17F0"/>
    <w:rsid w:val="003B2D87"/>
    <w:rsid w:val="003B3522"/>
    <w:rsid w:val="003B48A9"/>
    <w:rsid w:val="003B4ED7"/>
    <w:rsid w:val="003B5233"/>
    <w:rsid w:val="003B6497"/>
    <w:rsid w:val="003B7071"/>
    <w:rsid w:val="003B753B"/>
    <w:rsid w:val="003B7734"/>
    <w:rsid w:val="003C0012"/>
    <w:rsid w:val="003C07D0"/>
    <w:rsid w:val="003C0843"/>
    <w:rsid w:val="003C0BAE"/>
    <w:rsid w:val="003C215F"/>
    <w:rsid w:val="003C28A9"/>
    <w:rsid w:val="003C36EE"/>
    <w:rsid w:val="003C3F8E"/>
    <w:rsid w:val="003C420A"/>
    <w:rsid w:val="003C44F6"/>
    <w:rsid w:val="003C4A4D"/>
    <w:rsid w:val="003C52F3"/>
    <w:rsid w:val="003C6E0E"/>
    <w:rsid w:val="003C6F27"/>
    <w:rsid w:val="003C76A4"/>
    <w:rsid w:val="003C78C8"/>
    <w:rsid w:val="003D09E5"/>
    <w:rsid w:val="003D169E"/>
    <w:rsid w:val="003D17BE"/>
    <w:rsid w:val="003D1A4E"/>
    <w:rsid w:val="003D1BC1"/>
    <w:rsid w:val="003D2C8B"/>
    <w:rsid w:val="003D3ED4"/>
    <w:rsid w:val="003D45CC"/>
    <w:rsid w:val="003D4615"/>
    <w:rsid w:val="003D4AE9"/>
    <w:rsid w:val="003D56BC"/>
    <w:rsid w:val="003D7416"/>
    <w:rsid w:val="003D7628"/>
    <w:rsid w:val="003D7B7A"/>
    <w:rsid w:val="003D7E4E"/>
    <w:rsid w:val="003E0689"/>
    <w:rsid w:val="003E06E0"/>
    <w:rsid w:val="003E10C5"/>
    <w:rsid w:val="003E1120"/>
    <w:rsid w:val="003E1726"/>
    <w:rsid w:val="003E19DE"/>
    <w:rsid w:val="003E1D30"/>
    <w:rsid w:val="003E21CB"/>
    <w:rsid w:val="003E3070"/>
    <w:rsid w:val="003E3C5C"/>
    <w:rsid w:val="003E44B5"/>
    <w:rsid w:val="003E472D"/>
    <w:rsid w:val="003E4F14"/>
    <w:rsid w:val="003E5997"/>
    <w:rsid w:val="003E67B7"/>
    <w:rsid w:val="003E6827"/>
    <w:rsid w:val="003E6D9B"/>
    <w:rsid w:val="003E702F"/>
    <w:rsid w:val="003E73AC"/>
    <w:rsid w:val="003E7EAE"/>
    <w:rsid w:val="003F04A1"/>
    <w:rsid w:val="003F0559"/>
    <w:rsid w:val="003F192F"/>
    <w:rsid w:val="003F1DC2"/>
    <w:rsid w:val="003F3E91"/>
    <w:rsid w:val="003F461D"/>
    <w:rsid w:val="003F4C5F"/>
    <w:rsid w:val="003F5DE3"/>
    <w:rsid w:val="003F604E"/>
    <w:rsid w:val="003F62AE"/>
    <w:rsid w:val="003F6310"/>
    <w:rsid w:val="003F67F0"/>
    <w:rsid w:val="003F787B"/>
    <w:rsid w:val="003F7FB9"/>
    <w:rsid w:val="004003E3"/>
    <w:rsid w:val="00401AFB"/>
    <w:rsid w:val="004026A8"/>
    <w:rsid w:val="004026BB"/>
    <w:rsid w:val="00402B91"/>
    <w:rsid w:val="004036D1"/>
    <w:rsid w:val="004039F7"/>
    <w:rsid w:val="00403C34"/>
    <w:rsid w:val="00403F11"/>
    <w:rsid w:val="00404CE4"/>
    <w:rsid w:val="00404E57"/>
    <w:rsid w:val="00405D26"/>
    <w:rsid w:val="00405D3C"/>
    <w:rsid w:val="00405D6F"/>
    <w:rsid w:val="00406D9B"/>
    <w:rsid w:val="004074FB"/>
    <w:rsid w:val="004075A5"/>
    <w:rsid w:val="004079B4"/>
    <w:rsid w:val="00407DD4"/>
    <w:rsid w:val="00411A6F"/>
    <w:rsid w:val="0041295B"/>
    <w:rsid w:val="004130BF"/>
    <w:rsid w:val="00413828"/>
    <w:rsid w:val="00413938"/>
    <w:rsid w:val="00413AAC"/>
    <w:rsid w:val="00414ED6"/>
    <w:rsid w:val="004155BB"/>
    <w:rsid w:val="00416188"/>
    <w:rsid w:val="0041763B"/>
    <w:rsid w:val="00417C0A"/>
    <w:rsid w:val="00417CC4"/>
    <w:rsid w:val="00420BB8"/>
    <w:rsid w:val="00420CFF"/>
    <w:rsid w:val="0042133F"/>
    <w:rsid w:val="00421D33"/>
    <w:rsid w:val="00422711"/>
    <w:rsid w:val="00422DBD"/>
    <w:rsid w:val="004235C3"/>
    <w:rsid w:val="00423EF8"/>
    <w:rsid w:val="00424222"/>
    <w:rsid w:val="00424584"/>
    <w:rsid w:val="00424ECF"/>
    <w:rsid w:val="00426213"/>
    <w:rsid w:val="0042643A"/>
    <w:rsid w:val="00426699"/>
    <w:rsid w:val="004266E7"/>
    <w:rsid w:val="0042744E"/>
    <w:rsid w:val="004279F2"/>
    <w:rsid w:val="004305F5"/>
    <w:rsid w:val="00430DC1"/>
    <w:rsid w:val="00430E86"/>
    <w:rsid w:val="004313CB"/>
    <w:rsid w:val="00432017"/>
    <w:rsid w:val="00432072"/>
    <w:rsid w:val="004323FC"/>
    <w:rsid w:val="0043262A"/>
    <w:rsid w:val="00433BE9"/>
    <w:rsid w:val="00434024"/>
    <w:rsid w:val="0043496F"/>
    <w:rsid w:val="00435476"/>
    <w:rsid w:val="004355DD"/>
    <w:rsid w:val="00436497"/>
    <w:rsid w:val="00437F11"/>
    <w:rsid w:val="0044057C"/>
    <w:rsid w:val="004411BF"/>
    <w:rsid w:val="004412F3"/>
    <w:rsid w:val="00441D34"/>
    <w:rsid w:val="00441FCF"/>
    <w:rsid w:val="0044223B"/>
    <w:rsid w:val="004424DE"/>
    <w:rsid w:val="004426A4"/>
    <w:rsid w:val="004427C5"/>
    <w:rsid w:val="00443974"/>
    <w:rsid w:val="0044413E"/>
    <w:rsid w:val="00445042"/>
    <w:rsid w:val="00445899"/>
    <w:rsid w:val="00446266"/>
    <w:rsid w:val="004462DA"/>
    <w:rsid w:val="00446706"/>
    <w:rsid w:val="00446E59"/>
    <w:rsid w:val="00447384"/>
    <w:rsid w:val="00447801"/>
    <w:rsid w:val="00450141"/>
    <w:rsid w:val="00450F81"/>
    <w:rsid w:val="00452692"/>
    <w:rsid w:val="00453313"/>
    <w:rsid w:val="004544F8"/>
    <w:rsid w:val="00454B49"/>
    <w:rsid w:val="0045501C"/>
    <w:rsid w:val="004550B7"/>
    <w:rsid w:val="00455BA2"/>
    <w:rsid w:val="004565EC"/>
    <w:rsid w:val="0045769F"/>
    <w:rsid w:val="004577CC"/>
    <w:rsid w:val="00457818"/>
    <w:rsid w:val="00457D33"/>
    <w:rsid w:val="00457D58"/>
    <w:rsid w:val="00460E1D"/>
    <w:rsid w:val="004612DB"/>
    <w:rsid w:val="004612E0"/>
    <w:rsid w:val="004615B4"/>
    <w:rsid w:val="0046238E"/>
    <w:rsid w:val="0046325E"/>
    <w:rsid w:val="00463D62"/>
    <w:rsid w:val="00463DF7"/>
    <w:rsid w:val="0046465D"/>
    <w:rsid w:val="00464B31"/>
    <w:rsid w:val="00464EA1"/>
    <w:rsid w:val="0046591D"/>
    <w:rsid w:val="00466B2F"/>
    <w:rsid w:val="004677E0"/>
    <w:rsid w:val="0047062D"/>
    <w:rsid w:val="00471764"/>
    <w:rsid w:val="004720A1"/>
    <w:rsid w:val="004770F2"/>
    <w:rsid w:val="00477649"/>
    <w:rsid w:val="00477CD6"/>
    <w:rsid w:val="00477E03"/>
    <w:rsid w:val="00477FBC"/>
    <w:rsid w:val="00480D46"/>
    <w:rsid w:val="00481382"/>
    <w:rsid w:val="00481598"/>
    <w:rsid w:val="00481C7C"/>
    <w:rsid w:val="00482266"/>
    <w:rsid w:val="00482886"/>
    <w:rsid w:val="00482ED7"/>
    <w:rsid w:val="00482F9D"/>
    <w:rsid w:val="0048465B"/>
    <w:rsid w:val="00484FE2"/>
    <w:rsid w:val="004858AD"/>
    <w:rsid w:val="00485F3A"/>
    <w:rsid w:val="00486706"/>
    <w:rsid w:val="00486B00"/>
    <w:rsid w:val="00487A59"/>
    <w:rsid w:val="00487DA6"/>
    <w:rsid w:val="00487F54"/>
    <w:rsid w:val="00490005"/>
    <w:rsid w:val="00490EC0"/>
    <w:rsid w:val="00491150"/>
    <w:rsid w:val="00491D08"/>
    <w:rsid w:val="0049207B"/>
    <w:rsid w:val="0049214D"/>
    <w:rsid w:val="00492CCA"/>
    <w:rsid w:val="00492EBE"/>
    <w:rsid w:val="00493F45"/>
    <w:rsid w:val="004943C5"/>
    <w:rsid w:val="00494C52"/>
    <w:rsid w:val="00494D73"/>
    <w:rsid w:val="00495A32"/>
    <w:rsid w:val="004977BC"/>
    <w:rsid w:val="004978E0"/>
    <w:rsid w:val="004A079C"/>
    <w:rsid w:val="004A1EAA"/>
    <w:rsid w:val="004A223D"/>
    <w:rsid w:val="004A269B"/>
    <w:rsid w:val="004A3604"/>
    <w:rsid w:val="004A3E8F"/>
    <w:rsid w:val="004A3F14"/>
    <w:rsid w:val="004A5C5F"/>
    <w:rsid w:val="004A6052"/>
    <w:rsid w:val="004A6AE4"/>
    <w:rsid w:val="004A6D01"/>
    <w:rsid w:val="004A6F94"/>
    <w:rsid w:val="004A7264"/>
    <w:rsid w:val="004A7E32"/>
    <w:rsid w:val="004B01BC"/>
    <w:rsid w:val="004B03CB"/>
    <w:rsid w:val="004B0C4F"/>
    <w:rsid w:val="004B2705"/>
    <w:rsid w:val="004B3040"/>
    <w:rsid w:val="004B3757"/>
    <w:rsid w:val="004B4260"/>
    <w:rsid w:val="004B45E6"/>
    <w:rsid w:val="004B474E"/>
    <w:rsid w:val="004B4A6A"/>
    <w:rsid w:val="004B5F29"/>
    <w:rsid w:val="004B615E"/>
    <w:rsid w:val="004B67F9"/>
    <w:rsid w:val="004B6E6D"/>
    <w:rsid w:val="004B7A50"/>
    <w:rsid w:val="004C04BB"/>
    <w:rsid w:val="004C0C20"/>
    <w:rsid w:val="004C19AC"/>
    <w:rsid w:val="004C1F35"/>
    <w:rsid w:val="004C26F7"/>
    <w:rsid w:val="004C2A37"/>
    <w:rsid w:val="004C2EFF"/>
    <w:rsid w:val="004C3931"/>
    <w:rsid w:val="004C5A1F"/>
    <w:rsid w:val="004C61E4"/>
    <w:rsid w:val="004C683F"/>
    <w:rsid w:val="004C75F8"/>
    <w:rsid w:val="004C7955"/>
    <w:rsid w:val="004D14D0"/>
    <w:rsid w:val="004D1ABE"/>
    <w:rsid w:val="004D2E38"/>
    <w:rsid w:val="004D2FB5"/>
    <w:rsid w:val="004D309E"/>
    <w:rsid w:val="004D3397"/>
    <w:rsid w:val="004D3AA9"/>
    <w:rsid w:val="004D3E10"/>
    <w:rsid w:val="004D4EBA"/>
    <w:rsid w:val="004D528B"/>
    <w:rsid w:val="004D538B"/>
    <w:rsid w:val="004D5AD4"/>
    <w:rsid w:val="004D702C"/>
    <w:rsid w:val="004E0CCF"/>
    <w:rsid w:val="004E0F78"/>
    <w:rsid w:val="004E0FD1"/>
    <w:rsid w:val="004E14CB"/>
    <w:rsid w:val="004E193E"/>
    <w:rsid w:val="004E2159"/>
    <w:rsid w:val="004E247C"/>
    <w:rsid w:val="004E2789"/>
    <w:rsid w:val="004E3A9A"/>
    <w:rsid w:val="004E3CD0"/>
    <w:rsid w:val="004E3D7C"/>
    <w:rsid w:val="004E3FE1"/>
    <w:rsid w:val="004E42AA"/>
    <w:rsid w:val="004E4593"/>
    <w:rsid w:val="004E45EC"/>
    <w:rsid w:val="004E48BB"/>
    <w:rsid w:val="004E5544"/>
    <w:rsid w:val="004E608B"/>
    <w:rsid w:val="004E6A65"/>
    <w:rsid w:val="004E6AE2"/>
    <w:rsid w:val="004E6C5F"/>
    <w:rsid w:val="004E7506"/>
    <w:rsid w:val="004E759F"/>
    <w:rsid w:val="004E7A33"/>
    <w:rsid w:val="004E7AF7"/>
    <w:rsid w:val="004E7CAF"/>
    <w:rsid w:val="004F08DC"/>
    <w:rsid w:val="004F109A"/>
    <w:rsid w:val="004F1300"/>
    <w:rsid w:val="004F231E"/>
    <w:rsid w:val="004F251C"/>
    <w:rsid w:val="004F2779"/>
    <w:rsid w:val="004F51D0"/>
    <w:rsid w:val="004F5279"/>
    <w:rsid w:val="004F5785"/>
    <w:rsid w:val="004F5C6E"/>
    <w:rsid w:val="004F5F68"/>
    <w:rsid w:val="004F64CB"/>
    <w:rsid w:val="004F68FA"/>
    <w:rsid w:val="004F6A31"/>
    <w:rsid w:val="004F6ED3"/>
    <w:rsid w:val="0050036F"/>
    <w:rsid w:val="00500917"/>
    <w:rsid w:val="0050388C"/>
    <w:rsid w:val="0050391A"/>
    <w:rsid w:val="00503FB2"/>
    <w:rsid w:val="00504675"/>
    <w:rsid w:val="005049AD"/>
    <w:rsid w:val="00505020"/>
    <w:rsid w:val="00505854"/>
    <w:rsid w:val="00505B24"/>
    <w:rsid w:val="005065FB"/>
    <w:rsid w:val="00506C71"/>
    <w:rsid w:val="00507FA0"/>
    <w:rsid w:val="00511BC3"/>
    <w:rsid w:val="0051259F"/>
    <w:rsid w:val="00512CFE"/>
    <w:rsid w:val="00513A2E"/>
    <w:rsid w:val="00513C13"/>
    <w:rsid w:val="00514F97"/>
    <w:rsid w:val="0051547A"/>
    <w:rsid w:val="00515A74"/>
    <w:rsid w:val="00515B50"/>
    <w:rsid w:val="00515D46"/>
    <w:rsid w:val="005161A2"/>
    <w:rsid w:val="0051663D"/>
    <w:rsid w:val="00517024"/>
    <w:rsid w:val="00517667"/>
    <w:rsid w:val="005178C6"/>
    <w:rsid w:val="00517BFF"/>
    <w:rsid w:val="0052121A"/>
    <w:rsid w:val="00521B2C"/>
    <w:rsid w:val="00522555"/>
    <w:rsid w:val="00523D42"/>
    <w:rsid w:val="00524111"/>
    <w:rsid w:val="00524120"/>
    <w:rsid w:val="00524F67"/>
    <w:rsid w:val="0052505E"/>
    <w:rsid w:val="005251F8"/>
    <w:rsid w:val="0052595C"/>
    <w:rsid w:val="005262A0"/>
    <w:rsid w:val="00526B43"/>
    <w:rsid w:val="0052769D"/>
    <w:rsid w:val="00527BA2"/>
    <w:rsid w:val="00527D0B"/>
    <w:rsid w:val="00530A3C"/>
    <w:rsid w:val="00531DCF"/>
    <w:rsid w:val="0053227C"/>
    <w:rsid w:val="00532A99"/>
    <w:rsid w:val="00532BED"/>
    <w:rsid w:val="005336F1"/>
    <w:rsid w:val="00533848"/>
    <w:rsid w:val="0053580B"/>
    <w:rsid w:val="005362A4"/>
    <w:rsid w:val="005368D5"/>
    <w:rsid w:val="00536C07"/>
    <w:rsid w:val="00536FC0"/>
    <w:rsid w:val="00537153"/>
    <w:rsid w:val="005375E5"/>
    <w:rsid w:val="005379C3"/>
    <w:rsid w:val="00537AF7"/>
    <w:rsid w:val="00540C67"/>
    <w:rsid w:val="00540F3F"/>
    <w:rsid w:val="0054244A"/>
    <w:rsid w:val="00543328"/>
    <w:rsid w:val="00543486"/>
    <w:rsid w:val="00543777"/>
    <w:rsid w:val="00543857"/>
    <w:rsid w:val="00543BE3"/>
    <w:rsid w:val="00544BBF"/>
    <w:rsid w:val="00545041"/>
    <w:rsid w:val="0054552D"/>
    <w:rsid w:val="00546ED8"/>
    <w:rsid w:val="00547BD5"/>
    <w:rsid w:val="00550274"/>
    <w:rsid w:val="00550778"/>
    <w:rsid w:val="005507FB"/>
    <w:rsid w:val="005509F1"/>
    <w:rsid w:val="005515D2"/>
    <w:rsid w:val="00551FBD"/>
    <w:rsid w:val="00552366"/>
    <w:rsid w:val="0055320B"/>
    <w:rsid w:val="00553E00"/>
    <w:rsid w:val="00554395"/>
    <w:rsid w:val="00555DEA"/>
    <w:rsid w:val="005603B3"/>
    <w:rsid w:val="005626DE"/>
    <w:rsid w:val="00562F3A"/>
    <w:rsid w:val="00564A09"/>
    <w:rsid w:val="0056556D"/>
    <w:rsid w:val="00565F99"/>
    <w:rsid w:val="00565FE8"/>
    <w:rsid w:val="00566281"/>
    <w:rsid w:val="00566E92"/>
    <w:rsid w:val="005671BD"/>
    <w:rsid w:val="00570CA5"/>
    <w:rsid w:val="00570CB0"/>
    <w:rsid w:val="00570D5D"/>
    <w:rsid w:val="00571444"/>
    <w:rsid w:val="00571726"/>
    <w:rsid w:val="0057179E"/>
    <w:rsid w:val="00571906"/>
    <w:rsid w:val="005720C2"/>
    <w:rsid w:val="00572D9A"/>
    <w:rsid w:val="0057333F"/>
    <w:rsid w:val="005740E3"/>
    <w:rsid w:val="00574824"/>
    <w:rsid w:val="00574D1E"/>
    <w:rsid w:val="00577736"/>
    <w:rsid w:val="0058010B"/>
    <w:rsid w:val="00580623"/>
    <w:rsid w:val="005809C3"/>
    <w:rsid w:val="0058182E"/>
    <w:rsid w:val="00581A65"/>
    <w:rsid w:val="0058275E"/>
    <w:rsid w:val="00582921"/>
    <w:rsid w:val="005830F0"/>
    <w:rsid w:val="0058388E"/>
    <w:rsid w:val="00584115"/>
    <w:rsid w:val="005844F7"/>
    <w:rsid w:val="0058459E"/>
    <w:rsid w:val="005845BD"/>
    <w:rsid w:val="005855D3"/>
    <w:rsid w:val="00585D21"/>
    <w:rsid w:val="00585F9E"/>
    <w:rsid w:val="00585FCE"/>
    <w:rsid w:val="005869C6"/>
    <w:rsid w:val="00586CFF"/>
    <w:rsid w:val="00587513"/>
    <w:rsid w:val="00587E3E"/>
    <w:rsid w:val="00591557"/>
    <w:rsid w:val="00591588"/>
    <w:rsid w:val="00591AA3"/>
    <w:rsid w:val="00591C87"/>
    <w:rsid w:val="005920D2"/>
    <w:rsid w:val="005924DC"/>
    <w:rsid w:val="00592540"/>
    <w:rsid w:val="00593A0A"/>
    <w:rsid w:val="00593FF5"/>
    <w:rsid w:val="005947C9"/>
    <w:rsid w:val="00595544"/>
    <w:rsid w:val="00595EBE"/>
    <w:rsid w:val="005966BA"/>
    <w:rsid w:val="00597B92"/>
    <w:rsid w:val="005A1B09"/>
    <w:rsid w:val="005A1B0B"/>
    <w:rsid w:val="005A1B98"/>
    <w:rsid w:val="005A358A"/>
    <w:rsid w:val="005A3759"/>
    <w:rsid w:val="005A4917"/>
    <w:rsid w:val="005A556D"/>
    <w:rsid w:val="005A638A"/>
    <w:rsid w:val="005A692E"/>
    <w:rsid w:val="005A7A48"/>
    <w:rsid w:val="005B0A3C"/>
    <w:rsid w:val="005B22DF"/>
    <w:rsid w:val="005B2CD9"/>
    <w:rsid w:val="005B3228"/>
    <w:rsid w:val="005B3D64"/>
    <w:rsid w:val="005B425F"/>
    <w:rsid w:val="005B42D5"/>
    <w:rsid w:val="005B50DC"/>
    <w:rsid w:val="005B547B"/>
    <w:rsid w:val="005B5846"/>
    <w:rsid w:val="005B588E"/>
    <w:rsid w:val="005B59DC"/>
    <w:rsid w:val="005B5E3F"/>
    <w:rsid w:val="005B6B1F"/>
    <w:rsid w:val="005B7156"/>
    <w:rsid w:val="005C0179"/>
    <w:rsid w:val="005C11B9"/>
    <w:rsid w:val="005C2CD0"/>
    <w:rsid w:val="005C3011"/>
    <w:rsid w:val="005C515B"/>
    <w:rsid w:val="005C53F7"/>
    <w:rsid w:val="005C57E1"/>
    <w:rsid w:val="005C604B"/>
    <w:rsid w:val="005C675F"/>
    <w:rsid w:val="005C68A0"/>
    <w:rsid w:val="005C6CBB"/>
    <w:rsid w:val="005C6E86"/>
    <w:rsid w:val="005C6F54"/>
    <w:rsid w:val="005C727D"/>
    <w:rsid w:val="005C7690"/>
    <w:rsid w:val="005C7776"/>
    <w:rsid w:val="005C7C48"/>
    <w:rsid w:val="005C7C7F"/>
    <w:rsid w:val="005D0611"/>
    <w:rsid w:val="005D18E0"/>
    <w:rsid w:val="005D19A7"/>
    <w:rsid w:val="005D237E"/>
    <w:rsid w:val="005D29E5"/>
    <w:rsid w:val="005D3418"/>
    <w:rsid w:val="005D3B89"/>
    <w:rsid w:val="005D4045"/>
    <w:rsid w:val="005D47B6"/>
    <w:rsid w:val="005D55A8"/>
    <w:rsid w:val="005D7373"/>
    <w:rsid w:val="005E0038"/>
    <w:rsid w:val="005E0178"/>
    <w:rsid w:val="005E0268"/>
    <w:rsid w:val="005E040E"/>
    <w:rsid w:val="005E0FE3"/>
    <w:rsid w:val="005E3C09"/>
    <w:rsid w:val="005E48A4"/>
    <w:rsid w:val="005E52B7"/>
    <w:rsid w:val="005E5429"/>
    <w:rsid w:val="005E6B07"/>
    <w:rsid w:val="005E6D66"/>
    <w:rsid w:val="005F0077"/>
    <w:rsid w:val="005F1B98"/>
    <w:rsid w:val="005F1CD8"/>
    <w:rsid w:val="005F2059"/>
    <w:rsid w:val="005F2AE7"/>
    <w:rsid w:val="005F2EBE"/>
    <w:rsid w:val="005F2ED2"/>
    <w:rsid w:val="005F3B7E"/>
    <w:rsid w:val="005F3C64"/>
    <w:rsid w:val="005F3CC0"/>
    <w:rsid w:val="005F4A66"/>
    <w:rsid w:val="005F4A7C"/>
    <w:rsid w:val="005F4F9E"/>
    <w:rsid w:val="005F50E6"/>
    <w:rsid w:val="005F535D"/>
    <w:rsid w:val="005F6098"/>
    <w:rsid w:val="005F6A72"/>
    <w:rsid w:val="005F72C4"/>
    <w:rsid w:val="005F7802"/>
    <w:rsid w:val="005F7F04"/>
    <w:rsid w:val="00600082"/>
    <w:rsid w:val="00600CA2"/>
    <w:rsid w:val="00601881"/>
    <w:rsid w:val="00602224"/>
    <w:rsid w:val="0060263D"/>
    <w:rsid w:val="00602FD0"/>
    <w:rsid w:val="006033F3"/>
    <w:rsid w:val="00604920"/>
    <w:rsid w:val="00604D9D"/>
    <w:rsid w:val="00605F2D"/>
    <w:rsid w:val="00606A27"/>
    <w:rsid w:val="00607457"/>
    <w:rsid w:val="0060774E"/>
    <w:rsid w:val="00607BB4"/>
    <w:rsid w:val="00610EDD"/>
    <w:rsid w:val="006111F9"/>
    <w:rsid w:val="00612D56"/>
    <w:rsid w:val="00613AE6"/>
    <w:rsid w:val="00613E73"/>
    <w:rsid w:val="00613EA7"/>
    <w:rsid w:val="00614795"/>
    <w:rsid w:val="00614AB0"/>
    <w:rsid w:val="00615175"/>
    <w:rsid w:val="006168CA"/>
    <w:rsid w:val="006175BD"/>
    <w:rsid w:val="0061762F"/>
    <w:rsid w:val="0062010C"/>
    <w:rsid w:val="0062033F"/>
    <w:rsid w:val="00620B39"/>
    <w:rsid w:val="00620C33"/>
    <w:rsid w:val="006213CE"/>
    <w:rsid w:val="00621925"/>
    <w:rsid w:val="00622015"/>
    <w:rsid w:val="006222FB"/>
    <w:rsid w:val="00622EEC"/>
    <w:rsid w:val="006233DC"/>
    <w:rsid w:val="00623473"/>
    <w:rsid w:val="00623562"/>
    <w:rsid w:val="006245C2"/>
    <w:rsid w:val="006246FA"/>
    <w:rsid w:val="006253A1"/>
    <w:rsid w:val="00626605"/>
    <w:rsid w:val="00626789"/>
    <w:rsid w:val="0062708B"/>
    <w:rsid w:val="0062714C"/>
    <w:rsid w:val="006275C2"/>
    <w:rsid w:val="00627B78"/>
    <w:rsid w:val="00627F1F"/>
    <w:rsid w:val="0063011B"/>
    <w:rsid w:val="00630E58"/>
    <w:rsid w:val="00631F0C"/>
    <w:rsid w:val="00633141"/>
    <w:rsid w:val="0063380B"/>
    <w:rsid w:val="006350F2"/>
    <w:rsid w:val="00635154"/>
    <w:rsid w:val="00635500"/>
    <w:rsid w:val="0063582F"/>
    <w:rsid w:val="00636993"/>
    <w:rsid w:val="00636B22"/>
    <w:rsid w:val="00636EBD"/>
    <w:rsid w:val="0063701A"/>
    <w:rsid w:val="00637065"/>
    <w:rsid w:val="00637C61"/>
    <w:rsid w:val="00637CF2"/>
    <w:rsid w:val="00637E80"/>
    <w:rsid w:val="00637FF9"/>
    <w:rsid w:val="0064077D"/>
    <w:rsid w:val="00640886"/>
    <w:rsid w:val="00640DBB"/>
    <w:rsid w:val="00641230"/>
    <w:rsid w:val="00641350"/>
    <w:rsid w:val="00642A01"/>
    <w:rsid w:val="006430C6"/>
    <w:rsid w:val="006437EE"/>
    <w:rsid w:val="00643898"/>
    <w:rsid w:val="00644E99"/>
    <w:rsid w:val="006451FC"/>
    <w:rsid w:val="00645CF7"/>
    <w:rsid w:val="006470BA"/>
    <w:rsid w:val="00647144"/>
    <w:rsid w:val="006471AD"/>
    <w:rsid w:val="006515B0"/>
    <w:rsid w:val="00651784"/>
    <w:rsid w:val="0065187F"/>
    <w:rsid w:val="00651FD9"/>
    <w:rsid w:val="0065424B"/>
    <w:rsid w:val="0065424C"/>
    <w:rsid w:val="00654B19"/>
    <w:rsid w:val="00654C66"/>
    <w:rsid w:val="00655F72"/>
    <w:rsid w:val="0065669D"/>
    <w:rsid w:val="006568E3"/>
    <w:rsid w:val="00656EAD"/>
    <w:rsid w:val="006576FB"/>
    <w:rsid w:val="0066029C"/>
    <w:rsid w:val="0066038E"/>
    <w:rsid w:val="006606E2"/>
    <w:rsid w:val="00660BE6"/>
    <w:rsid w:val="00661098"/>
    <w:rsid w:val="006614CC"/>
    <w:rsid w:val="0066183B"/>
    <w:rsid w:val="00661AFB"/>
    <w:rsid w:val="0066346F"/>
    <w:rsid w:val="006636AA"/>
    <w:rsid w:val="00663C81"/>
    <w:rsid w:val="00664245"/>
    <w:rsid w:val="00664DCF"/>
    <w:rsid w:val="006651CD"/>
    <w:rsid w:val="006654C6"/>
    <w:rsid w:val="00665677"/>
    <w:rsid w:val="00665766"/>
    <w:rsid w:val="0066604A"/>
    <w:rsid w:val="00666955"/>
    <w:rsid w:val="00667323"/>
    <w:rsid w:val="0066762E"/>
    <w:rsid w:val="0066776D"/>
    <w:rsid w:val="00670DEB"/>
    <w:rsid w:val="006727E0"/>
    <w:rsid w:val="006727E8"/>
    <w:rsid w:val="00673C26"/>
    <w:rsid w:val="00673D24"/>
    <w:rsid w:val="00674174"/>
    <w:rsid w:val="0067599F"/>
    <w:rsid w:val="006768CC"/>
    <w:rsid w:val="006768DA"/>
    <w:rsid w:val="00676C01"/>
    <w:rsid w:val="00676F88"/>
    <w:rsid w:val="006771D2"/>
    <w:rsid w:val="00677976"/>
    <w:rsid w:val="006802AC"/>
    <w:rsid w:val="00680D9B"/>
    <w:rsid w:val="00681561"/>
    <w:rsid w:val="00682ED4"/>
    <w:rsid w:val="006832FD"/>
    <w:rsid w:val="00683432"/>
    <w:rsid w:val="00683FE7"/>
    <w:rsid w:val="006846A2"/>
    <w:rsid w:val="00684AA6"/>
    <w:rsid w:val="00685759"/>
    <w:rsid w:val="00685B86"/>
    <w:rsid w:val="006861DD"/>
    <w:rsid w:val="00686ACD"/>
    <w:rsid w:val="00687039"/>
    <w:rsid w:val="006876D8"/>
    <w:rsid w:val="00690273"/>
    <w:rsid w:val="00690A9D"/>
    <w:rsid w:val="00690D27"/>
    <w:rsid w:val="00691160"/>
    <w:rsid w:val="00691EBE"/>
    <w:rsid w:val="006920EF"/>
    <w:rsid w:val="006939FB"/>
    <w:rsid w:val="00693C40"/>
    <w:rsid w:val="00693DA3"/>
    <w:rsid w:val="00694A5B"/>
    <w:rsid w:val="0069581E"/>
    <w:rsid w:val="00696A08"/>
    <w:rsid w:val="0069798F"/>
    <w:rsid w:val="00697EDB"/>
    <w:rsid w:val="00697F59"/>
    <w:rsid w:val="006A0265"/>
    <w:rsid w:val="006A0BA3"/>
    <w:rsid w:val="006A0F7F"/>
    <w:rsid w:val="006A105F"/>
    <w:rsid w:val="006A1E78"/>
    <w:rsid w:val="006A2746"/>
    <w:rsid w:val="006A31EB"/>
    <w:rsid w:val="006A384D"/>
    <w:rsid w:val="006A4437"/>
    <w:rsid w:val="006A4560"/>
    <w:rsid w:val="006A4992"/>
    <w:rsid w:val="006A5157"/>
    <w:rsid w:val="006A5C4B"/>
    <w:rsid w:val="006A5FFB"/>
    <w:rsid w:val="006A611C"/>
    <w:rsid w:val="006A640D"/>
    <w:rsid w:val="006A6A1E"/>
    <w:rsid w:val="006A6DD6"/>
    <w:rsid w:val="006A75A8"/>
    <w:rsid w:val="006A77A8"/>
    <w:rsid w:val="006A7CAF"/>
    <w:rsid w:val="006B0018"/>
    <w:rsid w:val="006B0073"/>
    <w:rsid w:val="006B00FF"/>
    <w:rsid w:val="006B1547"/>
    <w:rsid w:val="006B2ABC"/>
    <w:rsid w:val="006B38FB"/>
    <w:rsid w:val="006B4073"/>
    <w:rsid w:val="006B435C"/>
    <w:rsid w:val="006B4617"/>
    <w:rsid w:val="006B4995"/>
    <w:rsid w:val="006B7195"/>
    <w:rsid w:val="006B72CB"/>
    <w:rsid w:val="006C090E"/>
    <w:rsid w:val="006C1631"/>
    <w:rsid w:val="006C299F"/>
    <w:rsid w:val="006C3288"/>
    <w:rsid w:val="006C3F15"/>
    <w:rsid w:val="006C45FD"/>
    <w:rsid w:val="006C502A"/>
    <w:rsid w:val="006C6195"/>
    <w:rsid w:val="006C6395"/>
    <w:rsid w:val="006C643D"/>
    <w:rsid w:val="006C66DB"/>
    <w:rsid w:val="006C69A6"/>
    <w:rsid w:val="006C6C2E"/>
    <w:rsid w:val="006C7A23"/>
    <w:rsid w:val="006D06A5"/>
    <w:rsid w:val="006D0791"/>
    <w:rsid w:val="006D0897"/>
    <w:rsid w:val="006D2239"/>
    <w:rsid w:val="006D308C"/>
    <w:rsid w:val="006D3D54"/>
    <w:rsid w:val="006D3ED4"/>
    <w:rsid w:val="006D4ECB"/>
    <w:rsid w:val="006D5F10"/>
    <w:rsid w:val="006D6328"/>
    <w:rsid w:val="006D6330"/>
    <w:rsid w:val="006D6D53"/>
    <w:rsid w:val="006D6F5B"/>
    <w:rsid w:val="006D7AD0"/>
    <w:rsid w:val="006D7ED2"/>
    <w:rsid w:val="006E13DD"/>
    <w:rsid w:val="006E193D"/>
    <w:rsid w:val="006E21E4"/>
    <w:rsid w:val="006E2A92"/>
    <w:rsid w:val="006E4413"/>
    <w:rsid w:val="006E4689"/>
    <w:rsid w:val="006E471E"/>
    <w:rsid w:val="006E5896"/>
    <w:rsid w:val="006E61A3"/>
    <w:rsid w:val="006E63BB"/>
    <w:rsid w:val="006E6BB6"/>
    <w:rsid w:val="006E6BFC"/>
    <w:rsid w:val="006E6EBB"/>
    <w:rsid w:val="006F018A"/>
    <w:rsid w:val="006F13A9"/>
    <w:rsid w:val="006F1A15"/>
    <w:rsid w:val="006F1DF0"/>
    <w:rsid w:val="006F1F97"/>
    <w:rsid w:val="006F232F"/>
    <w:rsid w:val="006F26EE"/>
    <w:rsid w:val="006F28BB"/>
    <w:rsid w:val="006F29B0"/>
    <w:rsid w:val="006F3C33"/>
    <w:rsid w:val="006F4748"/>
    <w:rsid w:val="006F4CA7"/>
    <w:rsid w:val="006F5055"/>
    <w:rsid w:val="006F52FD"/>
    <w:rsid w:val="006F5656"/>
    <w:rsid w:val="006F5E91"/>
    <w:rsid w:val="006F5F26"/>
    <w:rsid w:val="006F6EDB"/>
    <w:rsid w:val="006F7118"/>
    <w:rsid w:val="006F780C"/>
    <w:rsid w:val="006F7B9F"/>
    <w:rsid w:val="006F7C4C"/>
    <w:rsid w:val="007005AA"/>
    <w:rsid w:val="007008E9"/>
    <w:rsid w:val="00700E92"/>
    <w:rsid w:val="00701664"/>
    <w:rsid w:val="00701B8F"/>
    <w:rsid w:val="007020F9"/>
    <w:rsid w:val="007022B7"/>
    <w:rsid w:val="0070230A"/>
    <w:rsid w:val="007030B1"/>
    <w:rsid w:val="00703240"/>
    <w:rsid w:val="00703B9E"/>
    <w:rsid w:val="00703F33"/>
    <w:rsid w:val="00704738"/>
    <w:rsid w:val="00704C4E"/>
    <w:rsid w:val="00704FC2"/>
    <w:rsid w:val="0070582D"/>
    <w:rsid w:val="0070620A"/>
    <w:rsid w:val="00706A19"/>
    <w:rsid w:val="00706BF3"/>
    <w:rsid w:val="00706F7B"/>
    <w:rsid w:val="007104A3"/>
    <w:rsid w:val="00710E37"/>
    <w:rsid w:val="007117D9"/>
    <w:rsid w:val="00711806"/>
    <w:rsid w:val="007118F9"/>
    <w:rsid w:val="00711D96"/>
    <w:rsid w:val="00712185"/>
    <w:rsid w:val="00712F83"/>
    <w:rsid w:val="007138F7"/>
    <w:rsid w:val="00713A6D"/>
    <w:rsid w:val="0071522D"/>
    <w:rsid w:val="00715918"/>
    <w:rsid w:val="00715A77"/>
    <w:rsid w:val="007161D1"/>
    <w:rsid w:val="00716308"/>
    <w:rsid w:val="00716614"/>
    <w:rsid w:val="00716B98"/>
    <w:rsid w:val="007172B8"/>
    <w:rsid w:val="00720058"/>
    <w:rsid w:val="00720763"/>
    <w:rsid w:val="007211E6"/>
    <w:rsid w:val="00721BBB"/>
    <w:rsid w:val="007220D6"/>
    <w:rsid w:val="007223E5"/>
    <w:rsid w:val="00722EBA"/>
    <w:rsid w:val="00723704"/>
    <w:rsid w:val="007239D0"/>
    <w:rsid w:val="00723CED"/>
    <w:rsid w:val="00724312"/>
    <w:rsid w:val="007245EA"/>
    <w:rsid w:val="00724953"/>
    <w:rsid w:val="00724CAB"/>
    <w:rsid w:val="007251A1"/>
    <w:rsid w:val="00725202"/>
    <w:rsid w:val="00725638"/>
    <w:rsid w:val="00725D6F"/>
    <w:rsid w:val="00725FAD"/>
    <w:rsid w:val="00726D86"/>
    <w:rsid w:val="00727D26"/>
    <w:rsid w:val="00730A4F"/>
    <w:rsid w:val="00730B6D"/>
    <w:rsid w:val="00730DC8"/>
    <w:rsid w:val="00731588"/>
    <w:rsid w:val="00731690"/>
    <w:rsid w:val="00731DC3"/>
    <w:rsid w:val="0073284B"/>
    <w:rsid w:val="00733AE1"/>
    <w:rsid w:val="00733C2D"/>
    <w:rsid w:val="0073483F"/>
    <w:rsid w:val="0073592C"/>
    <w:rsid w:val="007376F2"/>
    <w:rsid w:val="00740DEC"/>
    <w:rsid w:val="00741737"/>
    <w:rsid w:val="00741A7F"/>
    <w:rsid w:val="007421EF"/>
    <w:rsid w:val="0074245E"/>
    <w:rsid w:val="0074282D"/>
    <w:rsid w:val="00743735"/>
    <w:rsid w:val="00744206"/>
    <w:rsid w:val="00744487"/>
    <w:rsid w:val="00744646"/>
    <w:rsid w:val="00745810"/>
    <w:rsid w:val="00745962"/>
    <w:rsid w:val="007469DD"/>
    <w:rsid w:val="00750010"/>
    <w:rsid w:val="00750953"/>
    <w:rsid w:val="00750F43"/>
    <w:rsid w:val="00751B69"/>
    <w:rsid w:val="00751E5F"/>
    <w:rsid w:val="00751ECD"/>
    <w:rsid w:val="00753AF2"/>
    <w:rsid w:val="00754126"/>
    <w:rsid w:val="007542D9"/>
    <w:rsid w:val="00754532"/>
    <w:rsid w:val="007545B9"/>
    <w:rsid w:val="0075541E"/>
    <w:rsid w:val="00756042"/>
    <w:rsid w:val="007561C6"/>
    <w:rsid w:val="0075675A"/>
    <w:rsid w:val="0076015F"/>
    <w:rsid w:val="0076039F"/>
    <w:rsid w:val="0076084D"/>
    <w:rsid w:val="00761C87"/>
    <w:rsid w:val="007623C1"/>
    <w:rsid w:val="00763152"/>
    <w:rsid w:val="0076408F"/>
    <w:rsid w:val="00764C9A"/>
    <w:rsid w:val="0076581D"/>
    <w:rsid w:val="00765DF2"/>
    <w:rsid w:val="007664D9"/>
    <w:rsid w:val="00766561"/>
    <w:rsid w:val="007667AC"/>
    <w:rsid w:val="00766B2D"/>
    <w:rsid w:val="00766D56"/>
    <w:rsid w:val="007709DC"/>
    <w:rsid w:val="00770A3B"/>
    <w:rsid w:val="0077111D"/>
    <w:rsid w:val="0077122E"/>
    <w:rsid w:val="007717D6"/>
    <w:rsid w:val="00772897"/>
    <w:rsid w:val="00772957"/>
    <w:rsid w:val="00772B37"/>
    <w:rsid w:val="0077318E"/>
    <w:rsid w:val="00773265"/>
    <w:rsid w:val="007737B7"/>
    <w:rsid w:val="007739B8"/>
    <w:rsid w:val="00774585"/>
    <w:rsid w:val="00774BAB"/>
    <w:rsid w:val="00774CEB"/>
    <w:rsid w:val="00775566"/>
    <w:rsid w:val="007759D0"/>
    <w:rsid w:val="007764C1"/>
    <w:rsid w:val="0077651C"/>
    <w:rsid w:val="007766F3"/>
    <w:rsid w:val="00776E45"/>
    <w:rsid w:val="00780875"/>
    <w:rsid w:val="00780F48"/>
    <w:rsid w:val="00781238"/>
    <w:rsid w:val="00781780"/>
    <w:rsid w:val="007820EB"/>
    <w:rsid w:val="00782272"/>
    <w:rsid w:val="007824F6"/>
    <w:rsid w:val="00783F5E"/>
    <w:rsid w:val="007844DC"/>
    <w:rsid w:val="007848D0"/>
    <w:rsid w:val="00784B8F"/>
    <w:rsid w:val="00785462"/>
    <w:rsid w:val="0078683D"/>
    <w:rsid w:val="00787167"/>
    <w:rsid w:val="00787266"/>
    <w:rsid w:val="00787371"/>
    <w:rsid w:val="00790DED"/>
    <w:rsid w:val="00791BE7"/>
    <w:rsid w:val="00791FC6"/>
    <w:rsid w:val="00792613"/>
    <w:rsid w:val="0079279A"/>
    <w:rsid w:val="00792CBD"/>
    <w:rsid w:val="007932EE"/>
    <w:rsid w:val="0079389D"/>
    <w:rsid w:val="00793FC9"/>
    <w:rsid w:val="0079420C"/>
    <w:rsid w:val="00794389"/>
    <w:rsid w:val="00795582"/>
    <w:rsid w:val="00795996"/>
    <w:rsid w:val="00796430"/>
    <w:rsid w:val="00797FD9"/>
    <w:rsid w:val="007A1676"/>
    <w:rsid w:val="007A16F4"/>
    <w:rsid w:val="007A2993"/>
    <w:rsid w:val="007A2C5B"/>
    <w:rsid w:val="007A3118"/>
    <w:rsid w:val="007A3389"/>
    <w:rsid w:val="007A34FD"/>
    <w:rsid w:val="007A3504"/>
    <w:rsid w:val="007A3510"/>
    <w:rsid w:val="007A4A8E"/>
    <w:rsid w:val="007A5EF0"/>
    <w:rsid w:val="007A6420"/>
    <w:rsid w:val="007A6701"/>
    <w:rsid w:val="007A68CF"/>
    <w:rsid w:val="007A762C"/>
    <w:rsid w:val="007A784E"/>
    <w:rsid w:val="007A7933"/>
    <w:rsid w:val="007B0B6D"/>
    <w:rsid w:val="007B0E5E"/>
    <w:rsid w:val="007B11F2"/>
    <w:rsid w:val="007B1E50"/>
    <w:rsid w:val="007B2368"/>
    <w:rsid w:val="007B387D"/>
    <w:rsid w:val="007B4DA9"/>
    <w:rsid w:val="007B56A5"/>
    <w:rsid w:val="007B6F11"/>
    <w:rsid w:val="007B706E"/>
    <w:rsid w:val="007B78DD"/>
    <w:rsid w:val="007B7BDE"/>
    <w:rsid w:val="007C0300"/>
    <w:rsid w:val="007C0591"/>
    <w:rsid w:val="007C079D"/>
    <w:rsid w:val="007C1D39"/>
    <w:rsid w:val="007C1F03"/>
    <w:rsid w:val="007C41CF"/>
    <w:rsid w:val="007C45CD"/>
    <w:rsid w:val="007C4FE9"/>
    <w:rsid w:val="007C68CE"/>
    <w:rsid w:val="007C6E64"/>
    <w:rsid w:val="007D2BF6"/>
    <w:rsid w:val="007D3CEB"/>
    <w:rsid w:val="007D485C"/>
    <w:rsid w:val="007D4F8B"/>
    <w:rsid w:val="007D637D"/>
    <w:rsid w:val="007D7362"/>
    <w:rsid w:val="007D78DF"/>
    <w:rsid w:val="007D7FFA"/>
    <w:rsid w:val="007E003E"/>
    <w:rsid w:val="007E03AB"/>
    <w:rsid w:val="007E0FFC"/>
    <w:rsid w:val="007E2504"/>
    <w:rsid w:val="007E391C"/>
    <w:rsid w:val="007E3E8B"/>
    <w:rsid w:val="007E4680"/>
    <w:rsid w:val="007E46A3"/>
    <w:rsid w:val="007E492A"/>
    <w:rsid w:val="007E5E29"/>
    <w:rsid w:val="007E628F"/>
    <w:rsid w:val="007E63D8"/>
    <w:rsid w:val="007E6458"/>
    <w:rsid w:val="007E6F13"/>
    <w:rsid w:val="007E78FC"/>
    <w:rsid w:val="007E7F1F"/>
    <w:rsid w:val="007F0C1B"/>
    <w:rsid w:val="007F0EA3"/>
    <w:rsid w:val="007F1117"/>
    <w:rsid w:val="007F4247"/>
    <w:rsid w:val="007F46FB"/>
    <w:rsid w:val="007F4ACC"/>
    <w:rsid w:val="007F502C"/>
    <w:rsid w:val="007F5D00"/>
    <w:rsid w:val="007F5DE7"/>
    <w:rsid w:val="007F6F5F"/>
    <w:rsid w:val="007F7E14"/>
    <w:rsid w:val="007F7FAE"/>
    <w:rsid w:val="00800738"/>
    <w:rsid w:val="008007C0"/>
    <w:rsid w:val="00800BD3"/>
    <w:rsid w:val="00801EF6"/>
    <w:rsid w:val="00802D2A"/>
    <w:rsid w:val="00803160"/>
    <w:rsid w:val="008034CC"/>
    <w:rsid w:val="00803712"/>
    <w:rsid w:val="00804A5B"/>
    <w:rsid w:val="00804A86"/>
    <w:rsid w:val="00805B1F"/>
    <w:rsid w:val="00805F2C"/>
    <w:rsid w:val="00806466"/>
    <w:rsid w:val="00806511"/>
    <w:rsid w:val="008073FD"/>
    <w:rsid w:val="008101B5"/>
    <w:rsid w:val="00810390"/>
    <w:rsid w:val="00810BCB"/>
    <w:rsid w:val="0081202E"/>
    <w:rsid w:val="008129BD"/>
    <w:rsid w:val="00812BDD"/>
    <w:rsid w:val="00812C90"/>
    <w:rsid w:val="00812E5A"/>
    <w:rsid w:val="00813B52"/>
    <w:rsid w:val="00814B84"/>
    <w:rsid w:val="00814C49"/>
    <w:rsid w:val="0081662C"/>
    <w:rsid w:val="00816FC7"/>
    <w:rsid w:val="0081720F"/>
    <w:rsid w:val="008177D9"/>
    <w:rsid w:val="008201B3"/>
    <w:rsid w:val="00820A58"/>
    <w:rsid w:val="00820EED"/>
    <w:rsid w:val="0082163E"/>
    <w:rsid w:val="00821A4A"/>
    <w:rsid w:val="008221AC"/>
    <w:rsid w:val="0082264C"/>
    <w:rsid w:val="008229F3"/>
    <w:rsid w:val="00822D0C"/>
    <w:rsid w:val="008231CA"/>
    <w:rsid w:val="00823318"/>
    <w:rsid w:val="00825415"/>
    <w:rsid w:val="008254CA"/>
    <w:rsid w:val="00826D2C"/>
    <w:rsid w:val="00827315"/>
    <w:rsid w:val="00832224"/>
    <w:rsid w:val="008335C0"/>
    <w:rsid w:val="00833B46"/>
    <w:rsid w:val="00833E8A"/>
    <w:rsid w:val="008352A2"/>
    <w:rsid w:val="00835429"/>
    <w:rsid w:val="008359D1"/>
    <w:rsid w:val="00835BE5"/>
    <w:rsid w:val="008361F9"/>
    <w:rsid w:val="00836875"/>
    <w:rsid w:val="00836FC1"/>
    <w:rsid w:val="008379E7"/>
    <w:rsid w:val="00837A2F"/>
    <w:rsid w:val="00837A54"/>
    <w:rsid w:val="00840371"/>
    <w:rsid w:val="0084043A"/>
    <w:rsid w:val="0084050F"/>
    <w:rsid w:val="00842527"/>
    <w:rsid w:val="00842DE8"/>
    <w:rsid w:val="00843240"/>
    <w:rsid w:val="00843BCF"/>
    <w:rsid w:val="00844BE9"/>
    <w:rsid w:val="00846496"/>
    <w:rsid w:val="008473DD"/>
    <w:rsid w:val="00847927"/>
    <w:rsid w:val="00847C59"/>
    <w:rsid w:val="00847E23"/>
    <w:rsid w:val="00847E9E"/>
    <w:rsid w:val="0085106D"/>
    <w:rsid w:val="00852DAB"/>
    <w:rsid w:val="008531D6"/>
    <w:rsid w:val="0085396C"/>
    <w:rsid w:val="00853FBB"/>
    <w:rsid w:val="0085417F"/>
    <w:rsid w:val="008542F5"/>
    <w:rsid w:val="0085451D"/>
    <w:rsid w:val="00854E0E"/>
    <w:rsid w:val="00855DFE"/>
    <w:rsid w:val="008562C7"/>
    <w:rsid w:val="008564B2"/>
    <w:rsid w:val="008565C3"/>
    <w:rsid w:val="00856CA0"/>
    <w:rsid w:val="008579E6"/>
    <w:rsid w:val="008619BB"/>
    <w:rsid w:val="0086290B"/>
    <w:rsid w:val="00862D7E"/>
    <w:rsid w:val="008630E3"/>
    <w:rsid w:val="00863BCE"/>
    <w:rsid w:val="0086426F"/>
    <w:rsid w:val="008643F0"/>
    <w:rsid w:val="00865392"/>
    <w:rsid w:val="008662E2"/>
    <w:rsid w:val="00867B16"/>
    <w:rsid w:val="00870EF9"/>
    <w:rsid w:val="00870FB0"/>
    <w:rsid w:val="00871BA9"/>
    <w:rsid w:val="00871F57"/>
    <w:rsid w:val="008723DD"/>
    <w:rsid w:val="00873C57"/>
    <w:rsid w:val="008751E0"/>
    <w:rsid w:val="008754FD"/>
    <w:rsid w:val="00875557"/>
    <w:rsid w:val="00876E0C"/>
    <w:rsid w:val="00877624"/>
    <w:rsid w:val="00877A26"/>
    <w:rsid w:val="00877D12"/>
    <w:rsid w:val="008809D6"/>
    <w:rsid w:val="0088285B"/>
    <w:rsid w:val="00883B8D"/>
    <w:rsid w:val="00883CA1"/>
    <w:rsid w:val="008845E4"/>
    <w:rsid w:val="00885056"/>
    <w:rsid w:val="0088596D"/>
    <w:rsid w:val="00886018"/>
    <w:rsid w:val="00886CC1"/>
    <w:rsid w:val="00886CCA"/>
    <w:rsid w:val="008871E8"/>
    <w:rsid w:val="00887294"/>
    <w:rsid w:val="008876F0"/>
    <w:rsid w:val="0088778F"/>
    <w:rsid w:val="008877A6"/>
    <w:rsid w:val="008879F5"/>
    <w:rsid w:val="00890551"/>
    <w:rsid w:val="00891016"/>
    <w:rsid w:val="00891386"/>
    <w:rsid w:val="00891FEE"/>
    <w:rsid w:val="00892419"/>
    <w:rsid w:val="00892930"/>
    <w:rsid w:val="00892E5D"/>
    <w:rsid w:val="00892FE2"/>
    <w:rsid w:val="00893A68"/>
    <w:rsid w:val="0089434D"/>
    <w:rsid w:val="00894785"/>
    <w:rsid w:val="00894AA5"/>
    <w:rsid w:val="00894B45"/>
    <w:rsid w:val="008952D7"/>
    <w:rsid w:val="00895B1B"/>
    <w:rsid w:val="00897948"/>
    <w:rsid w:val="00897EF2"/>
    <w:rsid w:val="008A02D5"/>
    <w:rsid w:val="008A057A"/>
    <w:rsid w:val="008A0669"/>
    <w:rsid w:val="008A06B2"/>
    <w:rsid w:val="008A19D9"/>
    <w:rsid w:val="008A1BBB"/>
    <w:rsid w:val="008A2D1E"/>
    <w:rsid w:val="008A3189"/>
    <w:rsid w:val="008A374C"/>
    <w:rsid w:val="008A4565"/>
    <w:rsid w:val="008A53F7"/>
    <w:rsid w:val="008A5D7F"/>
    <w:rsid w:val="008A5F00"/>
    <w:rsid w:val="008A61EB"/>
    <w:rsid w:val="008A6685"/>
    <w:rsid w:val="008A679F"/>
    <w:rsid w:val="008A67FB"/>
    <w:rsid w:val="008A6DAD"/>
    <w:rsid w:val="008A7D79"/>
    <w:rsid w:val="008B1702"/>
    <w:rsid w:val="008B2296"/>
    <w:rsid w:val="008B2744"/>
    <w:rsid w:val="008B2EB1"/>
    <w:rsid w:val="008B31DA"/>
    <w:rsid w:val="008B3D09"/>
    <w:rsid w:val="008B4052"/>
    <w:rsid w:val="008B47E8"/>
    <w:rsid w:val="008B5BC8"/>
    <w:rsid w:val="008B6BFC"/>
    <w:rsid w:val="008B73AB"/>
    <w:rsid w:val="008B7FD7"/>
    <w:rsid w:val="008C0A14"/>
    <w:rsid w:val="008C0CEF"/>
    <w:rsid w:val="008C0E9D"/>
    <w:rsid w:val="008C1311"/>
    <w:rsid w:val="008C1446"/>
    <w:rsid w:val="008C1D0C"/>
    <w:rsid w:val="008C2462"/>
    <w:rsid w:val="008C2883"/>
    <w:rsid w:val="008C3396"/>
    <w:rsid w:val="008C3ACA"/>
    <w:rsid w:val="008C3EFC"/>
    <w:rsid w:val="008C40FA"/>
    <w:rsid w:val="008C4B73"/>
    <w:rsid w:val="008C51AA"/>
    <w:rsid w:val="008C5832"/>
    <w:rsid w:val="008C58B8"/>
    <w:rsid w:val="008C594F"/>
    <w:rsid w:val="008C5CBD"/>
    <w:rsid w:val="008C5F9D"/>
    <w:rsid w:val="008C5FBD"/>
    <w:rsid w:val="008C6AD5"/>
    <w:rsid w:val="008C6C6C"/>
    <w:rsid w:val="008C73C7"/>
    <w:rsid w:val="008C73F7"/>
    <w:rsid w:val="008C79B0"/>
    <w:rsid w:val="008D20B7"/>
    <w:rsid w:val="008D20F3"/>
    <w:rsid w:val="008D343E"/>
    <w:rsid w:val="008D370C"/>
    <w:rsid w:val="008D37A6"/>
    <w:rsid w:val="008D3C3C"/>
    <w:rsid w:val="008D3DCE"/>
    <w:rsid w:val="008D4474"/>
    <w:rsid w:val="008D4BC7"/>
    <w:rsid w:val="008D56F6"/>
    <w:rsid w:val="008D688C"/>
    <w:rsid w:val="008D7301"/>
    <w:rsid w:val="008D73DE"/>
    <w:rsid w:val="008D75A9"/>
    <w:rsid w:val="008E0250"/>
    <w:rsid w:val="008E2D4E"/>
    <w:rsid w:val="008E3001"/>
    <w:rsid w:val="008E3308"/>
    <w:rsid w:val="008E33E2"/>
    <w:rsid w:val="008E3A3F"/>
    <w:rsid w:val="008E424B"/>
    <w:rsid w:val="008E4365"/>
    <w:rsid w:val="008E4611"/>
    <w:rsid w:val="008E4922"/>
    <w:rsid w:val="008E4A3F"/>
    <w:rsid w:val="008E4CBE"/>
    <w:rsid w:val="008E5025"/>
    <w:rsid w:val="008E5ED9"/>
    <w:rsid w:val="008E7302"/>
    <w:rsid w:val="008E76CE"/>
    <w:rsid w:val="008F024C"/>
    <w:rsid w:val="008F086C"/>
    <w:rsid w:val="008F0C98"/>
    <w:rsid w:val="008F1485"/>
    <w:rsid w:val="008F2625"/>
    <w:rsid w:val="008F28CE"/>
    <w:rsid w:val="008F457F"/>
    <w:rsid w:val="008F4935"/>
    <w:rsid w:val="008F51B6"/>
    <w:rsid w:val="008F5D3C"/>
    <w:rsid w:val="008F6578"/>
    <w:rsid w:val="009011DA"/>
    <w:rsid w:val="0090128F"/>
    <w:rsid w:val="00901AC5"/>
    <w:rsid w:val="00902B9D"/>
    <w:rsid w:val="00902CAC"/>
    <w:rsid w:val="00902E04"/>
    <w:rsid w:val="00903414"/>
    <w:rsid w:val="0090400C"/>
    <w:rsid w:val="0090432F"/>
    <w:rsid w:val="009052C3"/>
    <w:rsid w:val="009075EE"/>
    <w:rsid w:val="00911071"/>
    <w:rsid w:val="009118F9"/>
    <w:rsid w:val="00911E0E"/>
    <w:rsid w:val="00911E6B"/>
    <w:rsid w:val="009133B5"/>
    <w:rsid w:val="0091404A"/>
    <w:rsid w:val="00914CBF"/>
    <w:rsid w:val="0091501F"/>
    <w:rsid w:val="009159A4"/>
    <w:rsid w:val="00915F48"/>
    <w:rsid w:val="009169E3"/>
    <w:rsid w:val="00917732"/>
    <w:rsid w:val="00921261"/>
    <w:rsid w:val="00922243"/>
    <w:rsid w:val="00923B5D"/>
    <w:rsid w:val="00923F39"/>
    <w:rsid w:val="00924B80"/>
    <w:rsid w:val="00924D0C"/>
    <w:rsid w:val="00925473"/>
    <w:rsid w:val="00925643"/>
    <w:rsid w:val="009260A7"/>
    <w:rsid w:val="009263B2"/>
    <w:rsid w:val="00926867"/>
    <w:rsid w:val="00927FAA"/>
    <w:rsid w:val="0093029A"/>
    <w:rsid w:val="009309CE"/>
    <w:rsid w:val="00930B90"/>
    <w:rsid w:val="00931833"/>
    <w:rsid w:val="00931AED"/>
    <w:rsid w:val="00932A10"/>
    <w:rsid w:val="00933B9B"/>
    <w:rsid w:val="009351EA"/>
    <w:rsid w:val="009352FA"/>
    <w:rsid w:val="009358F9"/>
    <w:rsid w:val="0093592A"/>
    <w:rsid w:val="00935AEC"/>
    <w:rsid w:val="00935F5F"/>
    <w:rsid w:val="00935F85"/>
    <w:rsid w:val="00936708"/>
    <w:rsid w:val="0093694E"/>
    <w:rsid w:val="00937047"/>
    <w:rsid w:val="0093714D"/>
    <w:rsid w:val="0093732E"/>
    <w:rsid w:val="00937878"/>
    <w:rsid w:val="009404EB"/>
    <w:rsid w:val="00940D2E"/>
    <w:rsid w:val="009415FA"/>
    <w:rsid w:val="009421F7"/>
    <w:rsid w:val="00942C4E"/>
    <w:rsid w:val="00942E00"/>
    <w:rsid w:val="009447FF"/>
    <w:rsid w:val="00944D77"/>
    <w:rsid w:val="009452B5"/>
    <w:rsid w:val="009455F7"/>
    <w:rsid w:val="00945F70"/>
    <w:rsid w:val="00945F7A"/>
    <w:rsid w:val="009467F3"/>
    <w:rsid w:val="00947336"/>
    <w:rsid w:val="00947F73"/>
    <w:rsid w:val="0095087F"/>
    <w:rsid w:val="0095169C"/>
    <w:rsid w:val="009522E4"/>
    <w:rsid w:val="00952C3B"/>
    <w:rsid w:val="009537FA"/>
    <w:rsid w:val="0095660A"/>
    <w:rsid w:val="00956BD6"/>
    <w:rsid w:val="00957694"/>
    <w:rsid w:val="00957A45"/>
    <w:rsid w:val="00957B99"/>
    <w:rsid w:val="00957F7E"/>
    <w:rsid w:val="009609D1"/>
    <w:rsid w:val="009619AB"/>
    <w:rsid w:val="00961C04"/>
    <w:rsid w:val="00962FCA"/>
    <w:rsid w:val="00963301"/>
    <w:rsid w:val="009634C1"/>
    <w:rsid w:val="00963C9F"/>
    <w:rsid w:val="00963D7C"/>
    <w:rsid w:val="0096441D"/>
    <w:rsid w:val="00965045"/>
    <w:rsid w:val="0096561A"/>
    <w:rsid w:val="00966154"/>
    <w:rsid w:val="00966487"/>
    <w:rsid w:val="009665D4"/>
    <w:rsid w:val="00966D03"/>
    <w:rsid w:val="00967DE0"/>
    <w:rsid w:val="009701D6"/>
    <w:rsid w:val="00970509"/>
    <w:rsid w:val="009716A9"/>
    <w:rsid w:val="00972FDB"/>
    <w:rsid w:val="009732D5"/>
    <w:rsid w:val="009735BE"/>
    <w:rsid w:val="00973C5F"/>
    <w:rsid w:val="0097502C"/>
    <w:rsid w:val="00975436"/>
    <w:rsid w:val="00975447"/>
    <w:rsid w:val="009764DB"/>
    <w:rsid w:val="0097658B"/>
    <w:rsid w:val="009766C6"/>
    <w:rsid w:val="00976B26"/>
    <w:rsid w:val="009770FF"/>
    <w:rsid w:val="0097771A"/>
    <w:rsid w:val="0097786B"/>
    <w:rsid w:val="00977896"/>
    <w:rsid w:val="00980244"/>
    <w:rsid w:val="00980FBD"/>
    <w:rsid w:val="00981392"/>
    <w:rsid w:val="00981FEE"/>
    <w:rsid w:val="00983264"/>
    <w:rsid w:val="00983DBC"/>
    <w:rsid w:val="00984515"/>
    <w:rsid w:val="00984CE1"/>
    <w:rsid w:val="0098573A"/>
    <w:rsid w:val="00985DB1"/>
    <w:rsid w:val="00987CFA"/>
    <w:rsid w:val="00990488"/>
    <w:rsid w:val="009913B2"/>
    <w:rsid w:val="009913C1"/>
    <w:rsid w:val="00991F07"/>
    <w:rsid w:val="00992A6A"/>
    <w:rsid w:val="00992BE2"/>
    <w:rsid w:val="009936C4"/>
    <w:rsid w:val="00993C7B"/>
    <w:rsid w:val="00993E4C"/>
    <w:rsid w:val="00994746"/>
    <w:rsid w:val="009949BE"/>
    <w:rsid w:val="009949BF"/>
    <w:rsid w:val="00995387"/>
    <w:rsid w:val="0099583A"/>
    <w:rsid w:val="0099607F"/>
    <w:rsid w:val="009964FA"/>
    <w:rsid w:val="00996853"/>
    <w:rsid w:val="00996983"/>
    <w:rsid w:val="009972D5"/>
    <w:rsid w:val="009A047F"/>
    <w:rsid w:val="009A0BE6"/>
    <w:rsid w:val="009A13AD"/>
    <w:rsid w:val="009A2E7C"/>
    <w:rsid w:val="009A31EE"/>
    <w:rsid w:val="009A32A1"/>
    <w:rsid w:val="009A351D"/>
    <w:rsid w:val="009A3CFF"/>
    <w:rsid w:val="009A4DA7"/>
    <w:rsid w:val="009A5135"/>
    <w:rsid w:val="009A7484"/>
    <w:rsid w:val="009A7F8F"/>
    <w:rsid w:val="009B027F"/>
    <w:rsid w:val="009B103B"/>
    <w:rsid w:val="009B183A"/>
    <w:rsid w:val="009B22A0"/>
    <w:rsid w:val="009B273F"/>
    <w:rsid w:val="009B4101"/>
    <w:rsid w:val="009B453C"/>
    <w:rsid w:val="009B460F"/>
    <w:rsid w:val="009B4A1A"/>
    <w:rsid w:val="009B4F41"/>
    <w:rsid w:val="009B50C0"/>
    <w:rsid w:val="009B5F2E"/>
    <w:rsid w:val="009B751B"/>
    <w:rsid w:val="009B79EF"/>
    <w:rsid w:val="009C062D"/>
    <w:rsid w:val="009C0651"/>
    <w:rsid w:val="009C152E"/>
    <w:rsid w:val="009C175C"/>
    <w:rsid w:val="009C1C4C"/>
    <w:rsid w:val="009C338F"/>
    <w:rsid w:val="009C41E9"/>
    <w:rsid w:val="009C5079"/>
    <w:rsid w:val="009C5CCF"/>
    <w:rsid w:val="009C6178"/>
    <w:rsid w:val="009C6879"/>
    <w:rsid w:val="009C68FC"/>
    <w:rsid w:val="009C73D3"/>
    <w:rsid w:val="009C790F"/>
    <w:rsid w:val="009D0BF7"/>
    <w:rsid w:val="009D187B"/>
    <w:rsid w:val="009D217F"/>
    <w:rsid w:val="009D22D4"/>
    <w:rsid w:val="009D3ADD"/>
    <w:rsid w:val="009D4378"/>
    <w:rsid w:val="009D4F0F"/>
    <w:rsid w:val="009D5DA4"/>
    <w:rsid w:val="009D5F22"/>
    <w:rsid w:val="009D6746"/>
    <w:rsid w:val="009D6A3E"/>
    <w:rsid w:val="009E05CD"/>
    <w:rsid w:val="009E0B71"/>
    <w:rsid w:val="009E12C9"/>
    <w:rsid w:val="009E2007"/>
    <w:rsid w:val="009E28E0"/>
    <w:rsid w:val="009E3022"/>
    <w:rsid w:val="009E3AC2"/>
    <w:rsid w:val="009E4606"/>
    <w:rsid w:val="009E472A"/>
    <w:rsid w:val="009E4C64"/>
    <w:rsid w:val="009E4F8D"/>
    <w:rsid w:val="009E61B4"/>
    <w:rsid w:val="009E76A7"/>
    <w:rsid w:val="009E7CCA"/>
    <w:rsid w:val="009F0DF7"/>
    <w:rsid w:val="009F14A5"/>
    <w:rsid w:val="009F3566"/>
    <w:rsid w:val="009F3AD2"/>
    <w:rsid w:val="009F3F59"/>
    <w:rsid w:val="009F529C"/>
    <w:rsid w:val="009F5651"/>
    <w:rsid w:val="009F65B5"/>
    <w:rsid w:val="009F6DEA"/>
    <w:rsid w:val="009F7C77"/>
    <w:rsid w:val="009F7E21"/>
    <w:rsid w:val="00A00AA1"/>
    <w:rsid w:val="00A00AA3"/>
    <w:rsid w:val="00A01334"/>
    <w:rsid w:val="00A026F9"/>
    <w:rsid w:val="00A028A2"/>
    <w:rsid w:val="00A031F4"/>
    <w:rsid w:val="00A03AAC"/>
    <w:rsid w:val="00A043D8"/>
    <w:rsid w:val="00A04BBD"/>
    <w:rsid w:val="00A0798A"/>
    <w:rsid w:val="00A1013C"/>
    <w:rsid w:val="00A11972"/>
    <w:rsid w:val="00A11E5A"/>
    <w:rsid w:val="00A121D8"/>
    <w:rsid w:val="00A1262B"/>
    <w:rsid w:val="00A13FCE"/>
    <w:rsid w:val="00A14B86"/>
    <w:rsid w:val="00A164EC"/>
    <w:rsid w:val="00A17323"/>
    <w:rsid w:val="00A178A8"/>
    <w:rsid w:val="00A17979"/>
    <w:rsid w:val="00A21930"/>
    <w:rsid w:val="00A21F6B"/>
    <w:rsid w:val="00A226FF"/>
    <w:rsid w:val="00A22B4D"/>
    <w:rsid w:val="00A233CA"/>
    <w:rsid w:val="00A23D08"/>
    <w:rsid w:val="00A23D83"/>
    <w:rsid w:val="00A2468A"/>
    <w:rsid w:val="00A25C10"/>
    <w:rsid w:val="00A2653A"/>
    <w:rsid w:val="00A26779"/>
    <w:rsid w:val="00A26A26"/>
    <w:rsid w:val="00A270D8"/>
    <w:rsid w:val="00A2717B"/>
    <w:rsid w:val="00A271FA"/>
    <w:rsid w:val="00A343C5"/>
    <w:rsid w:val="00A36480"/>
    <w:rsid w:val="00A36504"/>
    <w:rsid w:val="00A41AC2"/>
    <w:rsid w:val="00A42062"/>
    <w:rsid w:val="00A42F21"/>
    <w:rsid w:val="00A4360A"/>
    <w:rsid w:val="00A43A8A"/>
    <w:rsid w:val="00A45B41"/>
    <w:rsid w:val="00A46905"/>
    <w:rsid w:val="00A4698A"/>
    <w:rsid w:val="00A46B52"/>
    <w:rsid w:val="00A47843"/>
    <w:rsid w:val="00A478C5"/>
    <w:rsid w:val="00A506B5"/>
    <w:rsid w:val="00A50760"/>
    <w:rsid w:val="00A5087F"/>
    <w:rsid w:val="00A50BD8"/>
    <w:rsid w:val="00A50EA6"/>
    <w:rsid w:val="00A51572"/>
    <w:rsid w:val="00A51B94"/>
    <w:rsid w:val="00A522A8"/>
    <w:rsid w:val="00A532C6"/>
    <w:rsid w:val="00A53789"/>
    <w:rsid w:val="00A54B52"/>
    <w:rsid w:val="00A55141"/>
    <w:rsid w:val="00A558E1"/>
    <w:rsid w:val="00A55DCC"/>
    <w:rsid w:val="00A57801"/>
    <w:rsid w:val="00A57958"/>
    <w:rsid w:val="00A57C69"/>
    <w:rsid w:val="00A60BA4"/>
    <w:rsid w:val="00A61350"/>
    <w:rsid w:val="00A614B9"/>
    <w:rsid w:val="00A61664"/>
    <w:rsid w:val="00A618DE"/>
    <w:rsid w:val="00A63BF4"/>
    <w:rsid w:val="00A6484B"/>
    <w:rsid w:val="00A64860"/>
    <w:rsid w:val="00A650F6"/>
    <w:rsid w:val="00A652AB"/>
    <w:rsid w:val="00A6636C"/>
    <w:rsid w:val="00A66579"/>
    <w:rsid w:val="00A66BEE"/>
    <w:rsid w:val="00A67CE7"/>
    <w:rsid w:val="00A67E5B"/>
    <w:rsid w:val="00A70354"/>
    <w:rsid w:val="00A73493"/>
    <w:rsid w:val="00A7360A"/>
    <w:rsid w:val="00A73DF3"/>
    <w:rsid w:val="00A74032"/>
    <w:rsid w:val="00A753A8"/>
    <w:rsid w:val="00A76514"/>
    <w:rsid w:val="00A76597"/>
    <w:rsid w:val="00A80F97"/>
    <w:rsid w:val="00A815CE"/>
    <w:rsid w:val="00A81733"/>
    <w:rsid w:val="00A86056"/>
    <w:rsid w:val="00A867D6"/>
    <w:rsid w:val="00A86FA6"/>
    <w:rsid w:val="00A871F5"/>
    <w:rsid w:val="00A87653"/>
    <w:rsid w:val="00A87BC8"/>
    <w:rsid w:val="00A87E44"/>
    <w:rsid w:val="00A9084F"/>
    <w:rsid w:val="00A92020"/>
    <w:rsid w:val="00A92090"/>
    <w:rsid w:val="00A920F8"/>
    <w:rsid w:val="00A93C8F"/>
    <w:rsid w:val="00A9443E"/>
    <w:rsid w:val="00A96B8F"/>
    <w:rsid w:val="00A96ED4"/>
    <w:rsid w:val="00A97D75"/>
    <w:rsid w:val="00AA0321"/>
    <w:rsid w:val="00AA03FE"/>
    <w:rsid w:val="00AA057B"/>
    <w:rsid w:val="00AA1581"/>
    <w:rsid w:val="00AA204B"/>
    <w:rsid w:val="00AA2AE5"/>
    <w:rsid w:val="00AA33B7"/>
    <w:rsid w:val="00AA3A01"/>
    <w:rsid w:val="00AA40BD"/>
    <w:rsid w:val="00AA40FF"/>
    <w:rsid w:val="00AA4FB7"/>
    <w:rsid w:val="00AB0112"/>
    <w:rsid w:val="00AB096D"/>
    <w:rsid w:val="00AB123E"/>
    <w:rsid w:val="00AB1817"/>
    <w:rsid w:val="00AB1B2F"/>
    <w:rsid w:val="00AB1C93"/>
    <w:rsid w:val="00AB20F6"/>
    <w:rsid w:val="00AB286B"/>
    <w:rsid w:val="00AB2D2E"/>
    <w:rsid w:val="00AB2F9A"/>
    <w:rsid w:val="00AB35ED"/>
    <w:rsid w:val="00AB3ACA"/>
    <w:rsid w:val="00AB452D"/>
    <w:rsid w:val="00AB52EB"/>
    <w:rsid w:val="00AB5418"/>
    <w:rsid w:val="00AB5E26"/>
    <w:rsid w:val="00AB6100"/>
    <w:rsid w:val="00AB6797"/>
    <w:rsid w:val="00AB68A2"/>
    <w:rsid w:val="00AB7308"/>
    <w:rsid w:val="00AB74EB"/>
    <w:rsid w:val="00AB7E97"/>
    <w:rsid w:val="00AC03E4"/>
    <w:rsid w:val="00AC0915"/>
    <w:rsid w:val="00AC2120"/>
    <w:rsid w:val="00AC38D0"/>
    <w:rsid w:val="00AC3AD2"/>
    <w:rsid w:val="00AC4688"/>
    <w:rsid w:val="00AC4EA1"/>
    <w:rsid w:val="00AC517C"/>
    <w:rsid w:val="00AC5E27"/>
    <w:rsid w:val="00AC6120"/>
    <w:rsid w:val="00AC771D"/>
    <w:rsid w:val="00AD035D"/>
    <w:rsid w:val="00AD0C99"/>
    <w:rsid w:val="00AD1369"/>
    <w:rsid w:val="00AD2016"/>
    <w:rsid w:val="00AD2812"/>
    <w:rsid w:val="00AD2B97"/>
    <w:rsid w:val="00AD3158"/>
    <w:rsid w:val="00AD3DE9"/>
    <w:rsid w:val="00AD40FC"/>
    <w:rsid w:val="00AD43A1"/>
    <w:rsid w:val="00AD4C0A"/>
    <w:rsid w:val="00AD4C90"/>
    <w:rsid w:val="00AD56BD"/>
    <w:rsid w:val="00AD58B3"/>
    <w:rsid w:val="00AD6349"/>
    <w:rsid w:val="00AD783A"/>
    <w:rsid w:val="00AD7C50"/>
    <w:rsid w:val="00AE0074"/>
    <w:rsid w:val="00AE0456"/>
    <w:rsid w:val="00AE0BF6"/>
    <w:rsid w:val="00AE0DCD"/>
    <w:rsid w:val="00AE0E9A"/>
    <w:rsid w:val="00AE0FC5"/>
    <w:rsid w:val="00AE1416"/>
    <w:rsid w:val="00AE34AA"/>
    <w:rsid w:val="00AE45A7"/>
    <w:rsid w:val="00AE4D3E"/>
    <w:rsid w:val="00AE51A0"/>
    <w:rsid w:val="00AE54B6"/>
    <w:rsid w:val="00AE5E1F"/>
    <w:rsid w:val="00AE5F1B"/>
    <w:rsid w:val="00AE62B0"/>
    <w:rsid w:val="00AE69E8"/>
    <w:rsid w:val="00AE78D0"/>
    <w:rsid w:val="00AF0727"/>
    <w:rsid w:val="00AF1F5B"/>
    <w:rsid w:val="00AF2A15"/>
    <w:rsid w:val="00AF3F95"/>
    <w:rsid w:val="00AF4B8B"/>
    <w:rsid w:val="00AF4C7F"/>
    <w:rsid w:val="00AF5132"/>
    <w:rsid w:val="00AF5819"/>
    <w:rsid w:val="00AF693A"/>
    <w:rsid w:val="00AF7098"/>
    <w:rsid w:val="00AF70EA"/>
    <w:rsid w:val="00B0113C"/>
    <w:rsid w:val="00B01C24"/>
    <w:rsid w:val="00B01CAA"/>
    <w:rsid w:val="00B01E8E"/>
    <w:rsid w:val="00B0263F"/>
    <w:rsid w:val="00B026E8"/>
    <w:rsid w:val="00B03DB9"/>
    <w:rsid w:val="00B042CD"/>
    <w:rsid w:val="00B05F90"/>
    <w:rsid w:val="00B0609B"/>
    <w:rsid w:val="00B06A3D"/>
    <w:rsid w:val="00B06D2D"/>
    <w:rsid w:val="00B074C7"/>
    <w:rsid w:val="00B07AE0"/>
    <w:rsid w:val="00B102E6"/>
    <w:rsid w:val="00B10D25"/>
    <w:rsid w:val="00B1112F"/>
    <w:rsid w:val="00B1119E"/>
    <w:rsid w:val="00B11634"/>
    <w:rsid w:val="00B117B4"/>
    <w:rsid w:val="00B11E4A"/>
    <w:rsid w:val="00B12277"/>
    <w:rsid w:val="00B1282C"/>
    <w:rsid w:val="00B13147"/>
    <w:rsid w:val="00B134DE"/>
    <w:rsid w:val="00B14C3F"/>
    <w:rsid w:val="00B1661F"/>
    <w:rsid w:val="00B16823"/>
    <w:rsid w:val="00B16B17"/>
    <w:rsid w:val="00B17990"/>
    <w:rsid w:val="00B17CB7"/>
    <w:rsid w:val="00B20B02"/>
    <w:rsid w:val="00B213C1"/>
    <w:rsid w:val="00B21F11"/>
    <w:rsid w:val="00B2238E"/>
    <w:rsid w:val="00B2251A"/>
    <w:rsid w:val="00B22941"/>
    <w:rsid w:val="00B22D4C"/>
    <w:rsid w:val="00B23182"/>
    <w:rsid w:val="00B2343B"/>
    <w:rsid w:val="00B234DC"/>
    <w:rsid w:val="00B23637"/>
    <w:rsid w:val="00B24267"/>
    <w:rsid w:val="00B24287"/>
    <w:rsid w:val="00B24649"/>
    <w:rsid w:val="00B24DE9"/>
    <w:rsid w:val="00B25949"/>
    <w:rsid w:val="00B25C8F"/>
    <w:rsid w:val="00B25E09"/>
    <w:rsid w:val="00B267D1"/>
    <w:rsid w:val="00B30231"/>
    <w:rsid w:val="00B30591"/>
    <w:rsid w:val="00B3187F"/>
    <w:rsid w:val="00B32AE1"/>
    <w:rsid w:val="00B33B5A"/>
    <w:rsid w:val="00B340A8"/>
    <w:rsid w:val="00B34753"/>
    <w:rsid w:val="00B35473"/>
    <w:rsid w:val="00B35490"/>
    <w:rsid w:val="00B35EE2"/>
    <w:rsid w:val="00B36472"/>
    <w:rsid w:val="00B3658F"/>
    <w:rsid w:val="00B3724B"/>
    <w:rsid w:val="00B372D2"/>
    <w:rsid w:val="00B37AB6"/>
    <w:rsid w:val="00B37B0C"/>
    <w:rsid w:val="00B4005D"/>
    <w:rsid w:val="00B40426"/>
    <w:rsid w:val="00B406A4"/>
    <w:rsid w:val="00B4095C"/>
    <w:rsid w:val="00B42846"/>
    <w:rsid w:val="00B429BC"/>
    <w:rsid w:val="00B42D1A"/>
    <w:rsid w:val="00B439F7"/>
    <w:rsid w:val="00B43AA4"/>
    <w:rsid w:val="00B43C2E"/>
    <w:rsid w:val="00B43E7D"/>
    <w:rsid w:val="00B44738"/>
    <w:rsid w:val="00B4647E"/>
    <w:rsid w:val="00B472B1"/>
    <w:rsid w:val="00B47583"/>
    <w:rsid w:val="00B50A37"/>
    <w:rsid w:val="00B50AD9"/>
    <w:rsid w:val="00B50AE9"/>
    <w:rsid w:val="00B50CE4"/>
    <w:rsid w:val="00B5113E"/>
    <w:rsid w:val="00B5128C"/>
    <w:rsid w:val="00B51ABF"/>
    <w:rsid w:val="00B534CA"/>
    <w:rsid w:val="00B54380"/>
    <w:rsid w:val="00B54A7C"/>
    <w:rsid w:val="00B559D9"/>
    <w:rsid w:val="00B5629F"/>
    <w:rsid w:val="00B56586"/>
    <w:rsid w:val="00B56B07"/>
    <w:rsid w:val="00B56BCC"/>
    <w:rsid w:val="00B56CCE"/>
    <w:rsid w:val="00B57272"/>
    <w:rsid w:val="00B572E0"/>
    <w:rsid w:val="00B57423"/>
    <w:rsid w:val="00B57836"/>
    <w:rsid w:val="00B57EFE"/>
    <w:rsid w:val="00B60AD7"/>
    <w:rsid w:val="00B60BAE"/>
    <w:rsid w:val="00B60BBE"/>
    <w:rsid w:val="00B61FB8"/>
    <w:rsid w:val="00B629D4"/>
    <w:rsid w:val="00B648DD"/>
    <w:rsid w:val="00B648F6"/>
    <w:rsid w:val="00B64C0D"/>
    <w:rsid w:val="00B64D7A"/>
    <w:rsid w:val="00B64EE1"/>
    <w:rsid w:val="00B65BF2"/>
    <w:rsid w:val="00B66C08"/>
    <w:rsid w:val="00B67769"/>
    <w:rsid w:val="00B6795F"/>
    <w:rsid w:val="00B708C6"/>
    <w:rsid w:val="00B71B3A"/>
    <w:rsid w:val="00B7271C"/>
    <w:rsid w:val="00B73F0D"/>
    <w:rsid w:val="00B74415"/>
    <w:rsid w:val="00B74802"/>
    <w:rsid w:val="00B74C36"/>
    <w:rsid w:val="00B75199"/>
    <w:rsid w:val="00B75B8D"/>
    <w:rsid w:val="00B75F5C"/>
    <w:rsid w:val="00B769E2"/>
    <w:rsid w:val="00B77AC7"/>
    <w:rsid w:val="00B77FEB"/>
    <w:rsid w:val="00B800D9"/>
    <w:rsid w:val="00B801AB"/>
    <w:rsid w:val="00B813DF"/>
    <w:rsid w:val="00B81E0C"/>
    <w:rsid w:val="00B829B6"/>
    <w:rsid w:val="00B84B19"/>
    <w:rsid w:val="00B868C8"/>
    <w:rsid w:val="00B86DB1"/>
    <w:rsid w:val="00B87018"/>
    <w:rsid w:val="00B876AD"/>
    <w:rsid w:val="00B91173"/>
    <w:rsid w:val="00B91527"/>
    <w:rsid w:val="00B91C62"/>
    <w:rsid w:val="00B9202A"/>
    <w:rsid w:val="00B92565"/>
    <w:rsid w:val="00B92972"/>
    <w:rsid w:val="00B93EB8"/>
    <w:rsid w:val="00B948F7"/>
    <w:rsid w:val="00B94BF0"/>
    <w:rsid w:val="00B953C0"/>
    <w:rsid w:val="00B95D5E"/>
    <w:rsid w:val="00B96109"/>
    <w:rsid w:val="00B96A4C"/>
    <w:rsid w:val="00B96A8F"/>
    <w:rsid w:val="00B97B52"/>
    <w:rsid w:val="00BA09EE"/>
    <w:rsid w:val="00BA0F67"/>
    <w:rsid w:val="00BA154D"/>
    <w:rsid w:val="00BA2296"/>
    <w:rsid w:val="00BA3061"/>
    <w:rsid w:val="00BA37AC"/>
    <w:rsid w:val="00BA380C"/>
    <w:rsid w:val="00BA40B4"/>
    <w:rsid w:val="00BA4A64"/>
    <w:rsid w:val="00BA4AAD"/>
    <w:rsid w:val="00BA4CD6"/>
    <w:rsid w:val="00BA5E57"/>
    <w:rsid w:val="00BA640A"/>
    <w:rsid w:val="00BA730E"/>
    <w:rsid w:val="00BA79E4"/>
    <w:rsid w:val="00BA7DC1"/>
    <w:rsid w:val="00BB1267"/>
    <w:rsid w:val="00BB143B"/>
    <w:rsid w:val="00BB462C"/>
    <w:rsid w:val="00BB5087"/>
    <w:rsid w:val="00BB52DD"/>
    <w:rsid w:val="00BB558B"/>
    <w:rsid w:val="00BB78AE"/>
    <w:rsid w:val="00BB7EAA"/>
    <w:rsid w:val="00BC071B"/>
    <w:rsid w:val="00BC1426"/>
    <w:rsid w:val="00BC19CB"/>
    <w:rsid w:val="00BC1B02"/>
    <w:rsid w:val="00BC1C28"/>
    <w:rsid w:val="00BC1D4F"/>
    <w:rsid w:val="00BC38B1"/>
    <w:rsid w:val="00BC3D38"/>
    <w:rsid w:val="00BC3DA6"/>
    <w:rsid w:val="00BC40C6"/>
    <w:rsid w:val="00BC5FD1"/>
    <w:rsid w:val="00BC72C7"/>
    <w:rsid w:val="00BC76D9"/>
    <w:rsid w:val="00BD0C55"/>
    <w:rsid w:val="00BD0C70"/>
    <w:rsid w:val="00BD0DD6"/>
    <w:rsid w:val="00BD29A7"/>
    <w:rsid w:val="00BD30D5"/>
    <w:rsid w:val="00BD3264"/>
    <w:rsid w:val="00BD3557"/>
    <w:rsid w:val="00BD37E1"/>
    <w:rsid w:val="00BD409D"/>
    <w:rsid w:val="00BD4CEF"/>
    <w:rsid w:val="00BD5B2A"/>
    <w:rsid w:val="00BD6258"/>
    <w:rsid w:val="00BD6C7E"/>
    <w:rsid w:val="00BD72CA"/>
    <w:rsid w:val="00BE0B69"/>
    <w:rsid w:val="00BE1A5C"/>
    <w:rsid w:val="00BE2A7C"/>
    <w:rsid w:val="00BE2E61"/>
    <w:rsid w:val="00BE41DD"/>
    <w:rsid w:val="00BE475E"/>
    <w:rsid w:val="00BE5440"/>
    <w:rsid w:val="00BE581D"/>
    <w:rsid w:val="00BE5D47"/>
    <w:rsid w:val="00BE6534"/>
    <w:rsid w:val="00BE6A4F"/>
    <w:rsid w:val="00BE6B29"/>
    <w:rsid w:val="00BE753A"/>
    <w:rsid w:val="00BF032C"/>
    <w:rsid w:val="00BF0E08"/>
    <w:rsid w:val="00BF1031"/>
    <w:rsid w:val="00BF12C6"/>
    <w:rsid w:val="00BF1B2B"/>
    <w:rsid w:val="00BF23FE"/>
    <w:rsid w:val="00BF2539"/>
    <w:rsid w:val="00BF310F"/>
    <w:rsid w:val="00BF5B57"/>
    <w:rsid w:val="00BF6B91"/>
    <w:rsid w:val="00BF7D3E"/>
    <w:rsid w:val="00C0059F"/>
    <w:rsid w:val="00C0065B"/>
    <w:rsid w:val="00C006EE"/>
    <w:rsid w:val="00C01746"/>
    <w:rsid w:val="00C023D9"/>
    <w:rsid w:val="00C02815"/>
    <w:rsid w:val="00C02C7C"/>
    <w:rsid w:val="00C02F5C"/>
    <w:rsid w:val="00C04424"/>
    <w:rsid w:val="00C04964"/>
    <w:rsid w:val="00C04D15"/>
    <w:rsid w:val="00C04E9F"/>
    <w:rsid w:val="00C04F41"/>
    <w:rsid w:val="00C05252"/>
    <w:rsid w:val="00C05C73"/>
    <w:rsid w:val="00C064FF"/>
    <w:rsid w:val="00C066E8"/>
    <w:rsid w:val="00C07A87"/>
    <w:rsid w:val="00C10028"/>
    <w:rsid w:val="00C11DC0"/>
    <w:rsid w:val="00C126E6"/>
    <w:rsid w:val="00C12CC7"/>
    <w:rsid w:val="00C134CD"/>
    <w:rsid w:val="00C1355B"/>
    <w:rsid w:val="00C13704"/>
    <w:rsid w:val="00C13897"/>
    <w:rsid w:val="00C139E8"/>
    <w:rsid w:val="00C15BA0"/>
    <w:rsid w:val="00C16E31"/>
    <w:rsid w:val="00C177CF"/>
    <w:rsid w:val="00C20647"/>
    <w:rsid w:val="00C20E40"/>
    <w:rsid w:val="00C21B9E"/>
    <w:rsid w:val="00C21C73"/>
    <w:rsid w:val="00C22718"/>
    <w:rsid w:val="00C22FBC"/>
    <w:rsid w:val="00C2389C"/>
    <w:rsid w:val="00C23E7F"/>
    <w:rsid w:val="00C24597"/>
    <w:rsid w:val="00C2494D"/>
    <w:rsid w:val="00C24EDB"/>
    <w:rsid w:val="00C259AF"/>
    <w:rsid w:val="00C26009"/>
    <w:rsid w:val="00C27A41"/>
    <w:rsid w:val="00C27B99"/>
    <w:rsid w:val="00C3001F"/>
    <w:rsid w:val="00C3006F"/>
    <w:rsid w:val="00C30221"/>
    <w:rsid w:val="00C3038C"/>
    <w:rsid w:val="00C31260"/>
    <w:rsid w:val="00C33D9F"/>
    <w:rsid w:val="00C33DA7"/>
    <w:rsid w:val="00C34880"/>
    <w:rsid w:val="00C363E1"/>
    <w:rsid w:val="00C36AE2"/>
    <w:rsid w:val="00C377C5"/>
    <w:rsid w:val="00C37E83"/>
    <w:rsid w:val="00C40463"/>
    <w:rsid w:val="00C41001"/>
    <w:rsid w:val="00C41265"/>
    <w:rsid w:val="00C4133F"/>
    <w:rsid w:val="00C41AE7"/>
    <w:rsid w:val="00C41E8C"/>
    <w:rsid w:val="00C42290"/>
    <w:rsid w:val="00C42691"/>
    <w:rsid w:val="00C427DD"/>
    <w:rsid w:val="00C42A46"/>
    <w:rsid w:val="00C435ED"/>
    <w:rsid w:val="00C4409F"/>
    <w:rsid w:val="00C44834"/>
    <w:rsid w:val="00C44C56"/>
    <w:rsid w:val="00C457BD"/>
    <w:rsid w:val="00C4722B"/>
    <w:rsid w:val="00C472A3"/>
    <w:rsid w:val="00C47CAB"/>
    <w:rsid w:val="00C50321"/>
    <w:rsid w:val="00C51C59"/>
    <w:rsid w:val="00C51F3D"/>
    <w:rsid w:val="00C52FE6"/>
    <w:rsid w:val="00C53048"/>
    <w:rsid w:val="00C540E8"/>
    <w:rsid w:val="00C542EC"/>
    <w:rsid w:val="00C54AD9"/>
    <w:rsid w:val="00C54F7B"/>
    <w:rsid w:val="00C55C65"/>
    <w:rsid w:val="00C56185"/>
    <w:rsid w:val="00C56288"/>
    <w:rsid w:val="00C564FC"/>
    <w:rsid w:val="00C56590"/>
    <w:rsid w:val="00C56F2B"/>
    <w:rsid w:val="00C572DF"/>
    <w:rsid w:val="00C60FCB"/>
    <w:rsid w:val="00C610BD"/>
    <w:rsid w:val="00C6143E"/>
    <w:rsid w:val="00C6257F"/>
    <w:rsid w:val="00C62804"/>
    <w:rsid w:val="00C628C4"/>
    <w:rsid w:val="00C62C21"/>
    <w:rsid w:val="00C63704"/>
    <w:rsid w:val="00C6379C"/>
    <w:rsid w:val="00C6533D"/>
    <w:rsid w:val="00C65481"/>
    <w:rsid w:val="00C65F8C"/>
    <w:rsid w:val="00C66676"/>
    <w:rsid w:val="00C66825"/>
    <w:rsid w:val="00C66F59"/>
    <w:rsid w:val="00C671F6"/>
    <w:rsid w:val="00C672ED"/>
    <w:rsid w:val="00C6784F"/>
    <w:rsid w:val="00C702DB"/>
    <w:rsid w:val="00C71453"/>
    <w:rsid w:val="00C71C64"/>
    <w:rsid w:val="00C71DA8"/>
    <w:rsid w:val="00C72921"/>
    <w:rsid w:val="00C74B09"/>
    <w:rsid w:val="00C75F71"/>
    <w:rsid w:val="00C76F04"/>
    <w:rsid w:val="00C80151"/>
    <w:rsid w:val="00C8055D"/>
    <w:rsid w:val="00C80692"/>
    <w:rsid w:val="00C80AE2"/>
    <w:rsid w:val="00C81417"/>
    <w:rsid w:val="00C819A8"/>
    <w:rsid w:val="00C81C8E"/>
    <w:rsid w:val="00C83948"/>
    <w:rsid w:val="00C8462A"/>
    <w:rsid w:val="00C84C42"/>
    <w:rsid w:val="00C861B5"/>
    <w:rsid w:val="00C87229"/>
    <w:rsid w:val="00C9003E"/>
    <w:rsid w:val="00C901E5"/>
    <w:rsid w:val="00C93670"/>
    <w:rsid w:val="00C936B1"/>
    <w:rsid w:val="00C93E0A"/>
    <w:rsid w:val="00C94A9D"/>
    <w:rsid w:val="00C95456"/>
    <w:rsid w:val="00C9563F"/>
    <w:rsid w:val="00C96AE8"/>
    <w:rsid w:val="00C972D9"/>
    <w:rsid w:val="00CA020A"/>
    <w:rsid w:val="00CA0F7C"/>
    <w:rsid w:val="00CA1179"/>
    <w:rsid w:val="00CA1D86"/>
    <w:rsid w:val="00CA1FF0"/>
    <w:rsid w:val="00CA24E4"/>
    <w:rsid w:val="00CA25E8"/>
    <w:rsid w:val="00CA2908"/>
    <w:rsid w:val="00CA29D0"/>
    <w:rsid w:val="00CA2E53"/>
    <w:rsid w:val="00CA3422"/>
    <w:rsid w:val="00CA38F0"/>
    <w:rsid w:val="00CA480B"/>
    <w:rsid w:val="00CA4D88"/>
    <w:rsid w:val="00CA5524"/>
    <w:rsid w:val="00CA5618"/>
    <w:rsid w:val="00CA7631"/>
    <w:rsid w:val="00CB0645"/>
    <w:rsid w:val="00CB139C"/>
    <w:rsid w:val="00CB1863"/>
    <w:rsid w:val="00CB1BAB"/>
    <w:rsid w:val="00CB1BD7"/>
    <w:rsid w:val="00CB1CA1"/>
    <w:rsid w:val="00CB1D14"/>
    <w:rsid w:val="00CB2C4D"/>
    <w:rsid w:val="00CB6772"/>
    <w:rsid w:val="00CB6927"/>
    <w:rsid w:val="00CB73BB"/>
    <w:rsid w:val="00CB7851"/>
    <w:rsid w:val="00CC12FB"/>
    <w:rsid w:val="00CC174B"/>
    <w:rsid w:val="00CC17DF"/>
    <w:rsid w:val="00CC2B72"/>
    <w:rsid w:val="00CC3A8F"/>
    <w:rsid w:val="00CC42AD"/>
    <w:rsid w:val="00CC49A9"/>
    <w:rsid w:val="00CC4FA0"/>
    <w:rsid w:val="00CC5BC9"/>
    <w:rsid w:val="00CC6948"/>
    <w:rsid w:val="00CC7038"/>
    <w:rsid w:val="00CD00EA"/>
    <w:rsid w:val="00CD0B06"/>
    <w:rsid w:val="00CD290E"/>
    <w:rsid w:val="00CD3C74"/>
    <w:rsid w:val="00CD3FD3"/>
    <w:rsid w:val="00CD47EA"/>
    <w:rsid w:val="00CD54E4"/>
    <w:rsid w:val="00CD62F1"/>
    <w:rsid w:val="00CD73FC"/>
    <w:rsid w:val="00CD7404"/>
    <w:rsid w:val="00CE011C"/>
    <w:rsid w:val="00CE1578"/>
    <w:rsid w:val="00CE19DC"/>
    <w:rsid w:val="00CE2073"/>
    <w:rsid w:val="00CE21E6"/>
    <w:rsid w:val="00CE2A5B"/>
    <w:rsid w:val="00CE2B2E"/>
    <w:rsid w:val="00CE30E7"/>
    <w:rsid w:val="00CE56D0"/>
    <w:rsid w:val="00CE5A49"/>
    <w:rsid w:val="00CE5CD7"/>
    <w:rsid w:val="00CE6823"/>
    <w:rsid w:val="00CE6BAC"/>
    <w:rsid w:val="00CE7008"/>
    <w:rsid w:val="00CF0575"/>
    <w:rsid w:val="00CF0D79"/>
    <w:rsid w:val="00CF0EE2"/>
    <w:rsid w:val="00CF1230"/>
    <w:rsid w:val="00CF1CD8"/>
    <w:rsid w:val="00CF2074"/>
    <w:rsid w:val="00CF25D8"/>
    <w:rsid w:val="00CF2CC4"/>
    <w:rsid w:val="00CF320C"/>
    <w:rsid w:val="00CF3911"/>
    <w:rsid w:val="00CF4B78"/>
    <w:rsid w:val="00CF52EE"/>
    <w:rsid w:val="00CF5BCA"/>
    <w:rsid w:val="00CF6F0F"/>
    <w:rsid w:val="00CF7128"/>
    <w:rsid w:val="00CF7695"/>
    <w:rsid w:val="00D01072"/>
    <w:rsid w:val="00D01C99"/>
    <w:rsid w:val="00D020E9"/>
    <w:rsid w:val="00D0264F"/>
    <w:rsid w:val="00D02657"/>
    <w:rsid w:val="00D02BD4"/>
    <w:rsid w:val="00D02C80"/>
    <w:rsid w:val="00D03A3B"/>
    <w:rsid w:val="00D03AE1"/>
    <w:rsid w:val="00D03AE6"/>
    <w:rsid w:val="00D043F6"/>
    <w:rsid w:val="00D0485B"/>
    <w:rsid w:val="00D04FD8"/>
    <w:rsid w:val="00D05380"/>
    <w:rsid w:val="00D055B2"/>
    <w:rsid w:val="00D0693A"/>
    <w:rsid w:val="00D06AC0"/>
    <w:rsid w:val="00D07D8C"/>
    <w:rsid w:val="00D102E4"/>
    <w:rsid w:val="00D10771"/>
    <w:rsid w:val="00D11555"/>
    <w:rsid w:val="00D11775"/>
    <w:rsid w:val="00D11B7B"/>
    <w:rsid w:val="00D127CD"/>
    <w:rsid w:val="00D13EDC"/>
    <w:rsid w:val="00D1449C"/>
    <w:rsid w:val="00D14D6C"/>
    <w:rsid w:val="00D15AB9"/>
    <w:rsid w:val="00D15E84"/>
    <w:rsid w:val="00D16068"/>
    <w:rsid w:val="00D17116"/>
    <w:rsid w:val="00D176C7"/>
    <w:rsid w:val="00D21E0B"/>
    <w:rsid w:val="00D22A39"/>
    <w:rsid w:val="00D236AD"/>
    <w:rsid w:val="00D24FC1"/>
    <w:rsid w:val="00D25639"/>
    <w:rsid w:val="00D3137F"/>
    <w:rsid w:val="00D32410"/>
    <w:rsid w:val="00D3393E"/>
    <w:rsid w:val="00D34BEF"/>
    <w:rsid w:val="00D34FE9"/>
    <w:rsid w:val="00D35972"/>
    <w:rsid w:val="00D35B4C"/>
    <w:rsid w:val="00D36941"/>
    <w:rsid w:val="00D37295"/>
    <w:rsid w:val="00D42272"/>
    <w:rsid w:val="00D4341A"/>
    <w:rsid w:val="00D4479F"/>
    <w:rsid w:val="00D455C7"/>
    <w:rsid w:val="00D458CF"/>
    <w:rsid w:val="00D458D8"/>
    <w:rsid w:val="00D45947"/>
    <w:rsid w:val="00D51965"/>
    <w:rsid w:val="00D51C65"/>
    <w:rsid w:val="00D51D61"/>
    <w:rsid w:val="00D526A7"/>
    <w:rsid w:val="00D52A4D"/>
    <w:rsid w:val="00D5322A"/>
    <w:rsid w:val="00D535C2"/>
    <w:rsid w:val="00D5551E"/>
    <w:rsid w:val="00D55B14"/>
    <w:rsid w:val="00D567C4"/>
    <w:rsid w:val="00D572C3"/>
    <w:rsid w:val="00D576BD"/>
    <w:rsid w:val="00D5788E"/>
    <w:rsid w:val="00D57D2D"/>
    <w:rsid w:val="00D57EDE"/>
    <w:rsid w:val="00D6076E"/>
    <w:rsid w:val="00D60EC3"/>
    <w:rsid w:val="00D613A1"/>
    <w:rsid w:val="00D61760"/>
    <w:rsid w:val="00D643E6"/>
    <w:rsid w:val="00D645A8"/>
    <w:rsid w:val="00D6492D"/>
    <w:rsid w:val="00D660F9"/>
    <w:rsid w:val="00D660FB"/>
    <w:rsid w:val="00D664A4"/>
    <w:rsid w:val="00D66B92"/>
    <w:rsid w:val="00D677AD"/>
    <w:rsid w:val="00D677F5"/>
    <w:rsid w:val="00D67E34"/>
    <w:rsid w:val="00D710D5"/>
    <w:rsid w:val="00D71963"/>
    <w:rsid w:val="00D7288D"/>
    <w:rsid w:val="00D72C99"/>
    <w:rsid w:val="00D73AE2"/>
    <w:rsid w:val="00D74443"/>
    <w:rsid w:val="00D7489E"/>
    <w:rsid w:val="00D74BF5"/>
    <w:rsid w:val="00D75FA6"/>
    <w:rsid w:val="00D768D6"/>
    <w:rsid w:val="00D77310"/>
    <w:rsid w:val="00D77548"/>
    <w:rsid w:val="00D77E19"/>
    <w:rsid w:val="00D8093D"/>
    <w:rsid w:val="00D80ECA"/>
    <w:rsid w:val="00D825F0"/>
    <w:rsid w:val="00D828EE"/>
    <w:rsid w:val="00D8343E"/>
    <w:rsid w:val="00D839BF"/>
    <w:rsid w:val="00D841C9"/>
    <w:rsid w:val="00D856DF"/>
    <w:rsid w:val="00D85B08"/>
    <w:rsid w:val="00D86002"/>
    <w:rsid w:val="00D86CA4"/>
    <w:rsid w:val="00D87207"/>
    <w:rsid w:val="00D87751"/>
    <w:rsid w:val="00D906C0"/>
    <w:rsid w:val="00D91265"/>
    <w:rsid w:val="00D9346D"/>
    <w:rsid w:val="00D93517"/>
    <w:rsid w:val="00D93C59"/>
    <w:rsid w:val="00D940C1"/>
    <w:rsid w:val="00D945E5"/>
    <w:rsid w:val="00D95338"/>
    <w:rsid w:val="00D95DBA"/>
    <w:rsid w:val="00D96652"/>
    <w:rsid w:val="00D96965"/>
    <w:rsid w:val="00D96BE3"/>
    <w:rsid w:val="00D97B2A"/>
    <w:rsid w:val="00D97C4B"/>
    <w:rsid w:val="00DA04B7"/>
    <w:rsid w:val="00DA055C"/>
    <w:rsid w:val="00DA09D2"/>
    <w:rsid w:val="00DA1330"/>
    <w:rsid w:val="00DA177A"/>
    <w:rsid w:val="00DA1B02"/>
    <w:rsid w:val="00DA1F25"/>
    <w:rsid w:val="00DA22ED"/>
    <w:rsid w:val="00DA2D04"/>
    <w:rsid w:val="00DA6D2E"/>
    <w:rsid w:val="00DB0AF1"/>
    <w:rsid w:val="00DB1424"/>
    <w:rsid w:val="00DB15F2"/>
    <w:rsid w:val="00DB247D"/>
    <w:rsid w:val="00DB39F1"/>
    <w:rsid w:val="00DB42B9"/>
    <w:rsid w:val="00DB42BD"/>
    <w:rsid w:val="00DB4A0A"/>
    <w:rsid w:val="00DB4B44"/>
    <w:rsid w:val="00DB4E74"/>
    <w:rsid w:val="00DB5354"/>
    <w:rsid w:val="00DB5EE1"/>
    <w:rsid w:val="00DB6D76"/>
    <w:rsid w:val="00DB7B36"/>
    <w:rsid w:val="00DC1532"/>
    <w:rsid w:val="00DC21E8"/>
    <w:rsid w:val="00DC3B5B"/>
    <w:rsid w:val="00DC4899"/>
    <w:rsid w:val="00DC4D1D"/>
    <w:rsid w:val="00DC5455"/>
    <w:rsid w:val="00DC5C7E"/>
    <w:rsid w:val="00DC67AB"/>
    <w:rsid w:val="00DC73EA"/>
    <w:rsid w:val="00DC78B5"/>
    <w:rsid w:val="00DC7B6C"/>
    <w:rsid w:val="00DC7C88"/>
    <w:rsid w:val="00DC7F6C"/>
    <w:rsid w:val="00DD0422"/>
    <w:rsid w:val="00DD1CE6"/>
    <w:rsid w:val="00DD2FA3"/>
    <w:rsid w:val="00DD3B6D"/>
    <w:rsid w:val="00DD3CDC"/>
    <w:rsid w:val="00DD4268"/>
    <w:rsid w:val="00DD4530"/>
    <w:rsid w:val="00DD4647"/>
    <w:rsid w:val="00DD5BF4"/>
    <w:rsid w:val="00DD6923"/>
    <w:rsid w:val="00DE0469"/>
    <w:rsid w:val="00DE04DC"/>
    <w:rsid w:val="00DE0ACE"/>
    <w:rsid w:val="00DE3541"/>
    <w:rsid w:val="00DE3594"/>
    <w:rsid w:val="00DE3861"/>
    <w:rsid w:val="00DE4784"/>
    <w:rsid w:val="00DE4F56"/>
    <w:rsid w:val="00DE51D9"/>
    <w:rsid w:val="00DE5235"/>
    <w:rsid w:val="00DE5A59"/>
    <w:rsid w:val="00DE5D9A"/>
    <w:rsid w:val="00DE6D86"/>
    <w:rsid w:val="00DE6F32"/>
    <w:rsid w:val="00DF05FA"/>
    <w:rsid w:val="00DF166D"/>
    <w:rsid w:val="00DF1D7C"/>
    <w:rsid w:val="00DF1D89"/>
    <w:rsid w:val="00DF2004"/>
    <w:rsid w:val="00DF2300"/>
    <w:rsid w:val="00DF25E0"/>
    <w:rsid w:val="00DF303D"/>
    <w:rsid w:val="00DF31CD"/>
    <w:rsid w:val="00DF35D0"/>
    <w:rsid w:val="00DF3ADB"/>
    <w:rsid w:val="00DF4A58"/>
    <w:rsid w:val="00DF4D80"/>
    <w:rsid w:val="00DF4DFB"/>
    <w:rsid w:val="00DF58E3"/>
    <w:rsid w:val="00DF7141"/>
    <w:rsid w:val="00E00672"/>
    <w:rsid w:val="00E00B51"/>
    <w:rsid w:val="00E014D3"/>
    <w:rsid w:val="00E0166F"/>
    <w:rsid w:val="00E03862"/>
    <w:rsid w:val="00E03D72"/>
    <w:rsid w:val="00E044FF"/>
    <w:rsid w:val="00E052FF"/>
    <w:rsid w:val="00E054F5"/>
    <w:rsid w:val="00E057E7"/>
    <w:rsid w:val="00E07515"/>
    <w:rsid w:val="00E10B99"/>
    <w:rsid w:val="00E1225D"/>
    <w:rsid w:val="00E1256B"/>
    <w:rsid w:val="00E12573"/>
    <w:rsid w:val="00E12DED"/>
    <w:rsid w:val="00E12E4E"/>
    <w:rsid w:val="00E13119"/>
    <w:rsid w:val="00E14CCD"/>
    <w:rsid w:val="00E15698"/>
    <w:rsid w:val="00E15E70"/>
    <w:rsid w:val="00E1676F"/>
    <w:rsid w:val="00E1727A"/>
    <w:rsid w:val="00E20067"/>
    <w:rsid w:val="00E2007A"/>
    <w:rsid w:val="00E20876"/>
    <w:rsid w:val="00E208D2"/>
    <w:rsid w:val="00E20928"/>
    <w:rsid w:val="00E21BBF"/>
    <w:rsid w:val="00E21F41"/>
    <w:rsid w:val="00E22887"/>
    <w:rsid w:val="00E232C5"/>
    <w:rsid w:val="00E24A8D"/>
    <w:rsid w:val="00E25FEA"/>
    <w:rsid w:val="00E26FBA"/>
    <w:rsid w:val="00E2799C"/>
    <w:rsid w:val="00E27D09"/>
    <w:rsid w:val="00E3033C"/>
    <w:rsid w:val="00E307D7"/>
    <w:rsid w:val="00E30B74"/>
    <w:rsid w:val="00E3206B"/>
    <w:rsid w:val="00E32273"/>
    <w:rsid w:val="00E32757"/>
    <w:rsid w:val="00E32BF8"/>
    <w:rsid w:val="00E35056"/>
    <w:rsid w:val="00E35079"/>
    <w:rsid w:val="00E366B6"/>
    <w:rsid w:val="00E3687F"/>
    <w:rsid w:val="00E3698B"/>
    <w:rsid w:val="00E373CE"/>
    <w:rsid w:val="00E37860"/>
    <w:rsid w:val="00E40D32"/>
    <w:rsid w:val="00E40DA3"/>
    <w:rsid w:val="00E41D9A"/>
    <w:rsid w:val="00E42318"/>
    <w:rsid w:val="00E42BF8"/>
    <w:rsid w:val="00E42C16"/>
    <w:rsid w:val="00E436A3"/>
    <w:rsid w:val="00E439D0"/>
    <w:rsid w:val="00E45645"/>
    <w:rsid w:val="00E45668"/>
    <w:rsid w:val="00E462DD"/>
    <w:rsid w:val="00E473C5"/>
    <w:rsid w:val="00E4764A"/>
    <w:rsid w:val="00E476BD"/>
    <w:rsid w:val="00E47856"/>
    <w:rsid w:val="00E47AF8"/>
    <w:rsid w:val="00E5003B"/>
    <w:rsid w:val="00E50F45"/>
    <w:rsid w:val="00E510ED"/>
    <w:rsid w:val="00E526EB"/>
    <w:rsid w:val="00E52E50"/>
    <w:rsid w:val="00E532FA"/>
    <w:rsid w:val="00E53A52"/>
    <w:rsid w:val="00E53E79"/>
    <w:rsid w:val="00E54E50"/>
    <w:rsid w:val="00E55160"/>
    <w:rsid w:val="00E551EF"/>
    <w:rsid w:val="00E555B1"/>
    <w:rsid w:val="00E56DC3"/>
    <w:rsid w:val="00E61829"/>
    <w:rsid w:val="00E62E5D"/>
    <w:rsid w:val="00E62F2D"/>
    <w:rsid w:val="00E63FC3"/>
    <w:rsid w:val="00E64BDD"/>
    <w:rsid w:val="00E653C8"/>
    <w:rsid w:val="00E670B3"/>
    <w:rsid w:val="00E67738"/>
    <w:rsid w:val="00E67DF3"/>
    <w:rsid w:val="00E70230"/>
    <w:rsid w:val="00E70266"/>
    <w:rsid w:val="00E710B5"/>
    <w:rsid w:val="00E7133E"/>
    <w:rsid w:val="00E72612"/>
    <w:rsid w:val="00E72946"/>
    <w:rsid w:val="00E72CCC"/>
    <w:rsid w:val="00E72DC6"/>
    <w:rsid w:val="00E730B2"/>
    <w:rsid w:val="00E730D1"/>
    <w:rsid w:val="00E73211"/>
    <w:rsid w:val="00E74114"/>
    <w:rsid w:val="00E75367"/>
    <w:rsid w:val="00E760C0"/>
    <w:rsid w:val="00E7616E"/>
    <w:rsid w:val="00E7737B"/>
    <w:rsid w:val="00E8109A"/>
    <w:rsid w:val="00E81C8E"/>
    <w:rsid w:val="00E832CF"/>
    <w:rsid w:val="00E84026"/>
    <w:rsid w:val="00E843B6"/>
    <w:rsid w:val="00E84B29"/>
    <w:rsid w:val="00E852A0"/>
    <w:rsid w:val="00E8531E"/>
    <w:rsid w:val="00E86211"/>
    <w:rsid w:val="00E86807"/>
    <w:rsid w:val="00E875B5"/>
    <w:rsid w:val="00E87E19"/>
    <w:rsid w:val="00E87FFA"/>
    <w:rsid w:val="00E906B9"/>
    <w:rsid w:val="00E90FB9"/>
    <w:rsid w:val="00E918DB"/>
    <w:rsid w:val="00E92084"/>
    <w:rsid w:val="00E920C2"/>
    <w:rsid w:val="00E9284D"/>
    <w:rsid w:val="00E92FBE"/>
    <w:rsid w:val="00E94C80"/>
    <w:rsid w:val="00E97645"/>
    <w:rsid w:val="00EA06E2"/>
    <w:rsid w:val="00EA0AAC"/>
    <w:rsid w:val="00EA0BDA"/>
    <w:rsid w:val="00EA1E2F"/>
    <w:rsid w:val="00EA2172"/>
    <w:rsid w:val="00EA28C9"/>
    <w:rsid w:val="00EA2B35"/>
    <w:rsid w:val="00EA2FF0"/>
    <w:rsid w:val="00EA38B0"/>
    <w:rsid w:val="00EA3CBF"/>
    <w:rsid w:val="00EA44AC"/>
    <w:rsid w:val="00EA4598"/>
    <w:rsid w:val="00EA58FC"/>
    <w:rsid w:val="00EA598A"/>
    <w:rsid w:val="00EA65AD"/>
    <w:rsid w:val="00EA6AD2"/>
    <w:rsid w:val="00EA6D27"/>
    <w:rsid w:val="00EA7531"/>
    <w:rsid w:val="00EA7B2C"/>
    <w:rsid w:val="00EB00FA"/>
    <w:rsid w:val="00EB0A28"/>
    <w:rsid w:val="00EB0A42"/>
    <w:rsid w:val="00EB0BA7"/>
    <w:rsid w:val="00EB0FBA"/>
    <w:rsid w:val="00EB1C56"/>
    <w:rsid w:val="00EB2461"/>
    <w:rsid w:val="00EB3059"/>
    <w:rsid w:val="00EB39ED"/>
    <w:rsid w:val="00EB3A73"/>
    <w:rsid w:val="00EB6DC9"/>
    <w:rsid w:val="00EC0075"/>
    <w:rsid w:val="00EC43CF"/>
    <w:rsid w:val="00EC43E0"/>
    <w:rsid w:val="00EC4D8F"/>
    <w:rsid w:val="00EC5CEA"/>
    <w:rsid w:val="00EC5E37"/>
    <w:rsid w:val="00EC756E"/>
    <w:rsid w:val="00EC7639"/>
    <w:rsid w:val="00EC764C"/>
    <w:rsid w:val="00EC7ABF"/>
    <w:rsid w:val="00ED04C1"/>
    <w:rsid w:val="00ED06E1"/>
    <w:rsid w:val="00ED13F5"/>
    <w:rsid w:val="00ED1434"/>
    <w:rsid w:val="00ED1A42"/>
    <w:rsid w:val="00ED2306"/>
    <w:rsid w:val="00ED254F"/>
    <w:rsid w:val="00ED37C4"/>
    <w:rsid w:val="00ED3AC9"/>
    <w:rsid w:val="00ED3C9A"/>
    <w:rsid w:val="00ED47C5"/>
    <w:rsid w:val="00ED568D"/>
    <w:rsid w:val="00ED5E77"/>
    <w:rsid w:val="00ED67F3"/>
    <w:rsid w:val="00ED7202"/>
    <w:rsid w:val="00ED747B"/>
    <w:rsid w:val="00ED772E"/>
    <w:rsid w:val="00EE0AE5"/>
    <w:rsid w:val="00EE1509"/>
    <w:rsid w:val="00EE1521"/>
    <w:rsid w:val="00EE1A87"/>
    <w:rsid w:val="00EE1B7C"/>
    <w:rsid w:val="00EE1C8B"/>
    <w:rsid w:val="00EE28BA"/>
    <w:rsid w:val="00EE2A0F"/>
    <w:rsid w:val="00EE2B6E"/>
    <w:rsid w:val="00EE2FBF"/>
    <w:rsid w:val="00EE43C7"/>
    <w:rsid w:val="00EE53FF"/>
    <w:rsid w:val="00EE557C"/>
    <w:rsid w:val="00EE725C"/>
    <w:rsid w:val="00EE72E2"/>
    <w:rsid w:val="00EE762D"/>
    <w:rsid w:val="00EE7796"/>
    <w:rsid w:val="00EF147D"/>
    <w:rsid w:val="00EF16F9"/>
    <w:rsid w:val="00EF1E80"/>
    <w:rsid w:val="00EF2057"/>
    <w:rsid w:val="00EF235A"/>
    <w:rsid w:val="00EF2560"/>
    <w:rsid w:val="00EF278D"/>
    <w:rsid w:val="00EF2C0C"/>
    <w:rsid w:val="00EF31AA"/>
    <w:rsid w:val="00EF3A98"/>
    <w:rsid w:val="00EF3D16"/>
    <w:rsid w:val="00EF4F12"/>
    <w:rsid w:val="00EF5AA0"/>
    <w:rsid w:val="00EF5FD8"/>
    <w:rsid w:val="00EF6465"/>
    <w:rsid w:val="00EF675F"/>
    <w:rsid w:val="00F00587"/>
    <w:rsid w:val="00F00BB7"/>
    <w:rsid w:val="00F00EF5"/>
    <w:rsid w:val="00F01379"/>
    <w:rsid w:val="00F0248F"/>
    <w:rsid w:val="00F03043"/>
    <w:rsid w:val="00F03E20"/>
    <w:rsid w:val="00F0463C"/>
    <w:rsid w:val="00F0484C"/>
    <w:rsid w:val="00F0490E"/>
    <w:rsid w:val="00F04A8B"/>
    <w:rsid w:val="00F050DE"/>
    <w:rsid w:val="00F05261"/>
    <w:rsid w:val="00F057D6"/>
    <w:rsid w:val="00F06425"/>
    <w:rsid w:val="00F06CF6"/>
    <w:rsid w:val="00F06D8F"/>
    <w:rsid w:val="00F07095"/>
    <w:rsid w:val="00F07577"/>
    <w:rsid w:val="00F075C2"/>
    <w:rsid w:val="00F106BF"/>
    <w:rsid w:val="00F10AC9"/>
    <w:rsid w:val="00F11103"/>
    <w:rsid w:val="00F11481"/>
    <w:rsid w:val="00F117C3"/>
    <w:rsid w:val="00F12D19"/>
    <w:rsid w:val="00F12D2A"/>
    <w:rsid w:val="00F12DA5"/>
    <w:rsid w:val="00F13620"/>
    <w:rsid w:val="00F13F25"/>
    <w:rsid w:val="00F16427"/>
    <w:rsid w:val="00F175B8"/>
    <w:rsid w:val="00F17C5C"/>
    <w:rsid w:val="00F21AB4"/>
    <w:rsid w:val="00F23D40"/>
    <w:rsid w:val="00F24B9E"/>
    <w:rsid w:val="00F25664"/>
    <w:rsid w:val="00F25ADF"/>
    <w:rsid w:val="00F270EB"/>
    <w:rsid w:val="00F27613"/>
    <w:rsid w:val="00F27642"/>
    <w:rsid w:val="00F27B2A"/>
    <w:rsid w:val="00F27DEB"/>
    <w:rsid w:val="00F30E72"/>
    <w:rsid w:val="00F30EE3"/>
    <w:rsid w:val="00F31F14"/>
    <w:rsid w:val="00F327E6"/>
    <w:rsid w:val="00F32AF7"/>
    <w:rsid w:val="00F32FAD"/>
    <w:rsid w:val="00F33648"/>
    <w:rsid w:val="00F343A9"/>
    <w:rsid w:val="00F343B7"/>
    <w:rsid w:val="00F3465B"/>
    <w:rsid w:val="00F3522C"/>
    <w:rsid w:val="00F35D29"/>
    <w:rsid w:val="00F35F6B"/>
    <w:rsid w:val="00F36D62"/>
    <w:rsid w:val="00F37064"/>
    <w:rsid w:val="00F37576"/>
    <w:rsid w:val="00F40D17"/>
    <w:rsid w:val="00F42B7C"/>
    <w:rsid w:val="00F43E75"/>
    <w:rsid w:val="00F444AA"/>
    <w:rsid w:val="00F44F38"/>
    <w:rsid w:val="00F45268"/>
    <w:rsid w:val="00F45A35"/>
    <w:rsid w:val="00F45FFB"/>
    <w:rsid w:val="00F46324"/>
    <w:rsid w:val="00F47983"/>
    <w:rsid w:val="00F479E8"/>
    <w:rsid w:val="00F47D8E"/>
    <w:rsid w:val="00F50B0C"/>
    <w:rsid w:val="00F50FC2"/>
    <w:rsid w:val="00F51AF3"/>
    <w:rsid w:val="00F51BF3"/>
    <w:rsid w:val="00F51D18"/>
    <w:rsid w:val="00F522C5"/>
    <w:rsid w:val="00F52440"/>
    <w:rsid w:val="00F524A1"/>
    <w:rsid w:val="00F528F9"/>
    <w:rsid w:val="00F531B3"/>
    <w:rsid w:val="00F533DE"/>
    <w:rsid w:val="00F53BDF"/>
    <w:rsid w:val="00F53CD0"/>
    <w:rsid w:val="00F5444E"/>
    <w:rsid w:val="00F54805"/>
    <w:rsid w:val="00F548B7"/>
    <w:rsid w:val="00F54FE1"/>
    <w:rsid w:val="00F56953"/>
    <w:rsid w:val="00F5702C"/>
    <w:rsid w:val="00F578D4"/>
    <w:rsid w:val="00F57AF5"/>
    <w:rsid w:val="00F57AF6"/>
    <w:rsid w:val="00F614FE"/>
    <w:rsid w:val="00F6286B"/>
    <w:rsid w:val="00F629E1"/>
    <w:rsid w:val="00F62A35"/>
    <w:rsid w:val="00F633D8"/>
    <w:rsid w:val="00F63573"/>
    <w:rsid w:val="00F642D9"/>
    <w:rsid w:val="00F6437C"/>
    <w:rsid w:val="00F6466D"/>
    <w:rsid w:val="00F647FB"/>
    <w:rsid w:val="00F64FC9"/>
    <w:rsid w:val="00F65178"/>
    <w:rsid w:val="00F6531A"/>
    <w:rsid w:val="00F66563"/>
    <w:rsid w:val="00F6661A"/>
    <w:rsid w:val="00F66AA9"/>
    <w:rsid w:val="00F66CEF"/>
    <w:rsid w:val="00F66FE0"/>
    <w:rsid w:val="00F6784F"/>
    <w:rsid w:val="00F7079E"/>
    <w:rsid w:val="00F70A49"/>
    <w:rsid w:val="00F70ABC"/>
    <w:rsid w:val="00F70CFD"/>
    <w:rsid w:val="00F7116F"/>
    <w:rsid w:val="00F7162F"/>
    <w:rsid w:val="00F72C48"/>
    <w:rsid w:val="00F72CAF"/>
    <w:rsid w:val="00F730C1"/>
    <w:rsid w:val="00F73481"/>
    <w:rsid w:val="00F7373C"/>
    <w:rsid w:val="00F73B82"/>
    <w:rsid w:val="00F74A1E"/>
    <w:rsid w:val="00F757E3"/>
    <w:rsid w:val="00F75813"/>
    <w:rsid w:val="00F75E28"/>
    <w:rsid w:val="00F761B5"/>
    <w:rsid w:val="00F761D2"/>
    <w:rsid w:val="00F763A8"/>
    <w:rsid w:val="00F7668B"/>
    <w:rsid w:val="00F76761"/>
    <w:rsid w:val="00F80838"/>
    <w:rsid w:val="00F80CF8"/>
    <w:rsid w:val="00F80F0E"/>
    <w:rsid w:val="00F80FCE"/>
    <w:rsid w:val="00F827EB"/>
    <w:rsid w:val="00F83038"/>
    <w:rsid w:val="00F838EA"/>
    <w:rsid w:val="00F83F50"/>
    <w:rsid w:val="00F8471E"/>
    <w:rsid w:val="00F850BB"/>
    <w:rsid w:val="00F85741"/>
    <w:rsid w:val="00F85B00"/>
    <w:rsid w:val="00F86114"/>
    <w:rsid w:val="00F86DF6"/>
    <w:rsid w:val="00F86E85"/>
    <w:rsid w:val="00F87416"/>
    <w:rsid w:val="00F901A8"/>
    <w:rsid w:val="00F9021C"/>
    <w:rsid w:val="00F90E71"/>
    <w:rsid w:val="00F90EAF"/>
    <w:rsid w:val="00F927F8"/>
    <w:rsid w:val="00F9289B"/>
    <w:rsid w:val="00F92D4A"/>
    <w:rsid w:val="00F9318A"/>
    <w:rsid w:val="00F93B7E"/>
    <w:rsid w:val="00F9417C"/>
    <w:rsid w:val="00F95098"/>
    <w:rsid w:val="00F952E2"/>
    <w:rsid w:val="00F9611D"/>
    <w:rsid w:val="00F97AF6"/>
    <w:rsid w:val="00FA0921"/>
    <w:rsid w:val="00FA0F01"/>
    <w:rsid w:val="00FA1068"/>
    <w:rsid w:val="00FA2552"/>
    <w:rsid w:val="00FA25FF"/>
    <w:rsid w:val="00FA3C25"/>
    <w:rsid w:val="00FA4AC2"/>
    <w:rsid w:val="00FA4AC4"/>
    <w:rsid w:val="00FA56F0"/>
    <w:rsid w:val="00FA5AFE"/>
    <w:rsid w:val="00FA6EC7"/>
    <w:rsid w:val="00FA6F89"/>
    <w:rsid w:val="00FA70D9"/>
    <w:rsid w:val="00FA710D"/>
    <w:rsid w:val="00FB0151"/>
    <w:rsid w:val="00FB0AC4"/>
    <w:rsid w:val="00FB0D63"/>
    <w:rsid w:val="00FB0F54"/>
    <w:rsid w:val="00FB1491"/>
    <w:rsid w:val="00FB16F3"/>
    <w:rsid w:val="00FB200F"/>
    <w:rsid w:val="00FB20A9"/>
    <w:rsid w:val="00FB213C"/>
    <w:rsid w:val="00FB2213"/>
    <w:rsid w:val="00FB50DF"/>
    <w:rsid w:val="00FB59D9"/>
    <w:rsid w:val="00FB60A3"/>
    <w:rsid w:val="00FB690A"/>
    <w:rsid w:val="00FB6F2E"/>
    <w:rsid w:val="00FB6F4E"/>
    <w:rsid w:val="00FC0169"/>
    <w:rsid w:val="00FC104F"/>
    <w:rsid w:val="00FC15AB"/>
    <w:rsid w:val="00FC201D"/>
    <w:rsid w:val="00FC2313"/>
    <w:rsid w:val="00FC2AD3"/>
    <w:rsid w:val="00FC3EF1"/>
    <w:rsid w:val="00FC4EB5"/>
    <w:rsid w:val="00FC53DD"/>
    <w:rsid w:val="00FC53FA"/>
    <w:rsid w:val="00FC56D4"/>
    <w:rsid w:val="00FC5AB0"/>
    <w:rsid w:val="00FC5FE8"/>
    <w:rsid w:val="00FC692D"/>
    <w:rsid w:val="00FC6F41"/>
    <w:rsid w:val="00FC6FE0"/>
    <w:rsid w:val="00FC7782"/>
    <w:rsid w:val="00FC77E9"/>
    <w:rsid w:val="00FC7D89"/>
    <w:rsid w:val="00FD1EDC"/>
    <w:rsid w:val="00FD2ED1"/>
    <w:rsid w:val="00FD30F5"/>
    <w:rsid w:val="00FD3BEF"/>
    <w:rsid w:val="00FD3C09"/>
    <w:rsid w:val="00FD46EE"/>
    <w:rsid w:val="00FD4891"/>
    <w:rsid w:val="00FD52EF"/>
    <w:rsid w:val="00FD5505"/>
    <w:rsid w:val="00FD5AF6"/>
    <w:rsid w:val="00FD713F"/>
    <w:rsid w:val="00FD7D49"/>
    <w:rsid w:val="00FE1D7A"/>
    <w:rsid w:val="00FE2452"/>
    <w:rsid w:val="00FE301D"/>
    <w:rsid w:val="00FE34AC"/>
    <w:rsid w:val="00FE3BA5"/>
    <w:rsid w:val="00FE3FB2"/>
    <w:rsid w:val="00FE489C"/>
    <w:rsid w:val="00FE4BAE"/>
    <w:rsid w:val="00FE4C36"/>
    <w:rsid w:val="00FE52B5"/>
    <w:rsid w:val="00FE5597"/>
    <w:rsid w:val="00FE59DB"/>
    <w:rsid w:val="00FE5DD3"/>
    <w:rsid w:val="00FE6509"/>
    <w:rsid w:val="00FE68DC"/>
    <w:rsid w:val="00FE767B"/>
    <w:rsid w:val="00FE76CC"/>
    <w:rsid w:val="00FE78D9"/>
    <w:rsid w:val="00FE7945"/>
    <w:rsid w:val="00FF2122"/>
    <w:rsid w:val="00FF24B6"/>
    <w:rsid w:val="00FF2CBC"/>
    <w:rsid w:val="00FF31C0"/>
    <w:rsid w:val="00FF3664"/>
    <w:rsid w:val="00FF483B"/>
    <w:rsid w:val="00FF4990"/>
    <w:rsid w:val="00FF4D55"/>
    <w:rsid w:val="00FF5304"/>
    <w:rsid w:val="00FF6B06"/>
    <w:rsid w:val="00FF7439"/>
    <w:rsid w:val="00FF7BD2"/>
    <w:rsid w:val="3EF6B4EF"/>
    <w:rsid w:val="7E336267"/>
    <w:rsid w:val="7FDE659E"/>
    <w:rsid w:val="EF9F86D2"/>
    <w:rsid w:val="F9FFA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qFormat="1" w:unhideWhenUsed="0"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qFormat="1" w:unhideWhenUsed="0" w:uiPriority="99"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SimSun" w:cs="Times New Roman"/>
      <w:kern w:val="2"/>
      <w:sz w:val="24"/>
      <w:lang w:val="en-US" w:eastAsia="zh-CN" w:bidi="ar-SA"/>
    </w:rPr>
  </w:style>
  <w:style w:type="paragraph" w:styleId="2">
    <w:name w:val="heading 1"/>
    <w:basedOn w:val="1"/>
    <w:next w:val="1"/>
    <w:link w:val="87"/>
    <w:qFormat/>
    <w:uiPriority w:val="0"/>
    <w:pPr>
      <w:keepNext/>
      <w:keepLines/>
      <w:spacing w:before="340" w:after="330" w:line="578" w:lineRule="auto"/>
      <w:outlineLvl w:val="0"/>
    </w:pPr>
    <w:rPr>
      <w:rFonts w:ascii="Times New Roman" w:hAnsi="Times New Roman" w:eastAsia="仿宋_GB2312"/>
      <w:b/>
      <w:bCs/>
      <w:kern w:val="44"/>
      <w:sz w:val="44"/>
      <w:szCs w:val="44"/>
    </w:rPr>
  </w:style>
  <w:style w:type="paragraph" w:styleId="3">
    <w:name w:val="heading 2"/>
    <w:basedOn w:val="1"/>
    <w:next w:val="1"/>
    <w:link w:val="88"/>
    <w:qFormat/>
    <w:uiPriority w:val="0"/>
    <w:pPr>
      <w:keepNext/>
      <w:spacing w:line="300" w:lineRule="auto"/>
      <w:ind w:left="-108"/>
      <w:jc w:val="center"/>
      <w:outlineLvl w:val="1"/>
    </w:pPr>
    <w:rPr>
      <w:rFonts w:ascii="Times New Roman" w:hAnsi="SimSun"/>
      <w:b/>
      <w:sz w:val="30"/>
    </w:rPr>
  </w:style>
  <w:style w:type="paragraph" w:styleId="4">
    <w:name w:val="heading 3"/>
    <w:basedOn w:val="1"/>
    <w:next w:val="1"/>
    <w:link w:val="89"/>
    <w:qFormat/>
    <w:uiPriority w:val="0"/>
    <w:pPr>
      <w:keepNext/>
      <w:keepLines/>
      <w:spacing w:before="260" w:after="260" w:line="416" w:lineRule="auto"/>
      <w:outlineLvl w:val="2"/>
    </w:pPr>
    <w:rPr>
      <w:rFonts w:ascii="Times New Roman" w:hAnsi="Times New Roman" w:eastAsia="仿宋_GB2312"/>
      <w:b/>
      <w:bCs/>
      <w:sz w:val="32"/>
      <w:szCs w:val="32"/>
    </w:rPr>
  </w:style>
  <w:style w:type="paragraph" w:styleId="5">
    <w:name w:val="heading 6"/>
    <w:basedOn w:val="1"/>
    <w:next w:val="1"/>
    <w:link w:val="90"/>
    <w:qFormat/>
    <w:uiPriority w:val="0"/>
    <w:pPr>
      <w:keepNext/>
      <w:keepLines/>
      <w:spacing w:before="240" w:after="64" w:line="320" w:lineRule="auto"/>
      <w:outlineLvl w:val="5"/>
    </w:pPr>
    <w:rPr>
      <w:rFonts w:eastAsia="黑体"/>
      <w:b/>
      <w:bCs/>
      <w:szCs w:val="24"/>
    </w:rPr>
  </w:style>
  <w:style w:type="paragraph" w:styleId="6">
    <w:name w:val="heading 7"/>
    <w:basedOn w:val="1"/>
    <w:next w:val="1"/>
    <w:link w:val="91"/>
    <w:qFormat/>
    <w:uiPriority w:val="0"/>
    <w:pPr>
      <w:keepNext/>
      <w:keepLines/>
      <w:spacing w:before="240" w:after="64" w:line="320" w:lineRule="auto"/>
      <w:outlineLvl w:val="6"/>
    </w:pPr>
    <w:rPr>
      <w:rFonts w:ascii="Times New Roman" w:hAnsi="Times New Roman" w:eastAsia="仿宋_GB2312"/>
      <w:b/>
      <w:bCs/>
      <w:szCs w:val="24"/>
    </w:rPr>
  </w:style>
  <w:style w:type="paragraph" w:styleId="7">
    <w:name w:val="heading 8"/>
    <w:basedOn w:val="1"/>
    <w:next w:val="1"/>
    <w:link w:val="92"/>
    <w:qFormat/>
    <w:uiPriority w:val="0"/>
    <w:pPr>
      <w:keepNext/>
      <w:keepLines/>
      <w:spacing w:before="240" w:after="64" w:line="320" w:lineRule="auto"/>
      <w:outlineLvl w:val="7"/>
    </w:pPr>
    <w:rPr>
      <w:rFonts w:eastAsia="黑体"/>
      <w:szCs w:val="24"/>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01"/>
    <w:semiHidden/>
    <w:qFormat/>
    <w:uiPriority w:val="0"/>
    <w:rPr>
      <w:sz w:val="18"/>
      <w:szCs w:val="18"/>
    </w:rPr>
  </w:style>
  <w:style w:type="paragraph" w:styleId="11">
    <w:name w:val="Block Text"/>
    <w:basedOn w:val="1"/>
    <w:qFormat/>
    <w:uiPriority w:val="0"/>
    <w:pPr>
      <w:ind w:left="-62" w:right="-62" w:firstLine="482"/>
    </w:pPr>
  </w:style>
  <w:style w:type="paragraph" w:styleId="12">
    <w:name w:val="Body Text"/>
    <w:basedOn w:val="1"/>
    <w:link w:val="98"/>
    <w:qFormat/>
    <w:uiPriority w:val="0"/>
    <w:pPr>
      <w:spacing w:line="360" w:lineRule="auto"/>
    </w:pPr>
    <w:rPr>
      <w:b/>
      <w:sz w:val="28"/>
    </w:rPr>
  </w:style>
  <w:style w:type="paragraph" w:styleId="13">
    <w:name w:val="Body Text 2"/>
    <w:basedOn w:val="1"/>
    <w:link w:val="103"/>
    <w:qFormat/>
    <w:uiPriority w:val="0"/>
    <w:pPr>
      <w:tabs>
        <w:tab w:val="left" w:pos="3885"/>
      </w:tabs>
      <w:spacing w:line="360" w:lineRule="exact"/>
    </w:pPr>
    <w:rPr>
      <w:rFonts w:ascii="SimSun" w:hAnsi="SimSun"/>
      <w:color w:val="000000"/>
      <w:kern w:val="0"/>
      <w:sz w:val="21"/>
      <w:szCs w:val="27"/>
    </w:rPr>
  </w:style>
  <w:style w:type="paragraph" w:styleId="14">
    <w:name w:val="Body Text First Indent"/>
    <w:basedOn w:val="12"/>
    <w:link w:val="100"/>
    <w:qFormat/>
    <w:uiPriority w:val="0"/>
    <w:pPr>
      <w:spacing w:after="120" w:line="240" w:lineRule="auto"/>
      <w:ind w:firstLine="420" w:firstLineChars="100"/>
    </w:pPr>
    <w:rPr>
      <w:b w:val="0"/>
      <w:sz w:val="24"/>
    </w:rPr>
  </w:style>
  <w:style w:type="paragraph" w:styleId="15">
    <w:name w:val="Body Text Indent"/>
    <w:basedOn w:val="1"/>
    <w:link w:val="93"/>
    <w:qFormat/>
    <w:uiPriority w:val="0"/>
    <w:pPr>
      <w:adjustRightInd w:val="0"/>
      <w:spacing w:line="360" w:lineRule="auto"/>
      <w:ind w:firstLine="601"/>
      <w:textAlignment w:val="baseline"/>
    </w:pPr>
    <w:rPr>
      <w:rFonts w:ascii="楷体_GB2312" w:eastAsia="楷体_GB2312"/>
      <w:spacing w:val="20"/>
      <w:kern w:val="0"/>
      <w:sz w:val="30"/>
    </w:rPr>
  </w:style>
  <w:style w:type="paragraph" w:styleId="16">
    <w:name w:val="Body Text Indent 2"/>
    <w:basedOn w:val="1"/>
    <w:link w:val="94"/>
    <w:qFormat/>
    <w:uiPriority w:val="0"/>
    <w:pPr>
      <w:adjustRightInd w:val="0"/>
      <w:spacing w:line="360" w:lineRule="auto"/>
      <w:ind w:firstLine="600"/>
      <w:textAlignment w:val="baseline"/>
    </w:pPr>
    <w:rPr>
      <w:rFonts w:ascii="楷体_GB2312" w:eastAsia="楷体_GB2312"/>
      <w:spacing w:val="20"/>
      <w:kern w:val="0"/>
      <w:sz w:val="30"/>
    </w:rPr>
  </w:style>
  <w:style w:type="paragraph" w:styleId="17">
    <w:name w:val="Body Text Indent 3"/>
    <w:basedOn w:val="1"/>
    <w:link w:val="97"/>
    <w:qFormat/>
    <w:uiPriority w:val="0"/>
    <w:pPr>
      <w:spacing w:line="360" w:lineRule="auto"/>
      <w:ind w:firstLine="630"/>
    </w:pPr>
    <w:rPr>
      <w:rFonts w:ascii="SimSun"/>
    </w:rPr>
  </w:style>
  <w:style w:type="character" w:styleId="18">
    <w:name w:val="annotation reference"/>
    <w:basedOn w:val="8"/>
    <w:qFormat/>
    <w:uiPriority w:val="0"/>
    <w:rPr>
      <w:sz w:val="21"/>
      <w:szCs w:val="21"/>
    </w:rPr>
  </w:style>
  <w:style w:type="paragraph" w:styleId="19">
    <w:name w:val="annotation text"/>
    <w:basedOn w:val="1"/>
    <w:link w:val="82"/>
    <w:semiHidden/>
    <w:qFormat/>
    <w:uiPriority w:val="99"/>
    <w:pPr>
      <w:jc w:val="left"/>
    </w:pPr>
  </w:style>
  <w:style w:type="paragraph" w:styleId="20">
    <w:name w:val="annotation subject"/>
    <w:basedOn w:val="19"/>
    <w:next w:val="19"/>
    <w:link w:val="104"/>
    <w:semiHidden/>
    <w:qFormat/>
    <w:uiPriority w:val="0"/>
    <w:rPr>
      <w:rFonts w:ascii="Times New Roman" w:hAnsi="Times New Roman" w:eastAsia="仿宋_GB2312"/>
      <w:b/>
      <w:bCs/>
      <w:sz w:val="21"/>
    </w:rPr>
  </w:style>
  <w:style w:type="paragraph" w:styleId="21">
    <w:name w:val="Date"/>
    <w:basedOn w:val="1"/>
    <w:next w:val="1"/>
    <w:link w:val="86"/>
    <w:qFormat/>
    <w:uiPriority w:val="0"/>
    <w:pPr>
      <w:adjustRightInd w:val="0"/>
      <w:textAlignment w:val="baseline"/>
    </w:pPr>
    <w:rPr>
      <w:kern w:val="0"/>
    </w:rPr>
  </w:style>
  <w:style w:type="paragraph" w:styleId="22">
    <w:name w:val="Document Map"/>
    <w:basedOn w:val="1"/>
    <w:link w:val="102"/>
    <w:semiHidden/>
    <w:qFormat/>
    <w:uiPriority w:val="0"/>
    <w:pPr>
      <w:shd w:val="clear" w:color="auto" w:fill="000080"/>
    </w:pPr>
  </w:style>
  <w:style w:type="character" w:styleId="23">
    <w:name w:val="FollowedHyperlink"/>
    <w:basedOn w:val="8"/>
    <w:qFormat/>
    <w:uiPriority w:val="0"/>
    <w:rPr>
      <w:color w:val="800080"/>
      <w:u w:val="single"/>
    </w:rPr>
  </w:style>
  <w:style w:type="paragraph" w:styleId="24">
    <w:name w:val="footer"/>
    <w:basedOn w:val="1"/>
    <w:link w:val="96"/>
    <w:qFormat/>
    <w:uiPriority w:val="0"/>
    <w:pPr>
      <w:tabs>
        <w:tab w:val="center" w:pos="4153"/>
        <w:tab w:val="right" w:pos="8306"/>
      </w:tabs>
      <w:snapToGrid w:val="0"/>
      <w:jc w:val="left"/>
    </w:pPr>
    <w:rPr>
      <w:sz w:val="18"/>
    </w:rPr>
  </w:style>
  <w:style w:type="paragraph" w:styleId="25">
    <w:name w:val="header"/>
    <w:basedOn w:val="1"/>
    <w:link w:val="95"/>
    <w:qFormat/>
    <w:uiPriority w:val="0"/>
    <w:pPr>
      <w:pBdr>
        <w:bottom w:val="single" w:color="auto" w:sz="6" w:space="1"/>
      </w:pBdr>
      <w:tabs>
        <w:tab w:val="center" w:pos="4153"/>
        <w:tab w:val="right" w:pos="8306"/>
      </w:tabs>
      <w:snapToGrid w:val="0"/>
      <w:jc w:val="center"/>
    </w:pPr>
    <w:rPr>
      <w:sz w:val="18"/>
    </w:rPr>
  </w:style>
  <w:style w:type="paragraph" w:styleId="26">
    <w:name w:val="HTML Preformatted"/>
    <w:basedOn w:val="1"/>
    <w:link w:val="99"/>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Cs w:val="24"/>
    </w:rPr>
  </w:style>
  <w:style w:type="character" w:styleId="27">
    <w:name w:val="Hyperlink"/>
    <w:basedOn w:val="8"/>
    <w:qFormat/>
    <w:uiPriority w:val="0"/>
    <w:rPr>
      <w:color w:val="0000FF"/>
      <w:u w:val="single"/>
    </w:rPr>
  </w:style>
  <w:style w:type="paragraph" w:styleId="28">
    <w:name w:val="Normal (Web)"/>
    <w:basedOn w:val="1"/>
    <w:link w:val="80"/>
    <w:qFormat/>
    <w:uiPriority w:val="0"/>
    <w:pPr>
      <w:widowControl/>
      <w:spacing w:before="100" w:beforeAutospacing="1" w:after="100" w:afterAutospacing="1"/>
      <w:jc w:val="left"/>
    </w:pPr>
    <w:rPr>
      <w:rFonts w:ascii="SimSun" w:hAnsi="SimSun"/>
      <w:kern w:val="0"/>
      <w:szCs w:val="24"/>
    </w:rPr>
  </w:style>
  <w:style w:type="paragraph" w:styleId="29">
    <w:name w:val="Normal Indent"/>
    <w:basedOn w:val="1"/>
    <w:qFormat/>
    <w:uiPriority w:val="0"/>
    <w:pPr>
      <w:widowControl/>
      <w:ind w:left="720"/>
      <w:jc w:val="left"/>
    </w:pPr>
    <w:rPr>
      <w:rFonts w:ascii="Times New Roman" w:hAnsi="Times New Roman"/>
      <w:snapToGrid w:val="0"/>
      <w:kern w:val="0"/>
      <w:sz w:val="20"/>
      <w:lang w:val="en-GB" w:eastAsia="en-US"/>
    </w:rPr>
  </w:style>
  <w:style w:type="character" w:styleId="30">
    <w:name w:val="page number"/>
    <w:basedOn w:val="8"/>
    <w:qFormat/>
    <w:uiPriority w:val="0"/>
  </w:style>
  <w:style w:type="paragraph" w:styleId="31">
    <w:name w:val="Plain Text"/>
    <w:basedOn w:val="1"/>
    <w:link w:val="34"/>
    <w:qFormat/>
    <w:uiPriority w:val="0"/>
    <w:pPr>
      <w:adjustRightInd w:val="0"/>
      <w:textAlignment w:val="baseline"/>
    </w:pPr>
    <w:rPr>
      <w:rFonts w:ascii="SimSun" w:hAnsi="Courier New"/>
    </w:rPr>
  </w:style>
  <w:style w:type="table" w:styleId="32">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3">
    <w:name w:val="toc 4"/>
    <w:basedOn w:val="1"/>
    <w:next w:val="1"/>
    <w:semiHidden/>
    <w:qFormat/>
    <w:uiPriority w:val="0"/>
    <w:pPr>
      <w:ind w:left="1260" w:leftChars="600"/>
    </w:pPr>
    <w:rPr>
      <w:rFonts w:ascii="Times New Roman" w:hAnsi="Times New Roman"/>
      <w:sz w:val="21"/>
      <w:szCs w:val="21"/>
    </w:rPr>
  </w:style>
  <w:style w:type="character" w:customStyle="1" w:styleId="34">
    <w:name w:val="纯文本 字符"/>
    <w:basedOn w:val="8"/>
    <w:link w:val="31"/>
    <w:qFormat/>
    <w:uiPriority w:val="0"/>
    <w:rPr>
      <w:rFonts w:ascii="SimSun" w:hAnsi="Courier New" w:eastAsia="SimSun"/>
      <w:kern w:val="2"/>
      <w:sz w:val="24"/>
      <w:lang w:val="en-US" w:eastAsia="zh-CN" w:bidi="ar-SA"/>
    </w:rPr>
  </w:style>
  <w:style w:type="character" w:customStyle="1" w:styleId="35">
    <w:name w:val="content"/>
    <w:basedOn w:val="8"/>
    <w:qFormat/>
    <w:uiPriority w:val="0"/>
  </w:style>
  <w:style w:type="paragraph" w:customStyle="1" w:styleId="36">
    <w:name w:val="xl31"/>
    <w:basedOn w:val="1"/>
    <w:qFormat/>
    <w:uiPriority w:val="0"/>
    <w:pPr>
      <w:widowControl/>
      <w:pBdr>
        <w:bottom w:val="single" w:color="auto" w:sz="4" w:space="0"/>
        <w:right w:val="single" w:color="auto" w:sz="8" w:space="0"/>
      </w:pBdr>
      <w:spacing w:before="100" w:beforeAutospacing="1" w:after="100" w:afterAutospacing="1"/>
      <w:jc w:val="right"/>
    </w:pPr>
    <w:rPr>
      <w:rFonts w:ascii="Arial Narrow" w:hAnsi="Arial Narrow"/>
      <w:kern w:val="0"/>
      <w:sz w:val="21"/>
      <w:szCs w:val="21"/>
    </w:rPr>
  </w:style>
  <w:style w:type="paragraph" w:customStyle="1" w:styleId="37">
    <w:name w:val="xl32"/>
    <w:basedOn w:val="1"/>
    <w:qFormat/>
    <w:uiPriority w:val="0"/>
    <w:pPr>
      <w:widowControl/>
      <w:pBdr>
        <w:bottom w:val="single" w:color="auto" w:sz="4" w:space="0"/>
        <w:right w:val="single" w:color="auto" w:sz="8" w:space="0"/>
      </w:pBdr>
      <w:spacing w:before="100" w:beforeAutospacing="1" w:after="100" w:afterAutospacing="1"/>
    </w:pPr>
    <w:rPr>
      <w:rFonts w:ascii="Arial Narrow" w:hAnsi="Arial Narrow"/>
      <w:kern w:val="0"/>
      <w:sz w:val="21"/>
      <w:szCs w:val="21"/>
    </w:rPr>
  </w:style>
  <w:style w:type="paragraph" w:customStyle="1" w:styleId="38">
    <w:name w:val="xl33"/>
    <w:basedOn w:val="1"/>
    <w:qFormat/>
    <w:uiPriority w:val="0"/>
    <w:pPr>
      <w:widowControl/>
      <w:pBdr>
        <w:bottom w:val="single" w:color="auto" w:sz="4" w:space="0"/>
        <w:right w:val="single" w:color="auto" w:sz="8" w:space="0"/>
      </w:pBdr>
      <w:spacing w:before="100" w:beforeAutospacing="1" w:after="100" w:afterAutospacing="1"/>
      <w:jc w:val="right"/>
    </w:pPr>
    <w:rPr>
      <w:rFonts w:ascii="Arial Narrow" w:hAnsi="Arial Narrow"/>
      <w:b/>
      <w:bCs/>
      <w:kern w:val="0"/>
      <w:sz w:val="21"/>
      <w:szCs w:val="21"/>
    </w:rPr>
  </w:style>
  <w:style w:type="paragraph" w:customStyle="1" w:styleId="39">
    <w:name w:val="xl34"/>
    <w:basedOn w:val="1"/>
    <w:qFormat/>
    <w:uiPriority w:val="0"/>
    <w:pPr>
      <w:widowControl/>
      <w:pBdr>
        <w:bottom w:val="single" w:color="auto" w:sz="8" w:space="0"/>
        <w:right w:val="single" w:color="auto" w:sz="8" w:space="0"/>
      </w:pBdr>
      <w:spacing w:before="100" w:beforeAutospacing="1" w:after="100" w:afterAutospacing="1"/>
    </w:pPr>
    <w:rPr>
      <w:rFonts w:ascii="Arial Narrow" w:hAnsi="Arial Narrow"/>
      <w:kern w:val="0"/>
      <w:sz w:val="21"/>
      <w:szCs w:val="21"/>
    </w:rPr>
  </w:style>
  <w:style w:type="paragraph" w:customStyle="1" w:styleId="40">
    <w:name w:val="xl35"/>
    <w:basedOn w:val="1"/>
    <w:qFormat/>
    <w:uiPriority w:val="0"/>
    <w:pPr>
      <w:widowControl/>
      <w:pBdr>
        <w:bottom w:val="single" w:color="auto" w:sz="8" w:space="0"/>
        <w:right w:val="single" w:color="auto" w:sz="8" w:space="0"/>
      </w:pBdr>
      <w:spacing w:before="100" w:beforeAutospacing="1" w:after="100" w:afterAutospacing="1"/>
      <w:jc w:val="right"/>
      <w:textAlignment w:val="top"/>
    </w:pPr>
    <w:rPr>
      <w:rFonts w:ascii="Arial Narrow" w:hAnsi="Arial Narrow"/>
      <w:b/>
      <w:bCs/>
      <w:kern w:val="0"/>
      <w:sz w:val="21"/>
      <w:szCs w:val="21"/>
    </w:rPr>
  </w:style>
  <w:style w:type="paragraph" w:customStyle="1" w:styleId="41">
    <w:name w:val="xl36"/>
    <w:basedOn w:val="1"/>
    <w:qFormat/>
    <w:uiPriority w:val="0"/>
    <w:pPr>
      <w:widowControl/>
      <w:pBdr>
        <w:bottom w:val="single" w:color="auto" w:sz="4" w:space="0"/>
        <w:right w:val="single" w:color="auto" w:sz="8" w:space="0"/>
      </w:pBdr>
      <w:spacing w:before="100" w:beforeAutospacing="1" w:after="100" w:afterAutospacing="1"/>
    </w:pPr>
    <w:rPr>
      <w:rFonts w:ascii="Arial Narrow" w:hAnsi="Arial Narrow"/>
      <w:b/>
      <w:bCs/>
      <w:kern w:val="0"/>
      <w:sz w:val="21"/>
      <w:szCs w:val="21"/>
    </w:rPr>
  </w:style>
  <w:style w:type="paragraph" w:customStyle="1" w:styleId="42">
    <w:name w:val="xl37"/>
    <w:basedOn w:val="1"/>
    <w:qFormat/>
    <w:uiPriority w:val="0"/>
    <w:pPr>
      <w:widowControl/>
      <w:pBdr>
        <w:bottom w:val="single" w:color="auto" w:sz="4" w:space="0"/>
        <w:right w:val="single" w:color="auto" w:sz="8" w:space="0"/>
      </w:pBdr>
      <w:shd w:val="clear" w:color="auto" w:fill="CCFFCC"/>
      <w:spacing w:before="100" w:beforeAutospacing="1" w:after="100" w:afterAutospacing="1"/>
    </w:pPr>
    <w:rPr>
      <w:rFonts w:ascii="Arial Narrow" w:hAnsi="Arial Narrow"/>
      <w:kern w:val="0"/>
      <w:sz w:val="21"/>
      <w:szCs w:val="21"/>
    </w:rPr>
  </w:style>
  <w:style w:type="paragraph" w:customStyle="1" w:styleId="43">
    <w:name w:val="xl38"/>
    <w:basedOn w:val="1"/>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pPr>
    <w:rPr>
      <w:rFonts w:ascii="Arial Narrow" w:hAnsi="Arial Narrow" w:eastAsia="Arial Unicode MS" w:cs="Arial Unicode MS"/>
      <w:b/>
      <w:bCs/>
      <w:kern w:val="0"/>
      <w:sz w:val="21"/>
      <w:szCs w:val="21"/>
    </w:rPr>
  </w:style>
  <w:style w:type="paragraph" w:customStyle="1" w:styleId="44">
    <w:name w:val="xl39"/>
    <w:basedOn w:val="1"/>
    <w:qFormat/>
    <w:uiPriority w:val="0"/>
    <w:pPr>
      <w:widowControl/>
      <w:pBdr>
        <w:right w:val="single" w:color="auto" w:sz="8" w:space="0"/>
      </w:pBdr>
      <w:spacing w:before="100" w:beforeAutospacing="1" w:after="100" w:afterAutospacing="1"/>
      <w:jc w:val="right"/>
    </w:pPr>
    <w:rPr>
      <w:rFonts w:ascii="Arial Narrow" w:hAnsi="Arial Narrow" w:eastAsia="Arial Unicode MS" w:cs="Arial Unicode MS"/>
      <w:b/>
      <w:bCs/>
      <w:kern w:val="0"/>
      <w:sz w:val="21"/>
      <w:szCs w:val="21"/>
    </w:rPr>
  </w:style>
  <w:style w:type="paragraph" w:customStyle="1" w:styleId="45">
    <w:name w:val="xl40"/>
    <w:basedOn w:val="1"/>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right"/>
    </w:pPr>
    <w:rPr>
      <w:rFonts w:ascii="Arial Narrow" w:hAnsi="Arial Narrow" w:eastAsia="Arial Unicode MS" w:cs="Arial Unicode MS"/>
      <w:b/>
      <w:bCs/>
      <w:kern w:val="0"/>
      <w:sz w:val="21"/>
      <w:szCs w:val="21"/>
    </w:rPr>
  </w:style>
  <w:style w:type="paragraph" w:customStyle="1" w:styleId="46">
    <w:name w:val="font5"/>
    <w:basedOn w:val="1"/>
    <w:qFormat/>
    <w:uiPriority w:val="0"/>
    <w:pPr>
      <w:widowControl/>
      <w:spacing w:before="100" w:beforeAutospacing="1" w:after="100" w:afterAutospacing="1"/>
      <w:jc w:val="left"/>
    </w:pPr>
    <w:rPr>
      <w:rFonts w:hint="eastAsia" w:ascii="SimSun" w:hAnsi="SimSun" w:cs="Arial Unicode MS"/>
      <w:kern w:val="0"/>
      <w:sz w:val="18"/>
      <w:szCs w:val="18"/>
    </w:rPr>
  </w:style>
  <w:style w:type="paragraph" w:customStyle="1" w:styleId="47">
    <w:name w:val="font6"/>
    <w:basedOn w:val="1"/>
    <w:qFormat/>
    <w:uiPriority w:val="0"/>
    <w:pPr>
      <w:widowControl/>
      <w:spacing w:before="100" w:beforeAutospacing="1" w:after="100" w:afterAutospacing="1"/>
      <w:jc w:val="left"/>
    </w:pPr>
    <w:rPr>
      <w:rFonts w:ascii="Arial Narrow" w:hAnsi="Arial Narrow" w:eastAsia="Arial Unicode MS" w:cs="Arial Unicode MS"/>
      <w:kern w:val="0"/>
      <w:sz w:val="18"/>
      <w:szCs w:val="18"/>
    </w:rPr>
  </w:style>
  <w:style w:type="paragraph" w:customStyle="1" w:styleId="48">
    <w:name w:val="xl24"/>
    <w:basedOn w:val="1"/>
    <w:qFormat/>
    <w:uiPriority w:val="0"/>
    <w:pPr>
      <w:widowControl/>
      <w:spacing w:before="100" w:beforeAutospacing="1" w:after="100" w:afterAutospacing="1"/>
      <w:jc w:val="left"/>
    </w:pPr>
    <w:rPr>
      <w:rFonts w:ascii="Arial Narrow" w:hAnsi="Arial Narrow" w:eastAsia="Arial Unicode MS" w:cs="Arial Unicode MS"/>
      <w:kern w:val="0"/>
      <w:szCs w:val="24"/>
    </w:rPr>
  </w:style>
  <w:style w:type="paragraph" w:customStyle="1" w:styleId="49">
    <w:name w:val="xl25"/>
    <w:basedOn w:val="1"/>
    <w:qFormat/>
    <w:uiPriority w:val="0"/>
    <w:pPr>
      <w:widowControl/>
      <w:spacing w:before="100" w:beforeAutospacing="1" w:after="100" w:afterAutospacing="1"/>
      <w:jc w:val="center"/>
    </w:pPr>
    <w:rPr>
      <w:rFonts w:ascii="Arial Unicode MS" w:hAnsi="Arial Unicode MS" w:eastAsia="Arial Unicode MS" w:cs="Arial Unicode MS"/>
      <w:b/>
      <w:bCs/>
      <w:kern w:val="0"/>
      <w:sz w:val="18"/>
      <w:szCs w:val="18"/>
    </w:rPr>
  </w:style>
  <w:style w:type="paragraph" w:customStyle="1" w:styleId="50">
    <w:name w:val="xl26"/>
    <w:basedOn w:val="1"/>
    <w:qFormat/>
    <w:uiPriority w:val="0"/>
    <w:pPr>
      <w:widowControl/>
      <w:spacing w:before="100" w:beforeAutospacing="1" w:after="100" w:afterAutospacing="1"/>
      <w:jc w:val="center"/>
    </w:pPr>
    <w:rPr>
      <w:rFonts w:ascii="Arial Narrow" w:hAnsi="Arial Narrow" w:eastAsia="Arial Unicode MS" w:cs="Arial Unicode MS"/>
      <w:b/>
      <w:bCs/>
      <w:kern w:val="0"/>
      <w:sz w:val="18"/>
      <w:szCs w:val="18"/>
    </w:rPr>
  </w:style>
  <w:style w:type="paragraph" w:customStyle="1" w:styleId="51">
    <w:name w:val="xl27"/>
    <w:basedOn w:val="1"/>
    <w:qFormat/>
    <w:uiPriority w:val="0"/>
    <w:pPr>
      <w:widowControl/>
      <w:spacing w:before="100" w:beforeAutospacing="1" w:after="100" w:afterAutospacing="1"/>
      <w:jc w:val="left"/>
    </w:pPr>
    <w:rPr>
      <w:rFonts w:ascii="Arial Narrow" w:hAnsi="Arial Narrow" w:eastAsia="Arial Unicode MS" w:cs="Arial Unicode MS"/>
      <w:kern w:val="0"/>
      <w:sz w:val="22"/>
      <w:szCs w:val="22"/>
    </w:rPr>
  </w:style>
  <w:style w:type="paragraph" w:customStyle="1" w:styleId="52">
    <w:name w:val="xl28"/>
    <w:basedOn w:val="1"/>
    <w:qFormat/>
    <w:uiPriority w:val="0"/>
    <w:pPr>
      <w:widowControl/>
      <w:spacing w:before="100" w:beforeAutospacing="1" w:after="100" w:afterAutospacing="1"/>
      <w:jc w:val="left"/>
      <w:textAlignment w:val="center"/>
    </w:pPr>
    <w:rPr>
      <w:rFonts w:ascii="Arial Unicode MS" w:hAnsi="Arial Unicode MS" w:eastAsia="Arial Unicode MS" w:cs="Arial Unicode MS"/>
      <w:kern w:val="0"/>
      <w:sz w:val="18"/>
      <w:szCs w:val="18"/>
    </w:rPr>
  </w:style>
  <w:style w:type="paragraph" w:customStyle="1" w:styleId="53">
    <w:name w:val="xl29"/>
    <w:basedOn w:val="1"/>
    <w:qFormat/>
    <w:uiPriority w:val="0"/>
    <w:pPr>
      <w:widowControl/>
      <w:spacing w:before="100" w:beforeAutospacing="1" w:after="100" w:afterAutospacing="1"/>
      <w:jc w:val="left"/>
      <w:textAlignment w:val="center"/>
    </w:pPr>
    <w:rPr>
      <w:rFonts w:ascii="Arial Narrow" w:hAnsi="Arial Narrow" w:eastAsia="Arial Unicode MS" w:cs="Arial Unicode MS"/>
      <w:kern w:val="0"/>
      <w:sz w:val="18"/>
      <w:szCs w:val="18"/>
    </w:rPr>
  </w:style>
  <w:style w:type="paragraph" w:customStyle="1" w:styleId="54">
    <w:name w:val="xl30"/>
    <w:basedOn w:val="1"/>
    <w:qFormat/>
    <w:uiPriority w:val="0"/>
    <w:pPr>
      <w:widowControl/>
      <w:spacing w:before="100" w:beforeAutospacing="1" w:after="100" w:afterAutospacing="1"/>
      <w:jc w:val="left"/>
      <w:textAlignment w:val="center"/>
    </w:pPr>
    <w:rPr>
      <w:rFonts w:ascii="Arial Unicode MS" w:hAnsi="Arial Unicode MS" w:eastAsia="Arial Unicode MS" w:cs="Arial Unicode MS"/>
      <w:kern w:val="0"/>
      <w:sz w:val="18"/>
      <w:szCs w:val="18"/>
    </w:rPr>
  </w:style>
  <w:style w:type="paragraph" w:customStyle="1" w:styleId="55">
    <w:name w:val="xl41"/>
    <w:basedOn w:val="1"/>
    <w:qFormat/>
    <w:uiPriority w:val="0"/>
    <w:pPr>
      <w:widowControl/>
      <w:pBdr>
        <w:bottom w:val="single" w:color="auto" w:sz="4" w:space="0"/>
      </w:pBdr>
      <w:spacing w:before="100" w:beforeAutospacing="1" w:after="100" w:afterAutospacing="1"/>
      <w:jc w:val="right"/>
    </w:pPr>
    <w:rPr>
      <w:rFonts w:ascii="Arial Narrow" w:hAnsi="Arial Narrow" w:eastAsia="Arial Unicode MS" w:cs="Arial Unicode MS"/>
      <w:kern w:val="0"/>
      <w:sz w:val="20"/>
    </w:rPr>
  </w:style>
  <w:style w:type="paragraph" w:customStyle="1" w:styleId="56">
    <w:name w:val="xl42"/>
    <w:basedOn w:val="1"/>
    <w:qFormat/>
    <w:uiPriority w:val="0"/>
    <w:pPr>
      <w:widowControl/>
      <w:pBdr>
        <w:top w:val="single" w:color="auto" w:sz="4" w:space="0"/>
        <w:left w:val="single" w:color="auto" w:sz="4" w:space="20"/>
        <w:bottom w:val="single" w:color="auto" w:sz="4" w:space="0"/>
        <w:right w:val="single" w:color="auto" w:sz="4" w:space="0"/>
      </w:pBdr>
      <w:spacing w:before="100" w:beforeAutospacing="1" w:after="100" w:afterAutospacing="1"/>
      <w:ind w:firstLine="100" w:firstLineChars="100"/>
      <w:jc w:val="left"/>
    </w:pPr>
    <w:rPr>
      <w:rFonts w:ascii="Arial Unicode MS" w:hAnsi="Arial Unicode MS" w:eastAsia="Arial Unicode MS" w:cs="Arial Unicode MS"/>
      <w:kern w:val="0"/>
      <w:sz w:val="18"/>
      <w:szCs w:val="18"/>
    </w:rPr>
  </w:style>
  <w:style w:type="paragraph" w:customStyle="1" w:styleId="57">
    <w:name w:val="xl43"/>
    <w:basedOn w:val="1"/>
    <w:qFormat/>
    <w:uiPriority w:val="0"/>
    <w:pPr>
      <w:widowControl/>
      <w:pBdr>
        <w:top w:val="single" w:color="auto" w:sz="4" w:space="0"/>
        <w:left w:val="single" w:color="auto" w:sz="4" w:space="20"/>
        <w:bottom w:val="single" w:color="auto" w:sz="4" w:space="0"/>
        <w:right w:val="single" w:color="auto" w:sz="4" w:space="0"/>
      </w:pBdr>
      <w:spacing w:before="100" w:beforeAutospacing="1" w:after="100" w:afterAutospacing="1"/>
      <w:ind w:firstLine="100" w:firstLineChars="100"/>
      <w:jc w:val="left"/>
    </w:pPr>
    <w:rPr>
      <w:rFonts w:ascii="Times New Roman" w:hAnsi="Times New Roman" w:eastAsia="Arial Unicode MS"/>
      <w:kern w:val="0"/>
      <w:sz w:val="20"/>
    </w:rPr>
  </w:style>
  <w:style w:type="paragraph" w:customStyle="1" w:styleId="58">
    <w:name w:val="xl4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Arial Unicode MS" w:hAnsi="Arial Unicode MS" w:eastAsia="Arial Unicode MS" w:cs="Arial Unicode MS"/>
      <w:b/>
      <w:bCs/>
      <w:kern w:val="0"/>
      <w:sz w:val="20"/>
    </w:rPr>
  </w:style>
  <w:style w:type="paragraph" w:customStyle="1" w:styleId="59">
    <w:name w:val="xl4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Arial Narrow" w:hAnsi="Arial Narrow" w:eastAsia="Arial Unicode MS" w:cs="Arial Unicode MS"/>
      <w:b/>
      <w:bCs/>
      <w:kern w:val="0"/>
      <w:sz w:val="20"/>
    </w:rPr>
  </w:style>
  <w:style w:type="paragraph" w:customStyle="1" w:styleId="60">
    <w:name w:val="xl46"/>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b/>
      <w:bCs/>
      <w:kern w:val="0"/>
      <w:sz w:val="20"/>
    </w:rPr>
  </w:style>
  <w:style w:type="paragraph" w:customStyle="1" w:styleId="61">
    <w:name w:val="xl47"/>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b/>
      <w:bCs/>
      <w:kern w:val="0"/>
      <w:sz w:val="20"/>
    </w:rPr>
  </w:style>
  <w:style w:type="paragraph" w:customStyle="1" w:styleId="62">
    <w:name w:val="xl4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b/>
      <w:bCs/>
      <w:kern w:val="0"/>
      <w:sz w:val="20"/>
    </w:rPr>
  </w:style>
  <w:style w:type="paragraph" w:customStyle="1" w:styleId="63">
    <w:name w:val="xl49"/>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ascii="Arial Unicode MS" w:hAnsi="Arial Unicode MS" w:eastAsia="Arial Unicode MS" w:cs="Arial Unicode MS"/>
      <w:b/>
      <w:bCs/>
      <w:kern w:val="0"/>
      <w:sz w:val="20"/>
    </w:rPr>
  </w:style>
  <w:style w:type="paragraph" w:customStyle="1" w:styleId="64">
    <w:name w:val="xl50"/>
    <w:basedOn w:val="1"/>
    <w:qFormat/>
    <w:uiPriority w:val="0"/>
    <w:pPr>
      <w:widowControl/>
      <w:pBdr>
        <w:top w:val="single" w:color="auto" w:sz="4" w:space="0"/>
        <w:bottom w:val="single" w:color="auto" w:sz="4" w:space="0"/>
      </w:pBdr>
      <w:spacing w:before="100" w:beforeAutospacing="1" w:after="100" w:afterAutospacing="1"/>
      <w:jc w:val="center"/>
      <w:textAlignment w:val="center"/>
    </w:pPr>
    <w:rPr>
      <w:rFonts w:ascii="Arial Unicode MS" w:hAnsi="Arial Unicode MS" w:eastAsia="Arial Unicode MS" w:cs="Arial Unicode MS"/>
      <w:b/>
      <w:bCs/>
      <w:kern w:val="0"/>
      <w:sz w:val="20"/>
    </w:rPr>
  </w:style>
  <w:style w:type="paragraph" w:customStyle="1" w:styleId="65">
    <w:name w:val="xl51"/>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b/>
      <w:bCs/>
      <w:kern w:val="0"/>
      <w:sz w:val="20"/>
    </w:rPr>
  </w:style>
  <w:style w:type="paragraph" w:customStyle="1" w:styleId="66">
    <w:name w:val="宋体 小四 非加粗 首行缩进:  2.96 厘米 段前: 0.5 行"/>
    <w:basedOn w:val="14"/>
    <w:qFormat/>
    <w:uiPriority w:val="0"/>
    <w:pPr>
      <w:spacing w:before="156"/>
      <w:ind w:firstLine="1680" w:firstLineChars="0"/>
    </w:pPr>
    <w:rPr>
      <w:rFonts w:ascii="SimSun" w:hAnsi="SimSun" w:cs="SimSun"/>
      <w:b/>
      <w:bCs/>
    </w:rPr>
  </w:style>
  <w:style w:type="paragraph" w:customStyle="1" w:styleId="67">
    <w:name w:val="Char"/>
    <w:basedOn w:val="1"/>
    <w:qFormat/>
    <w:uiPriority w:val="0"/>
    <w:pPr>
      <w:widowControl/>
      <w:spacing w:after="160" w:line="240" w:lineRule="exact"/>
      <w:jc w:val="left"/>
    </w:pPr>
    <w:rPr>
      <w:rFonts w:ascii="Verdana" w:hAnsi="Verdana"/>
      <w:kern w:val="0"/>
      <w:sz w:val="20"/>
      <w:lang w:eastAsia="en-US"/>
    </w:rPr>
  </w:style>
  <w:style w:type="paragraph" w:customStyle="1" w:styleId="68">
    <w:name w:val="Default"/>
    <w:qFormat/>
    <w:uiPriority w:val="0"/>
    <w:pPr>
      <w:widowControl w:val="0"/>
      <w:autoSpaceDE w:val="0"/>
      <w:autoSpaceDN w:val="0"/>
      <w:adjustRightInd w:val="0"/>
    </w:pPr>
    <w:rPr>
      <w:rFonts w:ascii="华文中宋" w:hAnsi="Times New Roman" w:eastAsia="华文中宋" w:cs="Times New Roman"/>
      <w:color w:val="000000"/>
      <w:sz w:val="24"/>
      <w:szCs w:val="24"/>
      <w:lang w:val="en-US" w:eastAsia="zh-CN" w:bidi="ar-SA"/>
    </w:rPr>
  </w:style>
  <w:style w:type="paragraph" w:customStyle="1" w:styleId="69">
    <w:name w:val="AC段落"/>
    <w:basedOn w:val="1"/>
    <w:qFormat/>
    <w:uiPriority w:val="0"/>
    <w:pPr>
      <w:snapToGrid w:val="0"/>
      <w:ind w:firstLine="420"/>
    </w:pPr>
    <w:rPr>
      <w:rFonts w:ascii="SimSun" w:hAnsi="Times New Roman"/>
      <w:sz w:val="21"/>
    </w:rPr>
  </w:style>
  <w:style w:type="paragraph" w:customStyle="1" w:styleId="70">
    <w:name w:val="font7"/>
    <w:basedOn w:val="1"/>
    <w:qFormat/>
    <w:uiPriority w:val="0"/>
    <w:pPr>
      <w:widowControl/>
      <w:spacing w:before="100" w:beforeAutospacing="1" w:after="100" w:afterAutospacing="1"/>
      <w:jc w:val="left"/>
    </w:pPr>
    <w:rPr>
      <w:rFonts w:hint="eastAsia" w:ascii="仿宋_GB2312" w:hAnsi="Arial Unicode MS" w:eastAsia="仿宋_GB2312"/>
      <w:b/>
      <w:bCs/>
      <w:kern w:val="0"/>
      <w:sz w:val="22"/>
      <w:szCs w:val="22"/>
    </w:rPr>
  </w:style>
  <w:style w:type="paragraph" w:customStyle="1" w:styleId="71">
    <w:name w:val="c_"/>
    <w:qFormat/>
    <w:uiPriority w:val="0"/>
    <w:pPr>
      <w:widowControl w:val="0"/>
      <w:autoSpaceDE w:val="0"/>
      <w:autoSpaceDN w:val="0"/>
      <w:adjustRightInd w:val="0"/>
      <w:jc w:val="both"/>
    </w:pPr>
    <w:rPr>
      <w:rFonts w:ascii="五" w:hAnsi="Times New Roman" w:eastAsia="五" w:cs="Times New Roman"/>
      <w:sz w:val="24"/>
      <w:lang w:val="en-US" w:eastAsia="zh-CN" w:bidi="ar-SA"/>
    </w:rPr>
  </w:style>
  <w:style w:type="paragraph" w:customStyle="1" w:styleId="72">
    <w:name w:val="cnpc正文"/>
    <w:basedOn w:val="1"/>
    <w:qFormat/>
    <w:uiPriority w:val="0"/>
    <w:pPr>
      <w:numPr>
        <w:ilvl w:val="1"/>
        <w:numId w:val="1"/>
      </w:numPr>
    </w:pPr>
    <w:rPr>
      <w:rFonts w:ascii="Times New Roman" w:hAnsi="Times New Roman"/>
      <w:sz w:val="21"/>
      <w:szCs w:val="24"/>
    </w:rPr>
  </w:style>
  <w:style w:type="paragraph" w:customStyle="1" w:styleId="73">
    <w:name w:val="样式9"/>
    <w:basedOn w:val="1"/>
    <w:qFormat/>
    <w:uiPriority w:val="0"/>
    <w:pPr>
      <w:keepNext/>
      <w:keepLines/>
      <w:numPr>
        <w:ilvl w:val="0"/>
        <w:numId w:val="1"/>
      </w:numPr>
      <w:tabs>
        <w:tab w:val="left" w:pos="600"/>
        <w:tab w:val="left" w:pos="1080"/>
      </w:tabs>
      <w:spacing w:beforeLines="50" w:line="360" w:lineRule="auto"/>
      <w:outlineLvl w:val="2"/>
    </w:pPr>
    <w:rPr>
      <w:rFonts w:ascii="Times New Roman" w:hAnsi="Times New Roman"/>
      <w:b/>
      <w:sz w:val="21"/>
    </w:rPr>
  </w:style>
  <w:style w:type="paragraph" w:customStyle="1" w:styleId="74">
    <w:name w:val="Char1"/>
    <w:basedOn w:val="1"/>
    <w:qFormat/>
    <w:uiPriority w:val="0"/>
    <w:pPr>
      <w:widowControl/>
      <w:spacing w:after="160" w:line="240" w:lineRule="exact"/>
      <w:jc w:val="left"/>
    </w:pPr>
    <w:rPr>
      <w:rFonts w:ascii="Verdana" w:hAnsi="Verdana"/>
      <w:kern w:val="0"/>
      <w:sz w:val="20"/>
      <w:lang w:eastAsia="en-US"/>
    </w:rPr>
  </w:style>
  <w:style w:type="paragraph" w:customStyle="1" w:styleId="75">
    <w:name w:val="Char Char Char Char Char Char Char"/>
    <w:basedOn w:val="1"/>
    <w:qFormat/>
    <w:uiPriority w:val="0"/>
    <w:pPr>
      <w:widowControl/>
      <w:spacing w:after="160" w:line="240" w:lineRule="exact"/>
      <w:jc w:val="left"/>
    </w:pPr>
    <w:rPr>
      <w:rFonts w:ascii="Verdana" w:hAnsi="Verdana"/>
      <w:kern w:val="0"/>
      <w:sz w:val="20"/>
      <w:lang w:eastAsia="en-US"/>
    </w:rPr>
  </w:style>
  <w:style w:type="paragraph" w:customStyle="1" w:styleId="76">
    <w:name w:val="Char Char Char2 Char Char Char Char"/>
    <w:basedOn w:val="1"/>
    <w:qFormat/>
    <w:uiPriority w:val="0"/>
    <w:pPr>
      <w:widowControl/>
      <w:spacing w:after="160" w:line="240" w:lineRule="exact"/>
      <w:jc w:val="left"/>
    </w:pPr>
    <w:rPr>
      <w:rFonts w:ascii="Verdana" w:hAnsi="Verdana"/>
      <w:kern w:val="0"/>
      <w:sz w:val="20"/>
      <w:lang w:eastAsia="en-US"/>
    </w:rPr>
  </w:style>
  <w:style w:type="paragraph" w:customStyle="1" w:styleId="77">
    <w:name w:val="1 Char"/>
    <w:basedOn w:val="1"/>
    <w:qFormat/>
    <w:uiPriority w:val="0"/>
    <w:pPr>
      <w:widowControl/>
      <w:spacing w:after="160" w:line="240" w:lineRule="exact"/>
      <w:jc w:val="left"/>
    </w:pPr>
    <w:rPr>
      <w:rFonts w:ascii="Verdana" w:hAnsi="Verdana"/>
      <w:kern w:val="0"/>
      <w:sz w:val="20"/>
      <w:lang w:eastAsia="en-US"/>
    </w:rPr>
  </w:style>
  <w:style w:type="paragraph" w:customStyle="1" w:styleId="78">
    <w:name w:val="Char Char Char Char Char Char"/>
    <w:basedOn w:val="1"/>
    <w:qFormat/>
    <w:uiPriority w:val="0"/>
    <w:pPr>
      <w:widowControl/>
      <w:spacing w:before="100" w:beforeAutospacing="1" w:after="100" w:afterAutospacing="1" w:line="360" w:lineRule="auto"/>
      <w:ind w:left="360" w:firstLine="624"/>
      <w:jc w:val="left"/>
    </w:pPr>
    <w:rPr>
      <w:rFonts w:ascii="ˎ̥" w:hAnsi="ˎ̥" w:eastAsia="仿宋_GB2312" w:cs="SimSun"/>
      <w:color w:val="51585D"/>
      <w:kern w:val="0"/>
      <w:sz w:val="32"/>
      <w:szCs w:val="18"/>
    </w:rPr>
  </w:style>
  <w:style w:type="paragraph" w:customStyle="1" w:styleId="79">
    <w:name w:val="Char Char Char Char Char Char Char1"/>
    <w:basedOn w:val="1"/>
    <w:qFormat/>
    <w:uiPriority w:val="0"/>
    <w:pPr>
      <w:widowControl/>
      <w:spacing w:after="160" w:line="240" w:lineRule="exact"/>
      <w:jc w:val="left"/>
    </w:pPr>
    <w:rPr>
      <w:rFonts w:ascii="Verdana" w:hAnsi="Verdana"/>
      <w:kern w:val="0"/>
      <w:sz w:val="20"/>
      <w:lang w:eastAsia="en-US"/>
    </w:rPr>
  </w:style>
  <w:style w:type="character" w:customStyle="1" w:styleId="80">
    <w:name w:val="普通(网站) 字符"/>
    <w:basedOn w:val="8"/>
    <w:link w:val="28"/>
    <w:qFormat/>
    <w:uiPriority w:val="0"/>
    <w:rPr>
      <w:rFonts w:ascii="SimSun" w:hAnsi="SimSun" w:eastAsia="SimSun"/>
      <w:sz w:val="24"/>
      <w:szCs w:val="24"/>
      <w:lang w:val="en-US" w:eastAsia="zh-CN" w:bidi="ar-SA"/>
    </w:rPr>
  </w:style>
  <w:style w:type="paragraph" w:styleId="81">
    <w:name w:val="List Paragraph"/>
    <w:basedOn w:val="1"/>
    <w:qFormat/>
    <w:uiPriority w:val="34"/>
    <w:pPr>
      <w:ind w:firstLine="420" w:firstLineChars="200"/>
    </w:pPr>
  </w:style>
  <w:style w:type="character" w:customStyle="1" w:styleId="82">
    <w:name w:val="批注文字 字符"/>
    <w:link w:val="19"/>
    <w:semiHidden/>
    <w:qFormat/>
    <w:uiPriority w:val="99"/>
    <w:rPr>
      <w:rFonts w:ascii="Arial" w:hAnsi="Arial"/>
      <w:kern w:val="2"/>
      <w:sz w:val="24"/>
    </w:rPr>
  </w:style>
  <w:style w:type="paragraph" w:customStyle="1" w:styleId="83">
    <w:name w:val="Revision"/>
    <w:hidden/>
    <w:semiHidden/>
    <w:qFormat/>
    <w:uiPriority w:val="99"/>
    <w:rPr>
      <w:rFonts w:ascii="Arial" w:hAnsi="Arial" w:eastAsia="SimSun" w:cs="Times New Roman"/>
      <w:kern w:val="2"/>
      <w:sz w:val="24"/>
      <w:lang w:val="en-US" w:eastAsia="zh-CN" w:bidi="ar-SA"/>
    </w:rPr>
  </w:style>
  <w:style w:type="table" w:customStyle="1" w:styleId="84">
    <w:name w:val="Table Normal1"/>
    <w:semiHidden/>
    <w:unhideWhenUsed/>
    <w:qFormat/>
    <w:uiPriority w:val="2"/>
    <w:pPr>
      <w:widowControl w:val="0"/>
    </w:pPr>
    <w:rPr>
      <w:rFonts w:asciiTheme="minorHAnsi" w:hAnsiTheme="minorHAnsi" w:eastAsiaTheme="minorEastAsia" w:cstheme="minorBidi"/>
      <w:sz w:val="22"/>
      <w:szCs w:val="22"/>
      <w:lang w:eastAsia="en-US"/>
    </w:rPr>
    <w:tblPr>
      <w:tblCellMar>
        <w:top w:w="0" w:type="dxa"/>
        <w:left w:w="0" w:type="dxa"/>
        <w:bottom w:w="0" w:type="dxa"/>
        <w:right w:w="0" w:type="dxa"/>
      </w:tblCellMar>
    </w:tblPr>
  </w:style>
  <w:style w:type="paragraph" w:customStyle="1" w:styleId="85">
    <w:name w:val="Table Paragraph"/>
    <w:basedOn w:val="1"/>
    <w:qFormat/>
    <w:uiPriority w:val="1"/>
    <w:pPr>
      <w:jc w:val="left"/>
    </w:pPr>
    <w:rPr>
      <w:rFonts w:asciiTheme="minorHAnsi" w:hAnsiTheme="minorHAnsi" w:eastAsiaTheme="minorEastAsia" w:cstheme="minorBidi"/>
      <w:kern w:val="0"/>
      <w:sz w:val="22"/>
      <w:szCs w:val="22"/>
      <w:lang w:eastAsia="en-US"/>
    </w:rPr>
  </w:style>
  <w:style w:type="character" w:customStyle="1" w:styleId="86">
    <w:name w:val="日期 字符"/>
    <w:basedOn w:val="8"/>
    <w:link w:val="21"/>
    <w:qFormat/>
    <w:uiPriority w:val="0"/>
    <w:rPr>
      <w:rFonts w:ascii="Arial" w:hAnsi="Arial"/>
      <w:sz w:val="24"/>
    </w:rPr>
  </w:style>
  <w:style w:type="character" w:customStyle="1" w:styleId="87">
    <w:name w:val="标题 1 字符"/>
    <w:basedOn w:val="8"/>
    <w:link w:val="2"/>
    <w:qFormat/>
    <w:uiPriority w:val="0"/>
    <w:rPr>
      <w:rFonts w:eastAsia="仿宋_GB2312"/>
      <w:b/>
      <w:bCs/>
      <w:kern w:val="44"/>
      <w:sz w:val="44"/>
      <w:szCs w:val="44"/>
    </w:rPr>
  </w:style>
  <w:style w:type="character" w:customStyle="1" w:styleId="88">
    <w:name w:val="标题 2 字符"/>
    <w:basedOn w:val="8"/>
    <w:link w:val="3"/>
    <w:qFormat/>
    <w:uiPriority w:val="0"/>
    <w:rPr>
      <w:rFonts w:hAnsi="SimSun"/>
      <w:b/>
      <w:kern w:val="2"/>
      <w:sz w:val="30"/>
    </w:rPr>
  </w:style>
  <w:style w:type="character" w:customStyle="1" w:styleId="89">
    <w:name w:val="标题 3 字符"/>
    <w:basedOn w:val="8"/>
    <w:link w:val="4"/>
    <w:qFormat/>
    <w:uiPriority w:val="0"/>
    <w:rPr>
      <w:rFonts w:eastAsia="仿宋_GB2312"/>
      <w:b/>
      <w:bCs/>
      <w:kern w:val="2"/>
      <w:sz w:val="32"/>
      <w:szCs w:val="32"/>
    </w:rPr>
  </w:style>
  <w:style w:type="character" w:customStyle="1" w:styleId="90">
    <w:name w:val="标题 6 字符"/>
    <w:basedOn w:val="8"/>
    <w:link w:val="5"/>
    <w:qFormat/>
    <w:uiPriority w:val="0"/>
    <w:rPr>
      <w:rFonts w:ascii="Arial" w:hAnsi="Arial" w:eastAsia="黑体"/>
      <w:b/>
      <w:bCs/>
      <w:kern w:val="2"/>
      <w:sz w:val="24"/>
      <w:szCs w:val="24"/>
    </w:rPr>
  </w:style>
  <w:style w:type="character" w:customStyle="1" w:styleId="91">
    <w:name w:val="标题 7 字符"/>
    <w:basedOn w:val="8"/>
    <w:link w:val="6"/>
    <w:qFormat/>
    <w:uiPriority w:val="0"/>
    <w:rPr>
      <w:rFonts w:eastAsia="仿宋_GB2312"/>
      <w:b/>
      <w:bCs/>
      <w:kern w:val="2"/>
      <w:sz w:val="24"/>
      <w:szCs w:val="24"/>
    </w:rPr>
  </w:style>
  <w:style w:type="character" w:customStyle="1" w:styleId="92">
    <w:name w:val="标题 8 字符"/>
    <w:basedOn w:val="8"/>
    <w:link w:val="7"/>
    <w:qFormat/>
    <w:uiPriority w:val="0"/>
    <w:rPr>
      <w:rFonts w:ascii="Arial" w:hAnsi="Arial" w:eastAsia="黑体"/>
      <w:kern w:val="2"/>
      <w:sz w:val="24"/>
      <w:szCs w:val="24"/>
    </w:rPr>
  </w:style>
  <w:style w:type="character" w:customStyle="1" w:styleId="93">
    <w:name w:val="正文文本缩进 字符"/>
    <w:basedOn w:val="8"/>
    <w:link w:val="15"/>
    <w:qFormat/>
    <w:uiPriority w:val="0"/>
    <w:rPr>
      <w:rFonts w:ascii="楷体_GB2312" w:hAnsi="Arial" w:eastAsia="楷体_GB2312"/>
      <w:spacing w:val="20"/>
      <w:sz w:val="30"/>
    </w:rPr>
  </w:style>
  <w:style w:type="character" w:customStyle="1" w:styleId="94">
    <w:name w:val="正文文本缩进 2 字符"/>
    <w:basedOn w:val="8"/>
    <w:link w:val="16"/>
    <w:qFormat/>
    <w:uiPriority w:val="0"/>
    <w:rPr>
      <w:rFonts w:ascii="楷体_GB2312" w:hAnsi="Arial" w:eastAsia="楷体_GB2312"/>
      <w:spacing w:val="20"/>
      <w:sz w:val="30"/>
    </w:rPr>
  </w:style>
  <w:style w:type="character" w:customStyle="1" w:styleId="95">
    <w:name w:val="页眉 字符"/>
    <w:basedOn w:val="8"/>
    <w:link w:val="25"/>
    <w:qFormat/>
    <w:uiPriority w:val="0"/>
    <w:rPr>
      <w:rFonts w:ascii="Arial" w:hAnsi="Arial"/>
      <w:kern w:val="2"/>
      <w:sz w:val="18"/>
    </w:rPr>
  </w:style>
  <w:style w:type="character" w:customStyle="1" w:styleId="96">
    <w:name w:val="页脚 字符"/>
    <w:basedOn w:val="8"/>
    <w:link w:val="24"/>
    <w:qFormat/>
    <w:uiPriority w:val="0"/>
    <w:rPr>
      <w:rFonts w:ascii="Arial" w:hAnsi="Arial"/>
      <w:kern w:val="2"/>
      <w:sz w:val="18"/>
    </w:rPr>
  </w:style>
  <w:style w:type="character" w:customStyle="1" w:styleId="97">
    <w:name w:val="正文文本缩进 3 字符"/>
    <w:basedOn w:val="8"/>
    <w:link w:val="17"/>
    <w:qFormat/>
    <w:uiPriority w:val="0"/>
    <w:rPr>
      <w:rFonts w:ascii="SimSun" w:hAnsi="Arial"/>
      <w:kern w:val="2"/>
      <w:sz w:val="24"/>
    </w:rPr>
  </w:style>
  <w:style w:type="character" w:customStyle="1" w:styleId="98">
    <w:name w:val="正文文本 字符"/>
    <w:basedOn w:val="8"/>
    <w:link w:val="12"/>
    <w:qFormat/>
    <w:uiPriority w:val="0"/>
    <w:rPr>
      <w:rFonts w:ascii="Arial" w:hAnsi="Arial"/>
      <w:b/>
      <w:kern w:val="2"/>
      <w:sz w:val="28"/>
    </w:rPr>
  </w:style>
  <w:style w:type="character" w:customStyle="1" w:styleId="99">
    <w:name w:val="HTML 预设格式 字符"/>
    <w:basedOn w:val="8"/>
    <w:link w:val="26"/>
    <w:qFormat/>
    <w:uiPriority w:val="0"/>
    <w:rPr>
      <w:rFonts w:ascii="SimSun" w:hAnsi="SimSun" w:cs="SimSun"/>
      <w:sz w:val="24"/>
      <w:szCs w:val="24"/>
    </w:rPr>
  </w:style>
  <w:style w:type="character" w:customStyle="1" w:styleId="100">
    <w:name w:val="正文首行缩进 字符"/>
    <w:basedOn w:val="98"/>
    <w:link w:val="14"/>
    <w:qFormat/>
    <w:uiPriority w:val="0"/>
    <w:rPr>
      <w:rFonts w:ascii="Arial" w:hAnsi="Arial"/>
      <w:b w:val="0"/>
      <w:kern w:val="2"/>
      <w:sz w:val="24"/>
    </w:rPr>
  </w:style>
  <w:style w:type="character" w:customStyle="1" w:styleId="101">
    <w:name w:val="批注框文本 字符"/>
    <w:basedOn w:val="8"/>
    <w:link w:val="10"/>
    <w:semiHidden/>
    <w:qFormat/>
    <w:uiPriority w:val="0"/>
    <w:rPr>
      <w:rFonts w:ascii="Arial" w:hAnsi="Arial"/>
      <w:kern w:val="2"/>
      <w:sz w:val="18"/>
      <w:szCs w:val="18"/>
    </w:rPr>
  </w:style>
  <w:style w:type="character" w:customStyle="1" w:styleId="102">
    <w:name w:val="文档结构图 字符"/>
    <w:basedOn w:val="8"/>
    <w:link w:val="22"/>
    <w:semiHidden/>
    <w:qFormat/>
    <w:uiPriority w:val="0"/>
    <w:rPr>
      <w:rFonts w:ascii="Arial" w:hAnsi="Arial"/>
      <w:kern w:val="2"/>
      <w:sz w:val="24"/>
      <w:shd w:val="clear" w:color="auto" w:fill="000080"/>
    </w:rPr>
  </w:style>
  <w:style w:type="character" w:customStyle="1" w:styleId="103">
    <w:name w:val="正文文本 2 字符"/>
    <w:basedOn w:val="8"/>
    <w:link w:val="13"/>
    <w:qFormat/>
    <w:uiPriority w:val="0"/>
    <w:rPr>
      <w:rFonts w:ascii="SimSun" w:hAnsi="SimSun"/>
      <w:color w:val="000000"/>
      <w:sz w:val="21"/>
      <w:szCs w:val="27"/>
    </w:rPr>
  </w:style>
  <w:style w:type="character" w:customStyle="1" w:styleId="104">
    <w:name w:val="批注主题 字符"/>
    <w:basedOn w:val="82"/>
    <w:link w:val="20"/>
    <w:semiHidden/>
    <w:qFormat/>
    <w:uiPriority w:val="0"/>
    <w:rPr>
      <w:rFonts w:ascii="Arial" w:hAnsi="Arial" w:eastAsia="仿宋_GB2312"/>
      <w:b/>
      <w:bCs/>
      <w:kern w:val="2"/>
      <w:sz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185</Pages>
  <Words>33473</Words>
  <Characters>190797</Characters>
  <Lines>1589</Lines>
  <Paragraphs>447</Paragraphs>
  <TotalTime>79</TotalTime>
  <ScaleCrop>false</ScaleCrop>
  <LinksUpToDate>false</LinksUpToDate>
  <CharactersWithSpaces>223823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2021-01-08T15:47:00Z</dcterms:created>
  <dc:creator>GT</dc:creator>
  <cp:lastModifiedBy>hmsy</cp:lastModifiedBy>
  <cp:lastPrinted>2011-12-04T19:59:00Z</cp:lastPrinted>
  <dcterms:modified xsi:type="dcterms:W3CDTF">2022-01-27T10:25:09Z</dcterms:modified>
  <dc:title>XXXX公司</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