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Narrow" w:hAnsi="Arial Narrow" w:eastAsia="仿宋_GB2312"/>
          <w:sz w:val="24"/>
          <w:szCs w:val="24"/>
          <w:lang w:eastAsia="zh-CN"/>
        </w:rPr>
      </w:pPr>
    </w:p>
    <w:p>
      <w:pPr>
        <w:jc w:val="center"/>
        <w:rPr>
          <w:rFonts w:ascii="Arial Narrow" w:hAnsi="Arial Narrow" w:eastAsia="仿宋_GB2312"/>
          <w:sz w:val="24"/>
          <w:szCs w:val="24"/>
          <w:lang w:eastAsia="zh-CN"/>
        </w:rPr>
      </w:pPr>
    </w:p>
    <w:p>
      <w:pPr>
        <w:jc w:val="center"/>
        <w:rPr>
          <w:rFonts w:ascii="Arial Narrow" w:hAnsi="Arial Narrow" w:eastAsia="仿宋_GB2312"/>
          <w:sz w:val="24"/>
          <w:szCs w:val="24"/>
          <w:lang w:eastAsia="zh-CN"/>
        </w:rPr>
      </w:pPr>
    </w:p>
    <w:p>
      <w:pPr>
        <w:jc w:val="center"/>
        <w:rPr>
          <w:rFonts w:ascii="Arial Narrow" w:hAnsi="Arial Narrow" w:eastAsia="仿宋_GB2312"/>
          <w:sz w:val="24"/>
        </w:rPr>
      </w:pPr>
    </w:p>
    <w:p>
      <w:pPr>
        <w:jc w:val="center"/>
        <w:rPr>
          <w:rFonts w:ascii="Arial Narrow" w:hAnsi="Arial Narrow" w:eastAsia="仿宋_GB2312"/>
          <w:sz w:val="24"/>
        </w:rPr>
      </w:pPr>
    </w:p>
    <w:p>
      <w:pPr>
        <w:jc w:val="center"/>
        <w:rPr>
          <w:rFonts w:ascii="Arial Narrow" w:hAnsi="Arial Narrow" w:eastAsia="仿宋_GB2312"/>
          <w:sz w:val="24"/>
        </w:rPr>
      </w:pPr>
    </w:p>
    <w:p>
      <w:pPr>
        <w:jc w:val="center"/>
        <w:rPr>
          <w:rFonts w:ascii="Arial Narrow" w:hAnsi="Arial Narrow" w:eastAsia="仿宋_GB2312"/>
          <w:sz w:val="24"/>
          <w:lang w:eastAsia="zh-CN"/>
        </w:rPr>
      </w:pPr>
    </w:p>
    <w:p>
      <w:pPr>
        <w:jc w:val="center"/>
        <w:rPr>
          <w:rFonts w:ascii="Arial Narrow" w:hAnsi="Arial Narrow" w:eastAsia="仿宋_GB2312"/>
          <w:sz w:val="24"/>
          <w:lang w:eastAsia="zh-CN"/>
        </w:rPr>
      </w:pPr>
    </w:p>
    <w:p>
      <w:pPr>
        <w:spacing w:line="360" w:lineRule="auto"/>
        <w:jc w:val="center"/>
        <w:rPr>
          <w:rFonts w:ascii="黑体" w:hAnsi="Arial Narrow" w:eastAsia="黑体"/>
          <w:b/>
          <w:sz w:val="48"/>
          <w:szCs w:val="48"/>
          <w:lang w:eastAsia="zh-CN"/>
        </w:rPr>
      </w:pPr>
      <w:r>
        <w:rPr>
          <w:rFonts w:ascii="黑体" w:hAnsi="Arial Narrow" w:eastAsia="黑体"/>
          <w:b/>
          <w:sz w:val="48"/>
          <w:szCs w:val="48"/>
          <w:lang w:eastAsia="zh-CN"/>
        </w:rPr>
        <w:t>XXXX</w:t>
      </w:r>
      <w:r>
        <w:rPr>
          <w:rFonts w:hint="eastAsia" w:ascii="黑体" w:hAnsi="Arial Narrow" w:eastAsia="黑体"/>
          <w:b/>
          <w:sz w:val="48"/>
          <w:szCs w:val="48"/>
          <w:lang w:eastAsia="zh-CN"/>
        </w:rPr>
        <w:t>公司</w:t>
      </w:r>
    </w:p>
    <w:p>
      <w:pPr>
        <w:spacing w:line="360" w:lineRule="auto"/>
        <w:jc w:val="center"/>
        <w:rPr>
          <w:rFonts w:ascii="黑体" w:hAnsi="Arial Narrow" w:eastAsia="黑体"/>
          <w:b/>
          <w:sz w:val="48"/>
          <w:szCs w:val="48"/>
          <w:lang w:eastAsia="zh-CN"/>
        </w:rPr>
      </w:pPr>
      <w:r>
        <w:rPr>
          <w:rFonts w:hint="eastAsia" w:ascii="黑体" w:hAnsi="Arial Narrow" w:eastAsia="黑体"/>
          <w:b/>
          <w:sz w:val="48"/>
          <w:szCs w:val="48"/>
          <w:lang w:eastAsia="zh-CN"/>
        </w:rPr>
        <w:t>二</w:t>
      </w:r>
      <w:r>
        <w:rPr>
          <w:rFonts w:hint="eastAsia" w:ascii="黑体" w:hAnsi="黑体" w:eastAsia="黑体"/>
          <w:b/>
          <w:sz w:val="48"/>
          <w:szCs w:val="48"/>
          <w:lang w:eastAsia="zh-CN"/>
        </w:rPr>
        <w:t>〇</w:t>
      </w:r>
      <w:r>
        <w:rPr>
          <w:rFonts w:hint="eastAsia" w:ascii="黑体" w:hAnsi="Arial Narrow" w:eastAsia="黑体"/>
          <w:b/>
          <w:sz w:val="48"/>
          <w:szCs w:val="48"/>
          <w:lang w:eastAsia="zh-CN"/>
        </w:rPr>
        <w:t>二一年度</w:t>
      </w:r>
    </w:p>
    <w:p>
      <w:pPr>
        <w:spacing w:line="360" w:lineRule="auto"/>
        <w:jc w:val="center"/>
        <w:rPr>
          <w:rFonts w:ascii="黑体" w:hAnsi="Arial Narrow" w:eastAsia="黑体"/>
          <w:b/>
          <w:sz w:val="48"/>
          <w:szCs w:val="48"/>
          <w:lang w:eastAsia="zh-CN"/>
        </w:rPr>
      </w:pPr>
      <w:r>
        <w:rPr>
          <w:rFonts w:hint="eastAsia" w:ascii="黑体" w:hAnsi="Arial Narrow" w:eastAsia="黑体"/>
          <w:b/>
          <w:sz w:val="48"/>
          <w:szCs w:val="48"/>
          <w:lang w:eastAsia="zh-CN"/>
        </w:rPr>
        <w:t>审计报告</w:t>
      </w: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pPr>
    </w:p>
    <w:p>
      <w:pPr>
        <w:jc w:val="center"/>
        <w:rPr>
          <w:rFonts w:ascii="黑体" w:hAnsi="Arial Narrow" w:eastAsia="黑体"/>
          <w:b/>
          <w:color w:val="824BB0"/>
          <w:sz w:val="44"/>
          <w:szCs w:val="44"/>
          <w:lang w:eastAsia="zh-CN"/>
        </w:rPr>
      </w:pPr>
      <w:r>
        <w:rPr>
          <w:rFonts w:hint="eastAsia" w:ascii="黑体" w:hAnsi="Arial Narrow" w:eastAsia="黑体"/>
          <w:b/>
          <w:color w:val="824BB0"/>
          <w:sz w:val="44"/>
          <w:szCs w:val="44"/>
          <w:lang w:eastAsia="zh-CN"/>
        </w:rPr>
        <w:t>致同会计师事务所（特殊普通合伙）</w:t>
      </w:r>
    </w:p>
    <w:p>
      <w:pPr>
        <w:jc w:val="center"/>
        <w:rPr>
          <w:rFonts w:ascii="Arial Narrow" w:hAnsi="Arial Narrow" w:eastAsia="仿宋_GB2312"/>
          <w:b/>
          <w:sz w:val="44"/>
          <w:szCs w:val="44"/>
          <w:lang w:eastAsia="zh-CN"/>
        </w:rPr>
      </w:pPr>
    </w:p>
    <w:p>
      <w:pPr>
        <w:jc w:val="center"/>
        <w:rPr>
          <w:rFonts w:ascii="Arial Narrow" w:hAnsi="Arial Narrow" w:eastAsia="仿宋_GB2312"/>
          <w:b/>
          <w:sz w:val="44"/>
          <w:szCs w:val="44"/>
          <w:lang w:eastAsia="zh-CN"/>
        </w:rPr>
        <w:sectPr>
          <w:headerReference r:id="rId3" w:type="default"/>
          <w:type w:val="continuous"/>
          <w:pgSz w:w="11907" w:h="16840"/>
          <w:pgMar w:top="2886" w:right="1418" w:bottom="1440" w:left="1985" w:header="1440" w:footer="720" w:gutter="0"/>
          <w:cols w:space="720" w:num="1"/>
          <w:docGrid w:linePitch="271" w:charSpace="0"/>
        </w:sectPr>
      </w:pPr>
    </w:p>
    <w:p>
      <w:pPr>
        <w:jc w:val="center"/>
        <w:rPr>
          <w:rFonts w:ascii="Arial Narrow" w:hAnsi="Arial Narrow" w:eastAsia="仿宋_GB2312"/>
          <w:b/>
          <w:sz w:val="32"/>
          <w:szCs w:val="32"/>
          <w:lang w:eastAsia="zh-CN"/>
        </w:rPr>
      </w:pPr>
    </w:p>
    <w:p>
      <w:pPr>
        <w:spacing w:before="1440" w:beforeLines="600" w:after="720" w:afterLines="300"/>
        <w:jc w:val="center"/>
        <w:rPr>
          <w:rFonts w:ascii="Arial Narrow" w:hAnsi="Arial Narrow" w:eastAsia="仿宋_GB2312"/>
          <w:b/>
          <w:sz w:val="32"/>
          <w:szCs w:val="32"/>
          <w:lang w:eastAsia="zh-CN"/>
        </w:rPr>
      </w:pPr>
      <w:r>
        <w:rPr>
          <w:rFonts w:hint="eastAsia" w:ascii="Arial Narrow" w:hAnsi="Arial Narrow" w:eastAsia="仿宋_GB2312"/>
          <w:b/>
          <w:sz w:val="32"/>
          <w:szCs w:val="32"/>
        </w:rPr>
        <w:t>目</w:t>
      </w:r>
      <w:r>
        <w:rPr>
          <w:rFonts w:hint="eastAsia" w:ascii="Arial Narrow" w:hAnsi="Arial Narrow" w:eastAsia="仿宋_GB2312"/>
          <w:b/>
          <w:sz w:val="32"/>
          <w:szCs w:val="32"/>
          <w:lang w:eastAsia="zh-CN"/>
        </w:rPr>
        <w:t xml:space="preserve">    </w:t>
      </w:r>
      <w:r>
        <w:rPr>
          <w:rFonts w:hint="eastAsia" w:ascii="Arial Narrow" w:hAnsi="Arial Narrow" w:eastAsia="仿宋_GB2312"/>
          <w:b/>
          <w:sz w:val="32"/>
          <w:szCs w:val="32"/>
        </w:rPr>
        <w:t>录</w:t>
      </w:r>
    </w:p>
    <w:tbl>
      <w:tblPr>
        <w:tblStyle w:val="4"/>
        <w:tblW w:w="5000" w:type="pct"/>
        <w:tblInd w:w="0" w:type="dxa"/>
        <w:tblLayout w:type="autofit"/>
        <w:tblCellMar>
          <w:top w:w="0" w:type="dxa"/>
          <w:left w:w="108" w:type="dxa"/>
          <w:bottom w:w="0" w:type="dxa"/>
          <w:right w:w="108" w:type="dxa"/>
        </w:tblCellMar>
      </w:tblPr>
      <w:tblGrid>
        <w:gridCol w:w="7196"/>
        <w:gridCol w:w="1524"/>
      </w:tblGrid>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cs="SimSun"/>
                <w:b/>
                <w:bCs/>
                <w:color w:val="000000"/>
                <w:sz w:val="24"/>
                <w:szCs w:val="24"/>
                <w:lang w:eastAsia="zh-CN"/>
              </w:rPr>
            </w:pPr>
            <w:r>
              <w:rPr>
                <w:rFonts w:ascii="Arial Narrow" w:hAnsi="Arial Narrow" w:eastAsia="仿宋_GB2312" w:cs="SimSun"/>
                <w:b/>
                <w:bCs/>
                <w:color w:val="000000"/>
                <w:sz w:val="24"/>
                <w:szCs w:val="24"/>
              </w:rPr>
              <w:t>审计报告</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ascii="Arial Narrow" w:hAnsi="Arial Narrow" w:eastAsia="仿宋_GB2312" w:cs="SimSun"/>
                <w:b/>
                <w:bCs/>
                <w:color w:val="000000"/>
                <w:sz w:val="24"/>
                <w:szCs w:val="24"/>
                <w:lang w:eastAsia="zh-CN"/>
              </w:rPr>
              <w:t>1</w:t>
            </w:r>
            <w:r>
              <w:rPr>
                <w:rFonts w:ascii="Arial Narrow" w:hAnsi="Arial Narrow" w:eastAsia="仿宋_GB2312" w:cs="SimSun"/>
                <w:b/>
                <w:bCs/>
                <w:sz w:val="24"/>
                <w:szCs w:val="24"/>
                <w:lang w:eastAsia="zh-CN"/>
              </w:rPr>
              <w:t>-</w:t>
            </w:r>
            <w:r>
              <w:rPr>
                <w:rFonts w:hint="eastAsia" w:ascii="Arial Narrow" w:hAnsi="Arial Narrow" w:eastAsia="仿宋_GB2312" w:cs="SimSun"/>
                <w:b/>
                <w:bCs/>
                <w:sz w:val="24"/>
                <w:szCs w:val="24"/>
                <w:lang w:eastAsia="zh-CN"/>
              </w:rPr>
              <w:t>3</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资产负债表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4</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利润表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5</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现金流量表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6</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所有者权益变动表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7-8</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b/>
                <w:sz w:val="24"/>
                <w:szCs w:val="24"/>
              </w:rPr>
            </w:pPr>
            <w:r>
              <w:rPr>
                <w:rFonts w:ascii="Arial Narrow" w:hAnsi="Arial Narrow" w:eastAsia="仿宋_GB2312"/>
                <w:b/>
                <w:sz w:val="24"/>
                <w:szCs w:val="24"/>
              </w:rPr>
              <w:t>资产减值准备情况表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9</w:t>
            </w:r>
          </w:p>
        </w:tc>
      </w:tr>
      <w:tr>
        <w:tblPrEx>
          <w:tblCellMar>
            <w:top w:w="0" w:type="dxa"/>
            <w:left w:w="108" w:type="dxa"/>
            <w:bottom w:w="0" w:type="dxa"/>
            <w:right w:w="108" w:type="dxa"/>
          </w:tblCellMar>
        </w:tblPrEx>
        <w:trPr>
          <w:trHeight w:val="680" w:hRule="exact"/>
        </w:trPr>
        <w:tc>
          <w:tcPr>
            <w:tcW w:w="7196" w:type="dxa"/>
            <w:shd w:val="clear" w:color="auto" w:fill="auto"/>
            <w:vAlign w:val="center"/>
          </w:tcPr>
          <w:p>
            <w:pPr>
              <w:rPr>
                <w:rFonts w:ascii="Arial Narrow" w:hAnsi="Arial Narrow" w:eastAsia="仿宋_GB2312" w:cs="SimSun"/>
                <w:b/>
                <w:bCs/>
                <w:color w:val="000000"/>
                <w:sz w:val="24"/>
                <w:szCs w:val="24"/>
                <w:lang w:eastAsia="zh-CN"/>
              </w:rPr>
            </w:pPr>
            <w:r>
              <w:rPr>
                <w:rFonts w:ascii="Arial Narrow" w:hAnsi="Arial Narrow" w:eastAsia="仿宋_GB2312" w:cs="SimSun"/>
                <w:b/>
                <w:bCs/>
                <w:color w:val="000000"/>
                <w:sz w:val="24"/>
                <w:szCs w:val="24"/>
                <w:lang w:eastAsia="zh-CN"/>
              </w:rPr>
              <w:t>财务报表附注</w:t>
            </w:r>
          </w:p>
        </w:tc>
        <w:tc>
          <w:tcPr>
            <w:tcW w:w="1524" w:type="dxa"/>
            <w:shd w:val="clear" w:color="auto" w:fill="auto"/>
            <w:vAlign w:val="center"/>
          </w:tcPr>
          <w:p>
            <w:pPr>
              <w:rPr>
                <w:rFonts w:ascii="Arial Narrow" w:hAnsi="Arial Narrow" w:eastAsia="仿宋_GB2312" w:cs="SimSun"/>
                <w:b/>
                <w:bCs/>
                <w:color w:val="000000"/>
                <w:sz w:val="24"/>
                <w:szCs w:val="24"/>
                <w:lang w:eastAsia="zh-CN"/>
              </w:rPr>
            </w:pPr>
            <w:r>
              <w:rPr>
                <w:rFonts w:hint="eastAsia" w:ascii="Arial Narrow" w:hAnsi="Arial Narrow" w:eastAsia="仿宋_GB2312" w:cs="SimSun"/>
                <w:b/>
                <w:bCs/>
                <w:color w:val="000000"/>
                <w:sz w:val="24"/>
                <w:szCs w:val="24"/>
                <w:lang w:eastAsia="zh-CN"/>
              </w:rPr>
              <w:t>1</w:t>
            </w:r>
            <w:r>
              <w:rPr>
                <w:rFonts w:ascii="Arial Narrow" w:hAnsi="Arial Narrow" w:eastAsia="仿宋_GB2312" w:cs="SimSun"/>
                <w:b/>
                <w:bCs/>
                <w:color w:val="000000"/>
                <w:sz w:val="24"/>
                <w:szCs w:val="24"/>
                <w:lang w:eastAsia="zh-CN"/>
              </w:rPr>
              <w:t>0-</w:t>
            </w:r>
            <w:r>
              <w:rPr>
                <w:rFonts w:ascii="Arial Narrow" w:hAnsi="Arial Narrow" w:eastAsia="仿宋_GB2312" w:cs="SimSun"/>
                <w:b/>
                <w:bCs/>
                <w:color w:val="FF0000"/>
                <w:sz w:val="24"/>
                <w:szCs w:val="24"/>
                <w:lang w:eastAsia="zh-CN"/>
              </w:rPr>
              <w:t>X</w:t>
            </w:r>
          </w:p>
        </w:tc>
      </w:tr>
    </w:tbl>
    <w:p>
      <w:pPr>
        <w:ind w:left="900" w:right="1080"/>
        <w:rPr>
          <w:rFonts w:ascii="Arial Narrow" w:hAnsi="Arial Narrow" w:eastAsia="仿宋_GB2312"/>
          <w:sz w:val="24"/>
          <w:lang w:eastAsia="zh-CN"/>
        </w:rPr>
      </w:pPr>
    </w:p>
    <w:p>
      <w:pPr>
        <w:rPr>
          <w:rFonts w:ascii="Arial Narrow" w:hAnsi="Arial Narrow" w:eastAsia="仿宋_GB2312"/>
          <w:lang w:eastAsia="zh-CN"/>
        </w:rPr>
        <w:sectPr>
          <w:pgSz w:w="11907" w:h="16840"/>
          <w:pgMar w:top="2886" w:right="1418" w:bottom="1440" w:left="1985" w:header="1440" w:footer="720" w:gutter="0"/>
          <w:cols w:space="720" w:num="1"/>
          <w:docGrid w:linePitch="271" w:charSpace="0"/>
        </w:sectPr>
      </w:pPr>
    </w:p>
    <w:p>
      <w:pPr>
        <w:rPr>
          <w:rFonts w:ascii="Arial Narrow" w:hAnsi="Arial Narrow" w:eastAsia="仿宋_GB2312"/>
          <w:sz w:val="24"/>
          <w:szCs w:val="24"/>
          <w:lang w:eastAsia="zh-CN"/>
        </w:rPr>
      </w:pPr>
      <w:r>
        <w:rPr>
          <w:rFonts w:ascii="Arial Narrow" w:hAnsi="Arial Narrow" w:eastAsia="仿宋_GB2312"/>
          <w:sz w:val="24"/>
          <w:szCs w:val="24"/>
          <w:lang w:eastAsia="zh-CN"/>
        </w:rPr>
        <mc:AlternateContent>
          <mc:Choice Requires="wps">
            <w:drawing>
              <wp:anchor distT="0" distB="0" distL="114300" distR="114300" simplePos="0" relativeHeight="251659264" behindDoc="0" locked="0" layoutInCell="1" allowOverlap="1">
                <wp:simplePos x="0" y="0"/>
                <wp:positionH relativeFrom="rightMargin">
                  <wp:posOffset>-1440180</wp:posOffset>
                </wp:positionH>
                <wp:positionV relativeFrom="topMargin">
                  <wp:posOffset>1116330</wp:posOffset>
                </wp:positionV>
                <wp:extent cx="1619885" cy="756285"/>
                <wp:effectExtent l="0" t="1905" r="1270" b="381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19885" cy="756285"/>
                        </a:xfrm>
                        <a:prstGeom prst="rect">
                          <a:avLst/>
                        </a:prstGeom>
                        <a:noFill/>
                        <a:ln>
                          <a:noFill/>
                        </a:ln>
                      </wps:spPr>
                      <wps:txbx>
                        <w:txbxContent>
                          <w:p>
                            <w:pPr>
                              <w:rPr>
                                <w:rFonts w:ascii="Arial Narrow" w:hAnsi="Arial Narrow" w:eastAsia="黑体"/>
                                <w:b/>
                                <w:sz w:val="14"/>
                                <w:szCs w:val="14"/>
                              </w:rPr>
                            </w:pPr>
                            <w:r>
                              <w:rPr>
                                <w:rFonts w:ascii="Arial Narrow" w:hAnsi="Arial Narrow" w:eastAsia="黑体"/>
                                <w:b/>
                                <w:sz w:val="14"/>
                                <w:szCs w:val="14"/>
                              </w:rPr>
                              <w:t>致同会计师事务所（特殊普通合伙）</w:t>
                            </w:r>
                          </w:p>
                          <w:p>
                            <w:pPr>
                              <w:rPr>
                                <w:rFonts w:ascii="Arial Narrow" w:hAnsi="Arial Narrow" w:eastAsia="黑体"/>
                                <w:sz w:val="14"/>
                                <w:szCs w:val="14"/>
                              </w:rPr>
                            </w:pPr>
                            <w:r>
                              <w:rPr>
                                <w:rFonts w:ascii="Arial Narrow" w:hAnsi="Arial Narrow" w:eastAsia="黑体"/>
                                <w:sz w:val="14"/>
                                <w:szCs w:val="14"/>
                              </w:rPr>
                              <w:t>中国北京朝阳区建国门外大街22号</w:t>
                            </w:r>
                          </w:p>
                          <w:p>
                            <w:pPr>
                              <w:rPr>
                                <w:rFonts w:ascii="Arial Narrow" w:hAnsi="Arial Narrow" w:eastAsia="黑体"/>
                                <w:sz w:val="14"/>
                                <w:szCs w:val="14"/>
                              </w:rPr>
                            </w:pPr>
                            <w:r>
                              <w:rPr>
                                <w:rFonts w:ascii="Arial Narrow" w:hAnsi="Arial Narrow" w:eastAsia="黑体"/>
                                <w:sz w:val="14"/>
                                <w:szCs w:val="14"/>
                              </w:rPr>
                              <w:t>赛特广场5层邮编100004</w:t>
                            </w:r>
                          </w:p>
                          <w:p>
                            <w:pPr>
                              <w:rPr>
                                <w:rFonts w:ascii="Arial Narrow" w:hAnsi="Arial Narrow" w:eastAsia="黑体"/>
                                <w:sz w:val="14"/>
                                <w:szCs w:val="14"/>
                              </w:rPr>
                            </w:pPr>
                            <w:r>
                              <w:rPr>
                                <w:rFonts w:ascii="Arial Narrow" w:hAnsi="Arial Narrow" w:eastAsia="黑体"/>
                                <w:sz w:val="14"/>
                                <w:szCs w:val="14"/>
                              </w:rPr>
                              <w:t>电话 +86 10 8566 5588</w:t>
                            </w:r>
                          </w:p>
                          <w:p>
                            <w:pPr>
                              <w:rPr>
                                <w:rFonts w:ascii="Arial Narrow" w:hAnsi="Arial Narrow" w:eastAsia="黑体"/>
                                <w:sz w:val="14"/>
                                <w:szCs w:val="14"/>
                              </w:rPr>
                            </w:pPr>
                            <w:r>
                              <w:rPr>
                                <w:rFonts w:ascii="Arial Narrow" w:hAnsi="Arial Narrow" w:eastAsia="黑体"/>
                                <w:sz w:val="14"/>
                                <w:szCs w:val="14"/>
                              </w:rPr>
                              <w:t>传真 +86 10 8566 5120</w:t>
                            </w:r>
                          </w:p>
                          <w:p>
                            <w:pPr>
                              <w:rPr>
                                <w:rFonts w:ascii="Arial Narrow" w:hAnsi="Arial Narrow" w:eastAsia="黑体"/>
                                <w:sz w:val="14"/>
                                <w:szCs w:val="14"/>
                              </w:rPr>
                            </w:pPr>
                            <w:r>
                              <w:rPr>
                                <w:rFonts w:ascii="Arial Narrow" w:hAnsi="Arial Narrow" w:eastAsia="黑体"/>
                                <w:sz w:val="14"/>
                                <w:szCs w:val="14"/>
                              </w:rPr>
                              <w:t>www.grantthornton.cn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11.05pt;margin-top:87.9pt;height:59.55pt;width:127.55pt;mso-position-horizontal-relative:page;mso-position-vertical-relative:page;z-index:251659264;mso-width-relative:page;mso-height-relative:page;" filled="f" stroked="f" coordsize="21600,21600" o:gfxdata="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w/dBwdgAAAAL&#10;AQAADwAAAAAAAAABACAAAAA4AAAAZHJzL2Rvd25yZXYueG1sUEsBAhQAFAAAAAgAh07iQK2LnmkG&#10;AgAAFAQAAA4AAAAAAAAAAQAgAAAAPQEAAGRycy9lMm9Eb2MueG1sUEsFBgAAAAAGAAYAWQEAALUF&#10;AAAAAA==&#10;">
                <v:fill on="f" focussize="0,0"/>
                <v:stroke on="f"/>
                <v:imagedata o:title=""/>
                <o:lock v:ext="edit" aspectratio="f"/>
                <v:textbox>
                  <w:txbxContent>
                    <w:p>
                      <w:pPr>
                        <w:rPr>
                          <w:rFonts w:ascii="Arial Narrow" w:hAnsi="Arial Narrow" w:eastAsia="黑体"/>
                          <w:b/>
                          <w:sz w:val="14"/>
                          <w:szCs w:val="14"/>
                        </w:rPr>
                      </w:pPr>
                      <w:r>
                        <w:rPr>
                          <w:rFonts w:ascii="Arial Narrow" w:hAnsi="Arial Narrow" w:eastAsia="黑体"/>
                          <w:b/>
                          <w:sz w:val="14"/>
                          <w:szCs w:val="14"/>
                        </w:rPr>
                        <w:t>致同会计师事务所（特殊普通合伙）</w:t>
                      </w:r>
                    </w:p>
                    <w:p>
                      <w:pPr>
                        <w:rPr>
                          <w:rFonts w:ascii="Arial Narrow" w:hAnsi="Arial Narrow" w:eastAsia="黑体"/>
                          <w:sz w:val="14"/>
                          <w:szCs w:val="14"/>
                        </w:rPr>
                      </w:pPr>
                      <w:r>
                        <w:rPr>
                          <w:rFonts w:ascii="Arial Narrow" w:hAnsi="Arial Narrow" w:eastAsia="黑体"/>
                          <w:sz w:val="14"/>
                          <w:szCs w:val="14"/>
                        </w:rPr>
                        <w:t>中国北京朝阳区建国门外大街22号</w:t>
                      </w:r>
                    </w:p>
                    <w:p>
                      <w:pPr>
                        <w:rPr>
                          <w:rFonts w:ascii="Arial Narrow" w:hAnsi="Arial Narrow" w:eastAsia="黑体"/>
                          <w:sz w:val="14"/>
                          <w:szCs w:val="14"/>
                        </w:rPr>
                      </w:pPr>
                      <w:r>
                        <w:rPr>
                          <w:rFonts w:ascii="Arial Narrow" w:hAnsi="Arial Narrow" w:eastAsia="黑体"/>
                          <w:sz w:val="14"/>
                          <w:szCs w:val="14"/>
                        </w:rPr>
                        <w:t>赛特广场5层邮编100004</w:t>
                      </w:r>
                    </w:p>
                    <w:p>
                      <w:pPr>
                        <w:rPr>
                          <w:rFonts w:ascii="Arial Narrow" w:hAnsi="Arial Narrow" w:eastAsia="黑体"/>
                          <w:sz w:val="14"/>
                          <w:szCs w:val="14"/>
                        </w:rPr>
                      </w:pPr>
                      <w:r>
                        <w:rPr>
                          <w:rFonts w:ascii="Arial Narrow" w:hAnsi="Arial Narrow" w:eastAsia="黑体"/>
                          <w:sz w:val="14"/>
                          <w:szCs w:val="14"/>
                        </w:rPr>
                        <w:t>电话 +86 10 8566 5588</w:t>
                      </w:r>
                    </w:p>
                    <w:p>
                      <w:pPr>
                        <w:rPr>
                          <w:rFonts w:ascii="Arial Narrow" w:hAnsi="Arial Narrow" w:eastAsia="黑体"/>
                          <w:sz w:val="14"/>
                          <w:szCs w:val="14"/>
                        </w:rPr>
                      </w:pPr>
                      <w:r>
                        <w:rPr>
                          <w:rFonts w:ascii="Arial Narrow" w:hAnsi="Arial Narrow" w:eastAsia="黑体"/>
                          <w:sz w:val="14"/>
                          <w:szCs w:val="14"/>
                        </w:rPr>
                        <w:t>传真 +86 10 8566 5120</w:t>
                      </w:r>
                    </w:p>
                    <w:p>
                      <w:pPr>
                        <w:rPr>
                          <w:rFonts w:ascii="Arial Narrow" w:hAnsi="Arial Narrow" w:eastAsia="黑体"/>
                          <w:sz w:val="14"/>
                          <w:szCs w:val="14"/>
                        </w:rPr>
                      </w:pPr>
                      <w:r>
                        <w:rPr>
                          <w:rFonts w:ascii="Arial Narrow" w:hAnsi="Arial Narrow" w:eastAsia="黑体"/>
                          <w:sz w:val="14"/>
                          <w:szCs w:val="14"/>
                        </w:rPr>
                        <w:t>www.grantthornton.cn</w:t>
                      </w:r>
                    </w:p>
                    <w:p/>
                  </w:txbxContent>
                </v:textbox>
              </v:shape>
            </w:pict>
          </mc:Fallback>
        </mc:AlternateContent>
      </w:r>
    </w:p>
    <w:p>
      <w:pPr>
        <w:rPr>
          <w:rFonts w:ascii="Arial Narrow" w:hAnsi="Arial Narrow" w:eastAsia="仿宋_GB2312"/>
          <w:sz w:val="24"/>
          <w:szCs w:val="24"/>
          <w:lang w:eastAsia="zh-CN"/>
        </w:rPr>
      </w:pPr>
    </w:p>
    <w:p>
      <w:pPr>
        <w:spacing w:line="340" w:lineRule="atLeast"/>
        <w:jc w:val="center"/>
        <w:rPr>
          <w:rFonts w:ascii="Arial Narrow" w:hAnsi="Arial Narrow" w:eastAsia="仿宋_GB2312"/>
          <w:b/>
          <w:snapToGrid w:val="0"/>
          <w:sz w:val="32"/>
          <w:szCs w:val="32"/>
          <w:lang w:eastAsia="zh-CN"/>
        </w:rPr>
      </w:pPr>
      <w:r>
        <w:rPr>
          <w:rFonts w:hint="eastAsia" w:ascii="Arial Narrow" w:hAnsi="Arial Narrow" w:eastAsia="仿宋_GB2312"/>
          <w:b/>
          <w:snapToGrid w:val="0"/>
          <w:sz w:val="32"/>
          <w:szCs w:val="32"/>
          <w:lang w:eastAsia="zh-CN"/>
        </w:rPr>
        <w:t>审计报告</w:t>
      </w:r>
    </w:p>
    <w:p>
      <w:pPr>
        <w:spacing w:line="340" w:lineRule="atLeast"/>
        <w:jc w:val="both"/>
        <w:rPr>
          <w:rFonts w:ascii="Arial Narrow" w:hAnsi="Arial Narrow" w:eastAsia="仿宋_GB2312"/>
          <w:b/>
          <w:snapToGrid w:val="0"/>
          <w:color w:val="0000FF"/>
          <w:sz w:val="24"/>
          <w:szCs w:val="24"/>
          <w:lang w:eastAsia="zh-CN"/>
        </w:rPr>
      </w:pPr>
    </w:p>
    <w:p>
      <w:pPr>
        <w:spacing w:line="340" w:lineRule="atLeast"/>
        <w:jc w:val="right"/>
        <w:rPr>
          <w:rFonts w:ascii="Arial Narrow" w:hAnsi="Arial Narrow" w:eastAsia="仿宋_GB2312"/>
          <w:snapToGrid w:val="0"/>
          <w:sz w:val="24"/>
          <w:szCs w:val="24"/>
          <w:lang w:eastAsia="zh-CN"/>
        </w:rPr>
      </w:pPr>
      <w:r>
        <w:rPr>
          <w:rFonts w:hint="eastAsia" w:ascii="Arial Narrow" w:hAnsi="Arial Narrow" w:eastAsia="仿宋_GB2312"/>
          <w:spacing w:val="4"/>
          <w:sz w:val="24"/>
          <w:lang w:eastAsia="zh-CN"/>
        </w:rPr>
        <w:t>致同审字</w:t>
      </w:r>
      <w:r>
        <w:rPr>
          <w:rFonts w:hint="eastAsia" w:ascii="Arial Narrow" w:hAnsi="Arial Narrow" w:eastAsia="仿宋_GB2312"/>
          <w:color w:val="FF0000"/>
          <w:sz w:val="24"/>
          <w:szCs w:val="24"/>
          <w:lang w:eastAsia="zh-CN"/>
        </w:rPr>
        <w:t>（20</w:t>
      </w:r>
      <w:r>
        <w:rPr>
          <w:rFonts w:ascii="Arial Narrow" w:hAnsi="Arial Narrow" w:eastAsia="仿宋_GB2312"/>
          <w:color w:val="FF0000"/>
          <w:sz w:val="24"/>
          <w:szCs w:val="24"/>
          <w:lang w:eastAsia="zh-CN"/>
        </w:rPr>
        <w:t>22</w:t>
      </w:r>
      <w:r>
        <w:rPr>
          <w:rFonts w:hint="eastAsia" w:ascii="Arial Narrow" w:hAnsi="Arial Narrow" w:eastAsia="仿宋_GB2312"/>
          <w:color w:val="FF0000"/>
          <w:sz w:val="24"/>
          <w:szCs w:val="24"/>
          <w:lang w:eastAsia="zh-CN"/>
        </w:rPr>
        <w:t>）</w:t>
      </w:r>
      <w:r>
        <w:rPr>
          <w:rFonts w:hint="eastAsia" w:ascii="Arial Narrow" w:hAnsi="Arial Narrow" w:eastAsia="仿宋_GB2312"/>
          <w:color w:val="FF0000"/>
          <w:spacing w:val="4"/>
          <w:sz w:val="24"/>
          <w:lang w:eastAsia="zh-CN"/>
        </w:rPr>
        <w:t>第</w:t>
      </w:r>
      <w:r>
        <w:rPr>
          <w:rFonts w:hint="eastAsia" w:ascii="Arial Narrow" w:hAnsi="Arial Narrow" w:eastAsia="仿宋_GB2312"/>
          <w:color w:val="FF0000"/>
          <w:sz w:val="24"/>
          <w:szCs w:val="24"/>
          <w:lang w:eastAsia="zh-CN"/>
        </w:rPr>
        <w:t>XXXX</w:t>
      </w:r>
      <w:r>
        <w:rPr>
          <w:rFonts w:hint="eastAsia" w:ascii="Arial Narrow" w:hAnsi="Arial Narrow" w:eastAsia="仿宋_GB2312"/>
          <w:color w:val="FF0000"/>
          <w:spacing w:val="4"/>
          <w:sz w:val="24"/>
          <w:lang w:eastAsia="zh-CN"/>
        </w:rPr>
        <w:t>号</w:t>
      </w:r>
    </w:p>
    <w:p>
      <w:pPr>
        <w:spacing w:line="340" w:lineRule="atLeast"/>
        <w:rPr>
          <w:rFonts w:ascii="Arial Narrow" w:hAnsi="Arial Narrow" w:eastAsia="仿宋_GB2312"/>
          <w:snapToGrid w:val="0"/>
          <w:color w:val="FF0000"/>
          <w:sz w:val="24"/>
          <w:szCs w:val="24"/>
          <w:lang w:eastAsia="zh-CN"/>
        </w:rPr>
      </w:pPr>
    </w:p>
    <w:p>
      <w:pPr>
        <w:spacing w:line="340" w:lineRule="atLeast"/>
        <w:rPr>
          <w:rFonts w:ascii="Arial Narrow" w:hAnsi="Arial Narrow" w:eastAsia="仿宋_GB2312"/>
          <w:b/>
          <w:snapToGrid w:val="0"/>
          <w:color w:val="FF0000"/>
          <w:sz w:val="24"/>
          <w:szCs w:val="24"/>
          <w:lang w:eastAsia="zh-CN"/>
        </w:rPr>
      </w:pPr>
    </w:p>
    <w:p>
      <w:pPr>
        <w:spacing w:before="120" w:beforeLines="50" w:line="300" w:lineRule="auto"/>
        <w:rPr>
          <w:rFonts w:ascii="Arial Narrow" w:hAnsi="Arial Narrow" w:eastAsia="仿宋_GB2312"/>
          <w:b/>
          <w:snapToGrid w:val="0"/>
          <w:sz w:val="24"/>
          <w:szCs w:val="24"/>
          <w:lang w:eastAsia="zh-CN"/>
        </w:rPr>
      </w:pPr>
      <w:r>
        <w:rPr>
          <w:rFonts w:hint="default" w:ascii="Arial Narrow" w:hAnsi="Arial Narrow" w:eastAsia="仿宋_GB2312"/>
          <w:b/>
          <w:color w:val="FF0000"/>
          <w:spacing w:val="4"/>
          <w:sz w:val="24"/>
          <w:szCs w:val="24"/>
          <w:lang w:val="en-US" w:eastAsia="zh-CN"/>
        </w:rPr>
        <w:t>XXXX</w:t>
      </w:r>
      <w:r>
        <w:rPr>
          <w:rFonts w:hint="eastAsia" w:ascii="Arial Narrow" w:hAnsi="Arial Narrow" w:eastAsia="仿宋_GB2312"/>
          <w:b/>
          <w:spacing w:val="4"/>
          <w:sz w:val="24"/>
          <w:szCs w:val="24"/>
          <w:lang w:eastAsia="zh-CN"/>
        </w:rPr>
        <w:t>公司：</w:t>
      </w:r>
    </w:p>
    <w:p>
      <w:pPr>
        <w:spacing w:before="120" w:beforeLines="50" w:after="120" w:afterLines="50" w:line="300" w:lineRule="auto"/>
        <w:ind w:firstLine="480" w:firstLineChars="200"/>
        <w:jc w:val="both"/>
        <w:outlineLvl w:val="0"/>
        <w:rPr>
          <w:rFonts w:ascii="Arial Narrow" w:hAnsi="Arial Narrow" w:eastAsia="仿宋_GB2312"/>
          <w:b/>
          <w:spacing w:val="4"/>
          <w:sz w:val="24"/>
          <w:szCs w:val="24"/>
          <w:lang w:eastAsia="zh-CN"/>
        </w:rPr>
      </w:pPr>
      <w:r>
        <w:rPr>
          <w:rFonts w:hint="eastAsia" w:ascii="Arial Narrow" w:hAnsi="Arial Narrow" w:eastAsia="仿宋_GB2312"/>
          <w:b/>
          <w:bCs/>
          <w:sz w:val="24"/>
          <w:szCs w:val="24"/>
        </w:rPr>
        <w:t>一、审计意见</w:t>
      </w:r>
    </w:p>
    <w:p>
      <w:pPr>
        <w:spacing w:before="120" w:beforeLines="50" w:line="300" w:lineRule="auto"/>
        <w:ind w:firstLine="480" w:firstLineChars="200"/>
        <w:jc w:val="both"/>
        <w:rPr>
          <w:rFonts w:ascii="Arial Narrow" w:hAnsi="Arial Narrow" w:eastAsia="仿宋_GB2312"/>
          <w:sz w:val="24"/>
          <w:szCs w:val="24"/>
          <w:lang w:eastAsia="zh-CN"/>
        </w:rPr>
      </w:pPr>
      <w:r>
        <w:rPr>
          <w:rFonts w:hint="eastAsia" w:ascii="Arial Narrow" w:hAnsi="Arial Narrow" w:eastAsia="仿宋_GB2312"/>
          <w:sz w:val="24"/>
          <w:szCs w:val="24"/>
          <w:lang w:eastAsia="zh-CN"/>
        </w:rPr>
        <w:t>我们审计了</w:t>
      </w:r>
      <w:bookmarkStart w:id="0" w:name="_GoBack"/>
      <w:bookmarkEnd w:id="0"/>
      <w:r>
        <w:rPr>
          <w:rFonts w:hint="default" w:ascii="Arial Narrow" w:hAnsi="Arial Narrow" w:eastAsia="仿宋_GB2312"/>
          <w:color w:val="FF0000"/>
          <w:spacing w:val="4"/>
          <w:sz w:val="24"/>
          <w:szCs w:val="24"/>
          <w:lang w:val="en-US"/>
        </w:rPr>
        <w:t>XXXX</w:t>
      </w:r>
      <w:r>
        <w:rPr>
          <w:rFonts w:hint="eastAsia" w:ascii="Arial Narrow" w:hAnsi="Arial Narrow" w:eastAsia="仿宋_GB2312"/>
          <w:sz w:val="24"/>
          <w:szCs w:val="24"/>
          <w:lang w:eastAsia="zh-CN"/>
        </w:rPr>
        <w:t>公司（以下简称</w:t>
      </w:r>
      <w:r>
        <w:rPr>
          <w:rFonts w:ascii="Arial Narrow" w:hAnsi="Arial Narrow" w:eastAsia="仿宋_GB2312"/>
          <w:color w:val="FF0000"/>
          <w:spacing w:val="4"/>
          <w:sz w:val="24"/>
          <w:szCs w:val="24"/>
        </w:rPr>
        <w:t>ABC</w:t>
      </w:r>
      <w:r>
        <w:rPr>
          <w:rFonts w:hint="eastAsia" w:ascii="Arial Narrow" w:hAnsi="Arial Narrow" w:eastAsia="仿宋_GB2312"/>
          <w:sz w:val="24"/>
          <w:szCs w:val="24"/>
          <w:lang w:eastAsia="zh-CN"/>
        </w:rPr>
        <w:t>公司）财务报表，包括</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w:t>
      </w:r>
      <w:r>
        <w:rPr>
          <w:rFonts w:ascii="Arial Narrow" w:hAnsi="Arial Narrow" w:eastAsia="仿宋_GB2312"/>
          <w:sz w:val="24"/>
          <w:szCs w:val="24"/>
          <w:lang w:eastAsia="zh-CN"/>
        </w:rPr>
        <w:t>12</w:t>
      </w:r>
      <w:r>
        <w:rPr>
          <w:rFonts w:hint="eastAsia" w:ascii="Arial Narrow" w:hAnsi="Arial Narrow" w:eastAsia="仿宋_GB2312"/>
          <w:sz w:val="24"/>
          <w:szCs w:val="24"/>
          <w:lang w:eastAsia="zh-CN"/>
        </w:rPr>
        <w:t>月</w:t>
      </w:r>
      <w:r>
        <w:rPr>
          <w:rFonts w:ascii="Arial Narrow" w:hAnsi="Arial Narrow" w:eastAsia="仿宋_GB2312"/>
          <w:sz w:val="24"/>
          <w:szCs w:val="24"/>
          <w:lang w:eastAsia="zh-CN"/>
        </w:rPr>
        <w:t>31</w:t>
      </w:r>
      <w:r>
        <w:rPr>
          <w:rFonts w:hint="eastAsia" w:ascii="Arial Narrow" w:hAnsi="Arial Narrow" w:eastAsia="仿宋_GB2312"/>
          <w:sz w:val="24"/>
          <w:szCs w:val="24"/>
          <w:lang w:eastAsia="zh-CN"/>
        </w:rPr>
        <w:t>日的资产负债表，</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年度的利润表、现金流量表、所有者权益变动表，</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w:t>
      </w:r>
      <w:r>
        <w:rPr>
          <w:rFonts w:ascii="Arial Narrow" w:hAnsi="Arial Narrow" w:eastAsia="仿宋_GB2312"/>
          <w:sz w:val="24"/>
          <w:szCs w:val="24"/>
          <w:lang w:eastAsia="zh-CN"/>
        </w:rPr>
        <w:t>12</w:t>
      </w:r>
      <w:r>
        <w:rPr>
          <w:rFonts w:hint="eastAsia" w:ascii="Arial Narrow" w:hAnsi="Arial Narrow" w:eastAsia="仿宋_GB2312"/>
          <w:sz w:val="24"/>
          <w:szCs w:val="24"/>
          <w:lang w:eastAsia="zh-CN"/>
        </w:rPr>
        <w:t>月</w:t>
      </w:r>
      <w:r>
        <w:rPr>
          <w:rFonts w:ascii="Arial Narrow" w:hAnsi="Arial Narrow" w:eastAsia="仿宋_GB2312"/>
          <w:sz w:val="24"/>
          <w:szCs w:val="24"/>
          <w:lang w:eastAsia="zh-CN"/>
        </w:rPr>
        <w:t>31</w:t>
      </w:r>
      <w:r>
        <w:rPr>
          <w:rFonts w:hint="eastAsia" w:ascii="Arial Narrow" w:hAnsi="Arial Narrow" w:eastAsia="仿宋_GB2312"/>
          <w:sz w:val="24"/>
          <w:szCs w:val="24"/>
          <w:lang w:eastAsia="zh-CN"/>
        </w:rPr>
        <w:t>日的资产减值准备情况表以及相关财务报表附注。</w:t>
      </w:r>
    </w:p>
    <w:p>
      <w:pPr>
        <w:spacing w:before="120" w:beforeLines="50" w:line="300" w:lineRule="auto"/>
        <w:ind w:firstLine="480" w:firstLineChars="200"/>
        <w:jc w:val="both"/>
        <w:rPr>
          <w:rFonts w:ascii="Arial Narrow" w:hAnsi="Arial Narrow" w:eastAsia="仿宋_GB2312"/>
          <w:sz w:val="24"/>
          <w:szCs w:val="24"/>
          <w:lang w:eastAsia="zh-CN"/>
        </w:rPr>
      </w:pPr>
      <w:r>
        <w:rPr>
          <w:rFonts w:hint="eastAsia" w:ascii="Arial Narrow" w:hAnsi="Arial Narrow" w:eastAsia="仿宋_GB2312"/>
          <w:sz w:val="24"/>
          <w:szCs w:val="24"/>
          <w:lang w:eastAsia="zh-CN"/>
        </w:rPr>
        <w:t>我们认为，后附的财务报表在所有重大方面按照企业会计准则的规定编制，公允反映了</w:t>
      </w:r>
      <w:r>
        <w:rPr>
          <w:rFonts w:ascii="Arial Narrow" w:hAnsi="Arial Narrow" w:eastAsia="仿宋_GB2312"/>
          <w:color w:val="FF0000"/>
          <w:spacing w:val="4"/>
          <w:sz w:val="24"/>
          <w:szCs w:val="24"/>
        </w:rPr>
        <w:t>ABC</w:t>
      </w:r>
      <w:r>
        <w:rPr>
          <w:rFonts w:hint="eastAsia" w:ascii="Arial Narrow" w:hAnsi="Arial Narrow" w:eastAsia="仿宋_GB2312"/>
          <w:sz w:val="24"/>
          <w:szCs w:val="24"/>
          <w:lang w:eastAsia="zh-CN"/>
        </w:rPr>
        <w:t>公司</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w:t>
      </w:r>
      <w:r>
        <w:rPr>
          <w:rFonts w:ascii="Arial Narrow" w:hAnsi="Arial Narrow" w:eastAsia="仿宋_GB2312"/>
          <w:sz w:val="24"/>
          <w:szCs w:val="24"/>
          <w:lang w:eastAsia="zh-CN"/>
        </w:rPr>
        <w:t>12</w:t>
      </w:r>
      <w:r>
        <w:rPr>
          <w:rFonts w:hint="eastAsia" w:ascii="Arial Narrow" w:hAnsi="Arial Narrow" w:eastAsia="仿宋_GB2312"/>
          <w:sz w:val="24"/>
          <w:szCs w:val="24"/>
          <w:lang w:eastAsia="zh-CN"/>
        </w:rPr>
        <w:t>月</w:t>
      </w:r>
      <w:r>
        <w:rPr>
          <w:rFonts w:ascii="Arial Narrow" w:hAnsi="Arial Narrow" w:eastAsia="仿宋_GB2312"/>
          <w:sz w:val="24"/>
          <w:szCs w:val="24"/>
          <w:lang w:eastAsia="zh-CN"/>
        </w:rPr>
        <w:t>31</w:t>
      </w:r>
      <w:r>
        <w:rPr>
          <w:rFonts w:hint="eastAsia" w:ascii="Arial Narrow" w:hAnsi="Arial Narrow" w:eastAsia="仿宋_GB2312"/>
          <w:sz w:val="24"/>
          <w:szCs w:val="24"/>
          <w:lang w:eastAsia="zh-CN"/>
        </w:rPr>
        <w:t>日的财务状况以及</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年度的经营成果和现金流量。</w:t>
      </w:r>
    </w:p>
    <w:p>
      <w:pPr>
        <w:spacing w:before="120" w:beforeLines="50" w:after="120" w:afterLines="50" w:line="300" w:lineRule="auto"/>
        <w:ind w:firstLine="480" w:firstLineChars="200"/>
        <w:jc w:val="both"/>
        <w:outlineLvl w:val="0"/>
        <w:rPr>
          <w:rFonts w:ascii="Arial Narrow" w:hAnsi="Arial Narrow" w:eastAsia="仿宋_GB2312"/>
          <w:b/>
          <w:bCs/>
          <w:sz w:val="24"/>
          <w:szCs w:val="24"/>
        </w:rPr>
      </w:pPr>
      <w:r>
        <w:rPr>
          <w:rFonts w:hint="eastAsia" w:ascii="Arial Narrow" w:hAnsi="Arial Narrow" w:eastAsia="仿宋_GB2312"/>
          <w:b/>
          <w:bCs/>
          <w:sz w:val="24"/>
          <w:szCs w:val="24"/>
        </w:rPr>
        <w:t>二、形成审计意见的基础</w:t>
      </w:r>
    </w:p>
    <w:p>
      <w:pPr>
        <w:spacing w:before="120" w:beforeLines="50" w:line="300" w:lineRule="auto"/>
        <w:ind w:firstLine="496" w:firstLineChars="200"/>
        <w:jc w:val="both"/>
        <w:rPr>
          <w:rFonts w:ascii="Arial Narrow" w:hAnsi="SimSun" w:eastAsia="仿宋_GB2312"/>
          <w:spacing w:val="4"/>
          <w:sz w:val="24"/>
          <w:szCs w:val="24"/>
          <w:lang w:eastAsia="zh-CN"/>
        </w:rPr>
      </w:pPr>
      <w:r>
        <w:rPr>
          <w:rFonts w:hint="eastAsia" w:ascii="Arial Narrow" w:hAnsi="SimSun" w:eastAsia="仿宋_GB2312"/>
          <w:spacing w:val="4"/>
          <w:sz w:val="24"/>
          <w:szCs w:val="24"/>
          <w:lang w:eastAsia="zh-CN"/>
        </w:rPr>
        <w:t>我们按照中国注册会计师审计准则的规定执行了审计工作。审计报告的“注册会计师对财务报表审计的责任”部分进一步阐述了我们在这些准则下的责任。按照中国注册会计师职业道德守则，我们独立于</w:t>
      </w:r>
      <w:r>
        <w:rPr>
          <w:rFonts w:ascii="Arial Narrow" w:hAnsi="Arial Narrow" w:eastAsia="仿宋_GB2312"/>
          <w:color w:val="FF0000"/>
          <w:spacing w:val="4"/>
          <w:sz w:val="24"/>
          <w:szCs w:val="24"/>
        </w:rPr>
        <w:t>ABC</w:t>
      </w:r>
      <w:r>
        <w:rPr>
          <w:rFonts w:hint="eastAsia" w:ascii="Arial Narrow" w:hAnsi="SimSun" w:eastAsia="仿宋_GB2312"/>
          <w:spacing w:val="4"/>
          <w:sz w:val="24"/>
          <w:szCs w:val="24"/>
          <w:lang w:eastAsia="zh-CN"/>
        </w:rPr>
        <w:t>公司，并履行了职业道德方面的其他责任。我们相信，我们获取的审计证据是充分、适当的，为发表审计意见提供了基础。</w:t>
      </w:r>
    </w:p>
    <w:p>
      <w:pPr>
        <w:spacing w:before="120" w:beforeLines="50" w:after="120" w:afterLines="50" w:line="300" w:lineRule="auto"/>
        <w:ind w:firstLine="480" w:firstLineChars="200"/>
        <w:jc w:val="both"/>
        <w:outlineLvl w:val="0"/>
        <w:rPr>
          <w:rFonts w:ascii="Arial Narrow" w:hAnsi="Arial Narrow" w:eastAsia="仿宋_GB2312"/>
          <w:b/>
          <w:bCs/>
          <w:sz w:val="24"/>
          <w:szCs w:val="24"/>
        </w:rPr>
      </w:pPr>
      <w:r>
        <w:rPr>
          <w:rFonts w:hint="eastAsia" w:ascii="Arial Narrow" w:hAnsi="Arial Narrow" w:eastAsia="仿宋_GB2312"/>
          <w:b/>
          <w:bCs/>
          <w:sz w:val="24"/>
          <w:szCs w:val="24"/>
          <w:lang w:eastAsia="zh-CN"/>
        </w:rPr>
        <w:t>三</w:t>
      </w:r>
      <w:r>
        <w:rPr>
          <w:rFonts w:hint="eastAsia" w:ascii="Arial Narrow" w:hAnsi="Arial Narrow" w:eastAsia="仿宋_GB2312"/>
          <w:b/>
          <w:bCs/>
          <w:sz w:val="24"/>
          <w:szCs w:val="24"/>
        </w:rPr>
        <w:t>、管理层和治理层对财务报表的责任</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公司管理层（以下简称管理层）负责按照企业会计准则的规定编制财务报表，使其实现公允反映，并设计、执行和维护必要的内部控制，以使财务报表不存在由于舞弊或错误导致的重大错报。</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在编制财务报表时，管理层负责评估</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公司的持续经营能力，披露与持续经营相关的事项（如适用），并运用持续经营假设，除非管理层计划清算</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公司、终止运营或别无其他现实的选择。</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治理层负责监督</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公司的财务报告过程。</w:t>
      </w:r>
    </w:p>
    <w:p>
      <w:pPr>
        <w:spacing w:before="120" w:beforeLines="50" w:after="120" w:afterLines="50" w:line="300" w:lineRule="auto"/>
        <w:ind w:firstLine="480" w:firstLineChars="200"/>
        <w:jc w:val="both"/>
        <w:outlineLvl w:val="0"/>
        <w:rPr>
          <w:rFonts w:ascii="Arial Narrow" w:hAnsi="Arial Narrow" w:eastAsia="仿宋_GB2312"/>
          <w:b/>
          <w:bCs/>
          <w:sz w:val="24"/>
          <w:szCs w:val="24"/>
          <w:lang w:eastAsia="zh-CN"/>
        </w:rPr>
      </w:pPr>
    </w:p>
    <w:p>
      <w:pPr>
        <w:spacing w:before="120" w:beforeLines="50" w:after="120" w:afterLines="50" w:line="300" w:lineRule="auto"/>
        <w:ind w:firstLine="480" w:firstLineChars="200"/>
        <w:jc w:val="both"/>
        <w:outlineLvl w:val="0"/>
        <w:rPr>
          <w:rFonts w:hint="eastAsia" w:ascii="Arial Narrow" w:hAnsi="Arial Narrow" w:eastAsia="仿宋_GB2312"/>
          <w:b/>
          <w:bCs/>
          <w:sz w:val="24"/>
          <w:szCs w:val="24"/>
          <w:lang w:eastAsia="zh-CN"/>
        </w:rPr>
      </w:pPr>
    </w:p>
    <w:p>
      <w:pPr>
        <w:spacing w:before="120" w:beforeLines="50" w:after="120" w:afterLines="50" w:line="300" w:lineRule="auto"/>
        <w:ind w:firstLine="480" w:firstLineChars="200"/>
        <w:jc w:val="both"/>
        <w:outlineLvl w:val="0"/>
        <w:rPr>
          <w:rFonts w:ascii="Arial Narrow" w:hAnsi="Arial Narrow" w:eastAsia="仿宋_GB2312"/>
          <w:b/>
          <w:bCs/>
          <w:sz w:val="24"/>
          <w:szCs w:val="24"/>
        </w:rPr>
      </w:pPr>
      <w:r>
        <w:rPr>
          <w:rFonts w:hint="eastAsia" w:ascii="Arial Narrow" w:hAnsi="Arial Narrow" w:eastAsia="仿宋_GB2312"/>
          <w:b/>
          <w:bCs/>
          <w:sz w:val="24"/>
          <w:szCs w:val="24"/>
          <w:lang w:eastAsia="zh-CN"/>
        </w:rPr>
        <w:t>四</w:t>
      </w:r>
      <w:r>
        <w:rPr>
          <w:rFonts w:hint="eastAsia" w:ascii="Arial Narrow" w:hAnsi="Arial Narrow" w:eastAsia="仿宋_GB2312"/>
          <w:b/>
          <w:bCs/>
          <w:sz w:val="24"/>
          <w:szCs w:val="24"/>
        </w:rPr>
        <w:t>、注册会计师对财务报表审计的责任</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在按照审计准则执行审计工作的过程中，我们运用职业判断，并保持职业怀疑。同时，我们也执行以下工作：</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1）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（2）了解与审计相关的内部控制，以设计恰当的审计程序，但目的并非对内部控制的有效性发表意见。</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（3）评价管理层选用会计政策的恰当性和作出会计估计及相关披露的合理性。</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（4）对管理层使用持续经营假设的恰当性得出结论。同时，根据所获取的审计证据，就可能导致对</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的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Pr>
          <w:rFonts w:ascii="Arial Narrow" w:hAnsi="Arial Narrow" w:eastAsia="仿宋_GB2312"/>
          <w:color w:val="FF0000"/>
          <w:spacing w:val="4"/>
          <w:sz w:val="24"/>
          <w:szCs w:val="24"/>
          <w:lang w:eastAsia="zh-CN"/>
        </w:rPr>
        <w:t>ABC</w:t>
      </w:r>
      <w:r>
        <w:rPr>
          <w:rFonts w:hint="eastAsia" w:ascii="Arial Narrow" w:hAnsi="Arial Narrow" w:eastAsia="仿宋_GB2312"/>
          <w:spacing w:val="4"/>
          <w:sz w:val="24"/>
          <w:szCs w:val="24"/>
          <w:lang w:eastAsia="zh-CN"/>
        </w:rPr>
        <w:t>公司不能持续经营。</w:t>
      </w: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（5）评价财务报表的总体列报、结构和内容，并评价财务报表是否公允反映相关交易和事项。</w:t>
      </w:r>
    </w:p>
    <w:p>
      <w:pPr>
        <w:spacing w:before="120" w:beforeLines="50" w:line="300" w:lineRule="auto"/>
        <w:ind w:firstLine="496" w:firstLineChars="200"/>
        <w:jc w:val="both"/>
        <w:rPr>
          <w:rFonts w:ascii="Arial Narrow" w:hAnsi="Arial Narrow" w:eastAsia="仿宋_GB2312"/>
          <w:spacing w:val="4"/>
          <w:sz w:val="24"/>
          <w:szCs w:val="24"/>
          <w:lang w:eastAsia="zh-CN"/>
        </w:rPr>
      </w:pPr>
    </w:p>
    <w:p>
      <w:pPr>
        <w:spacing w:before="120" w:beforeLines="50" w:line="300" w:lineRule="auto"/>
        <w:ind w:firstLine="496" w:firstLineChars="200"/>
        <w:jc w:val="both"/>
        <w:rPr>
          <w:rFonts w:hint="eastAsia" w:ascii="Arial Narrow" w:hAnsi="Arial Narrow" w:eastAsia="仿宋_GB2312"/>
          <w:spacing w:val="4"/>
          <w:sz w:val="24"/>
          <w:szCs w:val="24"/>
          <w:lang w:eastAsia="zh-CN"/>
        </w:rPr>
      </w:pPr>
    </w:p>
    <w:p>
      <w:pPr>
        <w:spacing w:before="120" w:beforeLines="50" w:line="300" w:lineRule="auto"/>
        <w:ind w:firstLine="496" w:firstLineChars="200"/>
        <w:jc w:val="both"/>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我们与治理层就计划的审计范围、时间安排和重大审计发现等事项进行沟通，包括沟通我们在审计中识别出的值得关注的内部控制缺陷。</w:t>
      </w:r>
    </w:p>
    <w:p>
      <w:pPr>
        <w:spacing w:before="120" w:beforeLines="50" w:line="300" w:lineRule="auto"/>
        <w:ind w:firstLine="496" w:firstLineChars="200"/>
        <w:jc w:val="both"/>
        <w:rPr>
          <w:rFonts w:ascii="Arial Narrow" w:hAnsi="Arial Narrow" w:eastAsia="仿宋_GB2312"/>
          <w:spacing w:val="4"/>
          <w:sz w:val="24"/>
          <w:szCs w:val="24"/>
          <w:lang w:eastAsia="zh-CN"/>
        </w:rPr>
      </w:pPr>
    </w:p>
    <w:p>
      <w:pPr>
        <w:spacing w:before="120" w:beforeLines="50" w:line="300" w:lineRule="auto"/>
        <w:ind w:firstLine="496" w:firstLineChars="200"/>
        <w:jc w:val="both"/>
        <w:rPr>
          <w:rFonts w:ascii="Arial Narrow" w:hAnsi="Arial Narrow" w:eastAsia="仿宋_GB2312"/>
          <w:spacing w:val="4"/>
          <w:sz w:val="24"/>
          <w:szCs w:val="24"/>
          <w:lang w:eastAsia="zh-CN"/>
        </w:rPr>
      </w:pPr>
    </w:p>
    <w:p>
      <w:pPr>
        <w:spacing w:before="120" w:beforeLines="50" w:line="300" w:lineRule="auto"/>
        <w:ind w:firstLine="496" w:firstLineChars="200"/>
        <w:jc w:val="both"/>
        <w:rPr>
          <w:rFonts w:ascii="Arial Narrow" w:hAnsi="Arial Narrow" w:eastAsia="仿宋_GB2312"/>
          <w:spacing w:val="4"/>
          <w:sz w:val="24"/>
          <w:szCs w:val="24"/>
          <w:lang w:eastAsia="zh-CN"/>
        </w:rPr>
      </w:pPr>
    </w:p>
    <w:p>
      <w:pPr>
        <w:spacing w:before="120" w:beforeLines="50" w:line="300" w:lineRule="auto"/>
        <w:ind w:firstLine="480" w:firstLineChars="200"/>
        <w:jc w:val="both"/>
        <w:rPr>
          <w:rFonts w:ascii="Arial Narrow" w:hAnsi="Arial Narrow" w:eastAsia="仿宋_GB2312"/>
          <w:color w:val="0000FF"/>
          <w:sz w:val="24"/>
          <w:szCs w:val="24"/>
          <w:lang w:eastAsia="zh-CN"/>
        </w:rPr>
      </w:pPr>
    </w:p>
    <w:tbl>
      <w:tblPr>
        <w:tblStyle w:val="4"/>
        <w:tblpPr w:leftFromText="181" w:rightFromText="181" w:vertAnchor="text" w:horzAnchor="margin" w:tblpXSpec="center" w:tblpY="1"/>
        <w:tblOverlap w:val="never"/>
        <w:tblW w:w="8549" w:type="dxa"/>
        <w:tblInd w:w="0" w:type="dxa"/>
        <w:tblLayout w:type="autofit"/>
        <w:tblCellMar>
          <w:top w:w="0" w:type="dxa"/>
          <w:left w:w="108" w:type="dxa"/>
          <w:bottom w:w="0" w:type="dxa"/>
          <w:right w:w="108" w:type="dxa"/>
        </w:tblCellMar>
      </w:tblPr>
      <w:tblGrid>
        <w:gridCol w:w="3108"/>
        <w:gridCol w:w="3237"/>
        <w:gridCol w:w="2204"/>
      </w:tblGrid>
      <w:tr>
        <w:tblPrEx>
          <w:tblCellMar>
            <w:top w:w="0" w:type="dxa"/>
            <w:left w:w="108" w:type="dxa"/>
            <w:bottom w:w="0" w:type="dxa"/>
            <w:right w:w="108" w:type="dxa"/>
          </w:tblCellMar>
        </w:tblPrEx>
        <w:trPr>
          <w:trHeight w:val="1305" w:hRule="atLeast"/>
        </w:trPr>
        <w:tc>
          <w:tcPr>
            <w:tcW w:w="3108" w:type="dxa"/>
          </w:tcPr>
          <w:p>
            <w:pPr>
              <w:spacing w:line="340" w:lineRule="atLeast"/>
              <w:rPr>
                <w:rFonts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致同会计师事务所</w:t>
            </w:r>
          </w:p>
          <w:p>
            <w:pPr>
              <w:spacing w:line="340" w:lineRule="atLeast"/>
              <w:rPr>
                <w:rFonts w:ascii="Arial Narrow" w:hAnsi="Arial Narrow" w:eastAsia="仿宋_GB2312"/>
                <w:snapToGrid w:val="0"/>
                <w:sz w:val="24"/>
                <w:szCs w:val="24"/>
                <w:lang w:eastAsia="zh-CN"/>
              </w:rPr>
            </w:pPr>
            <w:r>
              <w:rPr>
                <w:rFonts w:hint="eastAsia" w:ascii="Arial Narrow" w:hAnsi="Arial Narrow" w:eastAsia="仿宋_GB2312"/>
                <w:spacing w:val="4"/>
                <w:sz w:val="24"/>
                <w:szCs w:val="24"/>
                <w:lang w:eastAsia="zh-CN"/>
              </w:rPr>
              <w:t>（特殊普通合伙）</w:t>
            </w:r>
          </w:p>
          <w:p>
            <w:pPr>
              <w:spacing w:line="340" w:lineRule="atLeast"/>
              <w:rPr>
                <w:rFonts w:ascii="Arial Narrow" w:hAnsi="Arial Narrow" w:eastAsia="仿宋_GB2312"/>
                <w:snapToGrid w:val="0"/>
                <w:color w:val="FF0000"/>
                <w:sz w:val="24"/>
                <w:szCs w:val="24"/>
                <w:highlight w:val="cyan"/>
                <w:lang w:val="en-AU" w:eastAsia="zh-CN"/>
              </w:rPr>
            </w:pPr>
          </w:p>
          <w:p>
            <w:pPr>
              <w:spacing w:line="340" w:lineRule="atLeast"/>
              <w:rPr>
                <w:rFonts w:ascii="Arial Narrow" w:hAnsi="Arial Narrow" w:eastAsia="仿宋_GB2312"/>
                <w:snapToGrid w:val="0"/>
                <w:color w:val="FF0000"/>
                <w:sz w:val="24"/>
                <w:szCs w:val="24"/>
                <w:highlight w:val="cyan"/>
                <w:lang w:eastAsia="zh-CN"/>
              </w:rPr>
            </w:pPr>
          </w:p>
        </w:tc>
        <w:tc>
          <w:tcPr>
            <w:tcW w:w="3237" w:type="dxa"/>
          </w:tcPr>
          <w:p>
            <w:pPr>
              <w:spacing w:line="340" w:lineRule="exact"/>
              <w:jc w:val="right"/>
              <w:rPr>
                <w:rFonts w:ascii="Arial Narrow" w:hAnsi="Arial Narrow" w:eastAsia="仿宋_GB2312"/>
                <w:snapToGrid w:val="0"/>
                <w:sz w:val="24"/>
                <w:szCs w:val="24"/>
                <w:lang w:eastAsia="zh-CN"/>
              </w:rPr>
            </w:pPr>
            <w:r>
              <w:rPr>
                <w:rFonts w:hint="eastAsia" w:ascii="Arial Narrow" w:hAnsi="Arial Narrow" w:eastAsia="仿宋_GB2312"/>
                <w:snapToGrid w:val="0"/>
                <w:sz w:val="24"/>
                <w:szCs w:val="24"/>
                <w:lang w:eastAsia="zh-CN"/>
              </w:rPr>
              <w:t>中国注册会计师</w:t>
            </w:r>
          </w:p>
          <w:p>
            <w:pPr>
              <w:spacing w:line="340" w:lineRule="exact"/>
              <w:jc w:val="right"/>
              <w:rPr>
                <w:rFonts w:ascii="Arial Narrow" w:hAnsi="Arial Narrow" w:eastAsia="仿宋_GB2312"/>
                <w:snapToGrid w:val="0"/>
                <w:sz w:val="24"/>
                <w:szCs w:val="24"/>
                <w:lang w:eastAsia="zh-CN"/>
              </w:rPr>
            </w:pPr>
          </w:p>
          <w:p>
            <w:pPr>
              <w:spacing w:line="340" w:lineRule="exact"/>
              <w:jc w:val="right"/>
              <w:rPr>
                <w:rFonts w:ascii="Arial Narrow" w:hAnsi="Arial Narrow" w:eastAsia="仿宋_GB2312"/>
                <w:snapToGrid w:val="0"/>
                <w:sz w:val="24"/>
                <w:szCs w:val="24"/>
                <w:lang w:val="en-AU" w:eastAsia="zh-CN"/>
              </w:rPr>
            </w:pPr>
          </w:p>
          <w:p>
            <w:pPr>
              <w:spacing w:line="340" w:lineRule="exact"/>
              <w:jc w:val="right"/>
              <w:rPr>
                <w:rFonts w:ascii="Arial Narrow" w:hAnsi="Arial Narrow" w:eastAsia="仿宋_GB2312"/>
                <w:snapToGrid w:val="0"/>
                <w:sz w:val="24"/>
                <w:szCs w:val="24"/>
                <w:lang w:eastAsia="zh-CN"/>
              </w:rPr>
            </w:pPr>
            <w:r>
              <w:rPr>
                <w:rFonts w:hint="eastAsia" w:ascii="Arial Narrow" w:hAnsi="Arial Narrow" w:eastAsia="仿宋_GB2312"/>
                <w:snapToGrid w:val="0"/>
                <w:sz w:val="24"/>
                <w:szCs w:val="24"/>
                <w:lang w:eastAsia="zh-CN"/>
              </w:rPr>
              <w:t>中国注册会计师</w:t>
            </w:r>
          </w:p>
          <w:p>
            <w:pPr>
              <w:spacing w:line="340" w:lineRule="exact"/>
              <w:jc w:val="right"/>
              <w:rPr>
                <w:rFonts w:ascii="Arial Narrow" w:hAnsi="Arial Narrow" w:eastAsia="仿宋_GB2312"/>
                <w:snapToGrid w:val="0"/>
                <w:color w:val="0000FF"/>
                <w:sz w:val="24"/>
                <w:szCs w:val="24"/>
                <w:lang w:eastAsia="zh-CN"/>
              </w:rPr>
            </w:pPr>
          </w:p>
          <w:p>
            <w:pPr>
              <w:spacing w:line="340" w:lineRule="exact"/>
              <w:jc w:val="right"/>
              <w:rPr>
                <w:rFonts w:ascii="Arial Narrow" w:hAnsi="Arial Narrow" w:eastAsia="仿宋_GB2312"/>
                <w:snapToGrid w:val="0"/>
                <w:color w:val="0000FF"/>
                <w:sz w:val="24"/>
                <w:szCs w:val="24"/>
                <w:lang w:eastAsia="zh-CN"/>
              </w:rPr>
            </w:pPr>
          </w:p>
        </w:tc>
        <w:tc>
          <w:tcPr>
            <w:tcW w:w="2204" w:type="dxa"/>
          </w:tcPr>
          <w:p>
            <w:pPr>
              <w:spacing w:line="340" w:lineRule="exact"/>
              <w:rPr>
                <w:rFonts w:ascii="Arial Narrow" w:hAnsi="Arial Narrow" w:eastAsia="仿宋_GB2312"/>
                <w:snapToGrid w:val="0"/>
                <w:color w:val="FF0000"/>
                <w:sz w:val="24"/>
                <w:szCs w:val="24"/>
                <w:lang w:eastAsia="zh-CN"/>
              </w:rPr>
            </w:pPr>
          </w:p>
          <w:p>
            <w:pPr>
              <w:spacing w:line="340" w:lineRule="exact"/>
              <w:rPr>
                <w:rFonts w:ascii="Arial Narrow" w:hAnsi="Arial Narrow" w:eastAsia="仿宋_GB2312"/>
                <w:snapToGrid w:val="0"/>
                <w:sz w:val="24"/>
                <w:szCs w:val="24"/>
                <w:lang w:eastAsia="zh-CN"/>
              </w:rPr>
            </w:pPr>
          </w:p>
          <w:p>
            <w:pPr>
              <w:spacing w:line="340" w:lineRule="exact"/>
              <w:rPr>
                <w:rFonts w:ascii="Arial Narrow" w:hAnsi="Arial Narrow" w:eastAsia="仿宋_GB2312"/>
                <w:snapToGrid w:val="0"/>
                <w:sz w:val="24"/>
                <w:szCs w:val="24"/>
                <w:lang w:eastAsia="zh-CN"/>
              </w:rPr>
            </w:pPr>
          </w:p>
          <w:p>
            <w:pPr>
              <w:spacing w:line="340" w:lineRule="exact"/>
              <w:rPr>
                <w:rFonts w:ascii="Arial Narrow" w:hAnsi="Arial Narrow" w:eastAsia="仿宋_GB2312"/>
                <w:snapToGrid w:val="0"/>
                <w:sz w:val="24"/>
                <w:szCs w:val="24"/>
                <w:lang w:eastAsia="zh-CN"/>
              </w:rPr>
            </w:pPr>
          </w:p>
          <w:p>
            <w:pPr>
              <w:spacing w:line="340" w:lineRule="exact"/>
              <w:rPr>
                <w:rFonts w:ascii="Arial Narrow" w:hAnsi="Arial Narrow" w:eastAsia="仿宋_GB2312"/>
                <w:snapToGrid w:val="0"/>
                <w:color w:val="FF0000"/>
                <w:sz w:val="24"/>
                <w:szCs w:val="24"/>
                <w:lang w:eastAsia="zh-CN"/>
              </w:rPr>
            </w:pPr>
          </w:p>
        </w:tc>
      </w:tr>
      <w:tr>
        <w:tblPrEx>
          <w:tblCellMar>
            <w:top w:w="0" w:type="dxa"/>
            <w:left w:w="108" w:type="dxa"/>
            <w:bottom w:w="0" w:type="dxa"/>
            <w:right w:w="108" w:type="dxa"/>
          </w:tblCellMar>
        </w:tblPrEx>
        <w:trPr>
          <w:trHeight w:val="507" w:hRule="atLeast"/>
        </w:trPr>
        <w:tc>
          <w:tcPr>
            <w:tcW w:w="3108" w:type="dxa"/>
          </w:tcPr>
          <w:p>
            <w:pPr>
              <w:spacing w:line="340" w:lineRule="atLeast"/>
              <w:rPr>
                <w:rFonts w:ascii="Arial Narrow" w:hAnsi="Arial Narrow" w:eastAsia="仿宋_GB2312"/>
                <w:spacing w:val="4"/>
                <w:sz w:val="24"/>
                <w:szCs w:val="24"/>
                <w:lang w:eastAsia="zh-CN"/>
              </w:rPr>
            </w:pPr>
            <w:r>
              <w:rPr>
                <w:rFonts w:hint="eastAsia" w:ascii="Arial Narrow" w:hAnsi="Arial Narrow" w:eastAsia="仿宋_GB2312"/>
                <w:snapToGrid w:val="0"/>
                <w:sz w:val="24"/>
                <w:szCs w:val="24"/>
                <w:lang w:eastAsia="zh-CN"/>
              </w:rPr>
              <w:t>中国</w:t>
            </w:r>
            <w:r>
              <w:rPr>
                <w:rFonts w:hint="eastAsia" w:ascii="Arial Narrow" w:hAnsi="Arial Narrow" w:eastAsia="仿宋_GB2312"/>
                <w:spacing w:val="4"/>
                <w:sz w:val="24"/>
                <w:szCs w:val="24"/>
                <w:lang w:eastAsia="zh-CN"/>
              </w:rPr>
              <w:t>·</w:t>
            </w:r>
            <w:r>
              <w:rPr>
                <w:rFonts w:hint="eastAsia" w:ascii="Arial Narrow" w:hAnsi="Arial Narrow" w:eastAsia="仿宋_GB2312"/>
                <w:snapToGrid w:val="0"/>
                <w:sz w:val="24"/>
                <w:szCs w:val="24"/>
                <w:lang w:eastAsia="zh-CN"/>
              </w:rPr>
              <w:t>北京</w:t>
            </w:r>
          </w:p>
        </w:tc>
        <w:tc>
          <w:tcPr>
            <w:tcW w:w="5441" w:type="dxa"/>
            <w:gridSpan w:val="2"/>
          </w:tcPr>
          <w:p>
            <w:pPr>
              <w:spacing w:line="340" w:lineRule="atLeast"/>
              <w:ind w:firstLine="1320" w:firstLineChars="550"/>
              <w:rPr>
                <w:rFonts w:ascii="Arial Narrow" w:hAnsi="Arial Narrow" w:eastAsia="仿宋_GB2312"/>
                <w:snapToGrid w:val="0"/>
                <w:color w:val="FF0000"/>
                <w:sz w:val="24"/>
                <w:szCs w:val="24"/>
                <w:lang w:eastAsia="zh-CN"/>
              </w:rPr>
            </w:pPr>
            <w:r>
              <w:rPr>
                <w:rFonts w:hint="eastAsia" w:ascii="Arial Narrow" w:hAnsi="Arial Narrow" w:eastAsia="仿宋_GB2312"/>
                <w:snapToGrid w:val="0"/>
                <w:color w:val="FF0000"/>
                <w:sz w:val="24"/>
                <w:szCs w:val="24"/>
                <w:lang w:eastAsia="zh-CN"/>
              </w:rPr>
              <w:t>二Ｏ二二年X月XX日</w:t>
            </w:r>
          </w:p>
        </w:tc>
      </w:tr>
    </w:tbl>
    <w:p>
      <w:pPr>
        <w:rPr>
          <w:rFonts w:ascii="Arial Narrow" w:hAnsi="Arial Narrow" w:eastAsia="仿宋_GB2312"/>
          <w:lang w:eastAsia="zh-CN"/>
        </w:rPr>
      </w:pPr>
    </w:p>
    <w:sectPr>
      <w:headerReference r:id="rId4" w:type="default"/>
      <w:footerReference r:id="rId5" w:type="default"/>
      <w:pgSz w:w="11907" w:h="16840"/>
      <w:pgMar w:top="2886" w:right="1418" w:bottom="1440" w:left="1985" w:header="850" w:footer="850" w:gutter="0"/>
      <w:pgNumType w:start="1"/>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PMingLiU">
    <w:altName w:val="Noto Sans CJK SC"/>
    <w:panose1 w:val="02010601000101010101"/>
    <w:charset w:val="88"/>
    <w:family w:val="roman"/>
    <w:pitch w:val="default"/>
    <w:sig w:usb0="00000000" w:usb1="00000000" w:usb2="00000016" w:usb3="00000000" w:csb0="00100001" w:csb1="00000000"/>
  </w:font>
  <w:font w:name="Optimum">
    <w:altName w:val="C059"/>
    <w:panose1 w:val="00000000000000000000"/>
    <w:charset w:val="00"/>
    <w:family w:val="auto"/>
    <w:pitch w:val="default"/>
    <w:sig w:usb0="00000000" w:usb1="00000000" w:usb2="00000000" w:usb3="00000000" w:csb0="00000001" w:csb1="00000000"/>
  </w:font>
  <w:font w:name="Univers">
    <w:altName w:val="C059"/>
    <w:panose1 w:val="00000000000000000000"/>
    <w:charset w:val="00"/>
    <w:family w:val="swiss"/>
    <w:pitch w:val="default"/>
    <w:sig w:usb0="00000000" w:usb1="00000000" w:usb2="00000000" w:usb3="00000000" w:csb0="0000000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Garamond">
    <w:altName w:val="Liberation Serif"/>
    <w:panose1 w:val="02020404030301010803"/>
    <w:charset w:val="00"/>
    <w:family w:val="roman"/>
    <w:pitch w:val="default"/>
    <w:sig w:usb0="00000000" w:usb1="00000000" w:usb2="00000000" w:usb3="00000000" w:csb0="0000009F" w:csb1="00000000"/>
  </w:font>
  <w:font w:name="Arial Narrow">
    <w:altName w:val="Liberation Sans"/>
    <w:panose1 w:val="020B0606020202030204"/>
    <w:charset w:val="00"/>
    <w:family w:val="swiss"/>
    <w:pitch w:val="default"/>
    <w:sig w:usb0="00000000" w:usb1="00000000" w:usb2="00000000" w:usb3="00000000" w:csb0="0000009F" w:csb1="00000000"/>
  </w:font>
  <w:font w:name="黑体">
    <w:altName w:val="Noto Sans CJK SC"/>
    <w:panose1 w:val="02010609060101010101"/>
    <w:charset w:val="86"/>
    <w:family w:val="modern"/>
    <w:pitch w:val="default"/>
    <w:sig w:usb0="00000000" w:usb1="00000000" w:usb2="00000016" w:usb3="00000000" w:csb0="00040001" w:csb1="00000000"/>
  </w:font>
  <w:font w:name="挀甀洀攀渀">
    <w:altName w:val="Noto Sans CJK HK"/>
    <w:panose1 w:val="00000000000000000000"/>
    <w:charset w:val="86"/>
    <w:family w:val="auto"/>
    <w:pitch w:val="default"/>
    <w:sig w:usb0="00000000" w:usb1="00000000" w:usb2="00000010" w:usb3="00000000" w:csb0="00040000" w:csb1="00000000"/>
  </w:font>
  <w:font w:name="仿宋_GB2312">
    <w:altName w:val="Noto Sans CJK SC"/>
    <w:panose1 w:val="00000000000000000000"/>
    <w:charset w:val="86"/>
    <w:family w:val="modern"/>
    <w:pitch w:val="default"/>
    <w:sig w:usb0="00000000" w:usb1="00000000" w:usb2="00000010" w:usb3="00000000" w:csb0="00040000"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Noto Sans Symbols2">
    <w:panose1 w:val="020B0502040504020204"/>
    <w:charset w:val="00"/>
    <w:family w:val="auto"/>
    <w:pitch w:val="default"/>
    <w:sig w:usb0="80000003" w:usb1="0200E3E4" w:usb2="00040020" w:usb3="0580A048" w:csb0="00000001"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 w:name="Noto Sans CJK HK">
    <w:panose1 w:val="020B0500000000000000"/>
    <w:charset w:val="88"/>
    <w:family w:val="auto"/>
    <w:pitch w:val="default"/>
    <w:sig w:usb0="30000083" w:usb1="2BDF3C10" w:usb2="00000016" w:usb3="00000000" w:csb0="603A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481192"/>
      <w:docPartObj>
        <w:docPartGallery w:val="AutoText"/>
      </w:docPartObj>
    </w:sdtPr>
    <w:sdtContent>
      <w:p>
        <w:pPr>
          <w:pStyle w:val="13"/>
          <w:jc w:val="center"/>
        </w:pPr>
        <w:r>
          <w:fldChar w:fldCharType="begin"/>
        </w:r>
        <w:r>
          <w:instrText xml:space="preserve">PAGE   \* MERGEFORMAT</w:instrText>
        </w:r>
        <w:r>
          <w:fldChar w:fldCharType="separate"/>
        </w:r>
        <w:r>
          <w:rPr>
            <w:lang w:val="zh-CN" w:eastAsia="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90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line="480" w:lineRule="auto"/>
      <w:ind w:right="900"/>
      <w:jc w:val="both"/>
    </w:pPr>
    <w:r>
      <w:rPr>
        <w:lang w:eastAsia="zh-CN"/>
      </w:rPr>
      <w:drawing>
        <wp:anchor distT="0" distB="0" distL="114300" distR="114300" simplePos="0" relativeHeight="251660288" behindDoc="0" locked="0" layoutInCell="1" allowOverlap="1">
          <wp:simplePos x="0" y="0"/>
          <wp:positionH relativeFrom="column">
            <wp:posOffset>-212725</wp:posOffset>
          </wp:positionH>
          <wp:positionV relativeFrom="paragraph">
            <wp:posOffset>7620</wp:posOffset>
          </wp:positionV>
          <wp:extent cx="1843405" cy="62928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43405" cy="6292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4187"/>
    <w:multiLevelType w:val="multilevel"/>
    <w:tmpl w:val="0CCD4187"/>
    <w:lvl w:ilvl="0" w:tentative="0">
      <w:start w:val="1"/>
      <w:numFmt w:val="bullet"/>
      <w:pStyle w:val="16"/>
      <w:lvlText w:val=""/>
      <w:lvlJc w:val="left"/>
      <w:pPr>
        <w:tabs>
          <w:tab w:val="left" w:pos="227"/>
        </w:tabs>
        <w:ind w:left="227" w:hanging="227"/>
      </w:pPr>
      <w:rPr>
        <w:rFonts w:hint="default" w:ascii="Symbol" w:hAnsi="Symbol"/>
        <w:color w:val="auto"/>
      </w:rPr>
    </w:lvl>
    <w:lvl w:ilvl="1" w:tentative="0">
      <w:start w:val="1"/>
      <w:numFmt w:val="bullet"/>
      <w:pStyle w:val="17"/>
      <w:lvlText w:val=""/>
      <w:lvlJc w:val="left"/>
      <w:pPr>
        <w:tabs>
          <w:tab w:val="left" w:pos="454"/>
        </w:tabs>
        <w:ind w:left="454" w:hanging="227"/>
      </w:pPr>
      <w:rPr>
        <w:rFonts w:hint="default" w:ascii="Symbol" w:hAnsi="Symbol"/>
      </w:rPr>
    </w:lvl>
    <w:lvl w:ilvl="2" w:tentative="0">
      <w:start w:val="1"/>
      <w:numFmt w:val="bullet"/>
      <w:lvlText w:val=""/>
      <w:lvlJc w:val="left"/>
      <w:pPr>
        <w:tabs>
          <w:tab w:val="left" w:pos="1080"/>
        </w:tabs>
        <w:ind w:left="1080" w:hanging="360"/>
      </w:pPr>
      <w:rPr>
        <w:rFonts w:hint="default" w:ascii="Wingdings" w:hAnsi="Wingdings"/>
      </w:rPr>
    </w:lvl>
    <w:lvl w:ilvl="3" w:tentative="0">
      <w:start w:val="1"/>
      <w:numFmt w:val="bullet"/>
      <w:lvlText w:val=""/>
      <w:lvlJc w:val="left"/>
      <w:pPr>
        <w:tabs>
          <w:tab w:val="left" w:pos="1440"/>
        </w:tabs>
        <w:ind w:left="1440" w:hanging="360"/>
      </w:pPr>
      <w:rPr>
        <w:rFonts w:hint="default" w:ascii="Symbol" w:hAnsi="Symbol"/>
      </w:rPr>
    </w:lvl>
    <w:lvl w:ilvl="4" w:tentative="0">
      <w:start w:val="1"/>
      <w:numFmt w:val="bullet"/>
      <w:lvlText w:val=""/>
      <w:lvlJc w:val="left"/>
      <w:pPr>
        <w:tabs>
          <w:tab w:val="left" w:pos="1800"/>
        </w:tabs>
        <w:ind w:left="1800" w:hanging="360"/>
      </w:pPr>
      <w:rPr>
        <w:rFonts w:hint="default" w:ascii="Symbol" w:hAnsi="Symbol"/>
      </w:rPr>
    </w:lvl>
    <w:lvl w:ilvl="5" w:tentative="0">
      <w:start w:val="1"/>
      <w:numFmt w:val="bullet"/>
      <w:lvlText w:val=""/>
      <w:lvlJc w:val="left"/>
      <w:pPr>
        <w:tabs>
          <w:tab w:val="left" w:pos="2160"/>
        </w:tabs>
        <w:ind w:left="2160" w:hanging="360"/>
      </w:pPr>
      <w:rPr>
        <w:rFonts w:hint="default" w:ascii="Wingdings" w:hAnsi="Wingdings"/>
      </w:rPr>
    </w:lvl>
    <w:lvl w:ilvl="6" w:tentative="0">
      <w:start w:val="1"/>
      <w:numFmt w:val="bullet"/>
      <w:lvlText w:val=""/>
      <w:lvlJc w:val="left"/>
      <w:pPr>
        <w:tabs>
          <w:tab w:val="left" w:pos="2520"/>
        </w:tabs>
        <w:ind w:left="2520" w:hanging="360"/>
      </w:pPr>
      <w:rPr>
        <w:rFonts w:hint="default" w:ascii="Wingdings" w:hAnsi="Wingdings"/>
      </w:rPr>
    </w:lvl>
    <w:lvl w:ilvl="7" w:tentative="0">
      <w:start w:val="1"/>
      <w:numFmt w:val="bullet"/>
      <w:lvlText w:val=""/>
      <w:lvlJc w:val="left"/>
      <w:pPr>
        <w:tabs>
          <w:tab w:val="left" w:pos="2880"/>
        </w:tabs>
        <w:ind w:left="2880" w:hanging="360"/>
      </w:pPr>
      <w:rPr>
        <w:rFonts w:hint="default" w:ascii="Symbol" w:hAnsi="Symbol"/>
      </w:rPr>
    </w:lvl>
    <w:lvl w:ilvl="8" w:tentative="0">
      <w:start w:val="1"/>
      <w:numFmt w:val="bullet"/>
      <w:lvlText w:val=""/>
      <w:lvlJc w:val="left"/>
      <w:pPr>
        <w:tabs>
          <w:tab w:val="left" w:pos="3240"/>
        </w:tabs>
        <w:ind w:left="324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00"/>
  <w:drawingGridVerticalSpacing w:val="271"/>
  <w:displayHorizont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D9"/>
    <w:rsid w:val="00002B59"/>
    <w:rsid w:val="000055BE"/>
    <w:rsid w:val="00020439"/>
    <w:rsid w:val="00024A0E"/>
    <w:rsid w:val="00026A99"/>
    <w:rsid w:val="00030F4E"/>
    <w:rsid w:val="00031AA6"/>
    <w:rsid w:val="000449DB"/>
    <w:rsid w:val="00046DC8"/>
    <w:rsid w:val="000505EE"/>
    <w:rsid w:val="000549F8"/>
    <w:rsid w:val="00057697"/>
    <w:rsid w:val="000778DA"/>
    <w:rsid w:val="000805EE"/>
    <w:rsid w:val="00084624"/>
    <w:rsid w:val="00091127"/>
    <w:rsid w:val="00091FBD"/>
    <w:rsid w:val="000937F1"/>
    <w:rsid w:val="000961C9"/>
    <w:rsid w:val="000A3A47"/>
    <w:rsid w:val="000B5119"/>
    <w:rsid w:val="000B5EA4"/>
    <w:rsid w:val="000C1006"/>
    <w:rsid w:val="000C559F"/>
    <w:rsid w:val="000D09C9"/>
    <w:rsid w:val="000E63C3"/>
    <w:rsid w:val="000F5985"/>
    <w:rsid w:val="000F5E80"/>
    <w:rsid w:val="000F74E6"/>
    <w:rsid w:val="000F7B97"/>
    <w:rsid w:val="00100F85"/>
    <w:rsid w:val="0010413A"/>
    <w:rsid w:val="00110313"/>
    <w:rsid w:val="0011582A"/>
    <w:rsid w:val="0012170D"/>
    <w:rsid w:val="00126416"/>
    <w:rsid w:val="0012663A"/>
    <w:rsid w:val="00137545"/>
    <w:rsid w:val="001428C9"/>
    <w:rsid w:val="00145746"/>
    <w:rsid w:val="001476A8"/>
    <w:rsid w:val="001477DA"/>
    <w:rsid w:val="00153B6D"/>
    <w:rsid w:val="001545E9"/>
    <w:rsid w:val="0015511A"/>
    <w:rsid w:val="001643CF"/>
    <w:rsid w:val="00166B78"/>
    <w:rsid w:val="0017454A"/>
    <w:rsid w:val="00182620"/>
    <w:rsid w:val="0018529D"/>
    <w:rsid w:val="00185613"/>
    <w:rsid w:val="0018779B"/>
    <w:rsid w:val="00187D45"/>
    <w:rsid w:val="001926AA"/>
    <w:rsid w:val="001A0FFB"/>
    <w:rsid w:val="001A246E"/>
    <w:rsid w:val="001A46A2"/>
    <w:rsid w:val="001B0E06"/>
    <w:rsid w:val="001B3256"/>
    <w:rsid w:val="001B4D39"/>
    <w:rsid w:val="001C5126"/>
    <w:rsid w:val="001C52D0"/>
    <w:rsid w:val="001D33CC"/>
    <w:rsid w:val="001D4163"/>
    <w:rsid w:val="001D621D"/>
    <w:rsid w:val="001D641F"/>
    <w:rsid w:val="001E059A"/>
    <w:rsid w:val="001E17BE"/>
    <w:rsid w:val="001E357B"/>
    <w:rsid w:val="00202610"/>
    <w:rsid w:val="00203F01"/>
    <w:rsid w:val="0021336B"/>
    <w:rsid w:val="0021474C"/>
    <w:rsid w:val="002167F5"/>
    <w:rsid w:val="00234944"/>
    <w:rsid w:val="002372BA"/>
    <w:rsid w:val="002400C8"/>
    <w:rsid w:val="00240402"/>
    <w:rsid w:val="0024080B"/>
    <w:rsid w:val="00241D7C"/>
    <w:rsid w:val="00243766"/>
    <w:rsid w:val="00244A2C"/>
    <w:rsid w:val="00245D5B"/>
    <w:rsid w:val="00246529"/>
    <w:rsid w:val="00246D10"/>
    <w:rsid w:val="002523F8"/>
    <w:rsid w:val="00253F3B"/>
    <w:rsid w:val="00257419"/>
    <w:rsid w:val="0026540D"/>
    <w:rsid w:val="002712C3"/>
    <w:rsid w:val="002760B2"/>
    <w:rsid w:val="00282D65"/>
    <w:rsid w:val="00283E99"/>
    <w:rsid w:val="00284DB8"/>
    <w:rsid w:val="00285373"/>
    <w:rsid w:val="00286498"/>
    <w:rsid w:val="00292D56"/>
    <w:rsid w:val="0029708B"/>
    <w:rsid w:val="00297E1A"/>
    <w:rsid w:val="002A1F96"/>
    <w:rsid w:val="002A4392"/>
    <w:rsid w:val="002C472B"/>
    <w:rsid w:val="002C54D8"/>
    <w:rsid w:val="002C6F36"/>
    <w:rsid w:val="002D5743"/>
    <w:rsid w:val="002D73E0"/>
    <w:rsid w:val="002E16F8"/>
    <w:rsid w:val="002F0D56"/>
    <w:rsid w:val="002F2199"/>
    <w:rsid w:val="002F247C"/>
    <w:rsid w:val="002F5DF6"/>
    <w:rsid w:val="002F7152"/>
    <w:rsid w:val="0030017E"/>
    <w:rsid w:val="003024C6"/>
    <w:rsid w:val="00303171"/>
    <w:rsid w:val="003040D3"/>
    <w:rsid w:val="00304B8E"/>
    <w:rsid w:val="00305EEE"/>
    <w:rsid w:val="00311739"/>
    <w:rsid w:val="00314286"/>
    <w:rsid w:val="003145FF"/>
    <w:rsid w:val="003243F0"/>
    <w:rsid w:val="00325419"/>
    <w:rsid w:val="00330A3C"/>
    <w:rsid w:val="0033196D"/>
    <w:rsid w:val="003426E7"/>
    <w:rsid w:val="003442CC"/>
    <w:rsid w:val="0035776C"/>
    <w:rsid w:val="003636C8"/>
    <w:rsid w:val="0036593B"/>
    <w:rsid w:val="003679C8"/>
    <w:rsid w:val="003810B2"/>
    <w:rsid w:val="003949A4"/>
    <w:rsid w:val="003977BB"/>
    <w:rsid w:val="003A6A8F"/>
    <w:rsid w:val="003B3603"/>
    <w:rsid w:val="003B3D20"/>
    <w:rsid w:val="003B4FA2"/>
    <w:rsid w:val="003B5728"/>
    <w:rsid w:val="003C6E74"/>
    <w:rsid w:val="003C7000"/>
    <w:rsid w:val="003C7810"/>
    <w:rsid w:val="003D398C"/>
    <w:rsid w:val="003E1882"/>
    <w:rsid w:val="003F2339"/>
    <w:rsid w:val="003F3710"/>
    <w:rsid w:val="003F709D"/>
    <w:rsid w:val="0040222C"/>
    <w:rsid w:val="00410491"/>
    <w:rsid w:val="00412658"/>
    <w:rsid w:val="004157D1"/>
    <w:rsid w:val="00421D6C"/>
    <w:rsid w:val="00421E7F"/>
    <w:rsid w:val="00421EF4"/>
    <w:rsid w:val="004401CB"/>
    <w:rsid w:val="00446800"/>
    <w:rsid w:val="00450C66"/>
    <w:rsid w:val="00457EC2"/>
    <w:rsid w:val="0046091D"/>
    <w:rsid w:val="0047313D"/>
    <w:rsid w:val="0047433B"/>
    <w:rsid w:val="00474518"/>
    <w:rsid w:val="00476C23"/>
    <w:rsid w:val="0047740E"/>
    <w:rsid w:val="004777FD"/>
    <w:rsid w:val="004825D8"/>
    <w:rsid w:val="004852E0"/>
    <w:rsid w:val="0048756E"/>
    <w:rsid w:val="004902B6"/>
    <w:rsid w:val="00493806"/>
    <w:rsid w:val="00493CAD"/>
    <w:rsid w:val="00493D91"/>
    <w:rsid w:val="0049479A"/>
    <w:rsid w:val="004A25D2"/>
    <w:rsid w:val="004B2622"/>
    <w:rsid w:val="004B355B"/>
    <w:rsid w:val="004C08B2"/>
    <w:rsid w:val="004C0A68"/>
    <w:rsid w:val="004C40E3"/>
    <w:rsid w:val="004D1C25"/>
    <w:rsid w:val="004D6277"/>
    <w:rsid w:val="004E4B3B"/>
    <w:rsid w:val="004F1AEA"/>
    <w:rsid w:val="004F1F2F"/>
    <w:rsid w:val="004F6ADF"/>
    <w:rsid w:val="0050169C"/>
    <w:rsid w:val="005060DA"/>
    <w:rsid w:val="00507831"/>
    <w:rsid w:val="00511211"/>
    <w:rsid w:val="00521BBB"/>
    <w:rsid w:val="00524BB5"/>
    <w:rsid w:val="00526771"/>
    <w:rsid w:val="0052758A"/>
    <w:rsid w:val="005313AC"/>
    <w:rsid w:val="00534199"/>
    <w:rsid w:val="005419CA"/>
    <w:rsid w:val="00547E22"/>
    <w:rsid w:val="00552AD3"/>
    <w:rsid w:val="00553838"/>
    <w:rsid w:val="0055404B"/>
    <w:rsid w:val="00554DEC"/>
    <w:rsid w:val="0056363A"/>
    <w:rsid w:val="00563B54"/>
    <w:rsid w:val="005650E6"/>
    <w:rsid w:val="00565ECE"/>
    <w:rsid w:val="00573CD3"/>
    <w:rsid w:val="00580B2E"/>
    <w:rsid w:val="0058290D"/>
    <w:rsid w:val="005838D1"/>
    <w:rsid w:val="00585649"/>
    <w:rsid w:val="00586EE0"/>
    <w:rsid w:val="005A1C35"/>
    <w:rsid w:val="005A2E17"/>
    <w:rsid w:val="005A3946"/>
    <w:rsid w:val="005A75E9"/>
    <w:rsid w:val="005B4DA9"/>
    <w:rsid w:val="005B54DC"/>
    <w:rsid w:val="005C0ED6"/>
    <w:rsid w:val="005C1B49"/>
    <w:rsid w:val="005D0CCA"/>
    <w:rsid w:val="005D5A9A"/>
    <w:rsid w:val="005E452F"/>
    <w:rsid w:val="005E509C"/>
    <w:rsid w:val="005E530D"/>
    <w:rsid w:val="005E646C"/>
    <w:rsid w:val="005F0C89"/>
    <w:rsid w:val="005F1C76"/>
    <w:rsid w:val="005F46C4"/>
    <w:rsid w:val="005F4A63"/>
    <w:rsid w:val="005F75E0"/>
    <w:rsid w:val="005F7E5E"/>
    <w:rsid w:val="00600F17"/>
    <w:rsid w:val="006023D6"/>
    <w:rsid w:val="00604BE4"/>
    <w:rsid w:val="006055A4"/>
    <w:rsid w:val="006101D9"/>
    <w:rsid w:val="0061042B"/>
    <w:rsid w:val="00616DA5"/>
    <w:rsid w:val="006170A9"/>
    <w:rsid w:val="00617549"/>
    <w:rsid w:val="00617C95"/>
    <w:rsid w:val="006210AD"/>
    <w:rsid w:val="006235F4"/>
    <w:rsid w:val="00624628"/>
    <w:rsid w:val="006262BA"/>
    <w:rsid w:val="00632FFA"/>
    <w:rsid w:val="006332D4"/>
    <w:rsid w:val="00637417"/>
    <w:rsid w:val="00640583"/>
    <w:rsid w:val="00643180"/>
    <w:rsid w:val="00647B51"/>
    <w:rsid w:val="00655AF4"/>
    <w:rsid w:val="00660087"/>
    <w:rsid w:val="006605BC"/>
    <w:rsid w:val="00661A27"/>
    <w:rsid w:val="0066670E"/>
    <w:rsid w:val="0066712B"/>
    <w:rsid w:val="006737DF"/>
    <w:rsid w:val="00674E50"/>
    <w:rsid w:val="00676C27"/>
    <w:rsid w:val="0068208C"/>
    <w:rsid w:val="006855A6"/>
    <w:rsid w:val="00690330"/>
    <w:rsid w:val="00695764"/>
    <w:rsid w:val="006A0FFE"/>
    <w:rsid w:val="006A2C79"/>
    <w:rsid w:val="006A3F9B"/>
    <w:rsid w:val="006A5636"/>
    <w:rsid w:val="006B23C3"/>
    <w:rsid w:val="006B3E11"/>
    <w:rsid w:val="006B5E3A"/>
    <w:rsid w:val="006B7509"/>
    <w:rsid w:val="006D0B6F"/>
    <w:rsid w:val="006D2184"/>
    <w:rsid w:val="006D3424"/>
    <w:rsid w:val="006D4606"/>
    <w:rsid w:val="006E5335"/>
    <w:rsid w:val="006F0F39"/>
    <w:rsid w:val="006F1B6C"/>
    <w:rsid w:val="00703E0A"/>
    <w:rsid w:val="00705FC1"/>
    <w:rsid w:val="007076FA"/>
    <w:rsid w:val="00707A87"/>
    <w:rsid w:val="00711B60"/>
    <w:rsid w:val="007153FD"/>
    <w:rsid w:val="00717918"/>
    <w:rsid w:val="00722BF2"/>
    <w:rsid w:val="00731A82"/>
    <w:rsid w:val="00732EB5"/>
    <w:rsid w:val="00740545"/>
    <w:rsid w:val="0074215F"/>
    <w:rsid w:val="0074309D"/>
    <w:rsid w:val="00746A24"/>
    <w:rsid w:val="00753CDE"/>
    <w:rsid w:val="0075539D"/>
    <w:rsid w:val="007577BF"/>
    <w:rsid w:val="00760923"/>
    <w:rsid w:val="00763A40"/>
    <w:rsid w:val="00766E34"/>
    <w:rsid w:val="00767537"/>
    <w:rsid w:val="00771F52"/>
    <w:rsid w:val="00775573"/>
    <w:rsid w:val="00783B23"/>
    <w:rsid w:val="0079250E"/>
    <w:rsid w:val="00793FCD"/>
    <w:rsid w:val="00795BBC"/>
    <w:rsid w:val="00795E03"/>
    <w:rsid w:val="00796F7B"/>
    <w:rsid w:val="007A011A"/>
    <w:rsid w:val="007A3455"/>
    <w:rsid w:val="007A4176"/>
    <w:rsid w:val="007A4E55"/>
    <w:rsid w:val="007A5992"/>
    <w:rsid w:val="007B6AB7"/>
    <w:rsid w:val="007B7BB5"/>
    <w:rsid w:val="007C7BEF"/>
    <w:rsid w:val="007D1A76"/>
    <w:rsid w:val="007D2117"/>
    <w:rsid w:val="007D4772"/>
    <w:rsid w:val="007D6BAE"/>
    <w:rsid w:val="007D76B3"/>
    <w:rsid w:val="007F72A9"/>
    <w:rsid w:val="008024DE"/>
    <w:rsid w:val="008033BE"/>
    <w:rsid w:val="00804CED"/>
    <w:rsid w:val="00810FF6"/>
    <w:rsid w:val="0081209B"/>
    <w:rsid w:val="00817F22"/>
    <w:rsid w:val="0082071D"/>
    <w:rsid w:val="0082249B"/>
    <w:rsid w:val="00827CCD"/>
    <w:rsid w:val="00832105"/>
    <w:rsid w:val="008339B8"/>
    <w:rsid w:val="00834F16"/>
    <w:rsid w:val="008356CC"/>
    <w:rsid w:val="0083617E"/>
    <w:rsid w:val="0084049A"/>
    <w:rsid w:val="008404AB"/>
    <w:rsid w:val="008526AC"/>
    <w:rsid w:val="008531F8"/>
    <w:rsid w:val="008621F6"/>
    <w:rsid w:val="00862D6D"/>
    <w:rsid w:val="00865996"/>
    <w:rsid w:val="00866923"/>
    <w:rsid w:val="00874A4B"/>
    <w:rsid w:val="00884E84"/>
    <w:rsid w:val="0089208E"/>
    <w:rsid w:val="00895389"/>
    <w:rsid w:val="00897651"/>
    <w:rsid w:val="008B6486"/>
    <w:rsid w:val="008B6D16"/>
    <w:rsid w:val="008C18D0"/>
    <w:rsid w:val="008C6AB4"/>
    <w:rsid w:val="008D0B4E"/>
    <w:rsid w:val="008D23C4"/>
    <w:rsid w:val="008E11DC"/>
    <w:rsid w:val="008E2A23"/>
    <w:rsid w:val="008E49D4"/>
    <w:rsid w:val="008E6B2D"/>
    <w:rsid w:val="008F2E25"/>
    <w:rsid w:val="008F4A19"/>
    <w:rsid w:val="008F7B02"/>
    <w:rsid w:val="00901CA6"/>
    <w:rsid w:val="009067F8"/>
    <w:rsid w:val="0091040F"/>
    <w:rsid w:val="0091153E"/>
    <w:rsid w:val="00924E14"/>
    <w:rsid w:val="00930320"/>
    <w:rsid w:val="00943BB7"/>
    <w:rsid w:val="00950986"/>
    <w:rsid w:val="00950F7D"/>
    <w:rsid w:val="00954492"/>
    <w:rsid w:val="009547A0"/>
    <w:rsid w:val="009577BE"/>
    <w:rsid w:val="00957E7A"/>
    <w:rsid w:val="00960F0C"/>
    <w:rsid w:val="00961450"/>
    <w:rsid w:val="00967CEE"/>
    <w:rsid w:val="009718F1"/>
    <w:rsid w:val="00980B52"/>
    <w:rsid w:val="0098204A"/>
    <w:rsid w:val="0098237D"/>
    <w:rsid w:val="00983CA2"/>
    <w:rsid w:val="00990DF9"/>
    <w:rsid w:val="00994FBA"/>
    <w:rsid w:val="009956BE"/>
    <w:rsid w:val="009966FC"/>
    <w:rsid w:val="00997EF2"/>
    <w:rsid w:val="009A1E21"/>
    <w:rsid w:val="009A520D"/>
    <w:rsid w:val="009B24E2"/>
    <w:rsid w:val="009B5F1F"/>
    <w:rsid w:val="009C011F"/>
    <w:rsid w:val="009C11F3"/>
    <w:rsid w:val="009C195F"/>
    <w:rsid w:val="009C1A48"/>
    <w:rsid w:val="009C30D5"/>
    <w:rsid w:val="009C5181"/>
    <w:rsid w:val="009D2341"/>
    <w:rsid w:val="009D59C7"/>
    <w:rsid w:val="009D6C54"/>
    <w:rsid w:val="009E2CEA"/>
    <w:rsid w:val="009E35A8"/>
    <w:rsid w:val="009E563D"/>
    <w:rsid w:val="009F6D5C"/>
    <w:rsid w:val="00A031CE"/>
    <w:rsid w:val="00A04C3C"/>
    <w:rsid w:val="00A114A9"/>
    <w:rsid w:val="00A11E69"/>
    <w:rsid w:val="00A13920"/>
    <w:rsid w:val="00A25575"/>
    <w:rsid w:val="00A260F2"/>
    <w:rsid w:val="00A361F7"/>
    <w:rsid w:val="00A43EB3"/>
    <w:rsid w:val="00A4721B"/>
    <w:rsid w:val="00A52050"/>
    <w:rsid w:val="00A539EC"/>
    <w:rsid w:val="00A54EA2"/>
    <w:rsid w:val="00A60A09"/>
    <w:rsid w:val="00A60E61"/>
    <w:rsid w:val="00A61532"/>
    <w:rsid w:val="00A64B22"/>
    <w:rsid w:val="00A65945"/>
    <w:rsid w:val="00A6708C"/>
    <w:rsid w:val="00A67C89"/>
    <w:rsid w:val="00A73885"/>
    <w:rsid w:val="00A7524F"/>
    <w:rsid w:val="00A77B60"/>
    <w:rsid w:val="00A81E6C"/>
    <w:rsid w:val="00A92103"/>
    <w:rsid w:val="00A92532"/>
    <w:rsid w:val="00AA25A7"/>
    <w:rsid w:val="00AA772C"/>
    <w:rsid w:val="00AB59D6"/>
    <w:rsid w:val="00AB5CDA"/>
    <w:rsid w:val="00AC13FD"/>
    <w:rsid w:val="00AC46E1"/>
    <w:rsid w:val="00AC5DFA"/>
    <w:rsid w:val="00AC5F87"/>
    <w:rsid w:val="00AD1BED"/>
    <w:rsid w:val="00AD709C"/>
    <w:rsid w:val="00AE3034"/>
    <w:rsid w:val="00AE417E"/>
    <w:rsid w:val="00AE697B"/>
    <w:rsid w:val="00AF13E3"/>
    <w:rsid w:val="00AF61A8"/>
    <w:rsid w:val="00B01936"/>
    <w:rsid w:val="00B01A9B"/>
    <w:rsid w:val="00B0306A"/>
    <w:rsid w:val="00B05337"/>
    <w:rsid w:val="00B10D35"/>
    <w:rsid w:val="00B111DB"/>
    <w:rsid w:val="00B1271E"/>
    <w:rsid w:val="00B1639B"/>
    <w:rsid w:val="00B21D40"/>
    <w:rsid w:val="00B34E41"/>
    <w:rsid w:val="00B40DFD"/>
    <w:rsid w:val="00B4249C"/>
    <w:rsid w:val="00B44976"/>
    <w:rsid w:val="00B464A0"/>
    <w:rsid w:val="00B516F8"/>
    <w:rsid w:val="00B52843"/>
    <w:rsid w:val="00B556C9"/>
    <w:rsid w:val="00B61432"/>
    <w:rsid w:val="00B6369A"/>
    <w:rsid w:val="00B641D9"/>
    <w:rsid w:val="00B64EF1"/>
    <w:rsid w:val="00B66045"/>
    <w:rsid w:val="00B710D5"/>
    <w:rsid w:val="00B7741B"/>
    <w:rsid w:val="00B83FD8"/>
    <w:rsid w:val="00B87F9D"/>
    <w:rsid w:val="00B90CEC"/>
    <w:rsid w:val="00B9589E"/>
    <w:rsid w:val="00B97F17"/>
    <w:rsid w:val="00BA1A85"/>
    <w:rsid w:val="00BA39EE"/>
    <w:rsid w:val="00BA66DE"/>
    <w:rsid w:val="00BB0AC9"/>
    <w:rsid w:val="00BB2569"/>
    <w:rsid w:val="00BB6DB4"/>
    <w:rsid w:val="00BB6FE8"/>
    <w:rsid w:val="00BC358F"/>
    <w:rsid w:val="00BC6A7F"/>
    <w:rsid w:val="00BD591E"/>
    <w:rsid w:val="00BE4369"/>
    <w:rsid w:val="00BE641A"/>
    <w:rsid w:val="00BF470B"/>
    <w:rsid w:val="00BF5BDE"/>
    <w:rsid w:val="00C0414D"/>
    <w:rsid w:val="00C14B29"/>
    <w:rsid w:val="00C1571B"/>
    <w:rsid w:val="00C21673"/>
    <w:rsid w:val="00C24A05"/>
    <w:rsid w:val="00C33488"/>
    <w:rsid w:val="00C348D0"/>
    <w:rsid w:val="00C34F2A"/>
    <w:rsid w:val="00C43DF7"/>
    <w:rsid w:val="00C479C4"/>
    <w:rsid w:val="00C54C89"/>
    <w:rsid w:val="00C5504D"/>
    <w:rsid w:val="00C636AC"/>
    <w:rsid w:val="00C64990"/>
    <w:rsid w:val="00C65600"/>
    <w:rsid w:val="00C667F3"/>
    <w:rsid w:val="00C74FEB"/>
    <w:rsid w:val="00C7624C"/>
    <w:rsid w:val="00C82183"/>
    <w:rsid w:val="00C826A8"/>
    <w:rsid w:val="00C840D8"/>
    <w:rsid w:val="00C863F2"/>
    <w:rsid w:val="00C87543"/>
    <w:rsid w:val="00C94892"/>
    <w:rsid w:val="00CA69DC"/>
    <w:rsid w:val="00CD0C4D"/>
    <w:rsid w:val="00CD264B"/>
    <w:rsid w:val="00CD3255"/>
    <w:rsid w:val="00CD7097"/>
    <w:rsid w:val="00CF1419"/>
    <w:rsid w:val="00CF5701"/>
    <w:rsid w:val="00CF6273"/>
    <w:rsid w:val="00CF651B"/>
    <w:rsid w:val="00D051AF"/>
    <w:rsid w:val="00D111D1"/>
    <w:rsid w:val="00D14FFB"/>
    <w:rsid w:val="00D164EE"/>
    <w:rsid w:val="00D233E6"/>
    <w:rsid w:val="00D24B57"/>
    <w:rsid w:val="00D32311"/>
    <w:rsid w:val="00D37C8B"/>
    <w:rsid w:val="00D50822"/>
    <w:rsid w:val="00D50A86"/>
    <w:rsid w:val="00D51AB1"/>
    <w:rsid w:val="00D616CD"/>
    <w:rsid w:val="00D632C2"/>
    <w:rsid w:val="00D6649C"/>
    <w:rsid w:val="00D6661B"/>
    <w:rsid w:val="00D715C2"/>
    <w:rsid w:val="00D72CB5"/>
    <w:rsid w:val="00D730D3"/>
    <w:rsid w:val="00D73E14"/>
    <w:rsid w:val="00D82140"/>
    <w:rsid w:val="00D825BC"/>
    <w:rsid w:val="00D90D84"/>
    <w:rsid w:val="00D92B10"/>
    <w:rsid w:val="00D92E0D"/>
    <w:rsid w:val="00D94230"/>
    <w:rsid w:val="00D95F93"/>
    <w:rsid w:val="00D9631F"/>
    <w:rsid w:val="00D967FC"/>
    <w:rsid w:val="00DA45B0"/>
    <w:rsid w:val="00DA4828"/>
    <w:rsid w:val="00DA4841"/>
    <w:rsid w:val="00DA4F06"/>
    <w:rsid w:val="00DB176C"/>
    <w:rsid w:val="00DB6B1A"/>
    <w:rsid w:val="00DB7049"/>
    <w:rsid w:val="00DC4B72"/>
    <w:rsid w:val="00DC7428"/>
    <w:rsid w:val="00DC7D72"/>
    <w:rsid w:val="00DD0D30"/>
    <w:rsid w:val="00DD2C87"/>
    <w:rsid w:val="00DD3DE8"/>
    <w:rsid w:val="00DE0445"/>
    <w:rsid w:val="00DE0690"/>
    <w:rsid w:val="00DE105A"/>
    <w:rsid w:val="00DE28BA"/>
    <w:rsid w:val="00DE2EB6"/>
    <w:rsid w:val="00DE3414"/>
    <w:rsid w:val="00DE4200"/>
    <w:rsid w:val="00DF1C05"/>
    <w:rsid w:val="00DF5578"/>
    <w:rsid w:val="00DF65C6"/>
    <w:rsid w:val="00E00D3E"/>
    <w:rsid w:val="00E012B2"/>
    <w:rsid w:val="00E02092"/>
    <w:rsid w:val="00E0542C"/>
    <w:rsid w:val="00E11198"/>
    <w:rsid w:val="00E12038"/>
    <w:rsid w:val="00E1673C"/>
    <w:rsid w:val="00E3384C"/>
    <w:rsid w:val="00E3431A"/>
    <w:rsid w:val="00E55229"/>
    <w:rsid w:val="00E552E0"/>
    <w:rsid w:val="00E56036"/>
    <w:rsid w:val="00E62097"/>
    <w:rsid w:val="00E62537"/>
    <w:rsid w:val="00E640D1"/>
    <w:rsid w:val="00E7000B"/>
    <w:rsid w:val="00E82C2C"/>
    <w:rsid w:val="00E8586B"/>
    <w:rsid w:val="00E8614E"/>
    <w:rsid w:val="00E90B4C"/>
    <w:rsid w:val="00E92745"/>
    <w:rsid w:val="00E9569F"/>
    <w:rsid w:val="00E969C3"/>
    <w:rsid w:val="00EA1EB7"/>
    <w:rsid w:val="00EA6616"/>
    <w:rsid w:val="00EB5CA0"/>
    <w:rsid w:val="00EB633C"/>
    <w:rsid w:val="00EC0C58"/>
    <w:rsid w:val="00EC1C2E"/>
    <w:rsid w:val="00EC38F4"/>
    <w:rsid w:val="00ED66B5"/>
    <w:rsid w:val="00EE62C2"/>
    <w:rsid w:val="00EF282A"/>
    <w:rsid w:val="00EF3EFD"/>
    <w:rsid w:val="00F01473"/>
    <w:rsid w:val="00F11924"/>
    <w:rsid w:val="00F12267"/>
    <w:rsid w:val="00F122DA"/>
    <w:rsid w:val="00F13786"/>
    <w:rsid w:val="00F14997"/>
    <w:rsid w:val="00F14B77"/>
    <w:rsid w:val="00F17ED9"/>
    <w:rsid w:val="00F27411"/>
    <w:rsid w:val="00F31631"/>
    <w:rsid w:val="00F35BE4"/>
    <w:rsid w:val="00F51556"/>
    <w:rsid w:val="00F54B85"/>
    <w:rsid w:val="00F6114A"/>
    <w:rsid w:val="00F66C77"/>
    <w:rsid w:val="00F71228"/>
    <w:rsid w:val="00F74C2E"/>
    <w:rsid w:val="00F7696F"/>
    <w:rsid w:val="00F77C4F"/>
    <w:rsid w:val="00F77C9F"/>
    <w:rsid w:val="00F82DB7"/>
    <w:rsid w:val="00F8509A"/>
    <w:rsid w:val="00F86200"/>
    <w:rsid w:val="00F90BD3"/>
    <w:rsid w:val="00F90C5F"/>
    <w:rsid w:val="00F97CFB"/>
    <w:rsid w:val="00FA0FC3"/>
    <w:rsid w:val="00FA23C1"/>
    <w:rsid w:val="00FA7D20"/>
    <w:rsid w:val="00FA7E88"/>
    <w:rsid w:val="00FB6068"/>
    <w:rsid w:val="00FC16D9"/>
    <w:rsid w:val="00FD212B"/>
    <w:rsid w:val="00FD5621"/>
    <w:rsid w:val="00FD5920"/>
    <w:rsid w:val="00FD6ECE"/>
    <w:rsid w:val="00FE176B"/>
    <w:rsid w:val="00FE60A4"/>
    <w:rsid w:val="00FE730A"/>
    <w:rsid w:val="00FF447E"/>
    <w:rsid w:val="00FF7F3C"/>
    <w:rsid w:val="7F5F94C7"/>
    <w:rsid w:val="8FFB1B95"/>
    <w:rsid w:val="FFB3FCD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lang w:val="en-US" w:eastAsia="zh-TW" w:bidi="ar-SA"/>
    </w:rPr>
  </w:style>
  <w:style w:type="paragraph" w:styleId="2">
    <w:name w:val="heading 1"/>
    <w:basedOn w:val="1"/>
    <w:next w:val="1"/>
    <w:qFormat/>
    <w:uiPriority w:val="0"/>
    <w:pPr>
      <w:keepNext/>
      <w:tabs>
        <w:tab w:val="left" w:pos="0"/>
      </w:tabs>
      <w:spacing w:before="60" w:after="60"/>
      <w:outlineLvl w:val="0"/>
    </w:pPr>
    <w:rPr>
      <w:rFonts w:ascii="Optimum" w:hAnsi="Optimum"/>
      <w: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semiHidden/>
    <w:qFormat/>
    <w:uiPriority w:val="0"/>
    <w:rPr>
      <w:sz w:val="18"/>
      <w:szCs w:val="18"/>
    </w:rPr>
  </w:style>
  <w:style w:type="paragraph" w:styleId="6">
    <w:name w:val="Body Text"/>
    <w:basedOn w:val="1"/>
    <w:qFormat/>
    <w:uiPriority w:val="0"/>
    <w:pPr>
      <w:tabs>
        <w:tab w:val="left" w:pos="0"/>
        <w:tab w:val="left" w:pos="993"/>
      </w:tabs>
      <w:spacing w:after="60"/>
    </w:pPr>
    <w:rPr>
      <w:rFonts w:ascii="Univers" w:hAnsi="Univers"/>
      <w:sz w:val="16"/>
    </w:rPr>
  </w:style>
  <w:style w:type="paragraph" w:styleId="7">
    <w:name w:val="Body Text Indent"/>
    <w:basedOn w:val="1"/>
    <w:qFormat/>
    <w:uiPriority w:val="0"/>
    <w:pPr>
      <w:widowControl w:val="0"/>
      <w:ind w:left="980"/>
      <w:jc w:val="both"/>
    </w:pPr>
    <w:rPr>
      <w:rFonts w:ascii="SimSun" w:hAnsi="SimSun" w:eastAsia="SimSun"/>
      <w:b/>
      <w:bCs/>
      <w:kern w:val="2"/>
      <w:sz w:val="21"/>
      <w:szCs w:val="24"/>
      <w:lang w:eastAsia="zh-CN"/>
    </w:rPr>
  </w:style>
  <w:style w:type="character" w:styleId="8">
    <w:name w:val="annotation reference"/>
    <w:basedOn w:val="3"/>
    <w:semiHidden/>
    <w:qFormat/>
    <w:uiPriority w:val="0"/>
    <w:rPr>
      <w:sz w:val="21"/>
      <w:szCs w:val="21"/>
    </w:rPr>
  </w:style>
  <w:style w:type="paragraph" w:styleId="9">
    <w:name w:val="annotation text"/>
    <w:basedOn w:val="1"/>
    <w:semiHidden/>
    <w:qFormat/>
    <w:uiPriority w:val="0"/>
    <w:pPr>
      <w:widowControl w:val="0"/>
      <w:adjustRightInd w:val="0"/>
      <w:textAlignment w:val="baseline"/>
    </w:pPr>
    <w:rPr>
      <w:rFonts w:ascii="SimSun" w:eastAsia="SimSun"/>
      <w:sz w:val="21"/>
      <w:lang w:eastAsia="zh-CN"/>
    </w:rPr>
  </w:style>
  <w:style w:type="paragraph" w:styleId="10">
    <w:name w:val="annotation subject"/>
    <w:basedOn w:val="9"/>
    <w:next w:val="9"/>
    <w:semiHidden/>
    <w:qFormat/>
    <w:uiPriority w:val="0"/>
    <w:pPr>
      <w:widowControl/>
      <w:adjustRightInd/>
      <w:textAlignment w:val="auto"/>
    </w:pPr>
    <w:rPr>
      <w:rFonts w:ascii="Times New Roman" w:eastAsia="PMingLiU"/>
      <w:b/>
      <w:bCs/>
      <w:sz w:val="20"/>
      <w:lang w:eastAsia="zh-TW"/>
    </w:rPr>
  </w:style>
  <w:style w:type="paragraph" w:styleId="11">
    <w:name w:val="Date"/>
    <w:basedOn w:val="1"/>
    <w:next w:val="1"/>
    <w:qFormat/>
    <w:uiPriority w:val="0"/>
    <w:pPr>
      <w:widowControl w:val="0"/>
      <w:ind w:left="100" w:leftChars="2500"/>
      <w:jc w:val="both"/>
    </w:pPr>
    <w:rPr>
      <w:rFonts w:ascii="SimSun" w:hAnsi="SimSun" w:eastAsia="SimSun"/>
      <w:kern w:val="2"/>
      <w:sz w:val="28"/>
      <w:szCs w:val="24"/>
      <w:lang w:eastAsia="zh-CN"/>
    </w:rPr>
  </w:style>
  <w:style w:type="paragraph" w:styleId="12">
    <w:name w:val="Document Map"/>
    <w:basedOn w:val="1"/>
    <w:link w:val="26"/>
    <w:qFormat/>
    <w:uiPriority w:val="0"/>
    <w:rPr>
      <w:rFonts w:ascii="SimSun" w:eastAsia="SimSun"/>
      <w:sz w:val="18"/>
      <w:szCs w:val="18"/>
    </w:rPr>
  </w:style>
  <w:style w:type="paragraph" w:styleId="13">
    <w:name w:val="footer"/>
    <w:basedOn w:val="1"/>
    <w:link w:val="27"/>
    <w:qFormat/>
    <w:uiPriority w:val="99"/>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3"/>
    <w:qFormat/>
    <w:uiPriority w:val="0"/>
    <w:rPr>
      <w:color w:val="0000FF"/>
      <w:u w:val="single"/>
    </w:rPr>
  </w:style>
  <w:style w:type="paragraph" w:styleId="16">
    <w:name w:val="List Bullet"/>
    <w:basedOn w:val="1"/>
    <w:qFormat/>
    <w:uiPriority w:val="0"/>
    <w:pPr>
      <w:numPr>
        <w:ilvl w:val="0"/>
        <w:numId w:val="1"/>
      </w:numPr>
      <w:spacing w:after="20" w:line="280" w:lineRule="atLeast"/>
    </w:pPr>
    <w:rPr>
      <w:rFonts w:ascii="Garamond" w:hAnsi="Garamond" w:cs="Arial"/>
      <w:sz w:val="22"/>
      <w:lang w:val="en-GB" w:eastAsia="en-US"/>
    </w:rPr>
  </w:style>
  <w:style w:type="paragraph" w:styleId="17">
    <w:name w:val="List Bullet 2"/>
    <w:basedOn w:val="1"/>
    <w:qFormat/>
    <w:uiPriority w:val="0"/>
    <w:pPr>
      <w:numPr>
        <w:ilvl w:val="1"/>
        <w:numId w:val="1"/>
      </w:numPr>
      <w:spacing w:after="20" w:line="260" w:lineRule="atLeast"/>
    </w:pPr>
    <w:rPr>
      <w:rFonts w:ascii="Garamond" w:hAnsi="Garamond" w:cs="Arial"/>
      <w:sz w:val="22"/>
      <w:lang w:val="en-GB" w:eastAsia="en-US"/>
    </w:rPr>
  </w:style>
  <w:style w:type="table" w:styleId="18">
    <w:name w:val="Table Grid"/>
    <w:basedOn w:val="4"/>
    <w:qFormat/>
    <w:uiPriority w:val="0"/>
    <w:pPr>
      <w:widowControl w:val="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Address"/>
    <w:basedOn w:val="1"/>
    <w:qFormat/>
    <w:uiPriority w:val="0"/>
    <w:pPr>
      <w:pBdr>
        <w:left w:val="single" w:color="auto" w:sz="4" w:space="6"/>
      </w:pBdr>
      <w:spacing w:line="200" w:lineRule="exact"/>
    </w:pPr>
    <w:rPr>
      <w:rFonts w:eastAsia="SimSun"/>
      <w:sz w:val="16"/>
      <w:lang w:val="en-GB" w:eastAsia="en-US"/>
    </w:rPr>
  </w:style>
  <w:style w:type="paragraph" w:customStyle="1" w:styleId="20">
    <w:name w:val="Trading Name"/>
    <w:semiHidden/>
    <w:qFormat/>
    <w:uiPriority w:val="0"/>
    <w:pPr>
      <w:spacing w:line="180" w:lineRule="atLeast"/>
    </w:pPr>
    <w:rPr>
      <w:rFonts w:ascii="Arial Narrow" w:hAnsi="Arial Narrow" w:eastAsia="黑体" w:cs="Arial"/>
      <w:b/>
      <w:sz w:val="14"/>
      <w:lang w:val="en-GB" w:eastAsia="en-US" w:bidi="ar-SA"/>
    </w:rPr>
  </w:style>
  <w:style w:type="paragraph" w:customStyle="1" w:styleId="21">
    <w:name w:val="Partner Address"/>
    <w:semiHidden/>
    <w:qFormat/>
    <w:uiPriority w:val="0"/>
    <w:rPr>
      <w:rFonts w:ascii="Arial Narrow" w:hAnsi="Arial Narrow" w:eastAsia="黑体" w:cs="Arial"/>
      <w:sz w:val="14"/>
      <w:lang w:val="en-GB" w:eastAsia="en-US" w:bidi="ar-SA"/>
    </w:rPr>
  </w:style>
  <w:style w:type="paragraph" w:customStyle="1" w:styleId="22">
    <w:name w:val="Half Line Break"/>
    <w:semiHidden/>
    <w:qFormat/>
    <w:uiPriority w:val="0"/>
    <w:pPr>
      <w:framePr w:wrap="around" w:vAnchor="page" w:hAnchor="page" w:x="9016" w:y="3970"/>
      <w:suppressOverlap/>
    </w:pPr>
    <w:rPr>
      <w:rFonts w:ascii="Arial Narrow" w:hAnsi="Arial Narrow" w:eastAsia="黑体" w:cs="Arial"/>
      <w:b/>
      <w:sz w:val="7"/>
      <w:lang w:val="en-GB" w:eastAsia="en-US" w:bidi="ar-SA"/>
    </w:rPr>
  </w:style>
  <w:style w:type="paragraph" w:customStyle="1" w:styleId="23">
    <w:name w:val="Letter Footer Title"/>
    <w:next w:val="24"/>
    <w:semiHidden/>
    <w:qFormat/>
    <w:uiPriority w:val="0"/>
    <w:pPr>
      <w:spacing w:line="140" w:lineRule="atLeast"/>
    </w:pPr>
    <w:rPr>
      <w:rFonts w:ascii="Arial Narrow" w:hAnsi="Arial Narrow" w:eastAsia="PMingLiU" w:cs="Arial"/>
      <w:b/>
      <w:sz w:val="11"/>
      <w:lang w:val="en-GB" w:eastAsia="en-US" w:bidi="ar-SA"/>
    </w:rPr>
  </w:style>
  <w:style w:type="paragraph" w:customStyle="1" w:styleId="24">
    <w:name w:val="Letter Footer"/>
    <w:qFormat/>
    <w:uiPriority w:val="0"/>
    <w:pPr>
      <w:spacing w:line="140" w:lineRule="atLeast"/>
    </w:pPr>
    <w:rPr>
      <w:rFonts w:ascii="Arial Narrow" w:hAnsi="Arial Narrow" w:eastAsia="PMingLiU" w:cs="Arial"/>
      <w:sz w:val="11"/>
      <w:lang w:val="en-GB" w:eastAsia="en-US" w:bidi="ar-SA"/>
    </w:rPr>
  </w:style>
  <w:style w:type="paragraph" w:customStyle="1" w:styleId="25">
    <w:name w:val="默认段落字体 Para Char Char Char Char Char Char Char"/>
    <w:basedOn w:val="1"/>
    <w:qFormat/>
    <w:uiPriority w:val="0"/>
    <w:pPr>
      <w:widowControl w:val="0"/>
      <w:jc w:val="both"/>
    </w:pPr>
    <w:rPr>
      <w:rFonts w:ascii="挀甀洀攀渀" w:hAnsi="挀甀洀攀渀" w:eastAsia="SimSun"/>
      <w:kern w:val="2"/>
      <w:sz w:val="24"/>
      <w:lang w:eastAsia="zh-CN"/>
    </w:rPr>
  </w:style>
  <w:style w:type="character" w:customStyle="1" w:styleId="26">
    <w:name w:val="文档结构图 字符"/>
    <w:basedOn w:val="3"/>
    <w:link w:val="12"/>
    <w:qFormat/>
    <w:uiPriority w:val="0"/>
    <w:rPr>
      <w:rFonts w:ascii="SimSun" w:eastAsia="SimSun"/>
      <w:sz w:val="18"/>
      <w:szCs w:val="18"/>
      <w:lang w:eastAsia="zh-TW"/>
    </w:rPr>
  </w:style>
  <w:style w:type="character" w:customStyle="1" w:styleId="27">
    <w:name w:val="页脚 字符"/>
    <w:basedOn w:val="3"/>
    <w:link w:val="13"/>
    <w:qFormat/>
    <w:uiPriority w:val="99"/>
    <w:rPr>
      <w:lang w:eastAsia="zh-TW"/>
    </w:rPr>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hmsy/Desktop/&#20037;&#20854;&#25253;&#34920;&#38468;&#27880;&#36716;&#25442;/R:\Workgroup%20Template\HCPA(1s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HCPA(1st)</Template>
  <Company>Edsaco Horwath</Company>
  <Pages>5</Pages>
  <Words>236</Words>
  <Characters>1350</Characters>
  <Lines>11</Lines>
  <Paragraphs>3</Paragraphs>
  <TotalTime>38</TotalTime>
  <ScaleCrop>false</ScaleCrop>
  <LinksUpToDate>false</LinksUpToDate>
  <CharactersWithSpaces>1583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2020-01-02T18:28:00Z</dcterms:created>
  <dc:creator>SW</dc:creator>
  <cp:lastModifiedBy>hmsy</cp:lastModifiedBy>
  <cp:lastPrinted>2017-03-15T11:59:00Z</cp:lastPrinted>
  <dcterms:modified xsi:type="dcterms:W3CDTF">2022-01-27T14:46:11Z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