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 Narrow" w:hAnsi="Arial Narrow" w:eastAsia="仿宋_GB2312"/>
          <w:sz w:val="24"/>
          <w:szCs w:val="24"/>
          <w:lang w:eastAsia="zh-CN"/>
        </w:rPr>
      </w:pPr>
    </w:p>
    <w:p>
      <w:pPr>
        <w:jc w:val="center"/>
        <w:rPr>
          <w:rFonts w:hint="eastAsia" w:ascii="Arial Narrow" w:hAnsi="Arial Narrow" w:eastAsia="仿宋_GB2312"/>
          <w:sz w:val="24"/>
        </w:rPr>
      </w:pPr>
    </w:p>
    <w:p>
      <w:pPr>
        <w:jc w:val="center"/>
        <w:rPr>
          <w:rFonts w:hint="eastAsia" w:ascii="Arial Narrow" w:hAnsi="Arial Narrow" w:eastAsia="仿宋_GB2312"/>
          <w:sz w:val="24"/>
        </w:rPr>
      </w:pPr>
    </w:p>
    <w:p>
      <w:pPr>
        <w:jc w:val="center"/>
        <w:rPr>
          <w:rFonts w:hint="eastAsia" w:ascii="Arial Narrow" w:hAnsi="Arial Narrow" w:eastAsia="仿宋_GB2312"/>
          <w:sz w:val="24"/>
        </w:rPr>
      </w:pPr>
    </w:p>
    <w:p>
      <w:pPr>
        <w:jc w:val="center"/>
        <w:rPr>
          <w:rFonts w:hint="eastAsia" w:ascii="Arial Narrow" w:hAnsi="Arial Narrow" w:eastAsia="仿宋_GB2312"/>
          <w:sz w:val="24"/>
          <w:lang w:eastAsia="zh-CN"/>
        </w:rPr>
      </w:pPr>
    </w:p>
    <w:p>
      <w:pPr>
        <w:jc w:val="center"/>
        <w:rPr>
          <w:rFonts w:hint="eastAsia" w:ascii="Arial Narrow" w:hAnsi="Arial Narrow" w:eastAsia="仿宋_GB2312"/>
          <w:sz w:val="24"/>
          <w:lang w:eastAsia="zh-CN"/>
        </w:rPr>
      </w:pPr>
    </w:p>
    <w:p>
      <w:pPr>
        <w:spacing w:line="360" w:lineRule="auto"/>
        <w:jc w:val="center"/>
        <w:rPr>
          <w:rFonts w:hint="eastAsia" w:ascii="黑体" w:hAnsi="黑体" w:eastAsia="黑体"/>
          <w:b/>
          <w:sz w:val="48"/>
          <w:szCs w:val="48"/>
          <w:lang w:eastAsia="zh-CN"/>
        </w:rPr>
      </w:pPr>
      <w:r>
        <w:rPr>
          <w:rFonts w:hint="eastAsia" w:ascii="黑体" w:hAnsi="黑体" w:eastAsia="黑体"/>
          <w:b/>
          <w:sz w:val="48"/>
          <w:szCs w:val="48"/>
          <w:lang w:eastAsia="zh-CN"/>
        </w:rPr>
        <w:t>XXXX公司</w:t>
      </w:r>
    </w:p>
    <w:p>
      <w:pPr>
        <w:spacing w:line="360" w:lineRule="auto"/>
        <w:jc w:val="center"/>
        <w:rPr>
          <w:rFonts w:hint="eastAsia" w:ascii="黑体" w:hAnsi="黑体" w:eastAsia="黑体"/>
          <w:b/>
          <w:sz w:val="48"/>
          <w:szCs w:val="48"/>
          <w:lang w:eastAsia="zh-CN"/>
        </w:rPr>
      </w:pPr>
      <w:r>
        <w:rPr>
          <w:rFonts w:hint="eastAsia" w:ascii="黑体" w:hAnsi="黑体" w:eastAsia="黑体"/>
          <w:b/>
          <w:sz w:val="48"/>
          <w:szCs w:val="48"/>
          <w:lang w:eastAsia="zh-CN"/>
        </w:rPr>
        <w:t>二○二一年度</w:t>
      </w:r>
    </w:p>
    <w:p>
      <w:pPr>
        <w:spacing w:line="360" w:lineRule="auto"/>
        <w:jc w:val="center"/>
        <w:rPr>
          <w:rFonts w:hint="eastAsia" w:ascii="黑体" w:hAnsi="黑体" w:eastAsia="黑体"/>
          <w:b/>
          <w:sz w:val="48"/>
          <w:szCs w:val="48"/>
          <w:lang w:eastAsia="zh-CN"/>
        </w:rPr>
      </w:pPr>
      <w:r>
        <w:rPr>
          <w:rFonts w:hint="eastAsia" w:ascii="黑体" w:hAnsi="黑体" w:eastAsia="黑体"/>
          <w:b/>
          <w:sz w:val="48"/>
          <w:szCs w:val="48"/>
          <w:lang w:eastAsia="zh-CN"/>
        </w:rPr>
        <w:t>审计情况说明</w:t>
      </w:r>
    </w:p>
    <w:p>
      <w:pPr>
        <w:jc w:val="center"/>
        <w:rPr>
          <w:rFonts w:hint="eastAsia" w:ascii="Arial Narrow" w:hAnsi="Arial Narrow" w:eastAsia="仿宋_GB2312"/>
          <w:b/>
          <w:sz w:val="44"/>
          <w:szCs w:val="44"/>
          <w:lang w:eastAsia="zh-CN"/>
        </w:rPr>
      </w:pPr>
    </w:p>
    <w:p>
      <w:pPr>
        <w:jc w:val="center"/>
        <w:rPr>
          <w:rFonts w:hint="eastAsia" w:ascii="Arial Narrow" w:hAnsi="Arial Narrow" w:eastAsia="仿宋_GB2312"/>
          <w:b/>
          <w:sz w:val="44"/>
          <w:szCs w:val="44"/>
          <w:lang w:eastAsia="zh-CN"/>
        </w:rPr>
      </w:pPr>
    </w:p>
    <w:p>
      <w:pPr>
        <w:jc w:val="center"/>
        <w:rPr>
          <w:rFonts w:hint="eastAsia" w:ascii="Arial Narrow" w:hAnsi="Arial Narrow" w:eastAsia="仿宋_GB2312"/>
          <w:b/>
          <w:sz w:val="44"/>
          <w:szCs w:val="44"/>
          <w:lang w:eastAsia="zh-CN"/>
        </w:rPr>
      </w:pPr>
    </w:p>
    <w:p>
      <w:pPr>
        <w:jc w:val="center"/>
        <w:rPr>
          <w:rFonts w:hint="eastAsia" w:ascii="Arial Narrow" w:hAnsi="Arial Narrow" w:eastAsia="仿宋_GB2312"/>
          <w:b/>
          <w:sz w:val="44"/>
          <w:szCs w:val="44"/>
          <w:lang w:eastAsia="zh-CN"/>
        </w:rPr>
      </w:pPr>
    </w:p>
    <w:p>
      <w:pPr>
        <w:jc w:val="center"/>
        <w:rPr>
          <w:rFonts w:hint="eastAsia" w:ascii="Arial Narrow" w:hAnsi="Arial Narrow" w:eastAsia="仿宋_GB2312"/>
          <w:b/>
          <w:sz w:val="44"/>
          <w:szCs w:val="44"/>
          <w:lang w:eastAsia="zh-CN"/>
        </w:rPr>
      </w:pPr>
    </w:p>
    <w:p>
      <w:pPr>
        <w:jc w:val="center"/>
        <w:rPr>
          <w:rFonts w:hint="eastAsia" w:ascii="Arial Narrow" w:hAnsi="Arial Narrow" w:eastAsia="仿宋_GB2312"/>
          <w:b/>
          <w:sz w:val="44"/>
          <w:szCs w:val="44"/>
          <w:lang w:eastAsia="zh-CN"/>
        </w:rPr>
      </w:pPr>
    </w:p>
    <w:p>
      <w:pPr>
        <w:jc w:val="center"/>
        <w:rPr>
          <w:rFonts w:hint="eastAsia" w:ascii="Arial Narrow" w:hAnsi="Arial Narrow" w:eastAsia="仿宋_GB2312"/>
          <w:b/>
          <w:sz w:val="44"/>
          <w:szCs w:val="44"/>
          <w:lang w:eastAsia="zh-CN"/>
        </w:rPr>
      </w:pPr>
    </w:p>
    <w:p>
      <w:pPr>
        <w:jc w:val="center"/>
        <w:rPr>
          <w:rFonts w:hint="eastAsia" w:ascii="Arial Narrow" w:hAnsi="Arial Narrow" w:eastAsia="仿宋_GB2312"/>
          <w:b/>
          <w:sz w:val="44"/>
          <w:szCs w:val="44"/>
          <w:lang w:eastAsia="zh-CN"/>
        </w:rPr>
      </w:pPr>
    </w:p>
    <w:p>
      <w:pPr>
        <w:jc w:val="center"/>
        <w:rPr>
          <w:rFonts w:hint="eastAsia" w:ascii="Arial Narrow" w:hAnsi="Arial Narrow" w:eastAsia="仿宋_GB2312"/>
          <w:b/>
          <w:sz w:val="44"/>
          <w:szCs w:val="44"/>
          <w:lang w:eastAsia="zh-CN"/>
        </w:rPr>
      </w:pPr>
    </w:p>
    <w:p>
      <w:pPr>
        <w:jc w:val="center"/>
        <w:rPr>
          <w:rFonts w:hint="eastAsia" w:ascii="Arial Narrow" w:hAnsi="Arial Narrow" w:eastAsia="仿宋_GB2312"/>
          <w:b/>
          <w:sz w:val="44"/>
          <w:szCs w:val="44"/>
          <w:lang w:eastAsia="zh-CN"/>
        </w:rPr>
      </w:pPr>
    </w:p>
    <w:p>
      <w:pPr>
        <w:jc w:val="center"/>
        <w:rPr>
          <w:rFonts w:hint="eastAsia" w:ascii="Arial Narrow" w:hAnsi="Arial Narrow" w:eastAsia="仿宋_GB2312"/>
          <w:b/>
          <w:sz w:val="44"/>
          <w:szCs w:val="44"/>
          <w:lang w:eastAsia="zh-CN"/>
        </w:rPr>
      </w:pPr>
    </w:p>
    <w:p>
      <w:pPr>
        <w:jc w:val="center"/>
        <w:rPr>
          <w:rFonts w:hint="eastAsia" w:ascii="Arial Narrow" w:hAnsi="Arial Narrow" w:eastAsia="仿宋_GB2312"/>
          <w:b/>
          <w:sz w:val="44"/>
          <w:szCs w:val="44"/>
          <w:lang w:eastAsia="zh-CN"/>
        </w:rPr>
      </w:pPr>
    </w:p>
    <w:p>
      <w:pPr>
        <w:jc w:val="center"/>
        <w:rPr>
          <w:rFonts w:hint="eastAsia" w:ascii="Arial Narrow" w:hAnsi="Arial Narrow" w:eastAsia="仿宋_GB2312"/>
          <w:b/>
          <w:sz w:val="44"/>
          <w:szCs w:val="44"/>
          <w:lang w:eastAsia="zh-CN"/>
        </w:rPr>
      </w:pPr>
      <w:r>
        <w:rPr>
          <w:rFonts w:hint="eastAsia" w:ascii="黑体" w:hAnsi="Arial Narrow" w:eastAsia="黑体"/>
          <w:b/>
          <w:color w:val="824BB0"/>
          <w:sz w:val="44"/>
          <w:szCs w:val="44"/>
          <w:lang w:eastAsia="zh-CN"/>
        </w:rPr>
        <w:t>致同会计师事务所（特殊普通合伙）</w:t>
      </w:r>
    </w:p>
    <w:p>
      <w:pPr>
        <w:jc w:val="center"/>
        <w:rPr>
          <w:rFonts w:hint="eastAsia" w:ascii="Arial Narrow" w:hAnsi="Arial Narrow" w:eastAsia="仿宋_GB2312"/>
          <w:b/>
          <w:sz w:val="44"/>
          <w:szCs w:val="44"/>
          <w:lang w:eastAsia="zh-CN"/>
        </w:rPr>
      </w:pPr>
    </w:p>
    <w:p>
      <w:pPr>
        <w:jc w:val="center"/>
        <w:rPr>
          <w:rFonts w:hint="eastAsia" w:ascii="Arial Narrow" w:hAnsi="Arial Narrow" w:eastAsia="仿宋_GB2312"/>
          <w:b/>
          <w:sz w:val="44"/>
          <w:szCs w:val="44"/>
          <w:lang w:eastAsia="zh-CN"/>
        </w:rPr>
        <w:sectPr>
          <w:headerReference r:id="rId3" w:type="default"/>
          <w:footerReference r:id="rId4" w:type="default"/>
          <w:footerReference r:id="rId5" w:type="even"/>
          <w:type w:val="continuous"/>
          <w:pgSz w:w="11907" w:h="16840"/>
          <w:pgMar w:top="2886" w:right="1418" w:bottom="1440" w:left="1985" w:header="1440" w:footer="720" w:gutter="0"/>
          <w:pgNumType w:start="0"/>
          <w:cols w:space="720" w:num="1"/>
          <w:titlePg/>
          <w:docGrid w:linePitch="271" w:charSpace="0"/>
        </w:sectPr>
      </w:pPr>
    </w:p>
    <w:p>
      <w:pPr>
        <w:pStyle w:val="18"/>
        <w:spacing w:before="0" w:beforeAutospacing="0" w:after="0" w:afterAutospacing="0" w:line="312" w:lineRule="auto"/>
        <w:ind w:firstLine="480" w:firstLineChars="200"/>
        <w:rPr>
          <w:rFonts w:hint="eastAsia" w:ascii="Arial Narrow" w:hAnsi="Arial Narrow" w:eastAsia="仿宋_GB2312"/>
          <w:color w:val="0000FF"/>
        </w:rPr>
      </w:pPr>
      <w:r>
        <w:rPr>
          <w:rFonts w:hint="eastAsia" w:ascii="Arial Narrow" w:hAnsi="Arial Narrow" w:eastAsia="仿宋_GB2312"/>
          <w:color w:val="0000FF"/>
        </w:rPr>
        <w:t>【按国资委2021年中央企业年报审计要求，中介机构需要对《财务决算专项说明》、国有资产保值增值、资产损失财务核销、账销案存资产销案发表审计（核）意见，本模版据此进行了修订，增加了相关内容。各审计组应对以上专项审计事项执行审计程序，存在的问题应及时报总体组。】</w:t>
      </w:r>
    </w:p>
    <w:p>
      <w:pPr>
        <w:pStyle w:val="18"/>
        <w:spacing w:before="0" w:beforeAutospacing="0" w:after="0" w:afterAutospacing="0" w:line="312" w:lineRule="auto"/>
        <w:ind w:firstLine="480" w:firstLineChars="200"/>
        <w:rPr>
          <w:rFonts w:hint="eastAsia" w:ascii="Arial Narrow" w:hAnsi="Arial Narrow" w:eastAsia="仿宋_GB2312"/>
          <w:color w:val="0000FF"/>
        </w:rPr>
      </w:pPr>
      <w:r>
        <w:rPr>
          <w:rFonts w:hint="eastAsia" w:ascii="Arial Narrow" w:hAnsi="Arial Narrow" w:eastAsia="仿宋_GB2312"/>
          <w:color w:val="0000FF"/>
        </w:rPr>
        <w:t>【</w:t>
      </w:r>
      <w:r>
        <w:rPr>
          <w:rFonts w:ascii="Arial Narrow" w:hAnsi="Arial Narrow" w:eastAsia="仿宋_GB2312"/>
          <w:color w:val="0000FF"/>
        </w:rPr>
        <w:t>本说明在审计报告外，</w:t>
      </w:r>
      <w:r>
        <w:rPr>
          <w:rFonts w:hint="eastAsia" w:ascii="Arial Narrow" w:hAnsi="Arial Narrow" w:eastAsia="仿宋_GB2312"/>
          <w:color w:val="0000FF"/>
        </w:rPr>
        <w:t>海油集团所属二、三级</w:t>
      </w:r>
      <w:r>
        <w:rPr>
          <w:rFonts w:ascii="Arial Narrow" w:hAnsi="Arial Narrow" w:eastAsia="仿宋_GB2312"/>
          <w:color w:val="0000FF"/>
        </w:rPr>
        <w:t>单位</w:t>
      </w:r>
      <w:r>
        <w:rPr>
          <w:rFonts w:hint="eastAsia" w:ascii="Arial Narrow" w:hAnsi="Arial Narrow" w:eastAsia="仿宋_GB2312"/>
          <w:color w:val="0000FF"/>
        </w:rPr>
        <w:t>要求单独报送</w:t>
      </w:r>
      <w:r>
        <w:rPr>
          <w:rFonts w:ascii="Arial Narrow" w:hAnsi="Arial Narrow" w:eastAsia="仿宋_GB2312"/>
          <w:color w:val="0000FF"/>
        </w:rPr>
        <w:t>。</w:t>
      </w:r>
      <w:r>
        <w:rPr>
          <w:rFonts w:hint="eastAsia" w:ascii="Arial Narrow" w:hAnsi="Arial Narrow" w:eastAsia="仿宋_GB2312"/>
          <w:color w:val="0000FF"/>
        </w:rPr>
        <w:t>】</w:t>
      </w:r>
    </w:p>
    <w:p>
      <w:pPr>
        <w:pStyle w:val="18"/>
        <w:spacing w:before="0" w:beforeAutospacing="0" w:after="0" w:afterAutospacing="0" w:line="312" w:lineRule="auto"/>
        <w:jc w:val="center"/>
        <w:rPr>
          <w:rFonts w:hint="eastAsia" w:ascii="Arial Narrow" w:hAnsi="Arial Narrow" w:eastAsia="仿宋_GB2312"/>
          <w:b/>
          <w:bCs/>
          <w:color w:val="000000"/>
          <w:sz w:val="36"/>
          <w:szCs w:val="36"/>
        </w:rPr>
      </w:pPr>
    </w:p>
    <w:p>
      <w:pPr>
        <w:pStyle w:val="18"/>
        <w:spacing w:before="0" w:beforeAutospacing="0" w:after="0" w:afterAutospacing="0" w:line="312" w:lineRule="auto"/>
        <w:jc w:val="center"/>
        <w:rPr>
          <w:rFonts w:hint="eastAsia" w:ascii="Arial Narrow" w:hAnsi="Arial Narrow" w:eastAsia="仿宋_GB2312"/>
          <w:b/>
          <w:bCs/>
          <w:color w:val="000000"/>
          <w:sz w:val="36"/>
          <w:szCs w:val="36"/>
        </w:rPr>
      </w:pPr>
      <w:r>
        <w:rPr>
          <w:rFonts w:ascii="Arial Narrow" w:hAnsi="Arial Narrow" w:eastAsia="仿宋_GB2312"/>
          <w:b/>
          <w:bCs/>
          <w:color w:val="000000"/>
          <w:sz w:val="36"/>
          <w:szCs w:val="36"/>
        </w:rPr>
        <w:t>XXXX公司</w:t>
      </w:r>
    </w:p>
    <w:p>
      <w:pPr>
        <w:pStyle w:val="18"/>
        <w:spacing w:before="0" w:beforeAutospacing="0" w:after="0" w:afterAutospacing="0" w:line="312" w:lineRule="auto"/>
        <w:jc w:val="center"/>
        <w:rPr>
          <w:rFonts w:hint="eastAsia" w:ascii="Arial Narrow" w:hAnsi="Arial Narrow" w:eastAsia="仿宋_GB2312"/>
          <w:b/>
          <w:bCs/>
          <w:color w:val="000000"/>
          <w:sz w:val="44"/>
          <w:szCs w:val="44"/>
        </w:rPr>
      </w:pPr>
      <w:r>
        <w:rPr>
          <w:rFonts w:ascii="Arial Narrow" w:hAnsi="Arial Narrow" w:eastAsia="仿宋_GB2312"/>
          <w:b/>
          <w:bCs/>
          <w:color w:val="000000"/>
          <w:sz w:val="44"/>
          <w:szCs w:val="44"/>
        </w:rPr>
        <w:t>审计情况说明</w:t>
      </w:r>
      <w:bookmarkStart w:id="0" w:name="_GoBack"/>
      <w:bookmarkEnd w:id="0"/>
    </w:p>
    <w:p>
      <w:pPr>
        <w:tabs>
          <w:tab w:val="right" w:leader="dot" w:pos="8640"/>
        </w:tabs>
        <w:ind w:left="202" w:leftChars="101" w:right="204" w:rightChars="102"/>
        <w:jc w:val="center"/>
        <w:rPr>
          <w:rFonts w:ascii="Arial Narrow" w:hAnsi="Arial Narrow" w:eastAsia="仿宋_GB2312"/>
          <w:b/>
        </w:rPr>
      </w:pPr>
    </w:p>
    <w:p>
      <w:pPr>
        <w:wordWrap w:val="0"/>
        <w:spacing w:line="360" w:lineRule="auto"/>
        <w:ind w:left="202" w:leftChars="101" w:right="-1"/>
        <w:jc w:val="right"/>
        <w:rPr>
          <w:rFonts w:hint="eastAsia" w:ascii="Arial Narrow" w:hAnsi="Arial Narrow" w:eastAsia="仿宋_GB2312"/>
          <w:sz w:val="21"/>
          <w:szCs w:val="21"/>
          <w:lang w:eastAsia="zh-CN"/>
        </w:rPr>
      </w:pPr>
    </w:p>
    <w:p>
      <w:pPr>
        <w:spacing w:before="120" w:beforeLines="50" w:line="360" w:lineRule="exact"/>
        <w:ind w:firstLine="480" w:firstLineChars="200"/>
        <w:jc w:val="both"/>
        <w:rPr>
          <w:rFonts w:hint="eastAsia" w:ascii="Arial Narrow" w:hAnsi="Arial Narrow" w:eastAsia="仿宋_GB2312"/>
          <w:sz w:val="24"/>
          <w:szCs w:val="22"/>
        </w:rPr>
      </w:pPr>
      <w:r>
        <w:rPr>
          <w:rFonts w:ascii="Arial Narrow" w:hAnsi="Arial Narrow" w:eastAsia="仿宋_GB2312"/>
          <w:sz w:val="24"/>
          <w:szCs w:val="22"/>
        </w:rPr>
        <w:t>我们接受委托，</w:t>
      </w:r>
      <w:r>
        <w:rPr>
          <w:rFonts w:hint="eastAsia" w:ascii="Arial Narrow" w:hAnsi="Arial Narrow" w:eastAsia="仿宋_GB2312"/>
          <w:sz w:val="24"/>
          <w:szCs w:val="22"/>
        </w:rPr>
        <w:t>对</w:t>
      </w:r>
      <w:r>
        <w:rPr>
          <w:rFonts w:hint="default" w:ascii="Arial Narrow" w:hAnsi="Arial Narrow" w:eastAsia="仿宋_GB2312"/>
          <w:color w:val="FF0000"/>
          <w:sz w:val="24"/>
          <w:szCs w:val="22"/>
          <w:lang w:val="en-US"/>
        </w:rPr>
        <w:t>XXXX</w:t>
      </w:r>
      <w:r>
        <w:rPr>
          <w:rFonts w:ascii="Arial Narrow" w:hAnsi="Arial Narrow" w:eastAsia="仿宋_GB2312"/>
          <w:color w:val="FF0000"/>
          <w:sz w:val="24"/>
          <w:szCs w:val="22"/>
        </w:rPr>
        <w:t>公司</w:t>
      </w:r>
      <w:r>
        <w:rPr>
          <w:rFonts w:hint="eastAsia" w:ascii="Arial Narrow" w:hAnsi="Arial Narrow" w:eastAsia="仿宋_GB2312"/>
          <w:color w:val="FF0000"/>
          <w:sz w:val="24"/>
          <w:szCs w:val="22"/>
          <w:lang w:eastAsia="zh-CN"/>
        </w:rPr>
        <w:t>（以下简称：</w:t>
      </w:r>
      <w:r>
        <w:rPr>
          <w:rFonts w:hint="default" w:ascii="Arial Narrow" w:hAnsi="Arial Narrow" w:eastAsia="仿宋_GB2312"/>
          <w:color w:val="FF0000"/>
          <w:sz w:val="24"/>
          <w:szCs w:val="22"/>
          <w:lang w:val="en-US" w:eastAsia="zh-CN"/>
        </w:rPr>
        <w:t>ABC</w:t>
      </w:r>
      <w:r>
        <w:rPr>
          <w:rFonts w:hint="eastAsia" w:ascii="Arial Narrow" w:hAnsi="Arial Narrow" w:eastAsia="仿宋_GB2312"/>
          <w:color w:val="FF0000"/>
          <w:sz w:val="24"/>
          <w:szCs w:val="22"/>
          <w:lang w:eastAsia="zh-CN"/>
        </w:rPr>
        <w:t>公司）</w:t>
      </w:r>
      <w:r>
        <w:rPr>
          <w:rFonts w:ascii="Arial Narrow" w:hAnsi="Arial Narrow" w:eastAsia="仿宋_GB2312"/>
          <w:sz w:val="24"/>
          <w:szCs w:val="22"/>
        </w:rPr>
        <w:t>2021年</w:t>
      </w:r>
      <w:r>
        <w:rPr>
          <w:rFonts w:hint="eastAsia" w:ascii="Arial Narrow" w:hAnsi="Arial Narrow" w:eastAsia="仿宋_GB2312"/>
          <w:sz w:val="24"/>
          <w:szCs w:val="22"/>
        </w:rPr>
        <w:t>度会计报表进行审计</w:t>
      </w:r>
      <w:r>
        <w:rPr>
          <w:rFonts w:ascii="Arial Narrow" w:hAnsi="Arial Narrow" w:eastAsia="仿宋_GB2312"/>
          <w:sz w:val="24"/>
          <w:szCs w:val="22"/>
        </w:rPr>
        <w:t>。根据财政部《关于改进和加强企业年度会计报表审计工作管理的若干规定》（财企[2004]5号）、国资委《关于印发〈中央企业财务决算审计工作规则〉的通知》（国资发评价[2004]173号）、国资委《</w:t>
      </w:r>
      <w:r>
        <w:rPr>
          <w:rFonts w:hint="eastAsia" w:ascii="Arial Narrow" w:hAnsi="Arial Narrow" w:eastAsia="仿宋_GB2312"/>
          <w:sz w:val="24"/>
          <w:szCs w:val="22"/>
        </w:rPr>
        <w:t>关于做好20</w:t>
      </w:r>
      <w:r>
        <w:rPr>
          <w:rFonts w:hint="eastAsia" w:ascii="Arial Narrow" w:hAnsi="Arial Narrow" w:eastAsia="仿宋_GB2312"/>
          <w:sz w:val="24"/>
          <w:szCs w:val="22"/>
          <w:lang w:eastAsia="zh-CN"/>
        </w:rPr>
        <w:t>2</w:t>
      </w:r>
      <w:r>
        <w:rPr>
          <w:rFonts w:ascii="Arial Narrow" w:hAnsi="Arial Narrow" w:eastAsia="仿宋_GB2312"/>
          <w:sz w:val="24"/>
          <w:szCs w:val="22"/>
          <w:lang w:eastAsia="zh-CN"/>
        </w:rPr>
        <w:t>1</w:t>
      </w:r>
      <w:r>
        <w:rPr>
          <w:rFonts w:hint="eastAsia" w:ascii="Arial Narrow" w:hAnsi="Arial Narrow" w:eastAsia="仿宋_GB2312"/>
          <w:sz w:val="24"/>
          <w:szCs w:val="22"/>
        </w:rPr>
        <w:t>年度中央企业财务决算管理及报表编制工作的通知</w:t>
      </w:r>
      <w:r>
        <w:rPr>
          <w:rFonts w:ascii="Arial Narrow" w:hAnsi="Arial Narrow" w:eastAsia="仿宋_GB2312"/>
          <w:sz w:val="24"/>
          <w:szCs w:val="22"/>
        </w:rPr>
        <w:t>》（</w:t>
      </w:r>
      <w:r>
        <w:rPr>
          <w:rFonts w:hint="eastAsia" w:ascii="Arial Narrow" w:hAnsi="Arial Narrow" w:eastAsia="仿宋_GB2312"/>
          <w:sz w:val="24"/>
          <w:szCs w:val="22"/>
        </w:rPr>
        <w:t>国资发</w:t>
      </w:r>
      <w:r>
        <w:rPr>
          <w:rFonts w:hint="eastAsia" w:ascii="Arial Narrow" w:hAnsi="Arial Narrow" w:eastAsia="仿宋_GB2312"/>
          <w:sz w:val="24"/>
          <w:szCs w:val="22"/>
          <w:lang w:eastAsia="zh-CN"/>
        </w:rPr>
        <w:t>财评</w:t>
      </w:r>
      <w:r>
        <w:rPr>
          <w:rFonts w:hint="eastAsia" w:ascii="Arial Narrow" w:hAnsi="Arial Narrow" w:eastAsia="仿宋_GB2312"/>
          <w:sz w:val="24"/>
          <w:szCs w:val="22"/>
        </w:rPr>
        <w:t>［</w:t>
      </w:r>
      <w:r>
        <w:rPr>
          <w:rFonts w:ascii="Arial Narrow" w:hAnsi="Arial Narrow" w:eastAsia="仿宋_GB2312"/>
          <w:sz w:val="24"/>
          <w:szCs w:val="22"/>
        </w:rPr>
        <w:t>2021</w:t>
      </w:r>
      <w:r>
        <w:rPr>
          <w:rFonts w:hint="eastAsia" w:ascii="Arial Narrow" w:hAnsi="Arial Narrow" w:eastAsia="仿宋_GB2312"/>
          <w:sz w:val="24"/>
          <w:szCs w:val="22"/>
        </w:rPr>
        <w:t>］</w:t>
      </w:r>
      <w:r>
        <w:rPr>
          <w:rFonts w:ascii="Arial Narrow" w:hAnsi="Arial Narrow" w:eastAsia="仿宋_GB2312"/>
          <w:color w:val="FF0000"/>
          <w:sz w:val="24"/>
          <w:szCs w:val="22"/>
          <w:lang w:eastAsia="zh-CN"/>
        </w:rPr>
        <w:t>97</w:t>
      </w:r>
      <w:r>
        <w:rPr>
          <w:rFonts w:hint="eastAsia" w:ascii="Arial Narrow" w:hAnsi="Arial Narrow" w:eastAsia="仿宋_GB2312"/>
          <w:color w:val="FF0000"/>
          <w:sz w:val="24"/>
          <w:szCs w:val="22"/>
          <w:lang w:eastAsia="zh-CN"/>
        </w:rPr>
        <w:t>号</w:t>
      </w:r>
      <w:r>
        <w:rPr>
          <w:rFonts w:ascii="Arial Narrow" w:hAnsi="Arial Narrow" w:eastAsia="仿宋_GB2312"/>
          <w:sz w:val="24"/>
          <w:szCs w:val="22"/>
        </w:rPr>
        <w:t>）等文件的有关规定，</w:t>
      </w:r>
      <w:r>
        <w:rPr>
          <w:rFonts w:hint="eastAsia" w:ascii="Arial Narrow" w:hAnsi="Arial Narrow" w:eastAsia="仿宋_GB2312"/>
          <w:sz w:val="24"/>
          <w:szCs w:val="22"/>
        </w:rPr>
        <w:t>需要对部分专题事项作出审计说明。</w:t>
      </w:r>
      <w:r>
        <w:rPr>
          <w:rFonts w:ascii="Arial Narrow" w:hAnsi="Arial Narrow" w:eastAsia="仿宋_GB2312"/>
          <w:sz w:val="24"/>
          <w:szCs w:val="22"/>
        </w:rPr>
        <w:t>现将</w:t>
      </w:r>
      <w:r>
        <w:rPr>
          <w:rFonts w:hint="eastAsia" w:ascii="Arial Narrow" w:hAnsi="Arial Narrow" w:eastAsia="仿宋_GB2312"/>
          <w:sz w:val="24"/>
          <w:szCs w:val="22"/>
        </w:rPr>
        <w:t>对</w:t>
      </w:r>
      <w:r>
        <w:rPr>
          <w:rFonts w:hint="default" w:ascii="Arial Narrow" w:hAnsi="Arial Narrow" w:eastAsia="仿宋_GB2312"/>
          <w:color w:val="FF0000"/>
          <w:sz w:val="24"/>
          <w:szCs w:val="22"/>
          <w:lang w:val="en-US"/>
        </w:rPr>
        <w:t>ABC</w:t>
      </w:r>
      <w:r>
        <w:rPr>
          <w:rFonts w:ascii="Arial Narrow" w:hAnsi="Arial Narrow" w:eastAsia="仿宋_GB2312"/>
          <w:color w:val="FF0000"/>
          <w:sz w:val="24"/>
          <w:szCs w:val="22"/>
        </w:rPr>
        <w:t>公司</w:t>
      </w:r>
      <w:r>
        <w:rPr>
          <w:rFonts w:hint="eastAsia" w:ascii="Arial Narrow" w:hAnsi="Arial Narrow" w:eastAsia="仿宋_GB2312"/>
          <w:sz w:val="24"/>
          <w:szCs w:val="22"/>
        </w:rPr>
        <w:t>相关专题事项的</w:t>
      </w:r>
      <w:r>
        <w:rPr>
          <w:rFonts w:ascii="Arial Narrow" w:hAnsi="Arial Narrow" w:eastAsia="仿宋_GB2312"/>
          <w:sz w:val="24"/>
          <w:szCs w:val="22"/>
        </w:rPr>
        <w:t>审计情况</w:t>
      </w:r>
      <w:r>
        <w:rPr>
          <w:rFonts w:hint="eastAsia" w:ascii="Arial Narrow" w:hAnsi="Arial Narrow" w:eastAsia="仿宋_GB2312"/>
          <w:sz w:val="24"/>
          <w:szCs w:val="22"/>
        </w:rPr>
        <w:t>说明</w:t>
      </w:r>
      <w:r>
        <w:rPr>
          <w:rFonts w:ascii="Arial Narrow" w:hAnsi="Arial Narrow" w:eastAsia="仿宋_GB2312"/>
          <w:sz w:val="24"/>
          <w:szCs w:val="22"/>
        </w:rPr>
        <w:t>如下：</w:t>
      </w:r>
    </w:p>
    <w:p>
      <w:pPr>
        <w:pStyle w:val="18"/>
        <w:spacing w:before="120" w:beforeLines="50" w:beforeAutospacing="0" w:after="0" w:afterAutospacing="0" w:line="360" w:lineRule="exact"/>
        <w:ind w:firstLine="480" w:firstLineChars="200"/>
        <w:jc w:val="both"/>
        <w:outlineLvl w:val="0"/>
        <w:rPr>
          <w:rFonts w:ascii="Arial Narrow" w:hAnsi="Arial Narrow" w:eastAsia="仿宋_GB2312"/>
          <w:b/>
        </w:rPr>
      </w:pPr>
      <w:r>
        <w:rPr>
          <w:rFonts w:ascii="Arial Narrow" w:hAnsi="Arial Narrow" w:eastAsia="仿宋_GB2312"/>
          <w:b/>
          <w:color w:val="000000"/>
        </w:rPr>
        <w:t>一、</w:t>
      </w:r>
      <w:r>
        <w:rPr>
          <w:rFonts w:ascii="Arial Narrow" w:hAnsi="Arial Narrow" w:eastAsia="仿宋_GB2312"/>
          <w:b/>
        </w:rPr>
        <w:t>审计基本情况</w:t>
      </w:r>
    </w:p>
    <w:p>
      <w:pPr>
        <w:pStyle w:val="18"/>
        <w:spacing w:before="120" w:beforeLines="50" w:beforeAutospacing="0" w:after="0" w:afterAutospacing="0" w:line="360" w:lineRule="exact"/>
        <w:ind w:firstLine="480" w:firstLineChars="200"/>
        <w:jc w:val="both"/>
        <w:rPr>
          <w:rFonts w:hint="eastAsia" w:ascii="Arial Narrow" w:hAnsi="Arial Narrow" w:eastAsia="仿宋_GB2312"/>
          <w:color w:val="0000FF"/>
        </w:rPr>
      </w:pPr>
      <w:r>
        <w:rPr>
          <w:rFonts w:hint="eastAsia" w:ascii="Arial Narrow" w:hAnsi="Arial Narrow" w:eastAsia="仿宋_GB2312"/>
          <w:color w:val="0000FF"/>
        </w:rPr>
        <w:t>【</w:t>
      </w:r>
      <w:r>
        <w:rPr>
          <w:rFonts w:ascii="Arial Narrow" w:hAnsi="Arial Narrow" w:eastAsia="仿宋_GB2312"/>
          <w:color w:val="0000FF"/>
        </w:rPr>
        <w:t>说明审计计划完成情况，包括：说明审计意见类型及出具非标准审计报告的原因；说明延伸审计的子公司的情况、审计意见类型及出具非标准审计报告的原因。</w:t>
      </w:r>
      <w:r>
        <w:rPr>
          <w:rFonts w:hint="eastAsia" w:ascii="Arial Narrow" w:hAnsi="Arial Narrow" w:eastAsia="仿宋_GB2312"/>
          <w:color w:val="0000FF"/>
        </w:rPr>
        <w:t>】</w:t>
      </w:r>
    </w:p>
    <w:p>
      <w:pPr>
        <w:pStyle w:val="18"/>
        <w:spacing w:before="120" w:beforeLines="50" w:beforeAutospacing="0" w:after="0" w:afterAutospacing="0" w:line="360" w:lineRule="exact"/>
        <w:ind w:firstLine="480" w:firstLineChars="200"/>
        <w:jc w:val="both"/>
        <w:outlineLvl w:val="0"/>
        <w:rPr>
          <w:rFonts w:ascii="Arial Narrow" w:hAnsi="Arial Narrow" w:eastAsia="仿宋_GB2312"/>
          <w:b/>
          <w:color w:val="000000"/>
        </w:rPr>
      </w:pPr>
      <w:r>
        <w:rPr>
          <w:rFonts w:ascii="Arial Narrow" w:hAnsi="Arial Narrow" w:eastAsia="仿宋_GB2312"/>
          <w:b/>
          <w:color w:val="000000"/>
        </w:rPr>
        <w:t>二、企业分布及纳入合并情况</w:t>
      </w:r>
    </w:p>
    <w:p>
      <w:pPr>
        <w:pStyle w:val="18"/>
        <w:spacing w:before="120" w:beforeLines="50" w:beforeAutospacing="0" w:after="0" w:afterAutospacing="0" w:line="360" w:lineRule="exact"/>
        <w:ind w:firstLine="480" w:firstLineChars="200"/>
        <w:jc w:val="both"/>
        <w:rPr>
          <w:rFonts w:ascii="Arial Narrow" w:hAnsi="Arial Narrow" w:eastAsia="仿宋_GB2312"/>
          <w:color w:val="0000FF"/>
        </w:rPr>
      </w:pPr>
      <w:r>
        <w:rPr>
          <w:rFonts w:hint="eastAsia" w:ascii="Arial Narrow" w:hAnsi="Arial Narrow" w:eastAsia="仿宋_GB2312"/>
          <w:color w:val="0000FF"/>
        </w:rPr>
        <w:t>【（1）</w:t>
      </w:r>
      <w:r>
        <w:rPr>
          <w:rFonts w:ascii="Arial Narrow" w:hAnsi="Arial Narrow" w:eastAsia="仿宋_GB2312"/>
          <w:color w:val="0000FF"/>
        </w:rPr>
        <w:t>说明</w:t>
      </w:r>
      <w:r>
        <w:rPr>
          <w:rFonts w:hint="eastAsia" w:ascii="Arial Narrow" w:hAnsi="Arial Narrow" w:eastAsia="仿宋_GB2312"/>
          <w:color w:val="0000FF"/>
        </w:rPr>
        <w:t>2021年末</w:t>
      </w:r>
      <w:r>
        <w:rPr>
          <w:rFonts w:ascii="Arial Narrow" w:hAnsi="Arial Narrow" w:eastAsia="仿宋_GB2312"/>
          <w:color w:val="0000FF"/>
        </w:rPr>
        <w:t>企业各级子公司的数量</w:t>
      </w:r>
      <w:r>
        <w:rPr>
          <w:rFonts w:hint="eastAsia" w:ascii="Arial Narrow" w:hAnsi="Arial Narrow" w:eastAsia="仿宋_GB2312"/>
          <w:color w:val="0000FF"/>
        </w:rPr>
        <w:t>，</w:t>
      </w:r>
      <w:r>
        <w:rPr>
          <w:rFonts w:ascii="Arial Narrow" w:hAnsi="Arial Narrow" w:eastAsia="仿宋_GB2312"/>
          <w:color w:val="0000FF"/>
        </w:rPr>
        <w:t>与财务决算—基本情况表中披露的子公司数量是否一致；</w:t>
      </w:r>
      <w:r>
        <w:rPr>
          <w:rFonts w:hint="eastAsia" w:ascii="Arial Narrow" w:hAnsi="Arial Narrow" w:eastAsia="仿宋_GB2312"/>
          <w:color w:val="0000FF"/>
        </w:rPr>
        <w:t>（2）</w:t>
      </w:r>
      <w:r>
        <w:rPr>
          <w:rFonts w:ascii="Arial Narrow" w:hAnsi="Arial Narrow" w:eastAsia="仿宋_GB2312"/>
          <w:color w:val="0000FF"/>
        </w:rPr>
        <w:t>说明纳入合并的</w:t>
      </w:r>
      <w:r>
        <w:rPr>
          <w:rFonts w:hint="eastAsia" w:ascii="Arial Narrow" w:hAnsi="Arial Narrow" w:eastAsia="仿宋_GB2312"/>
          <w:color w:val="0000FF"/>
        </w:rPr>
        <w:t>境内外</w:t>
      </w:r>
      <w:r>
        <w:rPr>
          <w:rFonts w:ascii="Arial Narrow" w:hAnsi="Arial Narrow" w:eastAsia="仿宋_GB2312"/>
          <w:color w:val="0000FF"/>
        </w:rPr>
        <w:t>子公司情况、未纳入合并</w:t>
      </w:r>
      <w:r>
        <w:rPr>
          <w:rFonts w:hint="eastAsia" w:ascii="Arial Narrow" w:hAnsi="Arial Narrow" w:eastAsia="仿宋_GB2312"/>
          <w:color w:val="0000FF"/>
        </w:rPr>
        <w:t>境内外</w:t>
      </w:r>
      <w:r>
        <w:rPr>
          <w:rFonts w:ascii="Arial Narrow" w:hAnsi="Arial Narrow" w:eastAsia="仿宋_GB2312"/>
          <w:color w:val="0000FF"/>
        </w:rPr>
        <w:t>子公司情况</w:t>
      </w:r>
      <w:r>
        <w:rPr>
          <w:rFonts w:hint="eastAsia" w:ascii="Arial Narrow" w:hAnsi="Arial Narrow" w:eastAsia="仿宋_GB2312"/>
          <w:color w:val="0000FF"/>
        </w:rPr>
        <w:t>；（3）</w:t>
      </w:r>
      <w:r>
        <w:rPr>
          <w:rFonts w:ascii="Arial Narrow" w:hAnsi="Arial Narrow" w:eastAsia="仿宋_GB2312"/>
          <w:color w:val="0000FF"/>
        </w:rPr>
        <w:t>未纳入合并子公司的主要财务指标情况</w:t>
      </w:r>
      <w:r>
        <w:rPr>
          <w:rFonts w:hint="eastAsia" w:ascii="Arial Narrow" w:hAnsi="Arial Narrow" w:eastAsia="仿宋_GB2312"/>
          <w:color w:val="0000FF"/>
        </w:rPr>
        <w:t>、未纳入合并的原因，未纳入合并的原因是否符合新会计准则的要求</w:t>
      </w:r>
      <w:r>
        <w:rPr>
          <w:rFonts w:ascii="Arial Narrow" w:hAnsi="Arial Narrow" w:eastAsia="仿宋_GB2312"/>
          <w:color w:val="0000FF"/>
        </w:rPr>
        <w:t>；</w:t>
      </w:r>
      <w:r>
        <w:rPr>
          <w:rFonts w:hint="eastAsia" w:ascii="Arial Narrow" w:hAnsi="Arial Narrow" w:eastAsia="仿宋_GB2312"/>
          <w:color w:val="0000FF"/>
        </w:rPr>
        <w:t>（3）</w:t>
      </w:r>
      <w:r>
        <w:rPr>
          <w:rFonts w:ascii="Arial Narrow" w:hAnsi="Arial Narrow" w:eastAsia="仿宋_GB2312"/>
          <w:color w:val="0000FF"/>
        </w:rPr>
        <w:t>逐项说明</w:t>
      </w:r>
      <w:r>
        <w:rPr>
          <w:rFonts w:hint="eastAsia" w:ascii="Arial Narrow" w:hAnsi="Arial Narrow" w:eastAsia="仿宋_GB2312"/>
          <w:color w:val="0000FF"/>
        </w:rPr>
        <w:t>20</w:t>
      </w:r>
      <w:r>
        <w:rPr>
          <w:rFonts w:ascii="Arial Narrow" w:hAnsi="Arial Narrow" w:eastAsia="仿宋_GB2312"/>
          <w:color w:val="0000FF"/>
        </w:rPr>
        <w:t>20</w:t>
      </w:r>
      <w:r>
        <w:rPr>
          <w:rFonts w:hint="eastAsia" w:ascii="Arial Narrow" w:hAnsi="Arial Narrow" w:eastAsia="仿宋_GB2312"/>
          <w:color w:val="0000FF"/>
        </w:rPr>
        <w:t>年年末至2021年年末纳入子公司的变动数量、变动原因；</w:t>
      </w:r>
      <w:r>
        <w:rPr>
          <w:rFonts w:ascii="Arial Narrow" w:hAnsi="Arial Narrow" w:eastAsia="仿宋_GB2312"/>
          <w:color w:val="0000FF"/>
        </w:rPr>
        <w:t>合并范围的变更情况及其变更原因；</w:t>
      </w:r>
      <w:r>
        <w:rPr>
          <w:rFonts w:hint="eastAsia" w:ascii="Arial Narrow" w:hAnsi="Arial Narrow" w:eastAsia="仿宋_GB2312"/>
          <w:color w:val="0000FF"/>
        </w:rPr>
        <w:t>（4）</w:t>
      </w:r>
      <w:r>
        <w:rPr>
          <w:rFonts w:ascii="Arial Narrow" w:hAnsi="Arial Narrow" w:eastAsia="仿宋_GB2312"/>
          <w:color w:val="0000FF"/>
        </w:rPr>
        <w:t>说明合并</w:t>
      </w:r>
      <w:r>
        <w:rPr>
          <w:rFonts w:hint="eastAsia" w:ascii="Arial Narrow" w:hAnsi="Arial Narrow" w:eastAsia="仿宋_GB2312"/>
          <w:color w:val="0000FF"/>
        </w:rPr>
        <w:t>商誉</w:t>
      </w:r>
      <w:r>
        <w:rPr>
          <w:rFonts w:ascii="Arial Narrow" w:hAnsi="Arial Narrow" w:eastAsia="仿宋_GB2312"/>
          <w:color w:val="0000FF"/>
        </w:rPr>
        <w:t>形成的金额及原因</w:t>
      </w:r>
      <w:r>
        <w:rPr>
          <w:rFonts w:hint="eastAsia" w:ascii="Arial Narrow" w:hAnsi="Arial Narrow" w:eastAsia="仿宋_GB2312"/>
          <w:color w:val="0000FF"/>
        </w:rPr>
        <w:t>；（4）说明资不抵债子公司的名称、所有者权益等情况</w:t>
      </w:r>
      <w:r>
        <w:rPr>
          <w:rFonts w:ascii="Arial Narrow" w:hAnsi="Arial Narrow" w:eastAsia="仿宋_GB2312"/>
          <w:color w:val="0000FF"/>
        </w:rPr>
        <w:t>。</w:t>
      </w:r>
      <w:r>
        <w:rPr>
          <w:rFonts w:hint="eastAsia" w:ascii="Arial Narrow" w:hAnsi="Arial Narrow" w:eastAsia="仿宋_GB2312"/>
          <w:color w:val="0000FF"/>
        </w:rPr>
        <w:t>】</w:t>
      </w:r>
    </w:p>
    <w:p>
      <w:pPr>
        <w:pStyle w:val="18"/>
        <w:spacing w:before="120" w:beforeLines="50" w:beforeAutospacing="0" w:after="0" w:afterAutospacing="0" w:line="360" w:lineRule="exact"/>
        <w:ind w:firstLine="480" w:firstLineChars="200"/>
        <w:jc w:val="both"/>
        <w:rPr>
          <w:rFonts w:ascii="Arial Narrow" w:hAnsi="Arial Narrow" w:eastAsia="仿宋_GB2312"/>
          <w:color w:val="0000FF"/>
        </w:rPr>
      </w:pPr>
      <w:r>
        <w:rPr>
          <w:rFonts w:hint="eastAsia" w:ascii="Arial Narrow" w:hAnsi="Arial Narrow" w:eastAsia="仿宋_GB2312"/>
          <w:color w:val="0000FF"/>
        </w:rPr>
        <w:t>【</w:t>
      </w:r>
      <w:r>
        <w:rPr>
          <w:rFonts w:ascii="Arial Narrow" w:hAnsi="Arial Narrow" w:eastAsia="仿宋_GB2312"/>
          <w:color w:val="0000FF"/>
        </w:rPr>
        <w:t>对未纳入合并范围的子公司，必须索取不纳入合并的依据、证明材料，并进行必要的审核。</w:t>
      </w:r>
      <w:r>
        <w:rPr>
          <w:rFonts w:hint="eastAsia" w:ascii="Arial Narrow" w:hAnsi="Arial Narrow" w:eastAsia="仿宋_GB2312"/>
          <w:color w:val="0000FF"/>
        </w:rPr>
        <w:t>】</w:t>
      </w:r>
    </w:p>
    <w:p>
      <w:pPr>
        <w:pStyle w:val="18"/>
        <w:spacing w:before="120" w:beforeLines="50" w:beforeAutospacing="0" w:after="0" w:afterAutospacing="0" w:line="360" w:lineRule="exact"/>
        <w:ind w:firstLine="480" w:firstLineChars="200"/>
        <w:jc w:val="both"/>
        <w:outlineLvl w:val="0"/>
        <w:rPr>
          <w:rFonts w:ascii="Arial Narrow" w:hAnsi="Arial Narrow" w:eastAsia="仿宋_GB2312"/>
          <w:b/>
          <w:color w:val="000000"/>
        </w:rPr>
      </w:pPr>
      <w:r>
        <w:rPr>
          <w:rFonts w:ascii="Arial Narrow" w:hAnsi="Arial Narrow" w:eastAsia="仿宋_GB2312"/>
          <w:b/>
          <w:color w:val="000000"/>
        </w:rPr>
        <w:t>三、审计</w:t>
      </w:r>
      <w:r>
        <w:rPr>
          <w:rFonts w:hint="eastAsia" w:ascii="Arial Narrow" w:hAnsi="Arial Narrow" w:eastAsia="仿宋_GB2312"/>
          <w:b/>
          <w:color w:val="000000"/>
        </w:rPr>
        <w:t>差异及</w:t>
      </w:r>
      <w:r>
        <w:rPr>
          <w:rFonts w:ascii="Arial Narrow" w:hAnsi="Arial Narrow" w:eastAsia="仿宋_GB2312"/>
          <w:b/>
          <w:color w:val="000000"/>
        </w:rPr>
        <w:t>调整情况</w:t>
      </w:r>
    </w:p>
    <w:p>
      <w:pPr>
        <w:pStyle w:val="18"/>
        <w:spacing w:before="120" w:beforeLines="50" w:beforeAutospacing="0" w:after="0" w:afterAutospacing="0" w:line="360" w:lineRule="exact"/>
        <w:ind w:firstLine="480" w:firstLineChars="200"/>
        <w:jc w:val="both"/>
        <w:outlineLvl w:val="1"/>
        <w:rPr>
          <w:rFonts w:ascii="Arial Narrow" w:hAnsi="Arial Narrow" w:eastAsia="仿宋_GB2312"/>
          <w:b/>
          <w:color w:val="000000"/>
        </w:rPr>
      </w:pPr>
      <w:r>
        <w:rPr>
          <w:rFonts w:ascii="Arial Narrow" w:hAnsi="Arial Narrow" w:eastAsia="仿宋_GB2312"/>
          <w:b/>
          <w:color w:val="000000"/>
        </w:rPr>
        <w:t>1、上年审计差异调整情况</w:t>
      </w:r>
    </w:p>
    <w:p>
      <w:pPr>
        <w:pStyle w:val="18"/>
        <w:spacing w:before="120" w:beforeLines="50" w:beforeAutospacing="0" w:after="0" w:afterAutospacing="0" w:line="360" w:lineRule="exact"/>
        <w:ind w:firstLine="480" w:firstLineChars="200"/>
        <w:jc w:val="both"/>
        <w:rPr>
          <w:rFonts w:hint="eastAsia" w:ascii="Arial Narrow" w:hAnsi="Arial Narrow" w:eastAsia="仿宋_GB2312"/>
          <w:color w:val="0000FF"/>
        </w:rPr>
      </w:pPr>
      <w:r>
        <w:rPr>
          <w:rFonts w:hint="eastAsia" w:ascii="Arial Narrow" w:hAnsi="Arial Narrow" w:eastAsia="仿宋_GB2312"/>
          <w:color w:val="0000FF"/>
        </w:rPr>
        <w:t>【</w:t>
      </w:r>
      <w:r>
        <w:rPr>
          <w:rFonts w:ascii="Arial Narrow" w:hAnsi="Arial Narrow" w:eastAsia="仿宋_GB2312"/>
          <w:color w:val="0000FF"/>
        </w:rPr>
        <w:t>依据去年审计情况说明中上年的未调整事项、不确认事项、其他事项等，说明企业本年度的调整或改进情况。</w:t>
      </w:r>
      <w:r>
        <w:rPr>
          <w:rFonts w:hint="eastAsia" w:ascii="Arial Narrow" w:hAnsi="Arial Narrow" w:eastAsia="仿宋_GB2312"/>
          <w:color w:val="0000FF"/>
        </w:rPr>
        <w:t>】</w:t>
      </w:r>
    </w:p>
    <w:p>
      <w:pPr>
        <w:pStyle w:val="18"/>
        <w:spacing w:before="120" w:beforeLines="50" w:beforeAutospacing="0" w:after="0" w:afterAutospacing="0" w:line="360" w:lineRule="exact"/>
        <w:ind w:firstLine="480" w:firstLineChars="200"/>
        <w:jc w:val="both"/>
        <w:outlineLvl w:val="1"/>
        <w:rPr>
          <w:rFonts w:ascii="Arial Narrow" w:hAnsi="Arial Narrow" w:eastAsia="仿宋_GB2312"/>
          <w:b/>
          <w:color w:val="000000"/>
        </w:rPr>
      </w:pPr>
      <w:r>
        <w:rPr>
          <w:rFonts w:ascii="Arial Narrow" w:hAnsi="Arial Narrow" w:eastAsia="仿宋_GB2312"/>
          <w:b/>
          <w:color w:val="000000"/>
        </w:rPr>
        <w:t>2、本年度审计已调整重要事项</w:t>
      </w:r>
    </w:p>
    <w:p>
      <w:pPr>
        <w:pStyle w:val="18"/>
        <w:spacing w:before="120" w:beforeLines="50" w:beforeAutospacing="0" w:after="0" w:afterAutospacing="0" w:line="360" w:lineRule="exact"/>
        <w:ind w:firstLine="480" w:firstLineChars="200"/>
        <w:jc w:val="both"/>
        <w:rPr>
          <w:rFonts w:hint="eastAsia" w:ascii="Arial Narrow" w:hAnsi="Arial Narrow" w:eastAsia="仿宋_GB2312"/>
          <w:color w:val="0000FF"/>
        </w:rPr>
      </w:pPr>
      <w:r>
        <w:rPr>
          <w:rFonts w:hint="eastAsia" w:ascii="Arial Narrow" w:hAnsi="Arial Narrow" w:eastAsia="仿宋_GB2312"/>
          <w:color w:val="0000FF"/>
        </w:rPr>
        <w:t>【</w:t>
      </w:r>
      <w:r>
        <w:rPr>
          <w:rFonts w:ascii="Arial Narrow" w:hAnsi="Arial Narrow" w:eastAsia="仿宋_GB2312"/>
          <w:color w:val="0000FF"/>
        </w:rPr>
        <w:t>需要详细的文字说明。</w:t>
      </w:r>
      <w:r>
        <w:rPr>
          <w:rFonts w:hint="eastAsia" w:ascii="Arial Narrow" w:hAnsi="Arial Narrow" w:eastAsia="仿宋_GB2312"/>
          <w:color w:val="0000FF"/>
        </w:rPr>
        <w:t>】</w:t>
      </w:r>
    </w:p>
    <w:p>
      <w:pPr>
        <w:pStyle w:val="18"/>
        <w:spacing w:before="120" w:beforeLines="50" w:beforeAutospacing="0" w:after="0" w:afterAutospacing="0" w:line="360" w:lineRule="exact"/>
        <w:ind w:firstLine="480" w:firstLineChars="200"/>
        <w:jc w:val="both"/>
        <w:outlineLvl w:val="1"/>
        <w:rPr>
          <w:rFonts w:hint="eastAsia" w:ascii="Arial Narrow" w:hAnsi="Arial Narrow" w:eastAsia="仿宋_GB2312"/>
          <w:b/>
          <w:color w:val="000000"/>
        </w:rPr>
      </w:pPr>
      <w:r>
        <w:rPr>
          <w:rFonts w:ascii="Arial Narrow" w:hAnsi="Arial Narrow" w:eastAsia="仿宋_GB2312"/>
          <w:b/>
          <w:color w:val="000000"/>
        </w:rPr>
        <w:t>3、本年度审计未调整重要事项及原因</w:t>
      </w:r>
    </w:p>
    <w:p>
      <w:pPr>
        <w:pStyle w:val="18"/>
        <w:spacing w:before="120" w:beforeLines="50" w:beforeAutospacing="0" w:after="0" w:afterAutospacing="0" w:line="360" w:lineRule="exact"/>
        <w:ind w:firstLine="480" w:firstLineChars="200"/>
        <w:jc w:val="both"/>
        <w:rPr>
          <w:rFonts w:hint="eastAsia" w:ascii="Arial Narrow" w:hAnsi="Arial Narrow" w:eastAsia="仿宋_GB2312"/>
          <w:color w:val="0000FF"/>
        </w:rPr>
      </w:pPr>
      <w:r>
        <w:rPr>
          <w:rFonts w:hint="eastAsia" w:ascii="Arial Narrow" w:hAnsi="Arial Narrow" w:eastAsia="仿宋_GB2312"/>
          <w:color w:val="0000FF"/>
        </w:rPr>
        <w:t>【</w:t>
      </w:r>
      <w:r>
        <w:rPr>
          <w:rFonts w:ascii="Arial Narrow" w:hAnsi="Arial Narrow" w:eastAsia="仿宋_GB2312"/>
          <w:color w:val="0000FF"/>
        </w:rPr>
        <w:t>需要逐项说明未调整的原因。</w:t>
      </w:r>
      <w:r>
        <w:rPr>
          <w:rFonts w:hint="eastAsia" w:ascii="Arial Narrow" w:hAnsi="Arial Narrow" w:eastAsia="仿宋_GB2312"/>
          <w:color w:val="0000FF"/>
        </w:rPr>
        <w:t>】</w:t>
      </w:r>
    </w:p>
    <w:p>
      <w:pPr>
        <w:pStyle w:val="18"/>
        <w:spacing w:before="120" w:beforeLines="50" w:beforeAutospacing="0" w:after="0" w:afterAutospacing="0" w:line="360" w:lineRule="exact"/>
        <w:ind w:firstLine="480" w:firstLineChars="200"/>
        <w:jc w:val="both"/>
        <w:outlineLvl w:val="1"/>
        <w:rPr>
          <w:rFonts w:ascii="Arial Narrow" w:hAnsi="Arial Narrow" w:eastAsia="仿宋_GB2312"/>
          <w:b/>
          <w:color w:val="000000"/>
        </w:rPr>
      </w:pPr>
      <w:r>
        <w:rPr>
          <w:rFonts w:ascii="Arial Narrow" w:hAnsi="Arial Narrow" w:eastAsia="仿宋_GB2312"/>
          <w:b/>
          <w:color w:val="000000"/>
        </w:rPr>
        <w:t>4、年度审计不确认重要事项</w:t>
      </w:r>
    </w:p>
    <w:p>
      <w:pPr>
        <w:pStyle w:val="18"/>
        <w:spacing w:before="120" w:beforeLines="50" w:beforeAutospacing="0" w:after="0" w:afterAutospacing="0" w:line="360" w:lineRule="exact"/>
        <w:ind w:firstLine="480" w:firstLineChars="200"/>
        <w:jc w:val="both"/>
        <w:rPr>
          <w:rFonts w:hint="eastAsia" w:ascii="Arial Narrow" w:hAnsi="Arial Narrow" w:eastAsia="仿宋_GB2312"/>
          <w:color w:val="0000FF"/>
        </w:rPr>
      </w:pPr>
      <w:r>
        <w:rPr>
          <w:rFonts w:hint="eastAsia" w:ascii="Arial Narrow" w:hAnsi="Arial Narrow" w:eastAsia="仿宋_GB2312"/>
          <w:color w:val="0000FF"/>
        </w:rPr>
        <w:t>【</w:t>
      </w:r>
      <w:r>
        <w:rPr>
          <w:rFonts w:ascii="Arial Narrow" w:hAnsi="Arial Narrow" w:eastAsia="仿宋_GB2312"/>
          <w:color w:val="0000FF"/>
        </w:rPr>
        <w:t>需要逐项详细的文字说明。</w:t>
      </w:r>
      <w:r>
        <w:rPr>
          <w:rFonts w:hint="eastAsia" w:ascii="Arial Narrow" w:hAnsi="Arial Narrow" w:eastAsia="仿宋_GB2312"/>
          <w:color w:val="0000FF"/>
        </w:rPr>
        <w:t>】</w:t>
      </w:r>
    </w:p>
    <w:p>
      <w:pPr>
        <w:pStyle w:val="18"/>
        <w:spacing w:before="120" w:beforeLines="50" w:beforeAutospacing="0" w:after="0" w:afterAutospacing="0" w:line="360" w:lineRule="exact"/>
        <w:ind w:firstLine="480" w:firstLineChars="200"/>
        <w:jc w:val="both"/>
        <w:rPr>
          <w:rFonts w:ascii="Arial Narrow" w:hAnsi="Arial Narrow" w:eastAsia="仿宋_GB2312"/>
          <w:color w:val="0000FF"/>
        </w:rPr>
      </w:pPr>
      <w:r>
        <w:rPr>
          <w:rFonts w:hint="eastAsia" w:ascii="Arial Narrow" w:hAnsi="Arial Narrow" w:eastAsia="仿宋_GB2312"/>
          <w:color w:val="0000FF"/>
        </w:rPr>
        <w:t>【其他</w:t>
      </w:r>
      <w:r>
        <w:rPr>
          <w:rFonts w:ascii="Arial Narrow" w:hAnsi="Arial Narrow" w:eastAsia="仿宋_GB2312"/>
          <w:color w:val="0000FF"/>
        </w:rPr>
        <w:t>审计报告、审计情况说明、会计报表附注中注册会计师披露的重点内容说明</w:t>
      </w:r>
      <w:r>
        <w:rPr>
          <w:rFonts w:hint="eastAsia" w:ascii="Arial Narrow" w:hAnsi="Arial Narrow" w:eastAsia="仿宋_GB2312"/>
          <w:color w:val="0000FF"/>
        </w:rPr>
        <w:t>在本专项说明的“其他事项”中予以说明</w:t>
      </w:r>
      <w:r>
        <w:rPr>
          <w:rFonts w:ascii="Arial Narrow" w:hAnsi="Arial Narrow" w:eastAsia="仿宋_GB2312"/>
          <w:color w:val="0000FF"/>
        </w:rPr>
        <w:t>。</w:t>
      </w:r>
      <w:r>
        <w:rPr>
          <w:rFonts w:hint="eastAsia" w:ascii="Arial Narrow" w:hAnsi="Arial Narrow" w:eastAsia="仿宋_GB2312"/>
          <w:color w:val="0000FF"/>
        </w:rPr>
        <w:t>】</w:t>
      </w:r>
    </w:p>
    <w:p>
      <w:pPr>
        <w:pStyle w:val="18"/>
        <w:spacing w:before="120" w:beforeLines="50" w:beforeAutospacing="0" w:after="0" w:afterAutospacing="0" w:line="360" w:lineRule="exact"/>
        <w:ind w:firstLine="480" w:firstLineChars="200"/>
        <w:jc w:val="both"/>
        <w:outlineLvl w:val="0"/>
        <w:rPr>
          <w:rFonts w:hint="eastAsia" w:ascii="Arial Narrow" w:hAnsi="Arial Narrow" w:eastAsia="仿宋_GB2312"/>
          <w:b/>
          <w:color w:val="000000"/>
        </w:rPr>
      </w:pPr>
      <w:r>
        <w:rPr>
          <w:rFonts w:hint="eastAsia" w:ascii="Arial Narrow" w:hAnsi="Arial Narrow" w:eastAsia="仿宋_GB2312"/>
          <w:b/>
          <w:color w:val="000000"/>
        </w:rPr>
        <w:t>四、其他说明事项</w:t>
      </w:r>
    </w:p>
    <w:p>
      <w:pPr>
        <w:pStyle w:val="18"/>
        <w:spacing w:before="120" w:beforeLines="50" w:beforeAutospacing="0" w:after="0" w:afterAutospacing="0" w:line="360" w:lineRule="exact"/>
        <w:ind w:firstLine="480" w:firstLineChars="200"/>
        <w:jc w:val="both"/>
        <w:outlineLvl w:val="1"/>
        <w:rPr>
          <w:rFonts w:ascii="Arial Narrow" w:hAnsi="Arial Narrow" w:eastAsia="仿宋_GB2312"/>
          <w:b/>
          <w:color w:val="000000"/>
        </w:rPr>
      </w:pPr>
      <w:r>
        <w:rPr>
          <w:rFonts w:hint="eastAsia" w:ascii="Arial Narrow" w:hAnsi="Arial Narrow" w:eastAsia="仿宋_GB2312"/>
          <w:b/>
          <w:color w:val="000000"/>
        </w:rPr>
        <w:t>1、</w:t>
      </w:r>
      <w:r>
        <w:rPr>
          <w:rFonts w:ascii="Arial Narrow" w:hAnsi="Arial Narrow" w:eastAsia="仿宋_GB2312"/>
          <w:b/>
          <w:color w:val="000000"/>
        </w:rPr>
        <w:t>企业内部控制实施情况以及存在的薄弱环节</w:t>
      </w:r>
    </w:p>
    <w:p>
      <w:pPr>
        <w:pStyle w:val="18"/>
        <w:spacing w:before="120" w:beforeLines="50" w:beforeAutospacing="0" w:after="0" w:afterAutospacing="0" w:line="360" w:lineRule="exact"/>
        <w:ind w:firstLine="480" w:firstLineChars="200"/>
        <w:jc w:val="both"/>
        <w:rPr>
          <w:rFonts w:ascii="Arial Narrow" w:hAnsi="Arial Narrow" w:eastAsia="仿宋_GB2312"/>
          <w:color w:val="0000FF"/>
        </w:rPr>
      </w:pPr>
      <w:r>
        <w:rPr>
          <w:rFonts w:hint="eastAsia" w:ascii="Arial Narrow" w:hAnsi="Arial Narrow" w:eastAsia="仿宋_GB2312"/>
          <w:color w:val="0000FF"/>
        </w:rPr>
        <w:t>【</w:t>
      </w:r>
      <w:r>
        <w:rPr>
          <w:rFonts w:ascii="Arial Narrow" w:hAnsi="Arial Narrow" w:eastAsia="仿宋_GB2312"/>
          <w:color w:val="0000FF"/>
        </w:rPr>
        <w:t>对企业内部控制</w:t>
      </w:r>
      <w:r>
        <w:rPr>
          <w:rFonts w:hint="eastAsia" w:ascii="Arial Narrow" w:hAnsi="Arial Narrow" w:eastAsia="仿宋_GB2312"/>
          <w:color w:val="0000FF"/>
        </w:rPr>
        <w:t>制度</w:t>
      </w:r>
      <w:r>
        <w:rPr>
          <w:rFonts w:ascii="Arial Narrow" w:hAnsi="Arial Narrow" w:eastAsia="仿宋_GB2312"/>
          <w:color w:val="0000FF"/>
        </w:rPr>
        <w:t>进行总体评价；对</w:t>
      </w:r>
      <w:r>
        <w:rPr>
          <w:rFonts w:hint="eastAsia" w:ascii="Arial Narrow" w:hAnsi="Arial Narrow" w:eastAsia="仿宋_GB2312"/>
          <w:color w:val="0000FF"/>
        </w:rPr>
        <w:t>企业</w:t>
      </w:r>
      <w:r>
        <w:rPr>
          <w:rFonts w:ascii="Arial Narrow" w:hAnsi="Arial Narrow" w:eastAsia="仿宋_GB2312"/>
          <w:color w:val="0000FF"/>
        </w:rPr>
        <w:t>内</w:t>
      </w:r>
      <w:r>
        <w:rPr>
          <w:rFonts w:hint="eastAsia" w:ascii="Arial Narrow" w:hAnsi="Arial Narrow" w:eastAsia="仿宋_GB2312"/>
          <w:color w:val="0000FF"/>
        </w:rPr>
        <w:t>部</w:t>
      </w:r>
      <w:r>
        <w:rPr>
          <w:rFonts w:ascii="Arial Narrow" w:hAnsi="Arial Narrow" w:eastAsia="仿宋_GB2312"/>
          <w:color w:val="0000FF"/>
        </w:rPr>
        <w:t>控</w:t>
      </w:r>
      <w:r>
        <w:rPr>
          <w:rFonts w:hint="eastAsia" w:ascii="Arial Narrow" w:hAnsi="Arial Narrow" w:eastAsia="仿宋_GB2312"/>
          <w:color w:val="0000FF"/>
        </w:rPr>
        <w:t>制存在的</w:t>
      </w:r>
      <w:r>
        <w:rPr>
          <w:rFonts w:ascii="Arial Narrow" w:hAnsi="Arial Narrow" w:eastAsia="仿宋_GB2312"/>
          <w:color w:val="0000FF"/>
        </w:rPr>
        <w:t>薄弱环节分类详细说明。</w:t>
      </w:r>
      <w:r>
        <w:rPr>
          <w:rFonts w:hint="eastAsia" w:ascii="Arial Narrow" w:hAnsi="Arial Narrow" w:eastAsia="仿宋_GB2312"/>
          <w:color w:val="0000FF"/>
        </w:rPr>
        <w:t>】</w:t>
      </w:r>
    </w:p>
    <w:p>
      <w:pPr>
        <w:pStyle w:val="18"/>
        <w:spacing w:before="120" w:beforeLines="50" w:beforeAutospacing="0" w:after="0" w:afterAutospacing="0" w:line="360" w:lineRule="exact"/>
        <w:ind w:firstLine="480" w:firstLineChars="200"/>
        <w:jc w:val="both"/>
        <w:outlineLvl w:val="1"/>
        <w:rPr>
          <w:rFonts w:ascii="Arial Narrow" w:hAnsi="Arial Narrow" w:eastAsia="仿宋_GB2312"/>
          <w:b/>
          <w:color w:val="000000"/>
        </w:rPr>
      </w:pPr>
      <w:r>
        <w:rPr>
          <w:rFonts w:hint="eastAsia" w:ascii="Arial Narrow" w:hAnsi="Arial Narrow" w:eastAsia="仿宋_GB2312"/>
          <w:b/>
          <w:color w:val="000000"/>
        </w:rPr>
        <w:t>2、</w:t>
      </w:r>
      <w:r>
        <w:rPr>
          <w:rFonts w:ascii="Arial Narrow" w:hAnsi="Arial Narrow" w:eastAsia="仿宋_GB2312"/>
          <w:b/>
          <w:color w:val="000000"/>
        </w:rPr>
        <w:t>资产减值变化审计</w:t>
      </w:r>
    </w:p>
    <w:p>
      <w:pPr>
        <w:pStyle w:val="18"/>
        <w:spacing w:before="120" w:beforeLines="50" w:beforeAutospacing="0" w:after="0" w:afterAutospacing="0" w:line="360" w:lineRule="exact"/>
        <w:ind w:firstLine="480" w:firstLineChars="200"/>
        <w:jc w:val="both"/>
        <w:rPr>
          <w:rFonts w:hint="eastAsia" w:ascii="Arial Narrow" w:hAnsi="Arial Narrow" w:eastAsia="仿宋_GB2312"/>
          <w:color w:val="0000FF"/>
        </w:rPr>
      </w:pPr>
      <w:r>
        <w:rPr>
          <w:rFonts w:hint="eastAsia" w:ascii="Arial Narrow" w:hAnsi="Arial Narrow" w:eastAsia="仿宋_GB2312"/>
          <w:color w:val="0000FF"/>
        </w:rPr>
        <w:t>【</w:t>
      </w:r>
      <w:r>
        <w:rPr>
          <w:rFonts w:ascii="Arial Narrow" w:hAnsi="Arial Narrow" w:eastAsia="仿宋_GB2312"/>
          <w:color w:val="0000FF"/>
        </w:rPr>
        <w:t>对新增资产减值准备的计提依据、标准、履行程序作出说明，账龄法计提的坏账准备、存货、固定资产可以综合或分类、分项说明，其他资产减值准备应逐项说明；新增的资产减值准备需要取得企业向</w:t>
      </w:r>
      <w:r>
        <w:rPr>
          <w:rFonts w:hint="eastAsia" w:ascii="Arial Narrow" w:hAnsi="Arial Narrow" w:eastAsia="仿宋_GB2312"/>
          <w:color w:val="0000FF"/>
        </w:rPr>
        <w:t>海油集团</w:t>
      </w:r>
      <w:r>
        <w:rPr>
          <w:rFonts w:ascii="Arial Narrow" w:hAnsi="Arial Narrow" w:eastAsia="仿宋_GB2312"/>
          <w:color w:val="0000FF"/>
        </w:rPr>
        <w:t>财务部的备案文件</w:t>
      </w:r>
      <w:r>
        <w:rPr>
          <w:rFonts w:hint="eastAsia" w:ascii="Arial Narrow" w:hAnsi="Arial Narrow" w:eastAsia="仿宋_GB2312"/>
          <w:color w:val="0000FF"/>
        </w:rPr>
        <w:t>（该备案文件只是行为文件，是否计提，以及计提多少，以审计项目组认定为准）</w:t>
      </w:r>
      <w:r>
        <w:rPr>
          <w:rFonts w:ascii="Arial Narrow" w:hAnsi="Arial Narrow" w:eastAsia="仿宋_GB2312"/>
          <w:color w:val="0000FF"/>
        </w:rPr>
        <w:t>；对本年减少的减值准备原因进行说明；评价减值准备变动对损益的影响程度。</w:t>
      </w:r>
      <w:r>
        <w:rPr>
          <w:rFonts w:hint="eastAsia" w:ascii="Arial Narrow" w:hAnsi="Arial Narrow" w:eastAsia="仿宋_GB2312"/>
          <w:color w:val="0000FF"/>
        </w:rPr>
        <w:t>】</w:t>
      </w:r>
    </w:p>
    <w:p>
      <w:pPr>
        <w:pStyle w:val="18"/>
        <w:spacing w:before="120" w:beforeLines="50" w:beforeAutospacing="0" w:after="0" w:afterAutospacing="0" w:line="360" w:lineRule="exact"/>
        <w:ind w:firstLine="480" w:firstLineChars="200"/>
        <w:jc w:val="both"/>
        <w:outlineLvl w:val="1"/>
        <w:rPr>
          <w:rFonts w:ascii="Arial Narrow" w:hAnsi="Arial Narrow" w:eastAsia="仿宋_GB2312"/>
          <w:b/>
          <w:color w:val="000000"/>
        </w:rPr>
      </w:pPr>
      <w:r>
        <w:rPr>
          <w:rFonts w:hint="eastAsia" w:ascii="Arial Narrow" w:hAnsi="Arial Narrow" w:eastAsia="仿宋_GB2312"/>
          <w:b/>
          <w:color w:val="000000"/>
        </w:rPr>
        <w:t>3</w:t>
      </w:r>
      <w:r>
        <w:rPr>
          <w:rFonts w:ascii="Arial Narrow" w:hAnsi="Arial Narrow" w:eastAsia="仿宋_GB2312"/>
          <w:b/>
          <w:color w:val="000000"/>
        </w:rPr>
        <w:t>、资本运</w:t>
      </w:r>
      <w:r>
        <w:rPr>
          <w:rFonts w:hint="eastAsia" w:ascii="Arial Narrow" w:hAnsi="Arial Narrow" w:eastAsia="仿宋_GB2312"/>
          <w:b/>
          <w:color w:val="000000"/>
        </w:rPr>
        <w:t>作</w:t>
      </w:r>
    </w:p>
    <w:p>
      <w:pPr>
        <w:pStyle w:val="18"/>
        <w:spacing w:before="120" w:beforeLines="50" w:beforeAutospacing="0" w:after="0" w:afterAutospacing="0" w:line="360" w:lineRule="exact"/>
        <w:ind w:firstLine="480" w:firstLineChars="200"/>
        <w:jc w:val="both"/>
        <w:rPr>
          <w:rFonts w:hint="eastAsia" w:ascii="Arial Narrow" w:hAnsi="Arial Narrow" w:eastAsia="仿宋_GB2312"/>
          <w:color w:val="0000FF"/>
        </w:rPr>
      </w:pPr>
      <w:r>
        <w:rPr>
          <w:rFonts w:hint="eastAsia" w:ascii="Arial Narrow" w:hAnsi="Arial Narrow" w:eastAsia="仿宋_GB2312"/>
          <w:color w:val="0000FF"/>
        </w:rPr>
        <w:t>【</w:t>
      </w:r>
      <w:r>
        <w:rPr>
          <w:rFonts w:ascii="Arial Narrow" w:hAnsi="Arial Narrow" w:eastAsia="仿宋_GB2312"/>
          <w:color w:val="0000FF"/>
        </w:rPr>
        <w:t>逐项说明本年度企业资本运作情况，需要注明相关的批复文件和中介机构报告号等</w:t>
      </w:r>
      <w:r>
        <w:rPr>
          <w:rFonts w:hint="eastAsia" w:ascii="Arial Narrow" w:hAnsi="Arial Narrow" w:eastAsia="仿宋_GB2312"/>
          <w:color w:val="0000FF"/>
        </w:rPr>
        <w:t>。】</w:t>
      </w:r>
    </w:p>
    <w:p>
      <w:pPr>
        <w:pStyle w:val="18"/>
        <w:spacing w:before="120" w:beforeLines="50" w:beforeAutospacing="0" w:after="0" w:afterAutospacing="0" w:line="360" w:lineRule="exact"/>
        <w:ind w:firstLine="480" w:firstLineChars="200"/>
        <w:jc w:val="both"/>
        <w:rPr>
          <w:rFonts w:hint="eastAsia" w:ascii="Arial Narrow" w:hAnsi="Arial Narrow" w:eastAsia="仿宋_GB2312"/>
          <w:b/>
        </w:rPr>
      </w:pPr>
      <w:r>
        <w:rPr>
          <w:rFonts w:ascii="Arial Narrow" w:hAnsi="Arial Narrow" w:eastAsia="仿宋_GB2312"/>
          <w:b/>
        </w:rPr>
        <w:t>4</w:t>
      </w:r>
      <w:r>
        <w:rPr>
          <w:rFonts w:hint="eastAsia" w:ascii="Arial Narrow" w:hAnsi="Arial Narrow" w:eastAsia="仿宋_GB2312"/>
          <w:b/>
        </w:rPr>
        <w:t>、</w:t>
      </w:r>
      <w:r>
        <w:rPr>
          <w:rFonts w:ascii="Arial Narrow" w:hAnsi="Arial Narrow" w:eastAsia="仿宋_GB2312"/>
          <w:b/>
        </w:rPr>
        <w:t>其他事项</w:t>
      </w:r>
    </w:p>
    <w:p>
      <w:pPr>
        <w:pStyle w:val="18"/>
        <w:spacing w:before="120" w:beforeLines="50" w:beforeAutospacing="0" w:after="0" w:afterAutospacing="0" w:line="360" w:lineRule="exact"/>
        <w:ind w:firstLine="480" w:firstLineChars="200"/>
        <w:jc w:val="both"/>
        <w:rPr>
          <w:rFonts w:hint="eastAsia" w:ascii="Arial Narrow" w:hAnsi="Arial Narrow" w:eastAsia="仿宋_GB2312"/>
          <w:b/>
        </w:rPr>
      </w:pPr>
    </w:p>
    <w:p>
      <w:pPr>
        <w:pStyle w:val="18"/>
        <w:spacing w:before="0" w:beforeAutospacing="0" w:after="0" w:afterAutospacing="0" w:line="312" w:lineRule="auto"/>
        <w:ind w:firstLine="4399" w:firstLineChars="1831"/>
        <w:jc w:val="right"/>
        <w:rPr>
          <w:rFonts w:ascii="Arial Narrow" w:hAnsi="Arial Narrow" w:eastAsia="仿宋_GB2312"/>
          <w:b/>
        </w:rPr>
      </w:pPr>
      <w:r>
        <w:rPr>
          <w:rFonts w:hint="eastAsia" w:ascii="Arial Narrow" w:hAnsi="Arial Narrow" w:eastAsia="仿宋_GB2312"/>
          <w:b/>
        </w:rPr>
        <w:t>致同</w:t>
      </w:r>
      <w:r>
        <w:rPr>
          <w:rFonts w:ascii="Arial Narrow" w:hAnsi="Arial Narrow" w:eastAsia="仿宋_GB2312"/>
          <w:b/>
        </w:rPr>
        <w:t>会计师事务所</w:t>
      </w:r>
      <w:r>
        <w:rPr>
          <w:rFonts w:hint="eastAsia" w:ascii="Arial Narrow" w:hAnsi="Arial Narrow" w:eastAsia="仿宋_GB2312"/>
          <w:b/>
        </w:rPr>
        <w:t>（特殊普通合伙）</w:t>
      </w:r>
    </w:p>
    <w:p>
      <w:pPr>
        <w:wordWrap w:val="0"/>
        <w:spacing w:before="120" w:beforeLines="50"/>
        <w:ind w:firstLine="5674" w:firstLineChars="2362"/>
        <w:jc w:val="right"/>
        <w:rPr>
          <w:rFonts w:hint="eastAsia" w:ascii="Arial Narrow" w:hAnsi="Arial Narrow" w:eastAsia="仿宋_GB2312"/>
          <w:b/>
          <w:sz w:val="24"/>
          <w:szCs w:val="24"/>
          <w:lang w:eastAsia="zh-CN"/>
        </w:rPr>
      </w:pPr>
      <w:r>
        <w:rPr>
          <w:rFonts w:ascii="Arial Narrow" w:hAnsi="Arial Narrow" w:eastAsia="仿宋_GB2312"/>
          <w:b/>
          <w:sz w:val="24"/>
          <w:szCs w:val="24"/>
          <w:lang w:eastAsia="zh-CN"/>
        </w:rPr>
        <w:t>2022年</w:t>
      </w:r>
      <w:r>
        <w:rPr>
          <w:rFonts w:hint="eastAsia" w:ascii="Arial Narrow" w:hAnsi="Arial Narrow" w:eastAsia="仿宋_GB2312"/>
          <w:b/>
          <w:sz w:val="24"/>
          <w:szCs w:val="24"/>
          <w:lang w:eastAsia="zh-CN"/>
        </w:rPr>
        <w:t xml:space="preserve"> </w:t>
      </w:r>
      <w:r>
        <w:rPr>
          <w:rFonts w:ascii="Arial Narrow" w:hAnsi="Arial Narrow" w:eastAsia="仿宋_GB2312"/>
          <w:b/>
          <w:sz w:val="24"/>
          <w:szCs w:val="24"/>
          <w:lang w:eastAsia="zh-CN"/>
        </w:rPr>
        <w:t xml:space="preserve"> 月  日</w:t>
      </w:r>
      <w:r>
        <w:rPr>
          <w:rFonts w:hint="eastAsia" w:ascii="Arial Narrow" w:hAnsi="Arial Narrow" w:eastAsia="仿宋_GB2312"/>
          <w:b/>
          <w:sz w:val="24"/>
          <w:szCs w:val="24"/>
          <w:lang w:eastAsia="zh-CN"/>
        </w:rPr>
        <w:t xml:space="preserve">                     </w:t>
      </w:r>
    </w:p>
    <w:p>
      <w:pPr>
        <w:spacing w:before="120" w:beforeLines="50"/>
        <w:ind w:firstLine="5533" w:firstLineChars="2303"/>
        <w:jc w:val="right"/>
        <w:rPr>
          <w:rFonts w:hint="eastAsia"/>
          <w:lang w:eastAsia="zh-CN"/>
        </w:rPr>
      </w:pPr>
      <w:r>
        <w:rPr>
          <w:rFonts w:hint="eastAsia" w:ascii="Arial Narrow" w:hAnsi="Arial Narrow" w:eastAsia="仿宋_GB2312"/>
          <w:b/>
          <w:color w:val="0000FF"/>
          <w:sz w:val="24"/>
          <w:szCs w:val="24"/>
          <w:lang w:eastAsia="zh-CN"/>
        </w:rPr>
        <w:t>【</w:t>
      </w:r>
      <w:r>
        <w:rPr>
          <w:rFonts w:ascii="Arial Narrow" w:hAnsi="Arial Narrow" w:eastAsia="仿宋_GB2312"/>
          <w:b/>
          <w:color w:val="0000FF"/>
          <w:sz w:val="24"/>
          <w:szCs w:val="24"/>
        </w:rPr>
        <w:t>审计报告日</w:t>
      </w:r>
      <w:r>
        <w:rPr>
          <w:rFonts w:hint="eastAsia" w:ascii="Arial Narrow" w:hAnsi="Arial Narrow" w:eastAsia="仿宋_GB2312"/>
          <w:b/>
          <w:color w:val="0000FF"/>
          <w:sz w:val="24"/>
          <w:szCs w:val="24"/>
          <w:lang w:eastAsia="zh-CN"/>
        </w:rPr>
        <w:t>】</w:t>
      </w:r>
    </w:p>
    <w:sectPr>
      <w:headerReference r:id="rId6" w:type="default"/>
      <w:footerReference r:id="rId7" w:type="default"/>
      <w:pgSz w:w="11907" w:h="16840"/>
      <w:pgMar w:top="2155" w:right="1418" w:bottom="1440" w:left="1985" w:header="1440" w:footer="720" w:gutter="0"/>
      <w:pgNumType w:start="1"/>
      <w:cols w:space="720" w:num="1"/>
      <w:docGrid w:linePitch="27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MingLiU">
    <w:altName w:val="Noto Sans CJK SC"/>
    <w:panose1 w:val="02010601000101010101"/>
    <w:charset w:val="86"/>
    <w:family w:val="roman"/>
    <w:pitch w:val="default"/>
    <w:sig w:usb0="00000000" w:usb1="00000000" w:usb2="00000016" w:usb3="00000000" w:csb0="00100001" w:csb1="00000000"/>
  </w:font>
  <w:font w:name="Optimum">
    <w:altName w:val="C059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nivers">
    <w:altName w:val="C059"/>
    <w:panose1 w:val="00000000000000000000"/>
    <w:charset w:val="00"/>
    <w:family w:val="swiss"/>
    <w:pitch w:val="default"/>
    <w:sig w:usb0="00000000" w:usb1="00000000" w:usb2="00000000" w:usb3="00000000" w:csb0="0000000F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Garamond">
    <w:altName w:val="Liberation Serif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Arial Unicode MS">
    <w:altName w:val="Liberation Sans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 Narrow">
    <w:altName w:val="Liberation Sans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挀甀洀攀渀">
    <w:altName w:val="C059"/>
    <w:panose1 w:val="00000000000000000000"/>
    <w:charset w:val="00"/>
    <w:family w:val="auto"/>
    <w:pitch w:val="default"/>
    <w:sig w:usb0="00000000" w:usb1="00000000" w:usb2="42000010" w:usb3="43000001" w:csb0="5C003A00" w:csb1="6F004400"/>
  </w:font>
  <w:font w:name="Verdana">
    <w:altName w:val="Open Sans"/>
    <w:panose1 w:val="020B0604030504040204"/>
    <w:charset w:val="00"/>
    <w:family w:val="swiss"/>
    <w:pitch w:val="default"/>
    <w:sig w:usb0="00000000" w:usb1="00000000" w:usb2="00000010" w:usb3="00000000" w:csb0="0000019F" w:csb1="00000000"/>
  </w:font>
  <w:font w:name="Tahoma">
    <w:altName w:val="Liberatio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仿宋_GB2312">
    <w:altName w:val="Noto Sans CJK SC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center" w:y="1"/>
      <w:rPr>
        <w:rStyle w:val="19"/>
      </w:rPr>
    </w:pPr>
    <w:r>
      <w:rPr>
        <w:rStyle w:val="19"/>
      </w:rPr>
      <w:fldChar w:fldCharType="begin"/>
    </w:r>
    <w:r>
      <w:rPr>
        <w:rStyle w:val="19"/>
      </w:rPr>
      <w:instrText xml:space="preserve">PAGE  </w:instrText>
    </w:r>
    <w:r>
      <w:rPr>
        <w:rStyle w:val="19"/>
      </w:rPr>
      <w:fldChar w:fldCharType="separate"/>
    </w:r>
    <w:r>
      <w:rPr>
        <w:rStyle w:val="19"/>
      </w:rPr>
      <w:t>1</w:t>
    </w:r>
    <w:r>
      <w:rPr>
        <w:rStyle w:val="19"/>
      </w:rPr>
      <w:fldChar w:fldCharType="end"/>
    </w:r>
  </w:p>
  <w:p>
    <w:pPr>
      <w:pStyle w:val="13"/>
      <w:ind w:right="360"/>
      <w:jc w:val="center"/>
      <w:rPr>
        <w:rFonts w:ascii="Univers" w:hAnsi="Univers"/>
        <w:sz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center" w:y="1"/>
      <w:rPr>
        <w:rStyle w:val="19"/>
      </w:rPr>
    </w:pPr>
    <w:r>
      <w:rPr>
        <w:rStyle w:val="19"/>
      </w:rPr>
      <w:fldChar w:fldCharType="begin"/>
    </w:r>
    <w:r>
      <w:rPr>
        <w:rStyle w:val="19"/>
      </w:rPr>
      <w:instrText xml:space="preserve">PAGE  </w:instrText>
    </w:r>
    <w:r>
      <w:rPr>
        <w:rStyle w:val="19"/>
      </w:rPr>
      <w:fldChar w:fldCharType="end"/>
    </w:r>
  </w:p>
  <w:p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center" w:y="1"/>
      <w:rPr>
        <w:rStyle w:val="19"/>
      </w:rPr>
    </w:pPr>
    <w:r>
      <w:rPr>
        <w:rStyle w:val="19"/>
      </w:rPr>
      <w:fldChar w:fldCharType="begin"/>
    </w:r>
    <w:r>
      <w:rPr>
        <w:rStyle w:val="19"/>
      </w:rPr>
      <w:instrText xml:space="preserve">PAGE  </w:instrText>
    </w:r>
    <w:r>
      <w:rPr>
        <w:rStyle w:val="19"/>
      </w:rPr>
      <w:fldChar w:fldCharType="separate"/>
    </w:r>
    <w:r>
      <w:rPr>
        <w:rStyle w:val="19"/>
      </w:rPr>
      <w:t>2</w:t>
    </w:r>
    <w:r>
      <w:rPr>
        <w:rStyle w:val="19"/>
      </w:rPr>
      <w:fldChar w:fldCharType="end"/>
    </w:r>
  </w:p>
  <w:p>
    <w:pPr>
      <w:pStyle w:val="13"/>
      <w:ind w:right="360"/>
      <w:jc w:val="center"/>
      <w:rPr>
        <w:rFonts w:ascii="Univers" w:hAnsi="Univers"/>
        <w:sz w:val="1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right="90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right="900"/>
      <w:jc w:val="both"/>
    </w:pPr>
    <w:r>
      <w:rPr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1101090</wp:posOffset>
          </wp:positionH>
          <wp:positionV relativeFrom="page">
            <wp:posOffset>480060</wp:posOffset>
          </wp:positionV>
          <wp:extent cx="1428750" cy="409575"/>
          <wp:effectExtent l="0" t="0" r="0" b="9525"/>
          <wp:wrapNone/>
          <wp:docPr id="1" name="图片 9" descr="说明: 说明: D:\User Data\Desktop\审计报告用-GT China logo-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9" descr="说明: 说明: D:\User Data\Desktop\审计报告用-GT China logo-RGB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2875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CD4187"/>
    <w:multiLevelType w:val="multilevel"/>
    <w:tmpl w:val="0CCD4187"/>
    <w:lvl w:ilvl="0" w:tentative="0">
      <w:start w:val="1"/>
      <w:numFmt w:val="bullet"/>
      <w:pStyle w:val="16"/>
      <w:lvlText w:val=""/>
      <w:lvlJc w:val="left"/>
      <w:pPr>
        <w:tabs>
          <w:tab w:val="left" w:pos="227"/>
        </w:tabs>
        <w:ind w:left="227" w:hanging="227"/>
      </w:pPr>
      <w:rPr>
        <w:rFonts w:hint="default" w:ascii="Symbol" w:hAnsi="Symbol"/>
        <w:color w:val="auto"/>
      </w:rPr>
    </w:lvl>
    <w:lvl w:ilvl="1" w:tentative="0">
      <w:start w:val="1"/>
      <w:numFmt w:val="bullet"/>
      <w:pStyle w:val="17"/>
      <w:lvlText w:val=""/>
      <w:lvlJc w:val="left"/>
      <w:pPr>
        <w:tabs>
          <w:tab w:val="left" w:pos="454"/>
        </w:tabs>
        <w:ind w:left="454" w:hanging="227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hyphenationZone w:val="360"/>
  <w:drawingGridHorizontalSpacing w:val="100"/>
  <w:drawingGridVerticalSpacing w:val="271"/>
  <w:displayHorizontalDrawingGridEvery w:val="0"/>
  <w:displayVerticalDrawingGridEvery w:val="1"/>
  <w:noPunctuationKerning w:val="1"/>
  <w:characterSpacingControl w:val="doNotCompress"/>
  <w:compat>
    <w:doNotBreakWrappedTables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ED9"/>
    <w:rsid w:val="000014B9"/>
    <w:rsid w:val="00002B59"/>
    <w:rsid w:val="000109B9"/>
    <w:rsid w:val="00010E0B"/>
    <w:rsid w:val="00014C2A"/>
    <w:rsid w:val="00015498"/>
    <w:rsid w:val="0002030A"/>
    <w:rsid w:val="00030F34"/>
    <w:rsid w:val="00034011"/>
    <w:rsid w:val="00057697"/>
    <w:rsid w:val="000961C9"/>
    <w:rsid w:val="0009786B"/>
    <w:rsid w:val="000A0064"/>
    <w:rsid w:val="000B3007"/>
    <w:rsid w:val="000B5119"/>
    <w:rsid w:val="000B5EA4"/>
    <w:rsid w:val="000C1006"/>
    <w:rsid w:val="000C1AB4"/>
    <w:rsid w:val="000C559F"/>
    <w:rsid w:val="000D1473"/>
    <w:rsid w:val="000E6FE1"/>
    <w:rsid w:val="000F0A95"/>
    <w:rsid w:val="000F5985"/>
    <w:rsid w:val="00100F85"/>
    <w:rsid w:val="0010413A"/>
    <w:rsid w:val="0011417A"/>
    <w:rsid w:val="0011728A"/>
    <w:rsid w:val="00117B01"/>
    <w:rsid w:val="0012663A"/>
    <w:rsid w:val="0013439D"/>
    <w:rsid w:val="00146D6E"/>
    <w:rsid w:val="00150019"/>
    <w:rsid w:val="00150510"/>
    <w:rsid w:val="0015511A"/>
    <w:rsid w:val="00175D95"/>
    <w:rsid w:val="0018002A"/>
    <w:rsid w:val="00182835"/>
    <w:rsid w:val="0018529D"/>
    <w:rsid w:val="00185613"/>
    <w:rsid w:val="00187D45"/>
    <w:rsid w:val="001926AA"/>
    <w:rsid w:val="0019529A"/>
    <w:rsid w:val="001A246E"/>
    <w:rsid w:val="001A45DA"/>
    <w:rsid w:val="001B0483"/>
    <w:rsid w:val="001B09AF"/>
    <w:rsid w:val="001B0E06"/>
    <w:rsid w:val="001B23C2"/>
    <w:rsid w:val="001B4D39"/>
    <w:rsid w:val="001C5126"/>
    <w:rsid w:val="001C52D0"/>
    <w:rsid w:val="001D33CC"/>
    <w:rsid w:val="001D621D"/>
    <w:rsid w:val="001D75C4"/>
    <w:rsid w:val="001E32A2"/>
    <w:rsid w:val="001E357B"/>
    <w:rsid w:val="001E471E"/>
    <w:rsid w:val="002372FA"/>
    <w:rsid w:val="00237D38"/>
    <w:rsid w:val="0024080B"/>
    <w:rsid w:val="00246D10"/>
    <w:rsid w:val="00251BC9"/>
    <w:rsid w:val="002523F8"/>
    <w:rsid w:val="00262DC0"/>
    <w:rsid w:val="00274576"/>
    <w:rsid w:val="0027792B"/>
    <w:rsid w:val="002912A5"/>
    <w:rsid w:val="00297E1A"/>
    <w:rsid w:val="002A2759"/>
    <w:rsid w:val="002A56C5"/>
    <w:rsid w:val="002C489D"/>
    <w:rsid w:val="002D65C0"/>
    <w:rsid w:val="002D73E0"/>
    <w:rsid w:val="002E2C87"/>
    <w:rsid w:val="002E6F1B"/>
    <w:rsid w:val="002F5DF6"/>
    <w:rsid w:val="002F6517"/>
    <w:rsid w:val="002F6CB8"/>
    <w:rsid w:val="00300094"/>
    <w:rsid w:val="003024C6"/>
    <w:rsid w:val="00303171"/>
    <w:rsid w:val="00304B8E"/>
    <w:rsid w:val="003138A4"/>
    <w:rsid w:val="00314286"/>
    <w:rsid w:val="00326A5A"/>
    <w:rsid w:val="0032712B"/>
    <w:rsid w:val="003303F4"/>
    <w:rsid w:val="003312BD"/>
    <w:rsid w:val="0034587E"/>
    <w:rsid w:val="00361DCA"/>
    <w:rsid w:val="003877BD"/>
    <w:rsid w:val="003902A0"/>
    <w:rsid w:val="003A6A8F"/>
    <w:rsid w:val="003B04F2"/>
    <w:rsid w:val="003C0A5A"/>
    <w:rsid w:val="003C7B26"/>
    <w:rsid w:val="003D398C"/>
    <w:rsid w:val="003D72D1"/>
    <w:rsid w:val="003E1882"/>
    <w:rsid w:val="00405F31"/>
    <w:rsid w:val="00421D6C"/>
    <w:rsid w:val="00421E7F"/>
    <w:rsid w:val="004401CB"/>
    <w:rsid w:val="004406F5"/>
    <w:rsid w:val="00450C66"/>
    <w:rsid w:val="00457CBE"/>
    <w:rsid w:val="00461D91"/>
    <w:rsid w:val="004642C1"/>
    <w:rsid w:val="00474518"/>
    <w:rsid w:val="00482F3C"/>
    <w:rsid w:val="00486D65"/>
    <w:rsid w:val="00493806"/>
    <w:rsid w:val="00495C59"/>
    <w:rsid w:val="004A25D2"/>
    <w:rsid w:val="004C0A68"/>
    <w:rsid w:val="004C40E3"/>
    <w:rsid w:val="004D6277"/>
    <w:rsid w:val="004F1AEA"/>
    <w:rsid w:val="004F7616"/>
    <w:rsid w:val="004F79D5"/>
    <w:rsid w:val="00507831"/>
    <w:rsid w:val="00515E0B"/>
    <w:rsid w:val="00517B70"/>
    <w:rsid w:val="00520BFD"/>
    <w:rsid w:val="00524BB5"/>
    <w:rsid w:val="00526771"/>
    <w:rsid w:val="00534199"/>
    <w:rsid w:val="00543D28"/>
    <w:rsid w:val="0055150E"/>
    <w:rsid w:val="005532AD"/>
    <w:rsid w:val="00554DEC"/>
    <w:rsid w:val="0056363A"/>
    <w:rsid w:val="005651C5"/>
    <w:rsid w:val="005A1C35"/>
    <w:rsid w:val="005A3946"/>
    <w:rsid w:val="005A75E9"/>
    <w:rsid w:val="005B37BC"/>
    <w:rsid w:val="005B73FF"/>
    <w:rsid w:val="005C2184"/>
    <w:rsid w:val="005D0CCA"/>
    <w:rsid w:val="005D5A9A"/>
    <w:rsid w:val="005E2272"/>
    <w:rsid w:val="005F1C76"/>
    <w:rsid w:val="005F2E52"/>
    <w:rsid w:val="005F30A1"/>
    <w:rsid w:val="005F7E5E"/>
    <w:rsid w:val="006023D6"/>
    <w:rsid w:val="00602E25"/>
    <w:rsid w:val="006055A4"/>
    <w:rsid w:val="00616DA5"/>
    <w:rsid w:val="006235F4"/>
    <w:rsid w:val="00632FFA"/>
    <w:rsid w:val="00640583"/>
    <w:rsid w:val="00651A52"/>
    <w:rsid w:val="00655AF4"/>
    <w:rsid w:val="006605BC"/>
    <w:rsid w:val="0066383F"/>
    <w:rsid w:val="006737DF"/>
    <w:rsid w:val="0067614F"/>
    <w:rsid w:val="00676C27"/>
    <w:rsid w:val="0068208C"/>
    <w:rsid w:val="006855A6"/>
    <w:rsid w:val="00697980"/>
    <w:rsid w:val="00697B2F"/>
    <w:rsid w:val="006A0795"/>
    <w:rsid w:val="006A2C79"/>
    <w:rsid w:val="006A3F9B"/>
    <w:rsid w:val="006B1A2F"/>
    <w:rsid w:val="006B5381"/>
    <w:rsid w:val="006C7102"/>
    <w:rsid w:val="006C71FD"/>
    <w:rsid w:val="006D1BB8"/>
    <w:rsid w:val="006D2184"/>
    <w:rsid w:val="006D3424"/>
    <w:rsid w:val="006E17A7"/>
    <w:rsid w:val="00724D1C"/>
    <w:rsid w:val="00727EA5"/>
    <w:rsid w:val="00730A1B"/>
    <w:rsid w:val="00731A82"/>
    <w:rsid w:val="007347CA"/>
    <w:rsid w:val="0073539A"/>
    <w:rsid w:val="00735DBF"/>
    <w:rsid w:val="00740025"/>
    <w:rsid w:val="0074309D"/>
    <w:rsid w:val="0075539D"/>
    <w:rsid w:val="0075615F"/>
    <w:rsid w:val="00760923"/>
    <w:rsid w:val="00763A40"/>
    <w:rsid w:val="00767537"/>
    <w:rsid w:val="00782B34"/>
    <w:rsid w:val="00783B23"/>
    <w:rsid w:val="007908D8"/>
    <w:rsid w:val="007A3455"/>
    <w:rsid w:val="007A4E55"/>
    <w:rsid w:val="007A53D0"/>
    <w:rsid w:val="007C7EEC"/>
    <w:rsid w:val="007D1A76"/>
    <w:rsid w:val="007D2117"/>
    <w:rsid w:val="007D7A19"/>
    <w:rsid w:val="007E734E"/>
    <w:rsid w:val="00800FC1"/>
    <w:rsid w:val="00810FF6"/>
    <w:rsid w:val="00812C3F"/>
    <w:rsid w:val="0082350B"/>
    <w:rsid w:val="00827CCD"/>
    <w:rsid w:val="00832105"/>
    <w:rsid w:val="008356CC"/>
    <w:rsid w:val="008404AB"/>
    <w:rsid w:val="008526AC"/>
    <w:rsid w:val="00862D6D"/>
    <w:rsid w:val="00865996"/>
    <w:rsid w:val="00867A5D"/>
    <w:rsid w:val="00874A4B"/>
    <w:rsid w:val="008751CE"/>
    <w:rsid w:val="00880D00"/>
    <w:rsid w:val="008A1864"/>
    <w:rsid w:val="008B17A8"/>
    <w:rsid w:val="008B6486"/>
    <w:rsid w:val="008B7401"/>
    <w:rsid w:val="008D0EB3"/>
    <w:rsid w:val="008D23C4"/>
    <w:rsid w:val="008E2A23"/>
    <w:rsid w:val="008E2A71"/>
    <w:rsid w:val="008E49D4"/>
    <w:rsid w:val="008E7FC7"/>
    <w:rsid w:val="008F4A19"/>
    <w:rsid w:val="008F4E5B"/>
    <w:rsid w:val="008F7B02"/>
    <w:rsid w:val="0090514E"/>
    <w:rsid w:val="0091040F"/>
    <w:rsid w:val="0091153E"/>
    <w:rsid w:val="00921727"/>
    <w:rsid w:val="00930320"/>
    <w:rsid w:val="0093049D"/>
    <w:rsid w:val="00932514"/>
    <w:rsid w:val="00947E58"/>
    <w:rsid w:val="00960F0C"/>
    <w:rsid w:val="00967C56"/>
    <w:rsid w:val="009718F1"/>
    <w:rsid w:val="00980B52"/>
    <w:rsid w:val="009864A2"/>
    <w:rsid w:val="009B3550"/>
    <w:rsid w:val="009C011F"/>
    <w:rsid w:val="009C30D5"/>
    <w:rsid w:val="009C5181"/>
    <w:rsid w:val="009D377F"/>
    <w:rsid w:val="009E35A8"/>
    <w:rsid w:val="009E563D"/>
    <w:rsid w:val="009F4973"/>
    <w:rsid w:val="00A22987"/>
    <w:rsid w:val="00A24378"/>
    <w:rsid w:val="00A24DFF"/>
    <w:rsid w:val="00A25575"/>
    <w:rsid w:val="00A25952"/>
    <w:rsid w:val="00A260F2"/>
    <w:rsid w:val="00A30F3B"/>
    <w:rsid w:val="00A336CA"/>
    <w:rsid w:val="00A4721B"/>
    <w:rsid w:val="00A54EA2"/>
    <w:rsid w:val="00A60E61"/>
    <w:rsid w:val="00A64B22"/>
    <w:rsid w:val="00A7736F"/>
    <w:rsid w:val="00A92103"/>
    <w:rsid w:val="00A92532"/>
    <w:rsid w:val="00AA1953"/>
    <w:rsid w:val="00AA25A7"/>
    <w:rsid w:val="00AA768A"/>
    <w:rsid w:val="00AB3083"/>
    <w:rsid w:val="00AB59D6"/>
    <w:rsid w:val="00AC0969"/>
    <w:rsid w:val="00AC13FD"/>
    <w:rsid w:val="00AC3258"/>
    <w:rsid w:val="00AC6690"/>
    <w:rsid w:val="00AD1BED"/>
    <w:rsid w:val="00AD7D74"/>
    <w:rsid w:val="00AE3034"/>
    <w:rsid w:val="00AF13E3"/>
    <w:rsid w:val="00AF3C35"/>
    <w:rsid w:val="00AF40BD"/>
    <w:rsid w:val="00B004F5"/>
    <w:rsid w:val="00B01936"/>
    <w:rsid w:val="00B0306A"/>
    <w:rsid w:val="00B10D35"/>
    <w:rsid w:val="00B111DB"/>
    <w:rsid w:val="00B148E6"/>
    <w:rsid w:val="00B175F4"/>
    <w:rsid w:val="00B235A9"/>
    <w:rsid w:val="00B319D8"/>
    <w:rsid w:val="00B34E41"/>
    <w:rsid w:val="00B464A0"/>
    <w:rsid w:val="00B516F8"/>
    <w:rsid w:val="00B52843"/>
    <w:rsid w:val="00B556C9"/>
    <w:rsid w:val="00B61432"/>
    <w:rsid w:val="00B93535"/>
    <w:rsid w:val="00B97F17"/>
    <w:rsid w:val="00BA2BDE"/>
    <w:rsid w:val="00BC41A2"/>
    <w:rsid w:val="00BD1CB6"/>
    <w:rsid w:val="00BD343F"/>
    <w:rsid w:val="00BD6C26"/>
    <w:rsid w:val="00BE4369"/>
    <w:rsid w:val="00C13115"/>
    <w:rsid w:val="00C26399"/>
    <w:rsid w:val="00C43DF7"/>
    <w:rsid w:val="00C5402C"/>
    <w:rsid w:val="00C54250"/>
    <w:rsid w:val="00C636AC"/>
    <w:rsid w:val="00C65600"/>
    <w:rsid w:val="00C667F3"/>
    <w:rsid w:val="00C720BA"/>
    <w:rsid w:val="00C72647"/>
    <w:rsid w:val="00C7624C"/>
    <w:rsid w:val="00C82183"/>
    <w:rsid w:val="00C87543"/>
    <w:rsid w:val="00CA5256"/>
    <w:rsid w:val="00CB069A"/>
    <w:rsid w:val="00CB18EE"/>
    <w:rsid w:val="00CD0C4D"/>
    <w:rsid w:val="00CD3255"/>
    <w:rsid w:val="00CE7B0F"/>
    <w:rsid w:val="00CF1233"/>
    <w:rsid w:val="00CF1419"/>
    <w:rsid w:val="00CF6273"/>
    <w:rsid w:val="00D051AF"/>
    <w:rsid w:val="00D17C12"/>
    <w:rsid w:val="00D50822"/>
    <w:rsid w:val="00D632C2"/>
    <w:rsid w:val="00D65C42"/>
    <w:rsid w:val="00D6649C"/>
    <w:rsid w:val="00D730D3"/>
    <w:rsid w:val="00D90D84"/>
    <w:rsid w:val="00D94230"/>
    <w:rsid w:val="00D95F93"/>
    <w:rsid w:val="00DC4B72"/>
    <w:rsid w:val="00DC4C5C"/>
    <w:rsid w:val="00DD3BAF"/>
    <w:rsid w:val="00DE0690"/>
    <w:rsid w:val="00DE083E"/>
    <w:rsid w:val="00DE3414"/>
    <w:rsid w:val="00DE538B"/>
    <w:rsid w:val="00DF1A9A"/>
    <w:rsid w:val="00E00D3E"/>
    <w:rsid w:val="00E14E0A"/>
    <w:rsid w:val="00E2145F"/>
    <w:rsid w:val="00E21DF3"/>
    <w:rsid w:val="00E41F85"/>
    <w:rsid w:val="00E517C0"/>
    <w:rsid w:val="00E55384"/>
    <w:rsid w:val="00E556FC"/>
    <w:rsid w:val="00E65E7F"/>
    <w:rsid w:val="00E74E16"/>
    <w:rsid w:val="00E82200"/>
    <w:rsid w:val="00E858EB"/>
    <w:rsid w:val="00E8614E"/>
    <w:rsid w:val="00E969C3"/>
    <w:rsid w:val="00EA6616"/>
    <w:rsid w:val="00EC38F4"/>
    <w:rsid w:val="00EC708C"/>
    <w:rsid w:val="00ED3BEA"/>
    <w:rsid w:val="00EE016D"/>
    <w:rsid w:val="00EF282A"/>
    <w:rsid w:val="00EF3EFD"/>
    <w:rsid w:val="00F01473"/>
    <w:rsid w:val="00F14997"/>
    <w:rsid w:val="00F17ED9"/>
    <w:rsid w:val="00F24A9A"/>
    <w:rsid w:val="00F27411"/>
    <w:rsid w:val="00F301BE"/>
    <w:rsid w:val="00F35C8C"/>
    <w:rsid w:val="00F51556"/>
    <w:rsid w:val="00F569BA"/>
    <w:rsid w:val="00F648A1"/>
    <w:rsid w:val="00F66C77"/>
    <w:rsid w:val="00F67624"/>
    <w:rsid w:val="00F7149C"/>
    <w:rsid w:val="00F7696F"/>
    <w:rsid w:val="00F77C9F"/>
    <w:rsid w:val="00F858D7"/>
    <w:rsid w:val="00F92AEB"/>
    <w:rsid w:val="00FA0FC3"/>
    <w:rsid w:val="00FA154D"/>
    <w:rsid w:val="00FA18E5"/>
    <w:rsid w:val="00FA7CCE"/>
    <w:rsid w:val="00FA7E88"/>
    <w:rsid w:val="00FB6068"/>
    <w:rsid w:val="00FC16D9"/>
    <w:rsid w:val="00FE176B"/>
    <w:rsid w:val="00FE4C5C"/>
    <w:rsid w:val="00FE60A4"/>
    <w:rsid w:val="00FE730A"/>
    <w:rsid w:val="00FF216A"/>
    <w:rsid w:val="00FF233D"/>
    <w:rsid w:val="3EFEB50C"/>
    <w:rsid w:val="FFFD48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PMingLiU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PMingLiU" w:cs="Times New Roman"/>
      <w:lang w:val="en-US" w:eastAsia="zh-TW" w:bidi="ar-SA"/>
    </w:rPr>
  </w:style>
  <w:style w:type="paragraph" w:styleId="2">
    <w:name w:val="heading 1"/>
    <w:basedOn w:val="1"/>
    <w:next w:val="1"/>
    <w:qFormat/>
    <w:uiPriority w:val="0"/>
    <w:pPr>
      <w:keepNext/>
      <w:tabs>
        <w:tab w:val="left" w:pos="0"/>
      </w:tabs>
      <w:spacing w:before="60" w:after="60"/>
      <w:outlineLvl w:val="0"/>
    </w:pPr>
    <w:rPr>
      <w:rFonts w:ascii="Optimum" w:hAnsi="Optimum"/>
      <w:b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Body Text"/>
    <w:basedOn w:val="1"/>
    <w:qFormat/>
    <w:uiPriority w:val="0"/>
    <w:pPr>
      <w:tabs>
        <w:tab w:val="left" w:pos="0"/>
        <w:tab w:val="left" w:pos="993"/>
      </w:tabs>
      <w:spacing w:after="60"/>
    </w:pPr>
    <w:rPr>
      <w:rFonts w:ascii="Univers" w:hAnsi="Univers"/>
      <w:sz w:val="16"/>
    </w:rPr>
  </w:style>
  <w:style w:type="paragraph" w:styleId="7">
    <w:name w:val="Body Text Indent"/>
    <w:basedOn w:val="1"/>
    <w:qFormat/>
    <w:uiPriority w:val="0"/>
    <w:pPr>
      <w:widowControl w:val="0"/>
      <w:ind w:left="980"/>
      <w:jc w:val="both"/>
    </w:pPr>
    <w:rPr>
      <w:rFonts w:ascii="SimSun" w:hAnsi="SimSun" w:eastAsia="SimSun"/>
      <w:b/>
      <w:bCs/>
      <w:kern w:val="2"/>
      <w:sz w:val="21"/>
      <w:szCs w:val="24"/>
      <w:lang w:eastAsia="zh-CN"/>
    </w:rPr>
  </w:style>
  <w:style w:type="character" w:styleId="8">
    <w:name w:val="annotation reference"/>
    <w:semiHidden/>
    <w:qFormat/>
    <w:uiPriority w:val="0"/>
    <w:rPr>
      <w:sz w:val="21"/>
      <w:szCs w:val="21"/>
    </w:rPr>
  </w:style>
  <w:style w:type="paragraph" w:styleId="9">
    <w:name w:val="annotation text"/>
    <w:basedOn w:val="1"/>
    <w:semiHidden/>
    <w:qFormat/>
    <w:uiPriority w:val="0"/>
    <w:pPr>
      <w:widowControl w:val="0"/>
      <w:adjustRightInd w:val="0"/>
      <w:textAlignment w:val="baseline"/>
    </w:pPr>
    <w:rPr>
      <w:rFonts w:ascii="SimSun" w:eastAsia="SimSun"/>
      <w:sz w:val="21"/>
      <w:lang w:eastAsia="zh-CN"/>
    </w:rPr>
  </w:style>
  <w:style w:type="paragraph" w:styleId="10">
    <w:name w:val="annotation subject"/>
    <w:basedOn w:val="9"/>
    <w:next w:val="9"/>
    <w:semiHidden/>
    <w:qFormat/>
    <w:uiPriority w:val="0"/>
    <w:pPr>
      <w:widowControl/>
      <w:adjustRightInd/>
      <w:textAlignment w:val="auto"/>
    </w:pPr>
    <w:rPr>
      <w:rFonts w:ascii="Times New Roman" w:eastAsia="PMingLiU"/>
      <w:b/>
      <w:bCs/>
      <w:sz w:val="20"/>
      <w:lang w:eastAsia="zh-TW"/>
    </w:rPr>
  </w:style>
  <w:style w:type="paragraph" w:styleId="11">
    <w:name w:val="Date"/>
    <w:basedOn w:val="1"/>
    <w:next w:val="1"/>
    <w:qFormat/>
    <w:uiPriority w:val="0"/>
    <w:pPr>
      <w:widowControl w:val="0"/>
      <w:ind w:left="100" w:leftChars="2500"/>
      <w:jc w:val="both"/>
    </w:pPr>
    <w:rPr>
      <w:rFonts w:ascii="SimSun" w:hAnsi="SimSun" w:eastAsia="SimSun"/>
      <w:kern w:val="2"/>
      <w:sz w:val="28"/>
      <w:szCs w:val="24"/>
      <w:lang w:eastAsia="zh-CN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4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5">
    <w:name w:val="Hyperlink"/>
    <w:qFormat/>
    <w:uiPriority w:val="0"/>
    <w:rPr>
      <w:color w:val="0000FF"/>
      <w:u w:val="single"/>
    </w:rPr>
  </w:style>
  <w:style w:type="paragraph" w:styleId="16">
    <w:name w:val="List Bullet"/>
    <w:basedOn w:val="1"/>
    <w:qFormat/>
    <w:uiPriority w:val="0"/>
    <w:pPr>
      <w:numPr>
        <w:ilvl w:val="0"/>
        <w:numId w:val="1"/>
      </w:numPr>
      <w:spacing w:after="20" w:line="280" w:lineRule="atLeast"/>
    </w:pPr>
    <w:rPr>
      <w:rFonts w:ascii="Garamond" w:hAnsi="Garamond" w:cs="Arial"/>
      <w:sz w:val="22"/>
      <w:lang w:val="en-GB" w:eastAsia="en-US"/>
    </w:rPr>
  </w:style>
  <w:style w:type="paragraph" w:styleId="17">
    <w:name w:val="List Bullet 2"/>
    <w:basedOn w:val="1"/>
    <w:qFormat/>
    <w:uiPriority w:val="0"/>
    <w:pPr>
      <w:numPr>
        <w:ilvl w:val="1"/>
        <w:numId w:val="1"/>
      </w:numPr>
      <w:spacing w:after="20" w:line="260" w:lineRule="atLeast"/>
    </w:pPr>
    <w:rPr>
      <w:rFonts w:ascii="Garamond" w:hAnsi="Garamond" w:cs="Arial"/>
      <w:sz w:val="22"/>
      <w:lang w:val="en-GB" w:eastAsia="en-US"/>
    </w:rPr>
  </w:style>
  <w:style w:type="paragraph" w:styleId="18">
    <w:name w:val="Normal (Web)"/>
    <w:basedOn w:val="1"/>
    <w:qFormat/>
    <w:uiPriority w:val="0"/>
    <w:pPr>
      <w:spacing w:before="100" w:beforeAutospacing="1" w:after="100" w:afterAutospacing="1"/>
    </w:pPr>
    <w:rPr>
      <w:rFonts w:ascii="Arial Unicode MS" w:hAnsi="Arial Unicode MS" w:eastAsia="Arial Unicode MS"/>
      <w:sz w:val="24"/>
      <w:szCs w:val="24"/>
      <w:lang w:eastAsia="zh-CN"/>
    </w:rPr>
  </w:style>
  <w:style w:type="character" w:styleId="19">
    <w:name w:val="page number"/>
    <w:basedOn w:val="3"/>
    <w:qFormat/>
    <w:uiPriority w:val="0"/>
  </w:style>
  <w:style w:type="table" w:styleId="20">
    <w:name w:val="Table Grid"/>
    <w:basedOn w:val="4"/>
    <w:qFormat/>
    <w:uiPriority w:val="0"/>
    <w:pPr>
      <w:widowControl w:val="0"/>
      <w:jc w:val="both"/>
    </w:pPr>
    <w:rPr>
      <w:rFonts w:eastAsia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1">
    <w:name w:val="Address"/>
    <w:basedOn w:val="1"/>
    <w:qFormat/>
    <w:uiPriority w:val="0"/>
    <w:pPr>
      <w:pBdr>
        <w:left w:val="single" w:color="auto" w:sz="4" w:space="6"/>
      </w:pBdr>
      <w:spacing w:line="200" w:lineRule="exact"/>
    </w:pPr>
    <w:rPr>
      <w:rFonts w:eastAsia="SimSun"/>
      <w:sz w:val="16"/>
      <w:lang w:val="en-GB" w:eastAsia="en-US"/>
    </w:rPr>
  </w:style>
  <w:style w:type="paragraph" w:customStyle="1" w:styleId="22">
    <w:name w:val="Trading Name"/>
    <w:semiHidden/>
    <w:qFormat/>
    <w:uiPriority w:val="0"/>
    <w:pPr>
      <w:spacing w:line="180" w:lineRule="atLeast"/>
    </w:pPr>
    <w:rPr>
      <w:rFonts w:ascii="Arial Narrow" w:hAnsi="Arial Narrow" w:eastAsia="黑体" w:cs="Arial"/>
      <w:b/>
      <w:sz w:val="14"/>
      <w:lang w:val="en-GB" w:eastAsia="en-US" w:bidi="ar-SA"/>
    </w:rPr>
  </w:style>
  <w:style w:type="paragraph" w:customStyle="1" w:styleId="23">
    <w:name w:val="Partner Address"/>
    <w:semiHidden/>
    <w:qFormat/>
    <w:uiPriority w:val="0"/>
    <w:rPr>
      <w:rFonts w:ascii="Arial Narrow" w:hAnsi="Arial Narrow" w:eastAsia="黑体" w:cs="Arial"/>
      <w:sz w:val="14"/>
      <w:lang w:val="en-GB" w:eastAsia="en-US" w:bidi="ar-SA"/>
    </w:rPr>
  </w:style>
  <w:style w:type="paragraph" w:customStyle="1" w:styleId="24">
    <w:name w:val="Half Line Break"/>
    <w:semiHidden/>
    <w:qFormat/>
    <w:uiPriority w:val="0"/>
    <w:pPr>
      <w:framePr w:wrap="around" w:vAnchor="page" w:hAnchor="page" w:x="9016" w:y="3970"/>
      <w:suppressOverlap/>
    </w:pPr>
    <w:rPr>
      <w:rFonts w:ascii="Arial Narrow" w:hAnsi="Arial Narrow" w:eastAsia="黑体" w:cs="Arial"/>
      <w:b/>
      <w:sz w:val="7"/>
      <w:lang w:val="en-GB" w:eastAsia="en-US" w:bidi="ar-SA"/>
    </w:rPr>
  </w:style>
  <w:style w:type="paragraph" w:customStyle="1" w:styleId="25">
    <w:name w:val="Letter Footer Title"/>
    <w:next w:val="26"/>
    <w:semiHidden/>
    <w:qFormat/>
    <w:uiPriority w:val="0"/>
    <w:pPr>
      <w:spacing w:line="140" w:lineRule="atLeast"/>
    </w:pPr>
    <w:rPr>
      <w:rFonts w:ascii="Arial Narrow" w:hAnsi="Arial Narrow" w:eastAsia="PMingLiU" w:cs="Arial"/>
      <w:b/>
      <w:sz w:val="11"/>
      <w:lang w:val="en-GB" w:eastAsia="en-US" w:bidi="ar-SA"/>
    </w:rPr>
  </w:style>
  <w:style w:type="paragraph" w:customStyle="1" w:styleId="26">
    <w:name w:val="Letter Footer"/>
    <w:qFormat/>
    <w:uiPriority w:val="0"/>
    <w:pPr>
      <w:spacing w:line="140" w:lineRule="atLeast"/>
    </w:pPr>
    <w:rPr>
      <w:rFonts w:ascii="Arial Narrow" w:hAnsi="Arial Narrow" w:eastAsia="PMingLiU" w:cs="Arial"/>
      <w:sz w:val="11"/>
      <w:lang w:val="en-GB" w:eastAsia="en-US" w:bidi="ar-SA"/>
    </w:rPr>
  </w:style>
  <w:style w:type="paragraph" w:customStyle="1" w:styleId="27">
    <w:name w:val="默认段落字体 Para Char Char Char Char Char Char Char"/>
    <w:basedOn w:val="1"/>
    <w:qFormat/>
    <w:uiPriority w:val="0"/>
    <w:pPr>
      <w:widowControl w:val="0"/>
      <w:jc w:val="both"/>
    </w:pPr>
    <w:rPr>
      <w:rFonts w:ascii="挀甀洀攀渀" w:hAnsi="挀甀洀攀渀" w:eastAsia="SimSun"/>
      <w:kern w:val="2"/>
      <w:sz w:val="24"/>
      <w:lang w:eastAsia="zh-CN"/>
    </w:rPr>
  </w:style>
  <w:style w:type="paragraph" w:customStyle="1" w:styleId="28">
    <w:name w:val=" Char Char Char Char Char Char Char"/>
    <w:basedOn w:val="1"/>
    <w:qFormat/>
    <w:uiPriority w:val="0"/>
    <w:pPr>
      <w:spacing w:after="160" w:line="240" w:lineRule="exact"/>
    </w:pPr>
    <w:rPr>
      <w:rFonts w:ascii="Verdana" w:hAnsi="Verdana" w:eastAsia="SimSun"/>
      <w:lang w:eastAsia="en-US"/>
    </w:rPr>
  </w:style>
  <w:style w:type="paragraph" w:customStyle="1" w:styleId="29">
    <w:name w:val=" Char Char1 Char"/>
    <w:basedOn w:val="12"/>
    <w:qFormat/>
    <w:uiPriority w:val="0"/>
    <w:pPr>
      <w:widowControl w:val="0"/>
      <w:jc w:val="both"/>
    </w:pPr>
    <w:rPr>
      <w:rFonts w:ascii="Tahoma" w:hAnsi="Tahoma" w:eastAsia="SimSun"/>
      <w:kern w:val="2"/>
      <w:sz w:val="24"/>
      <w:szCs w:val="24"/>
      <w:lang w:eastAsia="zh-CN"/>
    </w:rPr>
  </w:style>
  <w:style w:type="paragraph" w:customStyle="1" w:styleId="30">
    <w:name w:val=" Char"/>
    <w:basedOn w:val="1"/>
    <w:qFormat/>
    <w:uiPriority w:val="0"/>
    <w:pPr>
      <w:spacing w:after="160" w:line="240" w:lineRule="exact"/>
    </w:pPr>
    <w:rPr>
      <w:rFonts w:ascii="Verdana" w:hAnsi="Verdana" w:eastAsia="SimSun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hmsy/Desktop/tools/&#28023;&#27833;-&#38468;&#25253;&#25991;&#26723;-&#27169;&#26495;/&#25209;&#37327;&#26367;&#25442;&#24037;&#20855;/R:\Workgroup%20Template\HCPA(1st)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HCPA(1st)</Template>
  <Company>Edsaco Horwath</Company>
  <Pages>3</Pages>
  <Words>213</Words>
  <Characters>1217</Characters>
  <Lines>10</Lines>
  <Paragraphs>2</Paragraphs>
  <TotalTime>0</TotalTime>
  <ScaleCrop>false</ScaleCrop>
  <LinksUpToDate>false</LinksUpToDate>
  <CharactersWithSpaces>1428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2015-12-01T00:12:00Z</dcterms:created>
  <dc:creator>SW</dc:creator>
  <cp:lastModifiedBy>hmsy</cp:lastModifiedBy>
  <cp:lastPrinted>2009-12-07T19:15:00Z</cp:lastPrinted>
  <dcterms:modified xsi:type="dcterms:W3CDTF">2022-01-27T15:02:05Z</dcterms:modified>
  <dc:title> 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