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40"/>
        </w:rPr>
        <w:t>Randon Heim</w:t>
      </w:r>
    </w:p>
    <w:p>
      <w:pPr>
        <w:spacing w:after="40"/>
        <w:jc w:val="center"/>
      </w:pPr>
      <w:r>
        <w:rPr>
          <w:i/>
          <w:sz w:val="22"/>
        </w:rPr>
        <w:t>Healthcare Project Coordinator — Clinical Research Start-Up &amp; Operations</w:t>
      </w:r>
    </w:p>
    <w:p>
      <w:pPr>
        <w:spacing w:after="80"/>
        <w:jc w:val="center"/>
      </w:pPr>
      <w:r>
        <w:rPr>
          <w:sz w:val="19"/>
        </w:rPr>
        <w:t>New Orleans, Louisiana  •  601-494-9323  •  heimrandon.rh@gmail.com  •  [LinkedIn URL]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r>
        <w:t>Healthcare professional who turns clinical complexity into organized, on-time operations. Experienced in grant- and protocol-driven workflows with strict timeframes, meticulous documentation and data integrity, and coordination across multidisciplinary teams and external stakeholders. Comfortable with EMR systems, medical terminology, and standardized technical procedures; known for ownership, follow-through, and calm, accurate execution while balancing multiple priorities at once.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CORE COMPETENCIES</w:t>
      </w:r>
    </w:p>
    <w:p>
      <w:r>
        <w:t>Project &amp; Study Start-Up Coordination  •  Documentation &amp; Data Integrity  •  Deadline &amp; Competing-Priority Management  •  Stakeholder &amp; Vendor Communication  •  EMR &amp; Medical Terminology  •  Workflow / Process Improvement  •  Standardized Procedures &amp; Accuracy  •  Technical Systems / Configuration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EXPERIENCE</w:t>
      </w:r>
    </w:p>
    <w:p>
      <w:pPr>
        <w:spacing w:after="0"/>
      </w:pPr>
      <w:r>
        <w:rPr>
          <w:b/>
        </w:rPr>
        <w:t>CrescentCare — New Orleans Health Clinic — New Orleans, LA</w:t>
      </w:r>
      <w:r>
        <w:tab/>
        <w:t>04/2024 – Present</w:t>
      </w:r>
    </w:p>
    <w:p>
      <w:pPr>
        <w:spacing w:after="20"/>
      </w:pPr>
      <w:r>
        <w:rPr>
          <w:i/>
        </w:rPr>
        <w:t>Behavioral Health Specialist / Group Leader</w:t>
      </w:r>
    </w:p>
    <w:p>
      <w:pPr>
        <w:pStyle w:val="ListBullet"/>
        <w:spacing w:after="40"/>
      </w:pPr>
      <w:r>
        <w:t>Coordinate behavioral health care for a SAMHSA-funded population (PIPBHC grant): identify eligible patients, complete required screening tools within grant timeframes, and maintain clean documentation and data integrity.</w:t>
      </w:r>
    </w:p>
    <w:p>
      <w:pPr>
        <w:pStyle w:val="ListBullet"/>
        <w:spacing w:after="40"/>
      </w:pPr>
      <w:r>
        <w:t>Redesigned intake and screening workflow, improving care-coordination efficiency by 40% and reducing time-to-service for patients.</w:t>
      </w:r>
    </w:p>
    <w:p>
      <w:pPr>
        <w:pStyle w:val="ListBullet"/>
        <w:spacing w:after="40"/>
      </w:pPr>
      <w:r>
        <w:t>Conduct comprehensive behavioral health screenings and risk stratification, matching patients to appropriate intervention pathways and aftercare resources.</w:t>
      </w:r>
    </w:p>
    <w:p>
      <w:pPr>
        <w:pStyle w:val="ListBullet"/>
        <w:spacing w:after="40"/>
      </w:pPr>
      <w:r>
        <w:t>Partner with a multidisciplinary team (medical, psychiatry, social work) to align treatment plans, track progress, and ensure timely follow-up.</w:t>
      </w:r>
    </w:p>
    <w:p>
      <w:pPr>
        <w:pStyle w:val="ListBullet"/>
        <w:spacing w:after="40"/>
      </w:pPr>
      <w:r>
        <w:t>Built a patient progress-tracking protocol that improved treatment-plan adherence and follow-up reliability.</w:t>
      </w:r>
    </w:p>
    <w:p>
      <w:pPr>
        <w:spacing w:after="0"/>
      </w:pPr>
      <w:r>
        <w:rPr>
          <w:b/>
        </w:rPr>
        <w:t>Ochsner Health — Main Campus — New Orleans, LA</w:t>
      </w:r>
      <w:r>
        <w:tab/>
        <w:t>07/2023 – 01/2024</w:t>
      </w:r>
    </w:p>
    <w:p>
      <w:pPr>
        <w:spacing w:after="20"/>
      </w:pPr>
      <w:r>
        <w:rPr>
          <w:i/>
        </w:rPr>
        <w:t>Psychometrist</w:t>
      </w:r>
    </w:p>
    <w:p>
      <w:pPr>
        <w:pStyle w:val="ListBullet"/>
        <w:spacing w:after="40"/>
      </w:pPr>
      <w:r>
        <w:t>Administered and scored standardized psychological assessments for 75+ patients with precision, under the supervision of John R. Sawyer, ABPP.</w:t>
      </w:r>
    </w:p>
    <w:p>
      <w:pPr>
        <w:spacing w:after="0"/>
      </w:pPr>
      <w:r>
        <w:rPr>
          <w:b/>
        </w:rPr>
        <w:t>U.S. Department of Veterans Affairs</w:t>
      </w:r>
      <w:r>
        <w:tab/>
        <w:t>07/2022 – 06/2023</w:t>
      </w:r>
    </w:p>
    <w:p>
      <w:pPr>
        <w:spacing w:after="20"/>
      </w:pPr>
      <w:r>
        <w:rPr>
          <w:i/>
        </w:rPr>
        <w:t>Psychology Extern</w:t>
      </w:r>
    </w:p>
    <w:p>
      <w:pPr>
        <w:pStyle w:val="ListBullet"/>
        <w:spacing w:after="40"/>
      </w:pPr>
      <w:r>
        <w:t>Coordinated and documented treatment plans for 100+ patients across an outpatient PTSD clinic and an inpatient Mental Health Unit.</w:t>
      </w:r>
    </w:p>
    <w:p>
      <w:pPr>
        <w:pStyle w:val="ListBullet"/>
        <w:spacing w:after="40"/>
      </w:pPr>
      <w:r>
        <w:t>Facilitated psychoeducational groups and delivered evidence-based interventions (Prolonged Exposure, Cognitive Processing Therapy, Imagery Rehearsal Therapy).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spacing w:after="0"/>
      </w:pPr>
      <w:r>
        <w:rPr>
          <w:b/>
        </w:rPr>
        <w:t>M.A., Clinical Psychology — GPA 3.8</w:t>
      </w:r>
      <w:r>
        <w:t xml:space="preserve">  |  The Chicago School of Professional Psychology  |  08/2020 – 05/2023</w:t>
      </w:r>
    </w:p>
    <w:p>
      <w:pPr>
        <w:spacing w:after="0"/>
      </w:pPr>
      <w:r>
        <w:rPr>
          <w:b/>
        </w:rPr>
        <w:t>B.S., Neuroscience &amp; Cognitive Studies</w:t>
      </w:r>
      <w:r>
        <w:t xml:space="preserve">  |  Millsaps College  |  2015 – 2019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COMMUNITY &amp; PROJECTS</w:t>
      </w:r>
    </w:p>
    <w:p>
      <w:pPr>
        <w:spacing w:after="0"/>
      </w:pPr>
      <w:r>
        <w:rPr>
          <w:b/>
        </w:rPr>
        <w:t>Community Outreach Lecture Series — Magnolia Medical Health Foundation (Gulfport, MS)</w:t>
      </w:r>
    </w:p>
    <w:p>
      <w:pPr>
        <w:pStyle w:val="ListBullet"/>
        <w:spacing w:after="40"/>
      </w:pPr>
      <w:r>
        <w:t>Co-led community lectures on diabetes prevention, vaccine hesitancy, work-life balance, and community support for a nonprofit health organization.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