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Simplify program training follow-up acti Jan26 LH2</w:t>
      </w:r>
    </w:p>
    <w:p>
      <w:r>
        <w:t xml:space="preserve"/>
      </w:r>
    </w:p>
    <w:p>
      <w:r>
        <w:t xml:space="preserve">Idea ID: 391</w:t>
      </w:r>
    </w:p>
    <w:p>
      <w:r>
        <w:t xml:space="preserve"/>
      </w:r>
    </w:p>
    <w:p>
      <w:r>
        <w:t xml:space="preserve">This proposal suggests that Student Support Services should invest more attention in training follow-up activities to improve service quality and visibility. During the 2025-2026 Jan period, Lin Htet is suggesting that Student Support Services should introduce a lightweight review step because feedback is collected but not reviewed consistently. The expected result is faster issue escalation when something slips.</w:t>
      </w:r>
    </w:p>
    <w:sectPr>
      <w:pgSz w:w="12240" w:h="15840"/>
      <w:pgMar w:top="1440" w:right="1440" w:bottom="1440" w:left="1440" w:header="708" w:footer="708" w:gutter="0"/>
    </w:sectPr>
  </w:body>
</w:document>
</file>