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8E3" w:rsidRDefault="009A3922">
      <w:pPr>
        <w:pStyle w:val="Title"/>
      </w:pPr>
      <w:r>
        <w:t>Visualisation and network analysis of physical activity and its determinants: Demonstrating opportunities in analysing baseline associations in the Let’s Move It trial</w:t>
      </w:r>
    </w:p>
    <w:tbl>
      <w:tblPr>
        <w:tblStyle w:val="Table"/>
        <w:tblW w:w="5000" w:type="pct"/>
        <w:tblLook w:val="07C0" w:firstRow="0" w:lastRow="1" w:firstColumn="1" w:lastColumn="1" w:noHBand="1" w:noVBand="1"/>
      </w:tblPr>
      <w:tblGrid>
        <w:gridCol w:w="9404"/>
      </w:tblGrid>
      <w:tr w:rsidR="000668E3" w:rsidRPr="002061D4">
        <w:tc>
          <w:tcPr>
            <w:tcW w:w="0" w:type="auto"/>
          </w:tcPr>
          <w:p w:rsidR="000668E3" w:rsidRPr="00746AF9" w:rsidRDefault="009A3922">
            <w:pPr>
              <w:pStyle w:val="Compact"/>
              <w:jc w:val="center"/>
              <w:rPr>
                <w:lang w:val="fi-FI"/>
              </w:rPr>
            </w:pPr>
            <w:r w:rsidRPr="00746AF9">
              <w:rPr>
                <w:lang w:val="fi-FI"/>
              </w:rPr>
              <w:t>Matti T. J. Heino</w:t>
            </w:r>
            <w:r w:rsidRPr="00746AF9">
              <w:rPr>
                <w:vertAlign w:val="superscript"/>
                <w:lang w:val="fi-FI"/>
              </w:rPr>
              <w:t>1</w:t>
            </w:r>
            <w:r w:rsidRPr="00746AF9">
              <w:rPr>
                <w:lang w:val="fi-FI"/>
              </w:rPr>
              <w:t>, Eiko Fried</w:t>
            </w:r>
            <w:r w:rsidRPr="00746AF9">
              <w:rPr>
                <w:vertAlign w:val="superscript"/>
                <w:lang w:val="fi-FI"/>
              </w:rPr>
              <w:t>2</w:t>
            </w:r>
            <w:r w:rsidRPr="00746AF9">
              <w:rPr>
                <w:lang w:val="fi-FI"/>
              </w:rPr>
              <w:t>, Reijo Sund</w:t>
            </w:r>
            <w:r w:rsidRPr="00746AF9">
              <w:rPr>
                <w:vertAlign w:val="superscript"/>
                <w:lang w:val="fi-FI"/>
              </w:rPr>
              <w:t>3</w:t>
            </w:r>
            <w:r w:rsidRPr="00746AF9">
              <w:rPr>
                <w:lang w:val="fi-FI"/>
              </w:rPr>
              <w:t>, Ari Haukkala</w:t>
            </w:r>
            <w:r w:rsidRPr="00746AF9">
              <w:rPr>
                <w:vertAlign w:val="superscript"/>
                <w:lang w:val="fi-FI"/>
              </w:rPr>
              <w:t>1</w:t>
            </w:r>
            <w:r w:rsidRPr="00746AF9">
              <w:rPr>
                <w:lang w:val="fi-FI"/>
              </w:rPr>
              <w:t>, Keegan Knittle</w:t>
            </w:r>
            <w:r w:rsidRPr="00746AF9">
              <w:rPr>
                <w:vertAlign w:val="superscript"/>
                <w:lang w:val="fi-FI"/>
              </w:rPr>
              <w:t>1</w:t>
            </w:r>
            <w:r w:rsidRPr="00746AF9">
              <w:rPr>
                <w:lang w:val="fi-FI"/>
              </w:rPr>
              <w:t>, Katja Borodulin</w:t>
            </w:r>
            <w:r w:rsidRPr="00746AF9">
              <w:rPr>
                <w:vertAlign w:val="superscript"/>
                <w:lang w:val="fi-FI"/>
              </w:rPr>
              <w:t>1</w:t>
            </w:r>
            <w:r w:rsidRPr="00746AF9">
              <w:rPr>
                <w:lang w:val="fi-FI"/>
              </w:rPr>
              <w:t>, Antti Uutela</w:t>
            </w:r>
            <w:r w:rsidRPr="00746AF9">
              <w:rPr>
                <w:vertAlign w:val="superscript"/>
                <w:lang w:val="fi-FI"/>
              </w:rPr>
              <w:t>1</w:t>
            </w:r>
            <w:r w:rsidRPr="00746AF9">
              <w:rPr>
                <w:lang w:val="fi-FI"/>
              </w:rPr>
              <w:t>, Vera Araujo-Soares</w:t>
            </w:r>
            <w:r w:rsidRPr="00746AF9">
              <w:rPr>
                <w:vertAlign w:val="superscript"/>
                <w:lang w:val="fi-FI"/>
              </w:rPr>
              <w:t>4</w:t>
            </w:r>
            <w:r w:rsidRPr="00746AF9">
              <w:rPr>
                <w:lang w:val="fi-FI"/>
              </w:rPr>
              <w:t>, Tommi Vasankari</w:t>
            </w:r>
            <w:r w:rsidRPr="00746AF9">
              <w:rPr>
                <w:vertAlign w:val="superscript"/>
                <w:lang w:val="fi-FI"/>
              </w:rPr>
              <w:t>5</w:t>
            </w:r>
            <w:r w:rsidRPr="00746AF9">
              <w:rPr>
                <w:lang w:val="fi-FI"/>
              </w:rPr>
              <w:t>, &amp; Nelli Hankonen</w:t>
            </w:r>
            <w:r w:rsidRPr="00746AF9">
              <w:rPr>
                <w:vertAlign w:val="superscript"/>
                <w:lang w:val="fi-FI"/>
              </w:rPr>
              <w:t>1</w:t>
            </w:r>
          </w:p>
        </w:tc>
      </w:tr>
      <w:tr w:rsidR="000668E3">
        <w:tc>
          <w:tcPr>
            <w:tcW w:w="0" w:type="auto"/>
          </w:tcPr>
          <w:p w:rsidR="000668E3" w:rsidRDefault="009A3922">
            <w:pPr>
              <w:pStyle w:val="Compact"/>
              <w:jc w:val="center"/>
            </w:pPr>
            <w:r>
              <w:rPr>
                <w:vertAlign w:val="superscript"/>
              </w:rPr>
              <w:t>1</w:t>
            </w:r>
            <w:r>
              <w:t xml:space="preserve"> Faculty of Social Sciences, University of Helsinki, PO Box 54, 00014 University of Helsinki, Finland</w:t>
            </w:r>
          </w:p>
        </w:tc>
      </w:tr>
      <w:tr w:rsidR="000668E3">
        <w:tc>
          <w:tcPr>
            <w:tcW w:w="0" w:type="auto"/>
          </w:tcPr>
          <w:p w:rsidR="000668E3" w:rsidRDefault="009A3922">
            <w:pPr>
              <w:pStyle w:val="Compact"/>
              <w:jc w:val="center"/>
            </w:pPr>
            <w:r>
              <w:rPr>
                <w:vertAlign w:val="superscript"/>
              </w:rPr>
              <w:t>2</w:t>
            </w:r>
            <w:r>
              <w:t xml:space="preserve"> Department of Clinical Psychology, Leiden University, Wassenaarseweg 52, 2333 AK, Leiden, The Netherlands</w:t>
            </w:r>
          </w:p>
        </w:tc>
      </w:tr>
      <w:tr w:rsidR="000668E3">
        <w:tc>
          <w:tcPr>
            <w:tcW w:w="0" w:type="auto"/>
          </w:tcPr>
          <w:p w:rsidR="000668E3" w:rsidRDefault="009A3922">
            <w:pPr>
              <w:pStyle w:val="Compact"/>
              <w:jc w:val="center"/>
            </w:pPr>
            <w:r>
              <w:rPr>
                <w:vertAlign w:val="superscript"/>
              </w:rPr>
              <w:t>3</w:t>
            </w:r>
            <w:r>
              <w:t xml:space="preserve"> Faculty of Health Sciences, University of Eastern Finland, PO Box 1627, 70211 Kuopio, Finland</w:t>
            </w:r>
          </w:p>
        </w:tc>
      </w:tr>
      <w:tr w:rsidR="000668E3">
        <w:tc>
          <w:tcPr>
            <w:tcW w:w="0" w:type="auto"/>
          </w:tcPr>
          <w:p w:rsidR="000668E3" w:rsidRDefault="009A3922">
            <w:pPr>
              <w:pStyle w:val="Compact"/>
              <w:jc w:val="center"/>
            </w:pPr>
            <w:r>
              <w:rPr>
                <w:vertAlign w:val="superscript"/>
              </w:rPr>
              <w:t>4</w:t>
            </w:r>
            <w:r>
              <w:t xml:space="preserve"> Institute of Health and Society, Medical Faculty, Newcastle University, Baddiley-Clarke Building, Richardson Road NE2 4AX, United Kindom</w:t>
            </w:r>
          </w:p>
        </w:tc>
      </w:tr>
      <w:tr w:rsidR="000668E3">
        <w:tc>
          <w:tcPr>
            <w:tcW w:w="0" w:type="auto"/>
          </w:tcPr>
          <w:p w:rsidR="000668E3" w:rsidRDefault="009A3922">
            <w:pPr>
              <w:pStyle w:val="Compact"/>
              <w:jc w:val="center"/>
            </w:pPr>
            <w:r>
              <w:rPr>
                <w:vertAlign w:val="superscript"/>
              </w:rPr>
              <w:t>5</w:t>
            </w:r>
            <w:r>
              <w:t xml:space="preserve"> UKK institute for Health Promotion Research, Kaupinpuistonkatu 1, 33500 Tampere, Finland</w:t>
            </w:r>
          </w:p>
        </w:tc>
      </w:tr>
      <w:tr w:rsidR="000668E3">
        <w:tc>
          <w:tcPr>
            <w:tcW w:w="0" w:type="auto"/>
          </w:tcPr>
          <w:p w:rsidR="000668E3" w:rsidRDefault="009A3922">
            <w:pPr>
              <w:pStyle w:val="Compact"/>
              <w:jc w:val="center"/>
            </w:pPr>
            <w:r>
              <w:t>                                                                                                                                                    </w:t>
            </w:r>
          </w:p>
        </w:tc>
      </w:tr>
      <w:tr w:rsidR="000668E3">
        <w:tc>
          <w:tcPr>
            <w:tcW w:w="0" w:type="auto"/>
          </w:tcPr>
          <w:p w:rsidR="000668E3" w:rsidRDefault="009A3922">
            <w:pPr>
              <w:pStyle w:val="Compact"/>
              <w:jc w:val="center"/>
            </w:pPr>
            <w:r>
              <w:t>Trial Registration Number: ISRCTN10979479. Registered retrospectively: 31.12.2015.</w:t>
            </w:r>
          </w:p>
        </w:tc>
      </w:tr>
    </w:tbl>
    <w:p w:rsidR="000668E3" w:rsidRDefault="009A3922">
      <w:pPr>
        <w:pStyle w:val="BodyText"/>
      </w:pPr>
      <w:r>
        <w:t> </w:t>
      </w:r>
    </w:p>
    <w:p w:rsidR="000668E3" w:rsidRDefault="009A3922">
      <w:pPr>
        <w:pStyle w:val="BodyText"/>
      </w:pPr>
      <w:r>
        <w:t> </w:t>
      </w:r>
    </w:p>
    <w:p w:rsidR="000668E3" w:rsidRDefault="009A3922">
      <w:pPr>
        <w:pStyle w:val="BodyText"/>
      </w:pPr>
      <w:r>
        <w:t> </w:t>
      </w:r>
    </w:p>
    <w:p w:rsidR="000668E3" w:rsidRDefault="009A3922">
      <w:pPr>
        <w:pStyle w:val="BodyText"/>
      </w:pPr>
      <w:r>
        <w:t> </w:t>
      </w:r>
    </w:p>
    <w:p w:rsidR="000668E3" w:rsidRDefault="009A3922">
      <w:pPr>
        <w:pStyle w:val="BodyText"/>
      </w:pPr>
      <w:r>
        <w:lastRenderedPageBreak/>
        <w:t> </w:t>
      </w:r>
    </w:p>
    <w:p w:rsidR="000668E3" w:rsidRDefault="009A3922">
      <w:pPr>
        <w:pStyle w:val="BodyText"/>
      </w:pPr>
      <w:r>
        <w:t> </w:t>
      </w:r>
    </w:p>
    <w:p w:rsidR="000668E3" w:rsidRDefault="009A3922">
      <w:pPr>
        <w:pStyle w:val="BodyText"/>
      </w:pPr>
      <w:r>
        <w:t> </w:t>
      </w:r>
    </w:p>
    <w:p w:rsidR="000668E3" w:rsidRDefault="009A3922">
      <w:pPr>
        <w:pStyle w:val="Heading1"/>
      </w:pPr>
      <w:bookmarkStart w:id="0" w:name="author-note"/>
      <w:r>
        <w:t>Author note</w:t>
      </w:r>
      <w:bookmarkEnd w:id="0"/>
    </w:p>
    <w:p w:rsidR="000668E3" w:rsidRDefault="009A3922">
      <w:pPr>
        <w:pStyle w:val="FirstParagraph"/>
      </w:pPr>
      <w:r>
        <w:t xml:space="preserve">Correspondence concerning this article should be addressed to Matti T. J. Heino, Faculty of Social Sciences, University of Helsinki, PO Box 54, 00014 University of Helsinki, Finland. E-mail: </w:t>
      </w:r>
      <w:hyperlink r:id="rId7">
        <w:r>
          <w:rPr>
            <w:rStyle w:val="Hyperlink"/>
          </w:rPr>
          <w:t>matti.tj.heino@gmail.com</w:t>
        </w:r>
      </w:hyperlink>
    </w:p>
    <w:p w:rsidR="000668E3" w:rsidRDefault="009A3922">
      <w:pPr>
        <w:pStyle w:val="Title"/>
      </w:pPr>
      <w:r>
        <w:lastRenderedPageBreak/>
        <w:t>Abstract</w:t>
      </w:r>
    </w:p>
    <w:p w:rsidR="000668E3" w:rsidRDefault="009A3922">
      <w:pPr>
        <w:pStyle w:val="BodyText"/>
      </w:pPr>
      <w:r>
        <w:t>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Let’s Move It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w:t>
      </w:r>
    </w:p>
    <w:p w:rsidR="000668E3" w:rsidRDefault="009A3922">
      <w:pPr>
        <w:pStyle w:val="BodyText"/>
      </w:pPr>
      <w:r>
        <w:t>Methods: At baseline, 1166 adolescents in 57 classes at 6 school clusters, distributed across four educational tracks, participated the study. We measured PA and SB (with 7-day accelerometry), psychological and social constructs hypothesised to affect the intervention’s effects on outcomes (with questionnaires), and body composition (with bioimpedance measurement). Data were visualised using various techniques, e.g., combining ridge plots and diamond plots. Network analysis was used to explore relations between psychological/social variables and outcomes.</w:t>
      </w:r>
    </w:p>
    <w:p w:rsidR="000668E3" w:rsidRDefault="009A3922">
      <w:pPr>
        <w:pStyle w:val="BodyText"/>
      </w:pPr>
      <w:r>
        <w:t xml:space="preserve">Results: Participants’ mean age was 18.5 (Median = 18.0) years. On average, participants engaged in moderate-to-vigorous daily PA for 1h 5min (CI95: 0h 57min - 1h 13min), SB for 8h 44min (CI95: 8h 4min - 9h 24min), and interrupted their sitting 25.8 times (CI95: 23.5 - 28.0) per day on average. Cluster randomisation appeared to result in balanced distributions for baseline characteristics between intervention and control groups, but differences emerged across the four educational tracks. Self-reported behaviour change technique (BCT) use was low for many but </w:t>
      </w:r>
      <w:r>
        <w:lastRenderedPageBreak/>
        <w:t>not all techniques. A network analysis revealed direct relationships between PA and behavioural experiments, planning and autonomous motivation. Several BCTs were connected to PA via autonomous motivation.</w:t>
      </w:r>
    </w:p>
    <w:p w:rsidR="000668E3" w:rsidRDefault="009A3922">
      <w:pPr>
        <w:pStyle w:val="BodyText"/>
      </w:pPr>
      <w:r>
        <w:t>Conclusions: Data-visualisation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rsidR="000668E3" w:rsidRDefault="009A3922" w:rsidP="00746AF9">
      <w:pPr>
        <w:pStyle w:val="BodyText"/>
      </w:pPr>
      <w:r>
        <w:rPr>
          <w:i/>
        </w:rPr>
        <w:t>Keywords:</w:t>
      </w:r>
      <w:r>
        <w:t xml:space="preserve"> Exercise, physical activity, school-based intervention, behaviour change, sedentary behaviour</w:t>
      </w:r>
    </w:p>
    <w:p w:rsidR="000668E3" w:rsidRDefault="009A3922">
      <w:pPr>
        <w:pStyle w:val="Title"/>
      </w:pPr>
      <w:r>
        <w:lastRenderedPageBreak/>
        <w:t>Visualisation and network analysis of physical activity and its determinants: Demonstrating opportunities in analysing baseline associations in the Let’s Move It trial</w:t>
      </w:r>
    </w:p>
    <w:p w:rsidR="000668E3" w:rsidRDefault="009A3922">
      <w:pPr>
        <w:pStyle w:val="Heading1"/>
      </w:pPr>
      <w:bookmarkStart w:id="1" w:name="background"/>
      <w:r>
        <w:t>Background</w:t>
      </w:r>
      <w:bookmarkEnd w:id="1"/>
    </w:p>
    <w:p w:rsidR="000668E3" w:rsidRDefault="009A3922">
      <w:pPr>
        <w:pStyle w:val="FirstParagraph"/>
      </w:pPr>
      <w:r>
        <w:t>Declining physical activity (PA) and increasing sedentary behaviour (SB) are costly and growing concerns for public health, especially among individuals with low socioeconomic status (SES) (Dieleman et al., 2018; Elgar et al., 2015). Patterns of low PA among adults begin earlier in the life course, with evidence that declines in PA and increases in SB begin during childhood and adolescence (Husu et al., 2016; Mäkelä et al., 2016). This highlights the need for further research into interventions to improve PA and SB among adolescents.</w:t>
      </w:r>
    </w:p>
    <w:p w:rsidR="000668E3" w:rsidRDefault="009A3922">
      <w:pPr>
        <w:pStyle w:val="BodyText"/>
      </w:pPr>
      <w:r>
        <w:t>As adolescents spend a significant amount of their time in schools, the school setting provides valuable opportunities for PA and SB interventions (van Sluijs et al., 2008). The Let’s Move It intervention aimed to reduce SB and increase PA among adolescents in vocational schools, and was developed using stakeholder input and co-creation with target group representatives, as well as theories and empirical evidence from behavioural science (Hankonen, Heino, Kujala, et al., 2017; Hynynen et al., 2016).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rsidR="000668E3" w:rsidRDefault="009A3922">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 Hankonen, Heino, Hynynen, et al. (2017) and Hankonen (2018)).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rsidR="000668E3" w:rsidRDefault="009A3922">
      <w:pPr>
        <w:pStyle w:val="BodyText"/>
      </w:pPr>
      <w:r>
        <w:t>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8">
        <w:r>
          <w:rPr>
            <w:rStyle w:val="Hyperlink"/>
          </w:rPr>
          <w:t>https://osf.io/tb8fu/</w:t>
        </w:r>
      </w:hyperlink>
      <w:r>
        <w:t>). To reduce total SB and introduce breaks in SB, the programme aimed to change the school environment by training teachers in the use of active teaching techniques and altering physical choice architecture in classrooms (Köykkä et al., 2018). The intervention also included poster campaigns in schools, a website, and materials to target community actors and parents (Köykkä et al., 2018). More information of the content of the intervention and the development of it is reported elsewhere (Hankonen, Absetz, &amp; Araujo-Soares, 2019; Hankonen et al., 2016; Hankonen, Heino, Hynynen, et al., 2017).</w:t>
      </w:r>
    </w:p>
    <w:p w:rsidR="000668E3" w:rsidRDefault="009A3922">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shared in publications. Information about data are usually limited to means and standard deviations, which presents at best limited information about the variables of interest (Trafimow, Wang, &amp; Wang, 2018).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 (Saxon, 2015; Weissgerber, Garovic, Savic, Winham, &amp; Milic, 2016; Weissgerber, Milic, Winham, &amp; Garovic, 2015).</w:t>
      </w:r>
    </w:p>
    <w:p w:rsidR="000668E3" w:rsidRDefault="009A3922">
      <w:pPr>
        <w:pStyle w:val="BodyText"/>
      </w:pPr>
      <w:r>
        <w:t xml:space="preserve">Data visualisations are crucial supplements to large numerical tables of descriptive statistics (Tay, Parrigon, Huang, &amp; LeBreton, 2016).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 (Chalmers &amp; Glasziou, 2009). Such practices may reduce problems that have led to the recent loss of confidence in the reproducibility and replicability of research findings (Gigerenzer, 2018; Kepes &amp; McDaniel, 2013; Nosek, Ebersole, DeHaven, &amp; Mellor, 2018; Nosek, Spies, &amp; Motyl, 2012; Simmons, Nelson, &amp; Simonsohn, 2011; Smaldino &amp; McElreath, 2016). Fully open data sharing would be ideal, but this is not always possible due to privacy concerns (Expert Advisory Group on Data Access, 2015)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 such as clinicians, patients and policy makers; see Hallgren, McCabe, King, and Atkins (2018), p. 2.</w:t>
      </w:r>
    </w:p>
    <w:p w:rsidR="000668E3" w:rsidRDefault="009A3922">
      <w:pPr>
        <w:pStyle w:val="BodyText"/>
      </w:pPr>
      <w:r>
        <w:t>Three recent developments give impetus to a new approach. First, many journals now allow publication of supplementary online materials, which circumvents both word and figure restrictions of traditional manuscripts. Second, statistical software such as R (R Core Team, 2015) 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rsidR="000668E3" w:rsidRDefault="009A3922">
      <w:pPr>
        <w:pStyle w:val="BodyText"/>
      </w:pPr>
      <w:r>
        <w:t>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the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rsidR="000668E3" w:rsidRDefault="009A3922">
      <w:pPr>
        <w:pStyle w:val="Heading2"/>
      </w:pPr>
      <w:bookmarkStart w:id="2" w:name="disclosures"/>
      <w:r>
        <w:t>Disclosures</w:t>
      </w:r>
      <w:bookmarkEnd w:id="2"/>
    </w:p>
    <w:p w:rsidR="000668E3" w:rsidRDefault="009A3922">
      <w:pPr>
        <w:pStyle w:val="Heading3"/>
        <w:framePr w:wrap="around"/>
      </w:pPr>
      <w:bookmarkStart w:id="3" w:name="preregistration"/>
      <w:r>
        <w:t>Preregistration</w:t>
      </w:r>
      <w:bookmarkEnd w:id="3"/>
    </w:p>
    <w:p w:rsidR="000668E3" w:rsidRDefault="009A3922">
      <w:pPr>
        <w:pStyle w:val="FirstParagraph"/>
      </w:pPr>
      <w:r>
        <w:lastRenderedPageBreak/>
        <w:t>Trial Registration Number: ISRCTN10979479. Registered retrospectively: 31.12.2015.</w:t>
      </w:r>
    </w:p>
    <w:p w:rsidR="000668E3" w:rsidRDefault="009A3922">
      <w:pPr>
        <w:pStyle w:val="Heading3"/>
        <w:framePr w:wrap="around"/>
      </w:pPr>
      <w:bookmarkStart w:id="4" w:name="data-materials-and-online-resources"/>
      <w:r>
        <w:t>Data, materials, and online resources</w:t>
      </w:r>
      <w:bookmarkEnd w:id="4"/>
    </w:p>
    <w:p w:rsidR="000668E3" w:rsidRDefault="009A3922">
      <w:pPr>
        <w:pStyle w:val="FirstParagraph"/>
      </w:pPr>
      <w:r>
        <w:t xml:space="preserve">The analysis data will be available at </w:t>
      </w:r>
      <w:hyperlink r:id="rId9">
        <w:r>
          <w:rPr>
            <w:rStyle w:val="Hyperlink"/>
          </w:rPr>
          <w:t>https://osf.io/jn9ax/</w:t>
        </w:r>
      </w:hyperlink>
      <w:r>
        <w:t xml:space="preserve"> after the anonymisation process has been completed in August 2019. All analyses and code are available at </w:t>
      </w:r>
      <w:hyperlink r:id="rId10">
        <w:r>
          <w:rPr>
            <w:rStyle w:val="Hyperlink"/>
          </w:rPr>
          <w:t>https://git.io/fNHuf</w:t>
        </w:r>
      </w:hyperlink>
      <w:r>
        <w:t xml:space="preserve"> (permalink at Heino and Sund (2019), GitHub repository at </w:t>
      </w:r>
      <w:hyperlink r:id="rId11">
        <w:r>
          <w:rPr>
            <w:rStyle w:val="Hyperlink"/>
          </w:rPr>
          <w:t>https://git.io/fjIQ6</w:t>
        </w:r>
      </w:hyperlink>
      <w:r>
        <w:t xml:space="preserve">). The electronic questionnaire form is available at </w:t>
      </w:r>
      <w:hyperlink r:id="rId12">
        <w:r>
          <w:rPr>
            <w:rStyle w:val="Hyperlink"/>
          </w:rPr>
          <w:t>https://git.io/fjIP5</w:t>
        </w:r>
      </w:hyperlink>
      <w:r>
        <w:t>.</w:t>
      </w:r>
    </w:p>
    <w:p w:rsidR="000668E3" w:rsidRDefault="009A3922">
      <w:pPr>
        <w:pStyle w:val="Heading3"/>
        <w:framePr w:wrap="around"/>
      </w:pPr>
      <w:bookmarkStart w:id="5" w:name="reporting"/>
      <w:r>
        <w:t>Reporting</w:t>
      </w:r>
      <w:bookmarkEnd w:id="5"/>
    </w:p>
    <w:p w:rsidR="000668E3" w:rsidRDefault="009A3922">
      <w:pPr>
        <w:pStyle w:val="FirstParagraph"/>
      </w:pPr>
      <w:r>
        <w:t>We report all data exclusions, all manipulations, and all measures in the study. Sample size determination is reported in Hankonen</w:t>
      </w:r>
      <w:r w:rsidR="002061D4">
        <w:t xml:space="preserve"> et al.</w:t>
      </w:r>
      <w:bookmarkStart w:id="6" w:name="_GoBack"/>
      <w:bookmarkEnd w:id="6"/>
      <w:r>
        <w:t xml:space="preserve"> (2016).</w:t>
      </w:r>
    </w:p>
    <w:p w:rsidR="000668E3" w:rsidRDefault="009A3922">
      <w:pPr>
        <w:pStyle w:val="Heading3"/>
        <w:framePr w:wrap="around"/>
      </w:pPr>
      <w:bookmarkStart w:id="7" w:name="ethical-approval"/>
      <w:r>
        <w:t>Ethical approval</w:t>
      </w:r>
      <w:bookmarkEnd w:id="7"/>
    </w:p>
    <w:p w:rsidR="000668E3" w:rsidRDefault="009A3922">
      <w:pPr>
        <w:pStyle w:val="FirstParagraph"/>
      </w:pPr>
      <w:r>
        <w:t>The research proposal was reviewed by the Ethics Committee for Gynaecology and Obstetrics, Pediatrics and Psychiatry of the Hospital District of Helsinki and Uusimaa (decision number 367/13/03/03/2014).</w:t>
      </w:r>
    </w:p>
    <w:p w:rsidR="000668E3" w:rsidRDefault="009A3922">
      <w:pPr>
        <w:pStyle w:val="Heading1"/>
      </w:pPr>
      <w:bookmarkStart w:id="8" w:name="methods"/>
      <w:r>
        <w:t>Methods</w:t>
      </w:r>
      <w:bookmarkEnd w:id="8"/>
    </w:p>
    <w:p w:rsidR="000668E3" w:rsidRDefault="009A3922">
      <w:pPr>
        <w:pStyle w:val="FirstParagraph"/>
      </w:pPr>
      <w:r>
        <w:t>This study analyses baseline data from a cluster-randomised controlled trial testing Let’s Move It, a complex whole-school system multi-level intervention conducted in Finnish vocational schools. Details of the Let’s Move It trial have been described in the study protocol (Hankonen et al., 2016).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rsidR="000668E3" w:rsidRDefault="009A3922">
      <w:pPr>
        <w:pStyle w:val="BodyText"/>
      </w:pPr>
      <w:r>
        <w:t xml:space="preserve">Six school units were included in the study. There were four educational tracks in the schools from which students were recruited: 1. Practical Nurse (Nur), 2. Hotel, Restaurant and </w:t>
      </w:r>
      <w:r>
        <w:lastRenderedPageBreak/>
        <w:t>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 Hankonen et al. (2016)). Student participants provided informed consent and were blind to allocation at baseline.</w:t>
      </w:r>
    </w:p>
    <w:p w:rsidR="000668E3" w:rsidRDefault="009A3922">
      <w:pPr>
        <w:pStyle w:val="BodyText"/>
      </w:pPr>
      <w:r>
        <w:t xml:space="preserve">All conducted analyses and visualisations with accompanying code, can be found in the supplementary website at </w:t>
      </w:r>
      <w:hyperlink r:id="rId13">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be found at </w:t>
      </w:r>
      <w:hyperlink r:id="rId14">
        <w:r>
          <w:rPr>
            <w:rStyle w:val="Hyperlink"/>
          </w:rPr>
          <w:t>https://git.io/fptcC</w:t>
        </w:r>
      </w:hyperlink>
      <w:r>
        <w:t>.</w:t>
      </w:r>
    </w:p>
    <w:p w:rsidR="000668E3" w:rsidRDefault="009A3922">
      <w:pPr>
        <w:pStyle w:val="Heading2"/>
      </w:pPr>
      <w:bookmarkStart w:id="9" w:name="measures"/>
      <w:r>
        <w:t>Measures</w:t>
      </w:r>
      <w:bookmarkEnd w:id="9"/>
    </w:p>
    <w:p w:rsidR="000668E3" w:rsidRDefault="009A3922">
      <w:pPr>
        <w:pStyle w:val="FirstParagraph"/>
      </w:pPr>
      <w:r>
        <w:t xml:space="preserve">The measures are presented briefly, as they have been previously described in Hankonen et al. (2016), and all individual items of the scales are available in the supplementary website (see section </w:t>
      </w:r>
      <w:hyperlink r:id="rId15">
        <w:r>
          <w:rPr>
            <w:rStyle w:val="Hyperlink"/>
          </w:rPr>
          <w:t>https://git.io/fjfLw</w:t>
        </w:r>
      </w:hyperlink>
      <w:r>
        <w:t>).</w:t>
      </w:r>
    </w:p>
    <w:p w:rsidR="000668E3" w:rsidRDefault="009A3922">
      <w:pPr>
        <w:pStyle w:val="Heading3"/>
        <w:framePr w:wrap="around"/>
      </w:pPr>
      <w:bookmarkStart w:id="10" w:name="primary-outcome-variables-of-the-trial"/>
      <w:r>
        <w:t>Primary outcome variables of the trial</w:t>
      </w:r>
      <w:bookmarkEnd w:id="10"/>
    </w:p>
    <w:p w:rsidR="000668E3" w:rsidRDefault="009A3922">
      <w:pPr>
        <w:pStyle w:val="FirstParagraph"/>
      </w:pPr>
      <w:r>
        <w:t>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rsidR="000668E3" w:rsidRDefault="009A3922">
      <w:pPr>
        <w:pStyle w:val="BodyText"/>
      </w:pPr>
      <w:r>
        <w:rPr>
          <w:i/>
        </w:rPr>
        <w:t>Self-reported MVPA.</w:t>
      </w:r>
      <w:r>
        <w:t xml:space="preserve"> Self-reported MVPA was measured with two questions in accordance with the NordPAQ measurement (Fagt et al., 2012). The first question asked participants about the number of days during the last week in which they did more than 30 </w:t>
      </w:r>
      <w:r>
        <w:lastRenderedPageBreak/>
        <w:t>minutes of MVPA, the other probed the overall amount of MVPA (in hours) during the past seven days.</w:t>
      </w:r>
    </w:p>
    <w:p w:rsidR="000668E3" w:rsidRDefault="009A3922">
      <w:pPr>
        <w:pStyle w:val="BodyText"/>
      </w:pPr>
      <w:r>
        <w:rPr>
          <w:i/>
        </w:rPr>
        <w:t>Accelerometer-measured MVPA and SB.</w:t>
      </w:r>
      <w:r>
        <w:t xml:space="preserve"> 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 </w:t>
      </w:r>
      <m:oMath>
        <m:r>
          <w:rPr>
            <w:rFonts w:ascii="Cambria Math" w:hAnsi="Cambria Math"/>
          </w:rPr>
          <m:t>±</m:t>
        </m:r>
      </m:oMath>
      <w:r>
        <w:t xml:space="preserve"> 16 g acceleration range and 0.004 g resolution. Definitions of the parameters are described in detail in the supplementary website (section </w:t>
      </w:r>
      <w:hyperlink r:id="rId16">
        <w:r>
          <w:rPr>
            <w:rStyle w:val="Hyperlink"/>
          </w:rPr>
          <w:t>https://git.io/fjJNi</w:t>
        </w:r>
      </w:hyperlink>
      <w:r>
        <w:t>).</w:t>
      </w:r>
    </w:p>
    <w:p w:rsidR="000668E3" w:rsidRDefault="009A3922">
      <w:pPr>
        <w:pStyle w:val="Heading3"/>
        <w:framePr w:wrap="around"/>
      </w:pPr>
      <w:bookmarkStart w:id="11" w:name="theoretical-predictors-of-pa"/>
      <w:r>
        <w:t>Theoretical predictors of PA</w:t>
      </w:r>
      <w:bookmarkEnd w:id="11"/>
    </w:p>
    <w:p w:rsidR="000668E3" w:rsidRDefault="009A3922">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 </w:t>
      </w:r>
      <w:hyperlink r:id="rId17">
        <w:r>
          <w:rPr>
            <w:rStyle w:val="Hyperlink"/>
          </w:rPr>
          <w:t>https://git.io/fAj0e</w:t>
        </w:r>
      </w:hyperlink>
      <w:r>
        <w:t xml:space="preserve">); made using R package </w:t>
      </w:r>
      <w:r>
        <w:rPr>
          <w:rStyle w:val="VerbatimChar"/>
        </w:rPr>
        <w:t>codebook</w:t>
      </w:r>
      <w:r>
        <w:t xml:space="preserve"> (Arslan, forthcoming) for automatic dataset documentation.</w:t>
      </w:r>
    </w:p>
    <w:p w:rsidR="000668E3" w:rsidRDefault="009A3922">
      <w:pPr>
        <w:pStyle w:val="Heading2"/>
      </w:pPr>
      <w:bookmarkStart w:id="12" w:name="statistical-analysis"/>
      <w:r>
        <w:lastRenderedPageBreak/>
        <w:t>Statistical analysis</w:t>
      </w:r>
      <w:bookmarkEnd w:id="12"/>
    </w:p>
    <w:p w:rsidR="000668E3" w:rsidRDefault="009A3922">
      <w:pPr>
        <w:pStyle w:val="FirstParagraph"/>
      </w:pPr>
      <w:r>
        <w:t>We used RStudio (RStudio Team, 2015) 1.1.456 running R (Ver</w:t>
      </w:r>
      <w:r w:rsidR="00746AF9">
        <w:t>sion 3.5.3; R Core Team, 2018)</w:t>
      </w:r>
      <w:r>
        <w:t xml:space="preserve"> for all our analyses and figures.</w:t>
      </w:r>
    </w:p>
    <w:p w:rsidR="000668E3" w:rsidRDefault="009A3922">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(Gardner &amp; Altman, 1986; Nosek et al., 2018; Sterne, 2001; Wasserstein &amp; Lazar, 2016). Hence, we omit explicit statistical testing from the tables.</w:t>
      </w:r>
    </w:p>
    <w:p w:rsidR="000668E3" w:rsidRDefault="009A3922">
      <w:pPr>
        <w:pStyle w:val="BodyText"/>
      </w:pPr>
      <w:r>
        <w:t>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 (Peters, 2018), and heuristic effect sizes between means of intervention arms and genders transformed from Cohen’s d to Pearson’s r. Distributions of BCT use were examined with histograms.</w:t>
      </w:r>
    </w:p>
    <w:p w:rsidR="000668E3" w:rsidRDefault="009A3922">
      <w:pPr>
        <w:pStyle w:val="BodyText"/>
      </w:pPr>
      <w:r>
        <w:t>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rsidR="000668E3" w:rsidRDefault="009A3922">
      <w:pPr>
        <w:pStyle w:val="BodyText"/>
      </w:pPr>
      <w:r>
        <w:lastRenderedPageBreak/>
        <w:t>The Mixed Graphical Model uses regularisation, a procedure that has been shown to help recover the true network structure in data in case the data were simulated under a network model (Haslbeck &amp; Waldorp, 2015). Regularisation has the goal to avoid estimating spurious relationships among items (i.e. false positive relations), and results in a parsimonious network structure. The regularisation technique used here is the Least Absolute Shrinkage and Selection Operator (LASSO; Tibshirani (1996)), which shrinks all edges and sets very small edges to exact zero. A paper that explains LASSO regularisation in network models in detail can be found elsewhere (Epskamp &amp; Fried, 2018).</w:t>
      </w:r>
    </w:p>
    <w:p w:rsidR="000668E3" w:rsidRDefault="009A3922">
      <w:pPr>
        <w:pStyle w:val="BodyText"/>
      </w:pPr>
      <w:r>
        <w:t>Network models applied to between-subjects data at one time-point can be useful for describing health psychological data, as well as facilitating group-level hypothesis generation regarding which parts of the system are central for a problem at hand (Fried &amp; Cramer, 2017). Identifying these determinants of importance can thus supplement traditional structural equation modeling (SEM) approaches. Network analysis has recently been taken up in many fields such as social psychology (Dalege et al., 2017a, 2016), personality (Mõttus &amp; Allerhand, 2017), intelligence (Van Der Maas, Kan, Marsman, &amp; Stevenson, 2017), psychopathology (Fried et al., 2017), and empathy research (Briganti, Kempenaers, Braun, Fried, &amp; Linkowski, 2018), and is beginning to be applied for health behaviours on a broader scale. Several helpful tutorial papers aimed at empirical researchers are available (Costantini et al., 2015, 2017; Dalege et al., 2017b; Epskamp et al., 2018; Epskamp &amp; Fried, 2018), and also exist for health psychology context in particular (Hevey, 2018).</w:t>
      </w:r>
    </w:p>
    <w:p w:rsidR="000668E3" w:rsidRDefault="009A3922">
      <w:pPr>
        <w:pStyle w:val="BodyText"/>
      </w:pPr>
      <w:r>
        <w:t xml:space="preserve">To ease interpretation of the network analysis, we dichotomised the heavily skewed controlled motivation variable in such a way that 1 represents answers 3 (“partly true for me”) or higher, and 0 the rest. In addition, BCT use variables were dichotomised by giving 0 if a person </w:t>
      </w:r>
      <w:r>
        <w:lastRenderedPageBreak/>
        <w:t>reports completely disagreeing with their statements, or never having used the technique, and 1 otherwise. A correlation matrix of the variables can be found in the supplement (</w:t>
      </w:r>
      <w:hyperlink r:id="rId18">
        <w:r>
          <w:rPr>
            <w:rStyle w:val="Hyperlink"/>
          </w:rPr>
          <w:t>https://git.io/fhAgk</w:t>
        </w:r>
      </w:hyperlink>
      <w:r>
        <w:t>).</w:t>
      </w:r>
    </w:p>
    <w:p w:rsidR="000668E3" w:rsidRDefault="009A3922">
      <w:pPr>
        <w:pStyle w:val="Heading1"/>
      </w:pPr>
      <w:bookmarkStart w:id="13" w:name="findings"/>
      <w:r>
        <w:t>Findings</w:t>
      </w:r>
      <w:bookmarkEnd w:id="13"/>
    </w:p>
    <w:p w:rsidR="000668E3" w:rsidRDefault="009A3922">
      <w:pPr>
        <w:pStyle w:val="FirstParagraph"/>
      </w:pPr>
      <w:r>
        <w:t>In this section, we first present data in traditional numeric tables, and follow up by augmenting them with graphical illustrations. Table 1 shows the main demographic variables of the cohort by educational track. Among 638 intervention arm participants, 80.5% (429/533) reported having been born in Finland. Among the 528 control arm participants, the percentage was 88.7% (423/477).</w:t>
      </w:r>
    </w:p>
    <w:p w:rsidR="000668E3" w:rsidRDefault="009A3922">
      <w:pPr>
        <w:pStyle w:val="BodyText"/>
      </w:pPr>
      <w:r>
        <w:t>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rsidR="000668E3" w:rsidRDefault="009A3922">
      <w:pPr>
        <w:pStyle w:val="Compact"/>
      </w:pPr>
      <w:r>
        <w:t>Table 1</w:t>
      </w:r>
    </w:p>
    <w:p w:rsidR="000668E3" w:rsidRDefault="009A3922">
      <w:pPr>
        <w:pStyle w:val="Compact"/>
      </w:pPr>
      <w:r>
        <w:rPr>
          <w:i/>
        </w:rPr>
        <w:t>Baseline demographics of educational tracks. Omitted are 24 participants, who reported “other” as their track, as well as 81 participants from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0668E3" w:rsidTr="000668E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668E3" w:rsidRDefault="009A3922">
            <w:pPr>
              <w:pStyle w:val="Compact"/>
            </w:pPr>
            <w:r>
              <w:t>Variable</w:t>
            </w:r>
          </w:p>
        </w:tc>
        <w:tc>
          <w:tcPr>
            <w:tcW w:w="0" w:type="auto"/>
            <w:tcBorders>
              <w:bottom w:val="single" w:sz="0" w:space="0" w:color="auto"/>
            </w:tcBorders>
            <w:vAlign w:val="bottom"/>
          </w:tcPr>
          <w:p w:rsidR="000668E3" w:rsidRDefault="009A3922">
            <w:pPr>
              <w:pStyle w:val="Compact"/>
            </w:pPr>
            <w:r>
              <w:t>Nur</w:t>
            </w:r>
          </w:p>
        </w:tc>
        <w:tc>
          <w:tcPr>
            <w:tcW w:w="0" w:type="auto"/>
            <w:tcBorders>
              <w:bottom w:val="single" w:sz="0" w:space="0" w:color="auto"/>
            </w:tcBorders>
            <w:vAlign w:val="bottom"/>
          </w:tcPr>
          <w:p w:rsidR="000668E3" w:rsidRDefault="009A3922">
            <w:pPr>
              <w:pStyle w:val="Compact"/>
            </w:pPr>
            <w:r>
              <w:t>HRC</w:t>
            </w:r>
          </w:p>
        </w:tc>
        <w:tc>
          <w:tcPr>
            <w:tcW w:w="0" w:type="auto"/>
            <w:tcBorders>
              <w:bottom w:val="single" w:sz="0" w:space="0" w:color="auto"/>
            </w:tcBorders>
            <w:vAlign w:val="bottom"/>
          </w:tcPr>
          <w:p w:rsidR="000668E3" w:rsidRDefault="009A3922">
            <w:pPr>
              <w:pStyle w:val="Compact"/>
            </w:pPr>
            <w:r>
              <w:t>BA</w:t>
            </w:r>
          </w:p>
        </w:tc>
        <w:tc>
          <w:tcPr>
            <w:tcW w:w="0" w:type="auto"/>
            <w:tcBorders>
              <w:bottom w:val="single" w:sz="0" w:space="0" w:color="auto"/>
            </w:tcBorders>
            <w:vAlign w:val="bottom"/>
          </w:tcPr>
          <w:p w:rsidR="000668E3" w:rsidRDefault="009A3922">
            <w:pPr>
              <w:pStyle w:val="Compact"/>
            </w:pPr>
            <w:r>
              <w:t>IT</w:t>
            </w:r>
          </w:p>
        </w:tc>
        <w:tc>
          <w:tcPr>
            <w:tcW w:w="0" w:type="auto"/>
            <w:tcBorders>
              <w:bottom w:val="single" w:sz="0" w:space="0" w:color="auto"/>
            </w:tcBorders>
            <w:vAlign w:val="bottom"/>
          </w:tcPr>
          <w:p w:rsidR="000668E3" w:rsidRDefault="009A3922">
            <w:pPr>
              <w:pStyle w:val="Compact"/>
            </w:pPr>
            <w:r>
              <w:t>Full sample</w:t>
            </w:r>
          </w:p>
        </w:tc>
      </w:tr>
      <w:tr w:rsidR="000668E3">
        <w:tc>
          <w:tcPr>
            <w:tcW w:w="0" w:type="auto"/>
          </w:tcPr>
          <w:p w:rsidR="000668E3" w:rsidRDefault="009A3922" w:rsidP="002061D4">
            <w:pPr>
              <w:pStyle w:val="Compact"/>
              <w:spacing w:line="240" w:lineRule="auto"/>
            </w:pPr>
            <w:r>
              <w:t>n</w:t>
            </w:r>
          </w:p>
        </w:tc>
        <w:tc>
          <w:tcPr>
            <w:tcW w:w="0" w:type="auto"/>
          </w:tcPr>
          <w:p w:rsidR="000668E3" w:rsidRDefault="009A3922" w:rsidP="002061D4">
            <w:pPr>
              <w:pStyle w:val="Compact"/>
              <w:spacing w:line="240" w:lineRule="auto"/>
            </w:pPr>
            <w:r>
              <w:t>402</w:t>
            </w:r>
          </w:p>
        </w:tc>
        <w:tc>
          <w:tcPr>
            <w:tcW w:w="0" w:type="auto"/>
          </w:tcPr>
          <w:p w:rsidR="000668E3" w:rsidRDefault="009A3922" w:rsidP="002061D4">
            <w:pPr>
              <w:pStyle w:val="Compact"/>
              <w:spacing w:line="240" w:lineRule="auto"/>
            </w:pPr>
            <w:r>
              <w:t>213</w:t>
            </w:r>
          </w:p>
        </w:tc>
        <w:tc>
          <w:tcPr>
            <w:tcW w:w="0" w:type="auto"/>
          </w:tcPr>
          <w:p w:rsidR="000668E3" w:rsidRDefault="009A3922" w:rsidP="002061D4">
            <w:pPr>
              <w:pStyle w:val="Compact"/>
              <w:spacing w:line="240" w:lineRule="auto"/>
            </w:pPr>
            <w:r>
              <w:t>282</w:t>
            </w:r>
          </w:p>
        </w:tc>
        <w:tc>
          <w:tcPr>
            <w:tcW w:w="0" w:type="auto"/>
          </w:tcPr>
          <w:p w:rsidR="000668E3" w:rsidRDefault="009A3922" w:rsidP="002061D4">
            <w:pPr>
              <w:pStyle w:val="Compact"/>
              <w:spacing w:line="240" w:lineRule="auto"/>
            </w:pPr>
            <w:r>
              <w:t>163</w:t>
            </w:r>
          </w:p>
        </w:tc>
        <w:tc>
          <w:tcPr>
            <w:tcW w:w="0" w:type="auto"/>
          </w:tcPr>
          <w:p w:rsidR="000668E3" w:rsidRDefault="009A3922" w:rsidP="002061D4">
            <w:pPr>
              <w:pStyle w:val="Compact"/>
              <w:spacing w:line="240" w:lineRule="auto"/>
            </w:pPr>
            <w:r>
              <w:t>1166</w:t>
            </w:r>
          </w:p>
        </w:tc>
      </w:tr>
      <w:tr w:rsidR="000668E3">
        <w:tc>
          <w:tcPr>
            <w:tcW w:w="0" w:type="auto"/>
          </w:tcPr>
          <w:p w:rsidR="000668E3" w:rsidRDefault="009A3922" w:rsidP="002061D4">
            <w:pPr>
              <w:pStyle w:val="Compact"/>
              <w:spacing w:line="240" w:lineRule="auto"/>
            </w:pPr>
            <w:r>
              <w:t>Mean study year (sd, median)</w:t>
            </w:r>
          </w:p>
        </w:tc>
        <w:tc>
          <w:tcPr>
            <w:tcW w:w="0" w:type="auto"/>
          </w:tcPr>
          <w:p w:rsidR="000668E3" w:rsidRDefault="009A3922" w:rsidP="002061D4">
            <w:pPr>
              <w:pStyle w:val="Compact"/>
              <w:spacing w:line="240" w:lineRule="auto"/>
            </w:pPr>
            <w:r>
              <w:t>1.7 (0.9, 1.0)</w:t>
            </w:r>
          </w:p>
        </w:tc>
        <w:tc>
          <w:tcPr>
            <w:tcW w:w="0" w:type="auto"/>
          </w:tcPr>
          <w:p w:rsidR="000668E3" w:rsidRDefault="009A3922" w:rsidP="002061D4">
            <w:pPr>
              <w:pStyle w:val="Compact"/>
              <w:spacing w:line="240" w:lineRule="auto"/>
            </w:pPr>
            <w:r>
              <w:t>1.9 (0.7, 2.0)</w:t>
            </w:r>
          </w:p>
        </w:tc>
        <w:tc>
          <w:tcPr>
            <w:tcW w:w="0" w:type="auto"/>
          </w:tcPr>
          <w:p w:rsidR="000668E3" w:rsidRDefault="009A3922" w:rsidP="002061D4">
            <w:pPr>
              <w:pStyle w:val="Compact"/>
              <w:spacing w:line="240" w:lineRule="auto"/>
            </w:pPr>
            <w:r>
              <w:t>1.7 (0.9, 1.0)</w:t>
            </w:r>
          </w:p>
        </w:tc>
        <w:tc>
          <w:tcPr>
            <w:tcW w:w="0" w:type="auto"/>
          </w:tcPr>
          <w:p w:rsidR="000668E3" w:rsidRDefault="009A3922" w:rsidP="002061D4">
            <w:pPr>
              <w:pStyle w:val="Compact"/>
              <w:spacing w:line="240" w:lineRule="auto"/>
            </w:pPr>
            <w:r>
              <w:t>1.7 (0.9, 1.0)</w:t>
            </w:r>
          </w:p>
        </w:tc>
        <w:tc>
          <w:tcPr>
            <w:tcW w:w="0" w:type="auto"/>
          </w:tcPr>
          <w:p w:rsidR="000668E3" w:rsidRDefault="009A3922" w:rsidP="002061D4">
            <w:pPr>
              <w:pStyle w:val="Compact"/>
              <w:spacing w:line="240" w:lineRule="auto"/>
            </w:pPr>
            <w:r>
              <w:t>1.7 (0.9, 1.0)</w:t>
            </w:r>
          </w:p>
        </w:tc>
      </w:tr>
      <w:tr w:rsidR="000668E3">
        <w:tc>
          <w:tcPr>
            <w:tcW w:w="0" w:type="auto"/>
          </w:tcPr>
          <w:p w:rsidR="000668E3" w:rsidRDefault="009A3922" w:rsidP="002061D4">
            <w:pPr>
              <w:pStyle w:val="Compact"/>
              <w:spacing w:line="240" w:lineRule="auto"/>
            </w:pPr>
            <w:r>
              <w:lastRenderedPageBreak/>
              <w:t>Mean age (range, median)</w:t>
            </w:r>
          </w:p>
        </w:tc>
        <w:tc>
          <w:tcPr>
            <w:tcW w:w="0" w:type="auto"/>
          </w:tcPr>
          <w:p w:rsidR="000668E3" w:rsidRDefault="009A3922" w:rsidP="002061D4">
            <w:pPr>
              <w:pStyle w:val="Compact"/>
              <w:spacing w:line="240" w:lineRule="auto"/>
            </w:pPr>
            <w:r>
              <w:t>18.8 (16.0-49.0, 17.0)</w:t>
            </w:r>
          </w:p>
        </w:tc>
        <w:tc>
          <w:tcPr>
            <w:tcW w:w="0" w:type="auto"/>
          </w:tcPr>
          <w:p w:rsidR="000668E3" w:rsidRDefault="009A3922" w:rsidP="002061D4">
            <w:pPr>
              <w:pStyle w:val="Compact"/>
              <w:spacing w:line="240" w:lineRule="auto"/>
            </w:pPr>
            <w:r>
              <w:t>18.5 (17.0-27.0, 18.0)</w:t>
            </w:r>
          </w:p>
        </w:tc>
        <w:tc>
          <w:tcPr>
            <w:tcW w:w="0" w:type="auto"/>
          </w:tcPr>
          <w:p w:rsidR="000668E3" w:rsidRDefault="009A3922" w:rsidP="002061D4">
            <w:pPr>
              <w:pStyle w:val="Compact"/>
              <w:spacing w:line="240" w:lineRule="auto"/>
            </w:pPr>
            <w:r>
              <w:t>18.0 (16.0-35.0, 17.0)</w:t>
            </w:r>
          </w:p>
        </w:tc>
        <w:tc>
          <w:tcPr>
            <w:tcW w:w="0" w:type="auto"/>
          </w:tcPr>
          <w:p w:rsidR="000668E3" w:rsidRDefault="009A3922" w:rsidP="002061D4">
            <w:pPr>
              <w:pStyle w:val="Compact"/>
              <w:spacing w:line="240" w:lineRule="auto"/>
            </w:pPr>
            <w:r>
              <w:t>18.5 (17.0-43.0, 17.0)</w:t>
            </w:r>
          </w:p>
        </w:tc>
        <w:tc>
          <w:tcPr>
            <w:tcW w:w="0" w:type="auto"/>
          </w:tcPr>
          <w:p w:rsidR="000668E3" w:rsidRDefault="009A3922" w:rsidP="002061D4">
            <w:pPr>
              <w:pStyle w:val="Compact"/>
              <w:spacing w:line="240" w:lineRule="auto"/>
            </w:pPr>
            <w:r>
              <w:t>18.5 (16.0-49.0, 18.0)</w:t>
            </w:r>
          </w:p>
        </w:tc>
      </w:tr>
      <w:tr w:rsidR="000668E3">
        <w:tc>
          <w:tcPr>
            <w:tcW w:w="0" w:type="auto"/>
          </w:tcPr>
          <w:p w:rsidR="000668E3" w:rsidRDefault="009A3922" w:rsidP="002061D4">
            <w:pPr>
              <w:pStyle w:val="Compact"/>
              <w:spacing w:line="240" w:lineRule="auto"/>
            </w:pPr>
            <w:r>
              <w:t>Born in Finland (%)</w:t>
            </w:r>
          </w:p>
        </w:tc>
        <w:tc>
          <w:tcPr>
            <w:tcW w:w="0" w:type="auto"/>
          </w:tcPr>
          <w:p w:rsidR="000668E3" w:rsidRDefault="009A3922" w:rsidP="002061D4">
            <w:pPr>
              <w:pStyle w:val="Compact"/>
              <w:spacing w:line="240" w:lineRule="auto"/>
            </w:pPr>
            <w:r>
              <w:t>80.1</w:t>
            </w:r>
          </w:p>
        </w:tc>
        <w:tc>
          <w:tcPr>
            <w:tcW w:w="0" w:type="auto"/>
          </w:tcPr>
          <w:p w:rsidR="000668E3" w:rsidRDefault="009A3922" w:rsidP="002061D4">
            <w:pPr>
              <w:pStyle w:val="Compact"/>
              <w:spacing w:line="240" w:lineRule="auto"/>
            </w:pPr>
            <w:r>
              <w:t>88.3</w:t>
            </w:r>
          </w:p>
        </w:tc>
        <w:tc>
          <w:tcPr>
            <w:tcW w:w="0" w:type="auto"/>
          </w:tcPr>
          <w:p w:rsidR="000668E3" w:rsidRDefault="009A3922" w:rsidP="002061D4">
            <w:pPr>
              <w:pStyle w:val="Compact"/>
              <w:spacing w:line="240" w:lineRule="auto"/>
            </w:pPr>
            <w:r>
              <w:t>89.7</w:t>
            </w:r>
          </w:p>
        </w:tc>
        <w:tc>
          <w:tcPr>
            <w:tcW w:w="0" w:type="auto"/>
          </w:tcPr>
          <w:p w:rsidR="000668E3" w:rsidRDefault="009A3922" w:rsidP="002061D4">
            <w:pPr>
              <w:pStyle w:val="Compact"/>
              <w:spacing w:line="240" w:lineRule="auto"/>
            </w:pPr>
            <w:r>
              <w:t>86.7</w:t>
            </w:r>
          </w:p>
        </w:tc>
        <w:tc>
          <w:tcPr>
            <w:tcW w:w="0" w:type="auto"/>
          </w:tcPr>
          <w:p w:rsidR="000668E3" w:rsidRDefault="009A3922" w:rsidP="002061D4">
            <w:pPr>
              <w:pStyle w:val="Compact"/>
              <w:spacing w:line="240" w:lineRule="auto"/>
            </w:pPr>
            <w:r>
              <w:t>84.4</w:t>
            </w:r>
          </w:p>
        </w:tc>
      </w:tr>
      <w:tr w:rsidR="000668E3">
        <w:tc>
          <w:tcPr>
            <w:tcW w:w="0" w:type="auto"/>
          </w:tcPr>
          <w:p w:rsidR="000668E3" w:rsidRDefault="009A3922" w:rsidP="002061D4">
            <w:pPr>
              <w:pStyle w:val="Compact"/>
              <w:spacing w:line="240" w:lineRule="auto"/>
            </w:pPr>
            <w:r>
              <w:t>% girl</w:t>
            </w:r>
          </w:p>
        </w:tc>
        <w:tc>
          <w:tcPr>
            <w:tcW w:w="0" w:type="auto"/>
          </w:tcPr>
          <w:p w:rsidR="000668E3" w:rsidRDefault="009A3922" w:rsidP="002061D4">
            <w:pPr>
              <w:pStyle w:val="Compact"/>
              <w:spacing w:line="240" w:lineRule="auto"/>
            </w:pPr>
            <w:r>
              <w:t>82.3</w:t>
            </w:r>
          </w:p>
        </w:tc>
        <w:tc>
          <w:tcPr>
            <w:tcW w:w="0" w:type="auto"/>
          </w:tcPr>
          <w:p w:rsidR="000668E3" w:rsidRDefault="009A3922" w:rsidP="002061D4">
            <w:pPr>
              <w:pStyle w:val="Compact"/>
              <w:spacing w:line="240" w:lineRule="auto"/>
            </w:pPr>
            <w:r>
              <w:t>60.6</w:t>
            </w:r>
          </w:p>
        </w:tc>
        <w:tc>
          <w:tcPr>
            <w:tcW w:w="0" w:type="auto"/>
          </w:tcPr>
          <w:p w:rsidR="000668E3" w:rsidRDefault="009A3922" w:rsidP="002061D4">
            <w:pPr>
              <w:pStyle w:val="Compact"/>
              <w:spacing w:line="240" w:lineRule="auto"/>
            </w:pPr>
            <w:r>
              <w:t>39.0</w:t>
            </w:r>
          </w:p>
        </w:tc>
        <w:tc>
          <w:tcPr>
            <w:tcW w:w="0" w:type="auto"/>
          </w:tcPr>
          <w:p w:rsidR="000668E3" w:rsidRDefault="009A3922" w:rsidP="002061D4">
            <w:pPr>
              <w:pStyle w:val="Compact"/>
              <w:spacing w:line="240" w:lineRule="auto"/>
            </w:pPr>
            <w:r>
              <w:t>16.0</w:t>
            </w:r>
          </w:p>
        </w:tc>
        <w:tc>
          <w:tcPr>
            <w:tcW w:w="0" w:type="auto"/>
          </w:tcPr>
          <w:p w:rsidR="000668E3" w:rsidRDefault="009A3922" w:rsidP="002061D4">
            <w:pPr>
              <w:pStyle w:val="Compact"/>
              <w:spacing w:line="240" w:lineRule="auto"/>
            </w:pPr>
            <w:r>
              <w:t>56.5</w:t>
            </w:r>
          </w:p>
        </w:tc>
      </w:tr>
      <w:tr w:rsidR="000668E3">
        <w:tc>
          <w:tcPr>
            <w:tcW w:w="0" w:type="auto"/>
          </w:tcPr>
          <w:p w:rsidR="000668E3" w:rsidRDefault="009A3922" w:rsidP="002061D4">
            <w:pPr>
              <w:pStyle w:val="Compact"/>
              <w:spacing w:line="240" w:lineRule="auto"/>
            </w:pPr>
            <w:r>
              <w:t>% allocated to intervention</w:t>
            </w:r>
          </w:p>
        </w:tc>
        <w:tc>
          <w:tcPr>
            <w:tcW w:w="0" w:type="auto"/>
          </w:tcPr>
          <w:p w:rsidR="000668E3" w:rsidRDefault="009A3922" w:rsidP="002061D4">
            <w:pPr>
              <w:pStyle w:val="Compact"/>
              <w:spacing w:line="240" w:lineRule="auto"/>
            </w:pPr>
            <w:r>
              <w:t>68.9</w:t>
            </w:r>
          </w:p>
        </w:tc>
        <w:tc>
          <w:tcPr>
            <w:tcW w:w="0" w:type="auto"/>
          </w:tcPr>
          <w:p w:rsidR="000668E3" w:rsidRDefault="009A3922" w:rsidP="002061D4">
            <w:pPr>
              <w:pStyle w:val="Compact"/>
              <w:spacing w:line="240" w:lineRule="auto"/>
            </w:pPr>
            <w:r>
              <w:t>31.5</w:t>
            </w:r>
          </w:p>
        </w:tc>
        <w:tc>
          <w:tcPr>
            <w:tcW w:w="0" w:type="auto"/>
          </w:tcPr>
          <w:p w:rsidR="000668E3" w:rsidRDefault="009A3922" w:rsidP="002061D4">
            <w:pPr>
              <w:pStyle w:val="Compact"/>
              <w:spacing w:line="240" w:lineRule="auto"/>
            </w:pPr>
            <w:r>
              <w:t>53.5</w:t>
            </w:r>
          </w:p>
        </w:tc>
        <w:tc>
          <w:tcPr>
            <w:tcW w:w="0" w:type="auto"/>
          </w:tcPr>
          <w:p w:rsidR="000668E3" w:rsidRDefault="009A3922" w:rsidP="002061D4">
            <w:pPr>
              <w:pStyle w:val="Compact"/>
              <w:spacing w:line="240" w:lineRule="auto"/>
            </w:pPr>
            <w:r>
              <w:t>46.6</w:t>
            </w:r>
          </w:p>
        </w:tc>
        <w:tc>
          <w:tcPr>
            <w:tcW w:w="0" w:type="auto"/>
          </w:tcPr>
          <w:p w:rsidR="000668E3" w:rsidRDefault="009A3922" w:rsidP="002061D4">
            <w:pPr>
              <w:pStyle w:val="Compact"/>
              <w:spacing w:line="240" w:lineRule="auto"/>
            </w:pPr>
            <w:r>
              <w:t>54.7</w:t>
            </w:r>
          </w:p>
        </w:tc>
      </w:tr>
    </w:tbl>
    <w:p w:rsidR="000668E3" w:rsidRDefault="009A3922">
      <w:pPr>
        <w:pStyle w:val="BodyText"/>
      </w:pPr>
      <w:r>
        <w:t xml:space="preserve">Table 2 shows summary statistics for primary outcome variables with their intra-class correlations (ICCs) for class and school (see supplementary website, section </w:t>
      </w:r>
      <w:hyperlink r:id="rId19">
        <w:r>
          <w:rPr>
            <w:rStyle w:val="Hyperlink"/>
          </w:rPr>
          <w:t>https://git.io/fjIcc</w:t>
        </w:r>
      </w:hyperlink>
      <w:r>
        <w:t>, for ICCs of all variables). The ICC can be interpreted as the proportion of the variable’s variance accounted for by group membership.</w:t>
      </w:r>
    </w:p>
    <w:p w:rsidR="000668E3" w:rsidRDefault="009A3922">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 were as active as boys (mean 65 vs. 67 minutes). Given that boys are generally more active than girls (Husu et al., 2016), this result will be elaborated on below.</w:t>
      </w:r>
    </w:p>
    <w:p w:rsidR="000668E3" w:rsidRDefault="009A3922">
      <w:pPr>
        <w:pStyle w:val="Compact"/>
      </w:pPr>
      <w:r>
        <w:t>Table 2</w:t>
      </w:r>
    </w:p>
    <w:p w:rsidR="000668E3" w:rsidRDefault="009A3922">
      <w:pPr>
        <w:pStyle w:val="Compact"/>
      </w:pPr>
      <w:r>
        <w:rPr>
          <w:i/>
        </w:rPr>
        <w:t>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0668E3" w:rsidTr="000668E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668E3" w:rsidRDefault="009A3922">
            <w:pPr>
              <w:pStyle w:val="Compact"/>
            </w:pPr>
            <w:r>
              <w:t>Variable</w:t>
            </w:r>
          </w:p>
        </w:tc>
        <w:tc>
          <w:tcPr>
            <w:tcW w:w="0" w:type="auto"/>
            <w:tcBorders>
              <w:bottom w:val="single" w:sz="0" w:space="0" w:color="auto"/>
            </w:tcBorders>
            <w:vAlign w:val="bottom"/>
          </w:tcPr>
          <w:p w:rsidR="000668E3" w:rsidRDefault="009A3922">
            <w:pPr>
              <w:pStyle w:val="Compact"/>
            </w:pPr>
            <w:r>
              <w:t>Mean</w:t>
            </w:r>
          </w:p>
        </w:tc>
        <w:tc>
          <w:tcPr>
            <w:tcW w:w="0" w:type="auto"/>
            <w:tcBorders>
              <w:bottom w:val="single" w:sz="0" w:space="0" w:color="auto"/>
            </w:tcBorders>
            <w:vAlign w:val="bottom"/>
          </w:tcPr>
          <w:p w:rsidR="000668E3" w:rsidRDefault="009A3922">
            <w:pPr>
              <w:pStyle w:val="Compact"/>
            </w:pPr>
            <w:r>
              <w:t>CI95</w:t>
            </w:r>
          </w:p>
        </w:tc>
        <w:tc>
          <w:tcPr>
            <w:tcW w:w="0" w:type="auto"/>
            <w:tcBorders>
              <w:bottom w:val="single" w:sz="0" w:space="0" w:color="auto"/>
            </w:tcBorders>
            <w:vAlign w:val="bottom"/>
          </w:tcPr>
          <w:p w:rsidR="000668E3" w:rsidRDefault="009A3922">
            <w:pPr>
              <w:pStyle w:val="Compact"/>
            </w:pPr>
            <w:r>
              <w:t>ICC class</w:t>
            </w:r>
          </w:p>
        </w:tc>
        <w:tc>
          <w:tcPr>
            <w:tcW w:w="0" w:type="auto"/>
            <w:tcBorders>
              <w:bottom w:val="single" w:sz="0" w:space="0" w:color="auto"/>
            </w:tcBorders>
            <w:vAlign w:val="bottom"/>
          </w:tcPr>
          <w:p w:rsidR="000668E3" w:rsidRDefault="009A3922">
            <w:pPr>
              <w:pStyle w:val="Compact"/>
            </w:pPr>
            <w:r>
              <w:t>ICC school</w:t>
            </w:r>
          </w:p>
        </w:tc>
        <w:tc>
          <w:tcPr>
            <w:tcW w:w="0" w:type="auto"/>
            <w:tcBorders>
              <w:bottom w:val="single" w:sz="0" w:space="0" w:color="auto"/>
            </w:tcBorders>
            <w:vAlign w:val="bottom"/>
          </w:tcPr>
          <w:p w:rsidR="000668E3" w:rsidRDefault="009A3922">
            <w:pPr>
              <w:pStyle w:val="Compact"/>
            </w:pPr>
            <w:r>
              <w:t>n</w:t>
            </w:r>
          </w:p>
        </w:tc>
      </w:tr>
      <w:tr w:rsidR="000668E3">
        <w:tc>
          <w:tcPr>
            <w:tcW w:w="0" w:type="auto"/>
          </w:tcPr>
          <w:p w:rsidR="000668E3" w:rsidRDefault="009A3922" w:rsidP="002061D4">
            <w:pPr>
              <w:pStyle w:val="Compact"/>
              <w:spacing w:line="240" w:lineRule="auto"/>
            </w:pPr>
            <w:r>
              <w:t>Daily moderate-to-vigorous PA time (accelerometer)*</w:t>
            </w:r>
          </w:p>
        </w:tc>
        <w:tc>
          <w:tcPr>
            <w:tcW w:w="0" w:type="auto"/>
          </w:tcPr>
          <w:p w:rsidR="000668E3" w:rsidRDefault="009A3922" w:rsidP="002061D4">
            <w:pPr>
              <w:pStyle w:val="Compact"/>
              <w:spacing w:line="240" w:lineRule="auto"/>
            </w:pPr>
            <w:r>
              <w:t>1h 5min</w:t>
            </w:r>
          </w:p>
        </w:tc>
        <w:tc>
          <w:tcPr>
            <w:tcW w:w="0" w:type="auto"/>
          </w:tcPr>
          <w:p w:rsidR="000668E3" w:rsidRDefault="009A3922" w:rsidP="002061D4">
            <w:pPr>
              <w:pStyle w:val="Compact"/>
              <w:spacing w:line="240" w:lineRule="auto"/>
            </w:pPr>
            <w:r>
              <w:t>0h 57min - 1h 13min</w:t>
            </w:r>
          </w:p>
        </w:tc>
        <w:tc>
          <w:tcPr>
            <w:tcW w:w="0" w:type="auto"/>
          </w:tcPr>
          <w:p w:rsidR="000668E3" w:rsidRDefault="009A3922" w:rsidP="002061D4">
            <w:pPr>
              <w:pStyle w:val="Compact"/>
              <w:spacing w:line="240" w:lineRule="auto"/>
            </w:pPr>
            <w:r>
              <w:t>.089</w:t>
            </w:r>
          </w:p>
        </w:tc>
        <w:tc>
          <w:tcPr>
            <w:tcW w:w="0" w:type="auto"/>
          </w:tcPr>
          <w:p w:rsidR="000668E3" w:rsidRDefault="009A3922" w:rsidP="002061D4">
            <w:pPr>
              <w:pStyle w:val="Compact"/>
              <w:spacing w:line="240" w:lineRule="auto"/>
            </w:pPr>
            <w:r>
              <w:t>.062</w:t>
            </w:r>
          </w:p>
        </w:tc>
        <w:tc>
          <w:tcPr>
            <w:tcW w:w="0" w:type="auto"/>
          </w:tcPr>
          <w:p w:rsidR="000668E3" w:rsidRDefault="009A3922" w:rsidP="002061D4">
            <w:pPr>
              <w:pStyle w:val="Compact"/>
              <w:spacing w:line="240" w:lineRule="auto"/>
            </w:pPr>
            <w:r>
              <w:t>731</w:t>
            </w:r>
          </w:p>
        </w:tc>
      </w:tr>
      <w:tr w:rsidR="000668E3">
        <w:tc>
          <w:tcPr>
            <w:tcW w:w="0" w:type="auto"/>
          </w:tcPr>
          <w:p w:rsidR="000668E3" w:rsidRDefault="009A3922" w:rsidP="002061D4">
            <w:pPr>
              <w:pStyle w:val="Compact"/>
              <w:spacing w:line="240" w:lineRule="auto"/>
            </w:pPr>
            <w:r>
              <w:lastRenderedPageBreak/>
              <w:t>Daily light PA time (accelerometer)</w:t>
            </w:r>
          </w:p>
        </w:tc>
        <w:tc>
          <w:tcPr>
            <w:tcW w:w="0" w:type="auto"/>
          </w:tcPr>
          <w:p w:rsidR="000668E3" w:rsidRDefault="009A3922" w:rsidP="002061D4">
            <w:pPr>
              <w:pStyle w:val="Compact"/>
              <w:spacing w:line="240" w:lineRule="auto"/>
            </w:pPr>
            <w:r>
              <w:t>2h 51min</w:t>
            </w:r>
          </w:p>
        </w:tc>
        <w:tc>
          <w:tcPr>
            <w:tcW w:w="0" w:type="auto"/>
          </w:tcPr>
          <w:p w:rsidR="000668E3" w:rsidRDefault="009A3922" w:rsidP="002061D4">
            <w:pPr>
              <w:pStyle w:val="Compact"/>
              <w:spacing w:line="240" w:lineRule="auto"/>
            </w:pPr>
            <w:r>
              <w:t>2h 32min - 3h 9min</w:t>
            </w:r>
          </w:p>
        </w:tc>
        <w:tc>
          <w:tcPr>
            <w:tcW w:w="0" w:type="auto"/>
          </w:tcPr>
          <w:p w:rsidR="000668E3" w:rsidRDefault="009A3922" w:rsidP="002061D4">
            <w:pPr>
              <w:pStyle w:val="Compact"/>
              <w:spacing w:line="240" w:lineRule="auto"/>
            </w:pPr>
            <w:r>
              <w:t>.111</w:t>
            </w:r>
          </w:p>
        </w:tc>
        <w:tc>
          <w:tcPr>
            <w:tcW w:w="0" w:type="auto"/>
          </w:tcPr>
          <w:p w:rsidR="000668E3" w:rsidRDefault="009A3922" w:rsidP="002061D4">
            <w:pPr>
              <w:pStyle w:val="Compact"/>
              <w:spacing w:line="240" w:lineRule="auto"/>
            </w:pPr>
            <w:r>
              <w:t>.110</w:t>
            </w:r>
          </w:p>
        </w:tc>
        <w:tc>
          <w:tcPr>
            <w:tcW w:w="0" w:type="auto"/>
          </w:tcPr>
          <w:p w:rsidR="000668E3" w:rsidRDefault="009A3922" w:rsidP="002061D4">
            <w:pPr>
              <w:pStyle w:val="Compact"/>
              <w:spacing w:line="240" w:lineRule="auto"/>
            </w:pPr>
            <w:r>
              <w:t>731</w:t>
            </w:r>
          </w:p>
        </w:tc>
      </w:tr>
      <w:tr w:rsidR="000668E3">
        <w:tc>
          <w:tcPr>
            <w:tcW w:w="0" w:type="auto"/>
          </w:tcPr>
          <w:p w:rsidR="000668E3" w:rsidRDefault="009A3922" w:rsidP="002061D4">
            <w:pPr>
              <w:pStyle w:val="Compact"/>
              <w:spacing w:line="240" w:lineRule="auto"/>
            </w:pPr>
            <w:r>
              <w:t>Daily standing time (accelerometer)</w:t>
            </w:r>
          </w:p>
        </w:tc>
        <w:tc>
          <w:tcPr>
            <w:tcW w:w="0" w:type="auto"/>
          </w:tcPr>
          <w:p w:rsidR="000668E3" w:rsidRDefault="009A3922" w:rsidP="002061D4">
            <w:pPr>
              <w:pStyle w:val="Compact"/>
              <w:spacing w:line="240" w:lineRule="auto"/>
            </w:pPr>
            <w:r>
              <w:t>1h 24min</w:t>
            </w:r>
          </w:p>
        </w:tc>
        <w:tc>
          <w:tcPr>
            <w:tcW w:w="0" w:type="auto"/>
          </w:tcPr>
          <w:p w:rsidR="000668E3" w:rsidRDefault="009A3922" w:rsidP="002061D4">
            <w:pPr>
              <w:pStyle w:val="Compact"/>
              <w:spacing w:line="240" w:lineRule="auto"/>
            </w:pPr>
            <w:r>
              <w:t>1h 15min - 1h 34min</w:t>
            </w:r>
          </w:p>
        </w:tc>
        <w:tc>
          <w:tcPr>
            <w:tcW w:w="0" w:type="auto"/>
          </w:tcPr>
          <w:p w:rsidR="000668E3" w:rsidRDefault="009A3922" w:rsidP="002061D4">
            <w:pPr>
              <w:pStyle w:val="Compact"/>
              <w:spacing w:line="240" w:lineRule="auto"/>
            </w:pPr>
            <w:r>
              <w:t>.122</w:t>
            </w:r>
          </w:p>
        </w:tc>
        <w:tc>
          <w:tcPr>
            <w:tcW w:w="0" w:type="auto"/>
          </w:tcPr>
          <w:p w:rsidR="000668E3" w:rsidRDefault="009A3922" w:rsidP="002061D4">
            <w:pPr>
              <w:pStyle w:val="Compact"/>
              <w:spacing w:line="240" w:lineRule="auto"/>
            </w:pPr>
            <w:r>
              <w:t>.041</w:t>
            </w:r>
          </w:p>
        </w:tc>
        <w:tc>
          <w:tcPr>
            <w:tcW w:w="0" w:type="auto"/>
          </w:tcPr>
          <w:p w:rsidR="000668E3" w:rsidRDefault="009A3922" w:rsidP="002061D4">
            <w:pPr>
              <w:pStyle w:val="Compact"/>
              <w:spacing w:line="240" w:lineRule="auto"/>
            </w:pPr>
            <w:r>
              <w:t>731</w:t>
            </w:r>
          </w:p>
        </w:tc>
      </w:tr>
      <w:tr w:rsidR="000668E3">
        <w:tc>
          <w:tcPr>
            <w:tcW w:w="0" w:type="auto"/>
          </w:tcPr>
          <w:p w:rsidR="000668E3" w:rsidRDefault="009A3922" w:rsidP="002061D4">
            <w:pPr>
              <w:pStyle w:val="Compact"/>
              <w:spacing w:line="240" w:lineRule="auto"/>
            </w:pPr>
            <w:r>
              <w:t>Daily time spent sitting or lying down (accelerometer)*</w:t>
            </w:r>
          </w:p>
        </w:tc>
        <w:tc>
          <w:tcPr>
            <w:tcW w:w="0" w:type="auto"/>
          </w:tcPr>
          <w:p w:rsidR="000668E3" w:rsidRDefault="009A3922" w:rsidP="002061D4">
            <w:pPr>
              <w:pStyle w:val="Compact"/>
              <w:spacing w:line="240" w:lineRule="auto"/>
            </w:pPr>
            <w:r>
              <w:t>8h 44min</w:t>
            </w:r>
          </w:p>
        </w:tc>
        <w:tc>
          <w:tcPr>
            <w:tcW w:w="0" w:type="auto"/>
          </w:tcPr>
          <w:p w:rsidR="000668E3" w:rsidRDefault="009A3922" w:rsidP="002061D4">
            <w:pPr>
              <w:pStyle w:val="Compact"/>
              <w:spacing w:line="240" w:lineRule="auto"/>
            </w:pPr>
            <w:r>
              <w:t>8h 4min - 9h 24min</w:t>
            </w:r>
          </w:p>
        </w:tc>
        <w:tc>
          <w:tcPr>
            <w:tcW w:w="0" w:type="auto"/>
          </w:tcPr>
          <w:p w:rsidR="000668E3" w:rsidRDefault="009A3922" w:rsidP="002061D4">
            <w:pPr>
              <w:pStyle w:val="Compact"/>
              <w:spacing w:line="240" w:lineRule="auto"/>
            </w:pPr>
            <w:r>
              <w:t>.115</w:t>
            </w:r>
          </w:p>
        </w:tc>
        <w:tc>
          <w:tcPr>
            <w:tcW w:w="0" w:type="auto"/>
          </w:tcPr>
          <w:p w:rsidR="000668E3" w:rsidRDefault="009A3922" w:rsidP="002061D4">
            <w:pPr>
              <w:pStyle w:val="Compact"/>
              <w:spacing w:line="240" w:lineRule="auto"/>
            </w:pPr>
            <w:r>
              <w:t>.138</w:t>
            </w:r>
          </w:p>
        </w:tc>
        <w:tc>
          <w:tcPr>
            <w:tcW w:w="0" w:type="auto"/>
          </w:tcPr>
          <w:p w:rsidR="000668E3" w:rsidRDefault="009A3922" w:rsidP="002061D4">
            <w:pPr>
              <w:pStyle w:val="Compact"/>
              <w:spacing w:line="240" w:lineRule="auto"/>
            </w:pPr>
            <w:r>
              <w:t>731</w:t>
            </w:r>
          </w:p>
        </w:tc>
      </w:tr>
      <w:tr w:rsidR="000668E3">
        <w:tc>
          <w:tcPr>
            <w:tcW w:w="0" w:type="auto"/>
          </w:tcPr>
          <w:p w:rsidR="000668E3" w:rsidRDefault="009A3922" w:rsidP="002061D4">
            <w:pPr>
              <w:pStyle w:val="Compact"/>
              <w:spacing w:line="240" w:lineRule="auto"/>
            </w:pPr>
            <w:r>
              <w:t>Daily number of times sitting was interrupted (accelerometer)*</w:t>
            </w:r>
          </w:p>
        </w:tc>
        <w:tc>
          <w:tcPr>
            <w:tcW w:w="0" w:type="auto"/>
          </w:tcPr>
          <w:p w:rsidR="000668E3" w:rsidRDefault="009A3922" w:rsidP="002061D4">
            <w:pPr>
              <w:pStyle w:val="Compact"/>
              <w:spacing w:line="240" w:lineRule="auto"/>
            </w:pPr>
            <w:r>
              <w:t>  25.8</w:t>
            </w:r>
          </w:p>
        </w:tc>
        <w:tc>
          <w:tcPr>
            <w:tcW w:w="0" w:type="auto"/>
          </w:tcPr>
          <w:p w:rsidR="000668E3" w:rsidRDefault="009A3922" w:rsidP="002061D4">
            <w:pPr>
              <w:pStyle w:val="Compact"/>
              <w:spacing w:line="240" w:lineRule="auto"/>
            </w:pPr>
            <w:r>
              <w:t>  23.5  -    28.0</w:t>
            </w:r>
          </w:p>
        </w:tc>
        <w:tc>
          <w:tcPr>
            <w:tcW w:w="0" w:type="auto"/>
          </w:tcPr>
          <w:p w:rsidR="000668E3" w:rsidRDefault="009A3922" w:rsidP="002061D4">
            <w:pPr>
              <w:pStyle w:val="Compact"/>
              <w:spacing w:line="240" w:lineRule="auto"/>
            </w:pPr>
            <w:r>
              <w:t>.047</w:t>
            </w:r>
          </w:p>
        </w:tc>
        <w:tc>
          <w:tcPr>
            <w:tcW w:w="0" w:type="auto"/>
          </w:tcPr>
          <w:p w:rsidR="000668E3" w:rsidRDefault="009A3922" w:rsidP="002061D4">
            <w:pPr>
              <w:pStyle w:val="Compact"/>
              <w:spacing w:line="240" w:lineRule="auto"/>
            </w:pPr>
            <w:r>
              <w:t>.080</w:t>
            </w:r>
          </w:p>
        </w:tc>
        <w:tc>
          <w:tcPr>
            <w:tcW w:w="0" w:type="auto"/>
          </w:tcPr>
          <w:p w:rsidR="000668E3" w:rsidRDefault="009A3922" w:rsidP="002061D4">
            <w:pPr>
              <w:pStyle w:val="Compact"/>
              <w:spacing w:line="240" w:lineRule="auto"/>
            </w:pPr>
            <w:r>
              <w:t>731</w:t>
            </w:r>
          </w:p>
        </w:tc>
      </w:tr>
      <w:tr w:rsidR="000668E3">
        <w:tc>
          <w:tcPr>
            <w:tcW w:w="0" w:type="auto"/>
          </w:tcPr>
          <w:p w:rsidR="000668E3" w:rsidRDefault="009A3922" w:rsidP="002061D4">
            <w:pPr>
              <w:pStyle w:val="Compact"/>
              <w:spacing w:line="240" w:lineRule="auto"/>
            </w:pPr>
            <w:r>
              <w:t>Number of days with &gt;30 MVPA min previous week (self-report)*</w:t>
            </w:r>
          </w:p>
        </w:tc>
        <w:tc>
          <w:tcPr>
            <w:tcW w:w="0" w:type="auto"/>
          </w:tcPr>
          <w:p w:rsidR="000668E3" w:rsidRDefault="009A3922" w:rsidP="002061D4">
            <w:pPr>
              <w:pStyle w:val="Compact"/>
              <w:spacing w:line="240" w:lineRule="auto"/>
            </w:pPr>
            <w:r>
              <w:t>   2.8</w:t>
            </w:r>
          </w:p>
        </w:tc>
        <w:tc>
          <w:tcPr>
            <w:tcW w:w="0" w:type="auto"/>
          </w:tcPr>
          <w:p w:rsidR="000668E3" w:rsidRDefault="009A3922" w:rsidP="002061D4">
            <w:pPr>
              <w:pStyle w:val="Compact"/>
              <w:spacing w:line="240" w:lineRule="auto"/>
            </w:pPr>
            <w:r>
              <w:t>   2.6  -     3.0</w:t>
            </w:r>
          </w:p>
        </w:tc>
        <w:tc>
          <w:tcPr>
            <w:tcW w:w="0" w:type="auto"/>
          </w:tcPr>
          <w:p w:rsidR="000668E3" w:rsidRDefault="009A3922" w:rsidP="002061D4">
            <w:pPr>
              <w:pStyle w:val="Compact"/>
              <w:spacing w:line="240" w:lineRule="auto"/>
            </w:pPr>
            <w:r>
              <w:t>.047</w:t>
            </w:r>
          </w:p>
        </w:tc>
        <w:tc>
          <w:tcPr>
            <w:tcW w:w="0" w:type="auto"/>
          </w:tcPr>
          <w:p w:rsidR="000668E3" w:rsidRDefault="009A3922" w:rsidP="002061D4">
            <w:pPr>
              <w:pStyle w:val="Compact"/>
              <w:spacing w:line="240" w:lineRule="auto"/>
            </w:pPr>
            <w:r>
              <w:t>&lt; .001</w:t>
            </w:r>
          </w:p>
        </w:tc>
        <w:tc>
          <w:tcPr>
            <w:tcW w:w="0" w:type="auto"/>
          </w:tcPr>
          <w:p w:rsidR="000668E3" w:rsidRDefault="009A3922" w:rsidP="002061D4">
            <w:pPr>
              <w:pStyle w:val="Compact"/>
              <w:spacing w:line="240" w:lineRule="auto"/>
            </w:pPr>
            <w:r>
              <w:t>1082</w:t>
            </w:r>
          </w:p>
        </w:tc>
      </w:tr>
    </w:tbl>
    <w:p w:rsidR="000668E3" w:rsidRDefault="009A3922">
      <w:pPr>
        <w:pStyle w:val="BodyText"/>
      </w:pPr>
      <w:r>
        <w:t xml:space="preserve">To give the reader a richer perspective than from what can be gauged from considering these summary statistics only, we present the results graphically in figure 1. We can see that the patterns of average baseline activity, as measured by the accelerometer,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0668E3" w:rsidRDefault="009A3922">
      <w:r>
        <w:rPr>
          <w:noProof/>
          <w:lang w:val="fi-FI" w:eastAsia="fi-FI"/>
        </w:rPr>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20"/>
                    <a:stretch>
                      <a:fillRect/>
                    </a:stretch>
                  </pic:blipFill>
                  <pic:spPr bwMode="auto">
                    <a:xfrm>
                      <a:off x="0" y="0"/>
                      <a:ext cx="5969000" cy="2984500"/>
                    </a:xfrm>
                    <a:prstGeom prst="rect">
                      <a:avLst/>
                    </a:prstGeom>
                    <a:noFill/>
                    <a:ln w="9525">
                      <a:noFill/>
                      <a:headEnd/>
                      <a:tailEnd/>
                    </a:ln>
                  </pic:spPr>
                </pic:pic>
              </a:graphicData>
            </a:graphic>
          </wp:inline>
        </w:drawing>
      </w:r>
    </w:p>
    <w:p w:rsidR="000668E3" w:rsidRDefault="009A3922">
      <w:pPr>
        <w:pStyle w:val="ImageCaption"/>
      </w:pPr>
      <w:r>
        <w:t xml:space="preserve">Figure 1 Stacked bar plot drawn with R package </w:t>
      </w:r>
      <w:r>
        <w:rPr>
          <w:rStyle w:val="VerbatimChar"/>
        </w:rPr>
        <w:t>ggplot</w:t>
      </w:r>
      <w:r>
        <w:t xml:space="preserve"> (Wickham et al. (2018), code available at </w:t>
      </w:r>
      <w:hyperlink r:id="rId21">
        <w:r>
          <w:rPr>
            <w:rStyle w:val="Hyperlink"/>
          </w:rPr>
          <w:t>https://git.io/fptlp</w:t>
        </w:r>
      </w:hyperlink>
      <w:r>
        <w:t xml:space="preserve">), showing proportions of accelerometer-measured physical activity (PA) in relation to measurement time, averaged over genders, arms and educational tracks. Nur = </w:t>
      </w:r>
      <w:r>
        <w:lastRenderedPageBreak/>
        <w:t>Practical nurse, HRC = Hotel, restaurant and catering, BA = Business and administration, IT = Information and communications technology.</w:t>
      </w:r>
    </w:p>
    <w:p w:rsidR="000668E3" w:rsidRDefault="009A3922">
      <w:pPr>
        <w:pStyle w:val="BodyText"/>
      </w:pPr>
      <w:r>
        <w:t>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rsidR="000668E3" w:rsidRDefault="009A3922">
      <w:pPr>
        <w:pStyle w:val="BodyText"/>
      </w:pPr>
      <w:r>
        <w:t>Zooming in on accelerometer-measured MVPA, table 3 gives us statistics – some of which more commonly reported, others less so – on the variable.</w:t>
      </w:r>
    </w:p>
    <w:p w:rsidR="000668E3" w:rsidRDefault="009A3922">
      <w:pPr>
        <w:pStyle w:val="Compact"/>
      </w:pPr>
      <w:r>
        <w:t>Table 3</w:t>
      </w:r>
    </w:p>
    <w:p w:rsidR="000668E3" w:rsidRDefault="009A3922">
      <w:pPr>
        <w:pStyle w:val="Compact"/>
      </w:pPr>
      <w:r>
        <w:rPr>
          <w:i/>
        </w:rPr>
        <w:t>Statistics describing accelerometer-measured moderate-to-vigorous physical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0668E3" w:rsidTr="000668E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668E3" w:rsidRDefault="009A3922" w:rsidP="00746AF9">
            <w:pPr>
              <w:pStyle w:val="Compact"/>
              <w:spacing w:line="240" w:lineRule="auto"/>
            </w:pPr>
            <w:r>
              <w:t>Gender</w:t>
            </w:r>
          </w:p>
        </w:tc>
        <w:tc>
          <w:tcPr>
            <w:tcW w:w="0" w:type="auto"/>
            <w:tcBorders>
              <w:bottom w:val="single" w:sz="0" w:space="0" w:color="auto"/>
            </w:tcBorders>
            <w:vAlign w:val="bottom"/>
          </w:tcPr>
          <w:p w:rsidR="000668E3" w:rsidRDefault="009A3922" w:rsidP="00746AF9">
            <w:pPr>
              <w:pStyle w:val="Compact"/>
              <w:spacing w:line="240" w:lineRule="auto"/>
            </w:pPr>
            <w:r>
              <w:t>Arm</w:t>
            </w:r>
          </w:p>
        </w:tc>
        <w:tc>
          <w:tcPr>
            <w:tcW w:w="0" w:type="auto"/>
            <w:tcBorders>
              <w:bottom w:val="single" w:sz="0" w:space="0" w:color="auto"/>
            </w:tcBorders>
            <w:vAlign w:val="bottom"/>
          </w:tcPr>
          <w:p w:rsidR="000668E3" w:rsidRDefault="009A3922" w:rsidP="00746AF9">
            <w:pPr>
              <w:pStyle w:val="Compact"/>
              <w:spacing w:line="240" w:lineRule="auto"/>
            </w:pPr>
            <w:r>
              <w:t>Nur</w:t>
            </w:r>
          </w:p>
        </w:tc>
        <w:tc>
          <w:tcPr>
            <w:tcW w:w="0" w:type="auto"/>
            <w:tcBorders>
              <w:bottom w:val="single" w:sz="0" w:space="0" w:color="auto"/>
            </w:tcBorders>
            <w:vAlign w:val="bottom"/>
          </w:tcPr>
          <w:p w:rsidR="000668E3" w:rsidRDefault="009A3922" w:rsidP="00746AF9">
            <w:pPr>
              <w:pStyle w:val="Compact"/>
              <w:spacing w:line="240" w:lineRule="auto"/>
            </w:pPr>
            <w:r>
              <w:t>HRC</w:t>
            </w:r>
          </w:p>
        </w:tc>
        <w:tc>
          <w:tcPr>
            <w:tcW w:w="0" w:type="auto"/>
            <w:tcBorders>
              <w:bottom w:val="single" w:sz="0" w:space="0" w:color="auto"/>
            </w:tcBorders>
            <w:vAlign w:val="bottom"/>
          </w:tcPr>
          <w:p w:rsidR="000668E3" w:rsidRDefault="009A3922" w:rsidP="00746AF9">
            <w:pPr>
              <w:pStyle w:val="Compact"/>
              <w:spacing w:line="240" w:lineRule="auto"/>
            </w:pPr>
            <w:r>
              <w:t>BA</w:t>
            </w:r>
          </w:p>
        </w:tc>
        <w:tc>
          <w:tcPr>
            <w:tcW w:w="0" w:type="auto"/>
            <w:tcBorders>
              <w:bottom w:val="single" w:sz="0" w:space="0" w:color="auto"/>
            </w:tcBorders>
            <w:vAlign w:val="bottom"/>
          </w:tcPr>
          <w:p w:rsidR="000668E3" w:rsidRDefault="009A3922" w:rsidP="00746AF9">
            <w:pPr>
              <w:pStyle w:val="Compact"/>
              <w:spacing w:line="240" w:lineRule="auto"/>
            </w:pPr>
            <w:r>
              <w:t>IT</w:t>
            </w:r>
          </w:p>
        </w:tc>
      </w:tr>
      <w:tr w:rsidR="000668E3" w:rsidRPr="002061D4">
        <w:tc>
          <w:tcPr>
            <w:tcW w:w="0" w:type="auto"/>
          </w:tcPr>
          <w:p w:rsidR="000668E3" w:rsidRDefault="009A3922" w:rsidP="00746AF9">
            <w:pPr>
              <w:pStyle w:val="Compact"/>
              <w:spacing w:line="240" w:lineRule="auto"/>
            </w:pPr>
            <w:r>
              <w:t>girl</w:t>
            </w:r>
          </w:p>
        </w:tc>
        <w:tc>
          <w:tcPr>
            <w:tcW w:w="0" w:type="auto"/>
          </w:tcPr>
          <w:p w:rsidR="000668E3" w:rsidRDefault="009A3922" w:rsidP="00746AF9">
            <w:pPr>
              <w:pStyle w:val="Compact"/>
              <w:spacing w:line="240" w:lineRule="auto"/>
            </w:pPr>
            <w:r>
              <w:t>control</w:t>
            </w:r>
          </w:p>
        </w:tc>
        <w:tc>
          <w:tcPr>
            <w:tcW w:w="0" w:type="auto"/>
          </w:tcPr>
          <w:p w:rsidR="000668E3" w:rsidRPr="00746AF9" w:rsidRDefault="009A3922" w:rsidP="00746AF9">
            <w:pPr>
              <w:pStyle w:val="Compact"/>
              <w:spacing w:line="240" w:lineRule="auto"/>
              <w:rPr>
                <w:lang w:val="sv-SE"/>
              </w:rPr>
            </w:pPr>
            <w:r w:rsidRPr="00746AF9">
              <w:rPr>
                <w:lang w:val="sv-SE"/>
              </w:rPr>
              <w:t>M=73.0; SD=29.5; skewness=0.9; kurtosis= 0.6; n=104</w:t>
            </w:r>
          </w:p>
        </w:tc>
        <w:tc>
          <w:tcPr>
            <w:tcW w:w="0" w:type="auto"/>
          </w:tcPr>
          <w:p w:rsidR="000668E3" w:rsidRPr="00746AF9" w:rsidRDefault="009A3922" w:rsidP="00746AF9">
            <w:pPr>
              <w:pStyle w:val="Compact"/>
              <w:spacing w:line="240" w:lineRule="auto"/>
              <w:rPr>
                <w:lang w:val="sv-SE"/>
              </w:rPr>
            </w:pPr>
            <w:r w:rsidRPr="00746AF9">
              <w:rPr>
                <w:lang w:val="sv-SE"/>
              </w:rPr>
              <w:t>M=57.5; SD=22.3; skewness=0.8; kurtosis= 1.0; n=90</w:t>
            </w:r>
          </w:p>
        </w:tc>
        <w:tc>
          <w:tcPr>
            <w:tcW w:w="0" w:type="auto"/>
          </w:tcPr>
          <w:p w:rsidR="000668E3" w:rsidRPr="00746AF9" w:rsidRDefault="009A3922" w:rsidP="00746AF9">
            <w:pPr>
              <w:pStyle w:val="Compact"/>
              <w:spacing w:line="240" w:lineRule="auto"/>
              <w:rPr>
                <w:lang w:val="sv-SE"/>
              </w:rPr>
            </w:pPr>
            <w:r w:rsidRPr="00746AF9">
              <w:rPr>
                <w:lang w:val="sv-SE"/>
              </w:rPr>
              <w:t>M=61.2; SD=23.8; skewness=0.8; kurtosis= 1.0; n=53</w:t>
            </w:r>
          </w:p>
        </w:tc>
        <w:tc>
          <w:tcPr>
            <w:tcW w:w="0" w:type="auto"/>
          </w:tcPr>
          <w:p w:rsidR="000668E3" w:rsidRPr="00746AF9" w:rsidRDefault="009A3922" w:rsidP="00746AF9">
            <w:pPr>
              <w:pStyle w:val="Compact"/>
              <w:spacing w:line="240" w:lineRule="auto"/>
              <w:rPr>
                <w:lang w:val="sv-SE"/>
              </w:rPr>
            </w:pPr>
            <w:r w:rsidRPr="00746AF9">
              <w:rPr>
                <w:lang w:val="sv-SE"/>
              </w:rPr>
              <w:t>M=34.2; SD= 8.9; skewness=0.4; kurtosis=-0.8; n=14</w:t>
            </w:r>
          </w:p>
        </w:tc>
      </w:tr>
      <w:tr w:rsidR="000668E3" w:rsidRPr="002061D4">
        <w:tc>
          <w:tcPr>
            <w:tcW w:w="0" w:type="auto"/>
          </w:tcPr>
          <w:p w:rsidR="000668E3" w:rsidRDefault="009A3922" w:rsidP="00746AF9">
            <w:pPr>
              <w:pStyle w:val="Compact"/>
              <w:spacing w:line="240" w:lineRule="auto"/>
            </w:pPr>
            <w:r>
              <w:t>girl</w:t>
            </w:r>
          </w:p>
        </w:tc>
        <w:tc>
          <w:tcPr>
            <w:tcW w:w="0" w:type="auto"/>
          </w:tcPr>
          <w:p w:rsidR="000668E3" w:rsidRDefault="009A3922" w:rsidP="00746AF9">
            <w:pPr>
              <w:pStyle w:val="Compact"/>
              <w:spacing w:line="240" w:lineRule="auto"/>
            </w:pPr>
            <w:r>
              <w:t>intervention</w:t>
            </w:r>
          </w:p>
        </w:tc>
        <w:tc>
          <w:tcPr>
            <w:tcW w:w="0" w:type="auto"/>
          </w:tcPr>
          <w:p w:rsidR="000668E3" w:rsidRPr="00746AF9" w:rsidRDefault="009A3922" w:rsidP="00746AF9">
            <w:pPr>
              <w:pStyle w:val="Compact"/>
              <w:spacing w:line="240" w:lineRule="auto"/>
              <w:rPr>
                <w:lang w:val="sv-SE"/>
              </w:rPr>
            </w:pPr>
            <w:r w:rsidRPr="00746AF9">
              <w:rPr>
                <w:lang w:val="sv-SE"/>
              </w:rPr>
              <w:t>M=71.8; SD=28.4; skewness=1.0; kurtosis= 1.6; n=227</w:t>
            </w:r>
          </w:p>
        </w:tc>
        <w:tc>
          <w:tcPr>
            <w:tcW w:w="0" w:type="auto"/>
          </w:tcPr>
          <w:p w:rsidR="000668E3" w:rsidRPr="00746AF9" w:rsidRDefault="009A3922" w:rsidP="00746AF9">
            <w:pPr>
              <w:pStyle w:val="Compact"/>
              <w:spacing w:line="240" w:lineRule="auto"/>
              <w:rPr>
                <w:lang w:val="sv-SE"/>
              </w:rPr>
            </w:pPr>
            <w:r w:rsidRPr="00746AF9">
              <w:rPr>
                <w:lang w:val="sv-SE"/>
              </w:rPr>
              <w:t>M=52.0; SD=23.6; skewness=0.8; kurtosis=-0.2; n=39</w:t>
            </w:r>
          </w:p>
        </w:tc>
        <w:tc>
          <w:tcPr>
            <w:tcW w:w="0" w:type="auto"/>
          </w:tcPr>
          <w:p w:rsidR="000668E3" w:rsidRPr="00746AF9" w:rsidRDefault="009A3922" w:rsidP="00746AF9">
            <w:pPr>
              <w:pStyle w:val="Compact"/>
              <w:spacing w:line="240" w:lineRule="auto"/>
              <w:rPr>
                <w:lang w:val="sv-SE"/>
              </w:rPr>
            </w:pPr>
            <w:r w:rsidRPr="00746AF9">
              <w:rPr>
                <w:lang w:val="sv-SE"/>
              </w:rPr>
              <w:t>M=58.7; SD=22.8; skewness=1.2; kurtosis= 0.7; n=57</w:t>
            </w:r>
          </w:p>
        </w:tc>
        <w:tc>
          <w:tcPr>
            <w:tcW w:w="0" w:type="auto"/>
          </w:tcPr>
          <w:p w:rsidR="000668E3" w:rsidRPr="00746AF9" w:rsidRDefault="009A3922" w:rsidP="00746AF9">
            <w:pPr>
              <w:pStyle w:val="Compact"/>
              <w:spacing w:line="240" w:lineRule="auto"/>
              <w:rPr>
                <w:lang w:val="sv-SE"/>
              </w:rPr>
            </w:pPr>
            <w:r w:rsidRPr="00746AF9">
              <w:rPr>
                <w:lang w:val="sv-SE"/>
              </w:rPr>
              <w:t>M=36.1; SD=22.1; skewness=0.2; kurtosis=-0.8; n=12</w:t>
            </w:r>
          </w:p>
        </w:tc>
      </w:tr>
      <w:tr w:rsidR="000668E3" w:rsidRPr="002061D4">
        <w:tc>
          <w:tcPr>
            <w:tcW w:w="0" w:type="auto"/>
          </w:tcPr>
          <w:p w:rsidR="000668E3" w:rsidRDefault="009A3922" w:rsidP="00746AF9">
            <w:pPr>
              <w:pStyle w:val="Compact"/>
              <w:spacing w:line="240" w:lineRule="auto"/>
            </w:pPr>
            <w:r>
              <w:t>boy</w:t>
            </w:r>
          </w:p>
        </w:tc>
        <w:tc>
          <w:tcPr>
            <w:tcW w:w="0" w:type="auto"/>
          </w:tcPr>
          <w:p w:rsidR="000668E3" w:rsidRDefault="009A3922" w:rsidP="00746AF9">
            <w:pPr>
              <w:pStyle w:val="Compact"/>
              <w:spacing w:line="240" w:lineRule="auto"/>
            </w:pPr>
            <w:r>
              <w:t>control</w:t>
            </w:r>
          </w:p>
        </w:tc>
        <w:tc>
          <w:tcPr>
            <w:tcW w:w="0" w:type="auto"/>
          </w:tcPr>
          <w:p w:rsidR="000668E3" w:rsidRPr="00746AF9" w:rsidRDefault="009A3922" w:rsidP="00746AF9">
            <w:pPr>
              <w:pStyle w:val="Compact"/>
              <w:spacing w:line="240" w:lineRule="auto"/>
              <w:rPr>
                <w:lang w:val="sv-SE"/>
              </w:rPr>
            </w:pPr>
            <w:r w:rsidRPr="00746AF9">
              <w:rPr>
                <w:lang w:val="sv-SE"/>
              </w:rPr>
              <w:t>M=72.7; SD=28.9; skewness=0.3; kurtosis=-1.1; n=21</w:t>
            </w:r>
          </w:p>
        </w:tc>
        <w:tc>
          <w:tcPr>
            <w:tcW w:w="0" w:type="auto"/>
          </w:tcPr>
          <w:p w:rsidR="000668E3" w:rsidRPr="00746AF9" w:rsidRDefault="009A3922" w:rsidP="00746AF9">
            <w:pPr>
              <w:pStyle w:val="Compact"/>
              <w:spacing w:line="240" w:lineRule="auto"/>
              <w:rPr>
                <w:lang w:val="sv-SE"/>
              </w:rPr>
            </w:pPr>
            <w:r w:rsidRPr="00746AF9">
              <w:rPr>
                <w:lang w:val="sv-SE"/>
              </w:rPr>
              <w:t>M=56.1; SD=27.4; skewness=1.5; kurtosis= 2.0; n=56</w:t>
            </w:r>
          </w:p>
        </w:tc>
        <w:tc>
          <w:tcPr>
            <w:tcW w:w="0" w:type="auto"/>
          </w:tcPr>
          <w:p w:rsidR="000668E3" w:rsidRPr="00746AF9" w:rsidRDefault="009A3922" w:rsidP="00746AF9">
            <w:pPr>
              <w:pStyle w:val="Compact"/>
              <w:spacing w:line="240" w:lineRule="auto"/>
              <w:rPr>
                <w:lang w:val="sv-SE"/>
              </w:rPr>
            </w:pPr>
            <w:r w:rsidRPr="00746AF9">
              <w:rPr>
                <w:lang w:val="sv-SE"/>
              </w:rPr>
              <w:t>M=70.4; SD=27.3; skewness=0.7; kurtosis= 0.6; n=78</w:t>
            </w:r>
          </w:p>
        </w:tc>
        <w:tc>
          <w:tcPr>
            <w:tcW w:w="0" w:type="auto"/>
          </w:tcPr>
          <w:p w:rsidR="000668E3" w:rsidRPr="00746AF9" w:rsidRDefault="009A3922" w:rsidP="00746AF9">
            <w:pPr>
              <w:pStyle w:val="Compact"/>
              <w:spacing w:line="240" w:lineRule="auto"/>
              <w:rPr>
                <w:lang w:val="sv-SE"/>
              </w:rPr>
            </w:pPr>
            <w:r w:rsidRPr="00746AF9">
              <w:rPr>
                <w:lang w:val="sv-SE"/>
              </w:rPr>
              <w:t>M=55.2; SD=25.2; skewness=1.2; kurtosis= 2.8; n=73</w:t>
            </w:r>
          </w:p>
        </w:tc>
      </w:tr>
      <w:tr w:rsidR="000668E3" w:rsidRPr="002061D4">
        <w:tc>
          <w:tcPr>
            <w:tcW w:w="0" w:type="auto"/>
          </w:tcPr>
          <w:p w:rsidR="000668E3" w:rsidRDefault="009A3922" w:rsidP="00746AF9">
            <w:pPr>
              <w:pStyle w:val="Compact"/>
              <w:spacing w:line="240" w:lineRule="auto"/>
            </w:pPr>
            <w:r>
              <w:t>boy</w:t>
            </w:r>
          </w:p>
        </w:tc>
        <w:tc>
          <w:tcPr>
            <w:tcW w:w="0" w:type="auto"/>
          </w:tcPr>
          <w:p w:rsidR="000668E3" w:rsidRDefault="009A3922" w:rsidP="00746AF9">
            <w:pPr>
              <w:pStyle w:val="Compact"/>
              <w:spacing w:line="240" w:lineRule="auto"/>
            </w:pPr>
            <w:r>
              <w:t>intervention</w:t>
            </w:r>
          </w:p>
        </w:tc>
        <w:tc>
          <w:tcPr>
            <w:tcW w:w="0" w:type="auto"/>
          </w:tcPr>
          <w:p w:rsidR="000668E3" w:rsidRPr="00746AF9" w:rsidRDefault="009A3922" w:rsidP="00746AF9">
            <w:pPr>
              <w:pStyle w:val="Compact"/>
              <w:spacing w:line="240" w:lineRule="auto"/>
              <w:rPr>
                <w:lang w:val="sv-SE"/>
              </w:rPr>
            </w:pPr>
            <w:r w:rsidRPr="00746AF9">
              <w:rPr>
                <w:lang w:val="sv-SE"/>
              </w:rPr>
              <w:t xml:space="preserve">M=89.6; SD=39.1; skewness=0.7; </w:t>
            </w:r>
            <w:r w:rsidRPr="00746AF9">
              <w:rPr>
                <w:lang w:val="sv-SE"/>
              </w:rPr>
              <w:lastRenderedPageBreak/>
              <w:t>kurtosis= 0.2; n=50</w:t>
            </w:r>
          </w:p>
        </w:tc>
        <w:tc>
          <w:tcPr>
            <w:tcW w:w="0" w:type="auto"/>
          </w:tcPr>
          <w:p w:rsidR="000668E3" w:rsidRPr="00746AF9" w:rsidRDefault="009A3922" w:rsidP="00746AF9">
            <w:pPr>
              <w:pStyle w:val="Compact"/>
              <w:spacing w:line="240" w:lineRule="auto"/>
              <w:rPr>
                <w:lang w:val="sv-SE"/>
              </w:rPr>
            </w:pPr>
            <w:r w:rsidRPr="00746AF9">
              <w:rPr>
                <w:lang w:val="sv-SE"/>
              </w:rPr>
              <w:lastRenderedPageBreak/>
              <w:t xml:space="preserve">M=71.2; SD=43.9; skewness=0.9; </w:t>
            </w:r>
            <w:r w:rsidRPr="00746AF9">
              <w:rPr>
                <w:lang w:val="sv-SE"/>
              </w:rPr>
              <w:lastRenderedPageBreak/>
              <w:t>kurtosis= 0.5; n=28</w:t>
            </w:r>
          </w:p>
        </w:tc>
        <w:tc>
          <w:tcPr>
            <w:tcW w:w="0" w:type="auto"/>
          </w:tcPr>
          <w:p w:rsidR="000668E3" w:rsidRPr="00746AF9" w:rsidRDefault="009A3922" w:rsidP="00746AF9">
            <w:pPr>
              <w:pStyle w:val="Compact"/>
              <w:spacing w:line="240" w:lineRule="auto"/>
              <w:rPr>
                <w:lang w:val="sv-SE"/>
              </w:rPr>
            </w:pPr>
            <w:r w:rsidRPr="00746AF9">
              <w:rPr>
                <w:lang w:val="sv-SE"/>
              </w:rPr>
              <w:lastRenderedPageBreak/>
              <w:t xml:space="preserve">M=72.1; SD=31.1; skewness=0.5; </w:t>
            </w:r>
            <w:r w:rsidRPr="00746AF9">
              <w:rPr>
                <w:lang w:val="sv-SE"/>
              </w:rPr>
              <w:lastRenderedPageBreak/>
              <w:t>kurtosis=-0.8; n=94</w:t>
            </w:r>
          </w:p>
        </w:tc>
        <w:tc>
          <w:tcPr>
            <w:tcW w:w="0" w:type="auto"/>
          </w:tcPr>
          <w:p w:rsidR="000668E3" w:rsidRPr="00746AF9" w:rsidRDefault="009A3922" w:rsidP="00746AF9">
            <w:pPr>
              <w:pStyle w:val="Compact"/>
              <w:spacing w:line="240" w:lineRule="auto"/>
              <w:rPr>
                <w:lang w:val="sv-SE"/>
              </w:rPr>
            </w:pPr>
            <w:r w:rsidRPr="00746AF9">
              <w:rPr>
                <w:lang w:val="sv-SE"/>
              </w:rPr>
              <w:lastRenderedPageBreak/>
              <w:t xml:space="preserve">M=54.5; SD=25.3; skewness=1.2; </w:t>
            </w:r>
            <w:r w:rsidRPr="00746AF9">
              <w:rPr>
                <w:lang w:val="sv-SE"/>
              </w:rPr>
              <w:lastRenderedPageBreak/>
              <w:t>kurtosis= 1.4; n=64</w:t>
            </w:r>
          </w:p>
        </w:tc>
      </w:tr>
    </w:tbl>
    <w:p w:rsidR="000668E3" w:rsidRDefault="009A3922">
      <w:pPr>
        <w:pStyle w:val="BodyText"/>
      </w:pPr>
      <w:r>
        <w:lastRenderedPageBreak/>
        <w:t>Figure 2 displays an augmented density plot, representing and elaborating on information from table 3. The density curves can be read like a histogram, but the shape is not dependent on the bar width. They also help illustrate differences across groups, revealing potential differences in variability and distribution shape.</w:t>
      </w:r>
    </w:p>
    <w:p w:rsidR="000668E3" w:rsidRDefault="009A3922">
      <w:r>
        <w:rPr>
          <w:noProof/>
          <w:lang w:val="fi-FI" w:eastAsia="fi-FI"/>
        </w:rPr>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22"/>
                    <a:stretch>
                      <a:fillRect/>
                    </a:stretch>
                  </pic:blipFill>
                  <pic:spPr bwMode="auto">
                    <a:xfrm>
                      <a:off x="0" y="0"/>
                      <a:ext cx="4587290" cy="3669832"/>
                    </a:xfrm>
                    <a:prstGeom prst="rect">
                      <a:avLst/>
                    </a:prstGeom>
                    <a:noFill/>
                    <a:ln w="9525">
                      <a:noFill/>
                      <a:headEnd/>
                      <a:tailEnd/>
                    </a:ln>
                  </pic:spPr>
                </pic:pic>
              </a:graphicData>
            </a:graphic>
          </wp:inline>
        </w:drawing>
      </w:r>
    </w:p>
    <w:p w:rsidR="000668E3" w:rsidRDefault="009A3922">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 code available at </w:t>
      </w:r>
      <w:hyperlink r:id="rId23">
        <w:r>
          <w:rPr>
            <w:rStyle w:val="Hyperlink"/>
          </w:rPr>
          <w:t>https://git.io/fjLBG</w:t>
        </w:r>
      </w:hyperlink>
      <w:r>
        <w:t xml:space="preserve">),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w:t>
      </w:r>
      <w:r>
        <w:lastRenderedPageBreak/>
        <w:t>Practical nurse, HRC = Hotel, restaurant and catering, BA = Business and administration, IT = Information and communications technology.</w:t>
      </w:r>
    </w:p>
    <w:p w:rsidR="000668E3" w:rsidRDefault="009A3922">
      <w:pPr>
        <w:pStyle w:val="BodyText"/>
      </w:pPr>
      <w:r>
        <w:t>As the diamonds in figure 2 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rsidR="000668E3" w:rsidRDefault="009A3922">
      <w:pPr>
        <w:pStyle w:val="BodyText"/>
      </w:pPr>
      <w:r>
        <w:t>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 Kievit, Frankenhuis, Waldorp, and Borsboom (2013) for an introduction). Examining the left side of figure 2 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rsidR="000668E3" w:rsidRDefault="009A3922">
      <w:pPr>
        <w:pStyle w:val="BodyText"/>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 </w:t>
      </w:r>
      <w:hyperlink r:id="rId24">
        <w:r>
          <w:rPr>
            <w:rStyle w:val="Hyperlink"/>
          </w:rPr>
          <w:t>https://git.io/fjvWv</w:t>
        </w:r>
      </w:hyperlink>
      <w:r>
        <w:t xml:space="preserve"> and </w:t>
      </w:r>
      <w:hyperlink r:id="rId25">
        <w:r>
          <w:rPr>
            <w:rStyle w:val="Hyperlink"/>
          </w:rPr>
          <w:t>https://git.io/fjvCj</w:t>
        </w:r>
      </w:hyperlink>
      <w:r>
        <w:t>).</w:t>
      </w:r>
    </w:p>
    <w:p w:rsidR="000668E3" w:rsidRDefault="009A3922">
      <w:pPr>
        <w:pStyle w:val="Heading2"/>
      </w:pPr>
      <w:bookmarkStart w:id="14" w:name="theoretical-determinants"/>
      <w:r>
        <w:lastRenderedPageBreak/>
        <w:t>Theoretical determinants</w:t>
      </w:r>
      <w:bookmarkEnd w:id="14"/>
    </w:p>
    <w:p w:rsidR="000668E3" w:rsidRDefault="009A3922">
      <w:pPr>
        <w:pStyle w:val="FirstParagraph"/>
      </w:pPr>
      <w:r>
        <w:t>In table 4 below, we present the means for the primary outcome variables by gender and trial arm.</w:t>
      </w:r>
    </w:p>
    <w:p w:rsidR="000668E3" w:rsidRDefault="009A3922">
      <w:pPr>
        <w:pStyle w:val="Compact"/>
      </w:pPr>
      <w:r>
        <w:t>Table 4</w:t>
      </w:r>
    </w:p>
    <w:p w:rsidR="000668E3" w:rsidRDefault="009A3922">
      <w:pPr>
        <w:pStyle w:val="Compact"/>
      </w:pPr>
      <w:r>
        <w:rPr>
          <w:i/>
        </w:rPr>
        <w:t>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6 – all other variables from 1 to 7.</w:t>
      </w:r>
    </w:p>
    <w:tbl>
      <w:tblPr>
        <w:tblStyle w:val="Table"/>
        <w:tblW w:w="5000" w:type="pct"/>
        <w:tblLook w:val="07E0" w:firstRow="1" w:lastRow="1" w:firstColumn="1" w:lastColumn="1" w:noHBand="1" w:noVBand="1"/>
      </w:tblPr>
      <w:tblGrid>
        <w:gridCol w:w="2211"/>
        <w:gridCol w:w="1221"/>
        <w:gridCol w:w="1234"/>
        <w:gridCol w:w="1907"/>
        <w:gridCol w:w="1468"/>
        <w:gridCol w:w="1363"/>
      </w:tblGrid>
      <w:tr w:rsidR="000668E3" w:rsidTr="00746AF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668E3" w:rsidRDefault="009A3922">
            <w:pPr>
              <w:pStyle w:val="Compact"/>
            </w:pPr>
            <w:r>
              <w:t>Variable</w:t>
            </w:r>
          </w:p>
        </w:tc>
        <w:tc>
          <w:tcPr>
            <w:tcW w:w="649" w:type="pct"/>
            <w:tcBorders>
              <w:bottom w:val="single" w:sz="0" w:space="0" w:color="auto"/>
            </w:tcBorders>
            <w:vAlign w:val="bottom"/>
          </w:tcPr>
          <w:p w:rsidR="000668E3" w:rsidRDefault="009A3922">
            <w:pPr>
              <w:pStyle w:val="Compact"/>
            </w:pPr>
            <w:r>
              <w:t>Girls (n = 603-611)</w:t>
            </w:r>
          </w:p>
        </w:tc>
        <w:tc>
          <w:tcPr>
            <w:tcW w:w="656" w:type="pct"/>
            <w:tcBorders>
              <w:bottom w:val="single" w:sz="0" w:space="0" w:color="auto"/>
            </w:tcBorders>
            <w:vAlign w:val="bottom"/>
          </w:tcPr>
          <w:p w:rsidR="000668E3" w:rsidRDefault="009A3922">
            <w:pPr>
              <w:pStyle w:val="Compact"/>
            </w:pPr>
            <w:r>
              <w:t>Boys (n = 459-467)</w:t>
            </w:r>
          </w:p>
        </w:tc>
        <w:tc>
          <w:tcPr>
            <w:tcW w:w="0" w:type="auto"/>
            <w:tcBorders>
              <w:bottom w:val="single" w:sz="0" w:space="0" w:color="auto"/>
            </w:tcBorders>
            <w:vAlign w:val="bottom"/>
          </w:tcPr>
          <w:p w:rsidR="000668E3" w:rsidRDefault="009A3922">
            <w:pPr>
              <w:pStyle w:val="Compact"/>
            </w:pPr>
            <w:r>
              <w:t>Intervention (n = 570-579)</w:t>
            </w:r>
          </w:p>
        </w:tc>
        <w:tc>
          <w:tcPr>
            <w:tcW w:w="0" w:type="auto"/>
            <w:tcBorders>
              <w:bottom w:val="single" w:sz="0" w:space="0" w:color="auto"/>
            </w:tcBorders>
            <w:vAlign w:val="bottom"/>
          </w:tcPr>
          <w:p w:rsidR="000668E3" w:rsidRDefault="009A3922">
            <w:pPr>
              <w:pStyle w:val="Compact"/>
            </w:pPr>
            <w:r>
              <w:t>Control (n = 492-499)</w:t>
            </w:r>
          </w:p>
        </w:tc>
        <w:tc>
          <w:tcPr>
            <w:tcW w:w="0" w:type="auto"/>
            <w:tcBorders>
              <w:bottom w:val="single" w:sz="0" w:space="0" w:color="auto"/>
            </w:tcBorders>
            <w:vAlign w:val="bottom"/>
          </w:tcPr>
          <w:p w:rsidR="000668E3" w:rsidRDefault="009A3922">
            <w:pPr>
              <w:pStyle w:val="Compact"/>
            </w:pPr>
            <w:r>
              <w:t>Total (n = 1062-1078)</w:t>
            </w:r>
          </w:p>
        </w:tc>
      </w:tr>
      <w:tr w:rsidR="000668E3" w:rsidTr="00746AF9">
        <w:tc>
          <w:tcPr>
            <w:tcW w:w="0" w:type="auto"/>
          </w:tcPr>
          <w:p w:rsidR="000668E3" w:rsidRDefault="009A3922" w:rsidP="00746AF9">
            <w:pPr>
              <w:pStyle w:val="Compact"/>
              <w:spacing w:line="240" w:lineRule="auto"/>
            </w:pPr>
            <w:r>
              <w:t>PA intention</w:t>
            </w:r>
          </w:p>
        </w:tc>
        <w:tc>
          <w:tcPr>
            <w:tcW w:w="649" w:type="pct"/>
          </w:tcPr>
          <w:p w:rsidR="000668E3" w:rsidRDefault="009A3922" w:rsidP="00746AF9">
            <w:pPr>
              <w:pStyle w:val="Compact"/>
              <w:spacing w:line="240" w:lineRule="auto"/>
            </w:pPr>
            <w:r>
              <w:t>5.3 (5.1 - 5.5)</w:t>
            </w:r>
          </w:p>
        </w:tc>
        <w:tc>
          <w:tcPr>
            <w:tcW w:w="656" w:type="pct"/>
          </w:tcPr>
          <w:p w:rsidR="000668E3" w:rsidRDefault="009A3922" w:rsidP="00746AF9">
            <w:pPr>
              <w:pStyle w:val="Compact"/>
              <w:spacing w:line="240" w:lineRule="auto"/>
            </w:pPr>
            <w:r>
              <w:t>5.5 (5.2 - 5.7)</w:t>
            </w:r>
          </w:p>
        </w:tc>
        <w:tc>
          <w:tcPr>
            <w:tcW w:w="0" w:type="auto"/>
          </w:tcPr>
          <w:p w:rsidR="000668E3" w:rsidRDefault="009A3922" w:rsidP="00746AF9">
            <w:pPr>
              <w:pStyle w:val="Compact"/>
              <w:spacing w:line="240" w:lineRule="auto"/>
            </w:pPr>
            <w:r>
              <w:t>5.4 (5.1 - 5.7)</w:t>
            </w:r>
          </w:p>
        </w:tc>
        <w:tc>
          <w:tcPr>
            <w:tcW w:w="0" w:type="auto"/>
          </w:tcPr>
          <w:p w:rsidR="000668E3" w:rsidRDefault="009A3922" w:rsidP="00746AF9">
            <w:pPr>
              <w:pStyle w:val="Compact"/>
              <w:spacing w:line="240" w:lineRule="auto"/>
            </w:pPr>
            <w:r>
              <w:t>5.4 (5.1 - 5.7)</w:t>
            </w:r>
          </w:p>
        </w:tc>
        <w:tc>
          <w:tcPr>
            <w:tcW w:w="0" w:type="auto"/>
          </w:tcPr>
          <w:p w:rsidR="000668E3" w:rsidRDefault="009A3922" w:rsidP="00746AF9">
            <w:pPr>
              <w:pStyle w:val="Compact"/>
              <w:spacing w:line="240" w:lineRule="auto"/>
            </w:pPr>
            <w:r>
              <w:t>5.4 (5.2 - 5.6)</w:t>
            </w:r>
          </w:p>
        </w:tc>
      </w:tr>
      <w:tr w:rsidR="000668E3" w:rsidTr="00746AF9">
        <w:tc>
          <w:tcPr>
            <w:tcW w:w="0" w:type="auto"/>
          </w:tcPr>
          <w:p w:rsidR="000668E3" w:rsidRDefault="009A3922" w:rsidP="00746AF9">
            <w:pPr>
              <w:pStyle w:val="Compact"/>
              <w:spacing w:line="240" w:lineRule="auto"/>
            </w:pPr>
            <w:r>
              <w:t>PA perceived behavioural control</w:t>
            </w:r>
          </w:p>
        </w:tc>
        <w:tc>
          <w:tcPr>
            <w:tcW w:w="649" w:type="pct"/>
          </w:tcPr>
          <w:p w:rsidR="000668E3" w:rsidRDefault="009A3922" w:rsidP="00746AF9">
            <w:pPr>
              <w:pStyle w:val="Compact"/>
              <w:spacing w:line="240" w:lineRule="auto"/>
            </w:pPr>
            <w:r>
              <w:t>5.2 (5.1 - 5.3)</w:t>
            </w:r>
          </w:p>
        </w:tc>
        <w:tc>
          <w:tcPr>
            <w:tcW w:w="656" w:type="pct"/>
          </w:tcPr>
          <w:p w:rsidR="000668E3" w:rsidRDefault="009A3922" w:rsidP="00746AF9">
            <w:pPr>
              <w:pStyle w:val="Compact"/>
              <w:spacing w:line="240" w:lineRule="auto"/>
            </w:pPr>
            <w:r>
              <w:t>5.5 (5.4 - 5.6)</w:t>
            </w:r>
          </w:p>
        </w:tc>
        <w:tc>
          <w:tcPr>
            <w:tcW w:w="0" w:type="auto"/>
          </w:tcPr>
          <w:p w:rsidR="000668E3" w:rsidRDefault="009A3922" w:rsidP="00746AF9">
            <w:pPr>
              <w:pStyle w:val="Compact"/>
              <w:spacing w:line="240" w:lineRule="auto"/>
            </w:pPr>
            <w:r>
              <w:t>5.3 (5.1 - 5.5)</w:t>
            </w:r>
          </w:p>
        </w:tc>
        <w:tc>
          <w:tcPr>
            <w:tcW w:w="0" w:type="auto"/>
          </w:tcPr>
          <w:p w:rsidR="000668E3" w:rsidRDefault="009A3922" w:rsidP="00746AF9">
            <w:pPr>
              <w:pStyle w:val="Compact"/>
              <w:spacing w:line="240" w:lineRule="auto"/>
            </w:pPr>
            <w:r>
              <w:t>5.3 (5.1 - 5.5)</w:t>
            </w:r>
          </w:p>
        </w:tc>
        <w:tc>
          <w:tcPr>
            <w:tcW w:w="0" w:type="auto"/>
          </w:tcPr>
          <w:p w:rsidR="000668E3" w:rsidRDefault="009A3922" w:rsidP="00746AF9">
            <w:pPr>
              <w:pStyle w:val="Compact"/>
              <w:spacing w:line="240" w:lineRule="auto"/>
            </w:pPr>
            <w:r>
              <w:t>5.3 (5.2 - 5.5)</w:t>
            </w:r>
          </w:p>
        </w:tc>
      </w:tr>
      <w:tr w:rsidR="000668E3" w:rsidTr="00746AF9">
        <w:tc>
          <w:tcPr>
            <w:tcW w:w="0" w:type="auto"/>
          </w:tcPr>
          <w:p w:rsidR="000668E3" w:rsidRDefault="009A3922" w:rsidP="00746AF9">
            <w:pPr>
              <w:pStyle w:val="Compact"/>
              <w:spacing w:line="240" w:lineRule="auto"/>
            </w:pPr>
            <w:r>
              <w:t>PA self-efficacy</w:t>
            </w:r>
          </w:p>
        </w:tc>
        <w:tc>
          <w:tcPr>
            <w:tcW w:w="649" w:type="pct"/>
          </w:tcPr>
          <w:p w:rsidR="000668E3" w:rsidRDefault="009A3922" w:rsidP="00746AF9">
            <w:pPr>
              <w:pStyle w:val="Compact"/>
              <w:spacing w:line="240" w:lineRule="auto"/>
            </w:pPr>
            <w:r>
              <w:t>5.1 (5.0 - 5.3)</w:t>
            </w:r>
          </w:p>
        </w:tc>
        <w:tc>
          <w:tcPr>
            <w:tcW w:w="656" w:type="pct"/>
          </w:tcPr>
          <w:p w:rsidR="000668E3" w:rsidRDefault="009A3922" w:rsidP="00746AF9">
            <w:pPr>
              <w:pStyle w:val="Compact"/>
              <w:spacing w:line="240" w:lineRule="auto"/>
            </w:pPr>
            <w:r>
              <w:t>5.3 (5.2 - 5.5)</w:t>
            </w:r>
          </w:p>
        </w:tc>
        <w:tc>
          <w:tcPr>
            <w:tcW w:w="0" w:type="auto"/>
          </w:tcPr>
          <w:p w:rsidR="000668E3" w:rsidRDefault="009A3922" w:rsidP="00746AF9">
            <w:pPr>
              <w:pStyle w:val="Compact"/>
              <w:spacing w:line="240" w:lineRule="auto"/>
            </w:pPr>
            <w:r>
              <w:t>5.2 (5.0 - 5.3)</w:t>
            </w:r>
          </w:p>
        </w:tc>
        <w:tc>
          <w:tcPr>
            <w:tcW w:w="0" w:type="auto"/>
          </w:tcPr>
          <w:p w:rsidR="000668E3" w:rsidRDefault="009A3922" w:rsidP="00746AF9">
            <w:pPr>
              <w:pStyle w:val="Compact"/>
              <w:spacing w:line="240" w:lineRule="auto"/>
            </w:pPr>
            <w:r>
              <w:t>5.3 (5.1 - 5.4)</w:t>
            </w:r>
          </w:p>
        </w:tc>
        <w:tc>
          <w:tcPr>
            <w:tcW w:w="0" w:type="auto"/>
          </w:tcPr>
          <w:p w:rsidR="000668E3" w:rsidRDefault="009A3922" w:rsidP="00746AF9">
            <w:pPr>
              <w:pStyle w:val="Compact"/>
              <w:spacing w:line="240" w:lineRule="auto"/>
            </w:pPr>
            <w:r>
              <w:t>5.2 (5.1 - 5.4)</w:t>
            </w:r>
          </w:p>
        </w:tc>
      </w:tr>
      <w:tr w:rsidR="000668E3" w:rsidTr="00746AF9">
        <w:tc>
          <w:tcPr>
            <w:tcW w:w="0" w:type="auto"/>
          </w:tcPr>
          <w:p w:rsidR="000668E3" w:rsidRDefault="009A3922" w:rsidP="00746AF9">
            <w:pPr>
              <w:pStyle w:val="Compact"/>
              <w:spacing w:line="240" w:lineRule="auto"/>
            </w:pPr>
            <w:r>
              <w:t>PA opportunities</w:t>
            </w:r>
          </w:p>
        </w:tc>
        <w:tc>
          <w:tcPr>
            <w:tcW w:w="649" w:type="pct"/>
          </w:tcPr>
          <w:p w:rsidR="000668E3" w:rsidRDefault="009A3922" w:rsidP="00746AF9">
            <w:pPr>
              <w:pStyle w:val="Compact"/>
              <w:spacing w:line="240" w:lineRule="auto"/>
            </w:pPr>
            <w:r>
              <w:t>5.1 (5.0 - 5.1)</w:t>
            </w:r>
          </w:p>
        </w:tc>
        <w:tc>
          <w:tcPr>
            <w:tcW w:w="656" w:type="pct"/>
          </w:tcPr>
          <w:p w:rsidR="000668E3" w:rsidRDefault="009A3922" w:rsidP="00746AF9">
            <w:pPr>
              <w:pStyle w:val="Compact"/>
              <w:spacing w:line="240" w:lineRule="auto"/>
            </w:pPr>
            <w:r>
              <w:t>5.2 (5.1 - 5.3)</w:t>
            </w:r>
          </w:p>
        </w:tc>
        <w:tc>
          <w:tcPr>
            <w:tcW w:w="0" w:type="auto"/>
          </w:tcPr>
          <w:p w:rsidR="000668E3" w:rsidRDefault="009A3922" w:rsidP="00746AF9">
            <w:pPr>
              <w:pStyle w:val="Compact"/>
              <w:spacing w:line="240" w:lineRule="auto"/>
            </w:pPr>
            <w:r>
              <w:t>5.1 (5.0 - 5.2)</w:t>
            </w:r>
          </w:p>
        </w:tc>
        <w:tc>
          <w:tcPr>
            <w:tcW w:w="0" w:type="auto"/>
          </w:tcPr>
          <w:p w:rsidR="000668E3" w:rsidRDefault="009A3922" w:rsidP="00746AF9">
            <w:pPr>
              <w:pStyle w:val="Compact"/>
              <w:spacing w:line="240" w:lineRule="auto"/>
            </w:pPr>
            <w:r>
              <w:t>5.2 (5.1 - 5.3)</w:t>
            </w:r>
          </w:p>
        </w:tc>
        <w:tc>
          <w:tcPr>
            <w:tcW w:w="0" w:type="auto"/>
          </w:tcPr>
          <w:p w:rsidR="000668E3" w:rsidRDefault="009A3922" w:rsidP="00746AF9">
            <w:pPr>
              <w:pStyle w:val="Compact"/>
              <w:spacing w:line="240" w:lineRule="auto"/>
            </w:pPr>
            <w:r>
              <w:t>5.1 (5.1 - 5.2)</w:t>
            </w:r>
          </w:p>
        </w:tc>
      </w:tr>
      <w:tr w:rsidR="000668E3" w:rsidTr="00746AF9">
        <w:tc>
          <w:tcPr>
            <w:tcW w:w="0" w:type="auto"/>
          </w:tcPr>
          <w:p w:rsidR="000668E3" w:rsidRDefault="009A3922" w:rsidP="00746AF9">
            <w:pPr>
              <w:pStyle w:val="Compact"/>
              <w:spacing w:line="240" w:lineRule="auto"/>
            </w:pPr>
            <w:r>
              <w:t>PA descriptive norm</w:t>
            </w:r>
          </w:p>
        </w:tc>
        <w:tc>
          <w:tcPr>
            <w:tcW w:w="649" w:type="pct"/>
          </w:tcPr>
          <w:p w:rsidR="000668E3" w:rsidRDefault="009A3922" w:rsidP="00746AF9">
            <w:pPr>
              <w:pStyle w:val="Compact"/>
              <w:spacing w:line="240" w:lineRule="auto"/>
            </w:pPr>
            <w:r>
              <w:t>4.3 (4.1 - 4.5)</w:t>
            </w:r>
          </w:p>
        </w:tc>
        <w:tc>
          <w:tcPr>
            <w:tcW w:w="656" w:type="pct"/>
          </w:tcPr>
          <w:p w:rsidR="000668E3" w:rsidRDefault="009A3922" w:rsidP="00746AF9">
            <w:pPr>
              <w:pStyle w:val="Compact"/>
              <w:spacing w:line="240" w:lineRule="auto"/>
            </w:pPr>
            <w:r>
              <w:t>4.6 (4.4 - 4.7)</w:t>
            </w:r>
          </w:p>
        </w:tc>
        <w:tc>
          <w:tcPr>
            <w:tcW w:w="0" w:type="auto"/>
          </w:tcPr>
          <w:p w:rsidR="000668E3" w:rsidRDefault="009A3922" w:rsidP="00746AF9">
            <w:pPr>
              <w:pStyle w:val="Compact"/>
              <w:spacing w:line="240" w:lineRule="auto"/>
            </w:pPr>
            <w:r>
              <w:t>4.3 (4.1 - 4.5)</w:t>
            </w:r>
          </w:p>
        </w:tc>
        <w:tc>
          <w:tcPr>
            <w:tcW w:w="0" w:type="auto"/>
          </w:tcPr>
          <w:p w:rsidR="000668E3" w:rsidRDefault="009A3922" w:rsidP="00746AF9">
            <w:pPr>
              <w:pStyle w:val="Compact"/>
              <w:spacing w:line="240" w:lineRule="auto"/>
            </w:pPr>
            <w:r>
              <w:t>4.5 (4.3 - 4.7)</w:t>
            </w:r>
          </w:p>
        </w:tc>
        <w:tc>
          <w:tcPr>
            <w:tcW w:w="0" w:type="auto"/>
          </w:tcPr>
          <w:p w:rsidR="000668E3" w:rsidRDefault="009A3922" w:rsidP="00746AF9">
            <w:pPr>
              <w:pStyle w:val="Compact"/>
              <w:spacing w:line="240" w:lineRule="auto"/>
            </w:pPr>
            <w:r>
              <w:t>4.4 (4.2 - 4.6)</w:t>
            </w:r>
          </w:p>
        </w:tc>
      </w:tr>
      <w:tr w:rsidR="000668E3" w:rsidTr="00746AF9">
        <w:tc>
          <w:tcPr>
            <w:tcW w:w="0" w:type="auto"/>
          </w:tcPr>
          <w:p w:rsidR="000668E3" w:rsidRDefault="009A3922" w:rsidP="00746AF9">
            <w:pPr>
              <w:pStyle w:val="Compact"/>
              <w:spacing w:line="240" w:lineRule="auto"/>
            </w:pPr>
            <w:r>
              <w:t>PA injunctive norm</w:t>
            </w:r>
          </w:p>
        </w:tc>
        <w:tc>
          <w:tcPr>
            <w:tcW w:w="649" w:type="pct"/>
          </w:tcPr>
          <w:p w:rsidR="000668E3" w:rsidRDefault="009A3922" w:rsidP="00746AF9">
            <w:pPr>
              <w:pStyle w:val="Compact"/>
              <w:spacing w:line="240" w:lineRule="auto"/>
            </w:pPr>
            <w:r>
              <w:t>4.6 (4.4 - 4.8)</w:t>
            </w:r>
          </w:p>
        </w:tc>
        <w:tc>
          <w:tcPr>
            <w:tcW w:w="656" w:type="pct"/>
          </w:tcPr>
          <w:p w:rsidR="000668E3" w:rsidRDefault="009A3922" w:rsidP="00746AF9">
            <w:pPr>
              <w:pStyle w:val="Compact"/>
              <w:spacing w:line="240" w:lineRule="auto"/>
            </w:pPr>
            <w:r>
              <w:t>4.8 (4.5 - 5.0)</w:t>
            </w:r>
          </w:p>
        </w:tc>
        <w:tc>
          <w:tcPr>
            <w:tcW w:w="0" w:type="auto"/>
          </w:tcPr>
          <w:p w:rsidR="000668E3" w:rsidRDefault="009A3922" w:rsidP="00746AF9">
            <w:pPr>
              <w:pStyle w:val="Compact"/>
              <w:spacing w:line="240" w:lineRule="auto"/>
            </w:pPr>
            <w:r>
              <w:t>4.5 (4.3 - 4.7)</w:t>
            </w:r>
          </w:p>
        </w:tc>
        <w:tc>
          <w:tcPr>
            <w:tcW w:w="0" w:type="auto"/>
          </w:tcPr>
          <w:p w:rsidR="000668E3" w:rsidRDefault="009A3922" w:rsidP="00746AF9">
            <w:pPr>
              <w:pStyle w:val="Compact"/>
              <w:spacing w:line="240" w:lineRule="auto"/>
            </w:pPr>
            <w:r>
              <w:t>4.8 (4.6 - 5.0)</w:t>
            </w:r>
          </w:p>
        </w:tc>
        <w:tc>
          <w:tcPr>
            <w:tcW w:w="0" w:type="auto"/>
          </w:tcPr>
          <w:p w:rsidR="000668E3" w:rsidRDefault="009A3922" w:rsidP="00746AF9">
            <w:pPr>
              <w:pStyle w:val="Compact"/>
              <w:spacing w:line="240" w:lineRule="auto"/>
            </w:pPr>
            <w:r>
              <w:t>4.7 (4.5 - 4.8)</w:t>
            </w:r>
          </w:p>
        </w:tc>
      </w:tr>
      <w:tr w:rsidR="000668E3" w:rsidTr="00746AF9">
        <w:tc>
          <w:tcPr>
            <w:tcW w:w="0" w:type="auto"/>
          </w:tcPr>
          <w:p w:rsidR="000668E3" w:rsidRDefault="009A3922" w:rsidP="00746AF9">
            <w:pPr>
              <w:pStyle w:val="Compact"/>
              <w:spacing w:line="240" w:lineRule="auto"/>
            </w:pPr>
            <w:r>
              <w:t>PA outcome expectations</w:t>
            </w:r>
          </w:p>
        </w:tc>
        <w:tc>
          <w:tcPr>
            <w:tcW w:w="649" w:type="pct"/>
          </w:tcPr>
          <w:p w:rsidR="000668E3" w:rsidRDefault="009A3922" w:rsidP="00746AF9">
            <w:pPr>
              <w:pStyle w:val="Compact"/>
              <w:spacing w:line="240" w:lineRule="auto"/>
            </w:pPr>
            <w:r>
              <w:t>5.4 (5.2 - 5.5)</w:t>
            </w:r>
          </w:p>
        </w:tc>
        <w:tc>
          <w:tcPr>
            <w:tcW w:w="656" w:type="pct"/>
          </w:tcPr>
          <w:p w:rsidR="000668E3" w:rsidRDefault="009A3922" w:rsidP="00746AF9">
            <w:pPr>
              <w:pStyle w:val="Compact"/>
              <w:spacing w:line="240" w:lineRule="auto"/>
            </w:pPr>
            <w:r>
              <w:t>5.1 (5.0 - 5.3)</w:t>
            </w:r>
          </w:p>
        </w:tc>
        <w:tc>
          <w:tcPr>
            <w:tcW w:w="0" w:type="auto"/>
          </w:tcPr>
          <w:p w:rsidR="000668E3" w:rsidRDefault="009A3922" w:rsidP="00746AF9">
            <w:pPr>
              <w:pStyle w:val="Compact"/>
              <w:spacing w:line="240" w:lineRule="auto"/>
            </w:pPr>
            <w:r>
              <w:t>5.2 (5.0 - 5.5)</w:t>
            </w:r>
          </w:p>
        </w:tc>
        <w:tc>
          <w:tcPr>
            <w:tcW w:w="0" w:type="auto"/>
          </w:tcPr>
          <w:p w:rsidR="000668E3" w:rsidRDefault="009A3922" w:rsidP="00746AF9">
            <w:pPr>
              <w:pStyle w:val="Compact"/>
              <w:spacing w:line="240" w:lineRule="auto"/>
            </w:pPr>
            <w:r>
              <w:t>5.3 (5.1 - 5.5)</w:t>
            </w:r>
          </w:p>
        </w:tc>
        <w:tc>
          <w:tcPr>
            <w:tcW w:w="0" w:type="auto"/>
          </w:tcPr>
          <w:p w:rsidR="000668E3" w:rsidRDefault="009A3922" w:rsidP="00746AF9">
            <w:pPr>
              <w:pStyle w:val="Compact"/>
              <w:spacing w:line="240" w:lineRule="auto"/>
            </w:pPr>
            <w:r>
              <w:t>5.3 (5.1 - 5.4)</w:t>
            </w:r>
          </w:p>
        </w:tc>
      </w:tr>
      <w:tr w:rsidR="000668E3" w:rsidTr="00746AF9">
        <w:tc>
          <w:tcPr>
            <w:tcW w:w="0" w:type="auto"/>
          </w:tcPr>
          <w:p w:rsidR="000668E3" w:rsidRDefault="009A3922" w:rsidP="00746AF9">
            <w:pPr>
              <w:pStyle w:val="Compact"/>
              <w:spacing w:line="240" w:lineRule="auto"/>
            </w:pPr>
            <w:r>
              <w:t>PA action planning</w:t>
            </w:r>
          </w:p>
        </w:tc>
        <w:tc>
          <w:tcPr>
            <w:tcW w:w="649" w:type="pct"/>
          </w:tcPr>
          <w:p w:rsidR="000668E3" w:rsidRDefault="009A3922" w:rsidP="00746AF9">
            <w:pPr>
              <w:pStyle w:val="Compact"/>
              <w:spacing w:line="240" w:lineRule="auto"/>
            </w:pPr>
            <w:r>
              <w:t>2.7 (2.6 - 2.8)</w:t>
            </w:r>
          </w:p>
        </w:tc>
        <w:tc>
          <w:tcPr>
            <w:tcW w:w="656" w:type="pct"/>
          </w:tcPr>
          <w:p w:rsidR="000668E3" w:rsidRDefault="009A3922" w:rsidP="00746AF9">
            <w:pPr>
              <w:pStyle w:val="Compact"/>
              <w:spacing w:line="240" w:lineRule="auto"/>
            </w:pPr>
            <w:r>
              <w:t>2.8 (2.7 - 2.9)</w:t>
            </w:r>
          </w:p>
        </w:tc>
        <w:tc>
          <w:tcPr>
            <w:tcW w:w="0" w:type="auto"/>
          </w:tcPr>
          <w:p w:rsidR="000668E3" w:rsidRDefault="009A3922" w:rsidP="00746AF9">
            <w:pPr>
              <w:pStyle w:val="Compact"/>
              <w:spacing w:line="240" w:lineRule="auto"/>
            </w:pPr>
            <w:r>
              <w:t>2.7 (2.6 - 2.8)</w:t>
            </w:r>
          </w:p>
        </w:tc>
        <w:tc>
          <w:tcPr>
            <w:tcW w:w="0" w:type="auto"/>
          </w:tcPr>
          <w:p w:rsidR="000668E3" w:rsidRDefault="009A3922" w:rsidP="00746AF9">
            <w:pPr>
              <w:pStyle w:val="Compact"/>
              <w:spacing w:line="240" w:lineRule="auto"/>
            </w:pPr>
            <w:r>
              <w:t>2.8 (2.7 - 2.9)</w:t>
            </w:r>
          </w:p>
        </w:tc>
        <w:tc>
          <w:tcPr>
            <w:tcW w:w="0" w:type="auto"/>
          </w:tcPr>
          <w:p w:rsidR="000668E3" w:rsidRDefault="009A3922" w:rsidP="00746AF9">
            <w:pPr>
              <w:pStyle w:val="Compact"/>
              <w:spacing w:line="240" w:lineRule="auto"/>
            </w:pPr>
            <w:r>
              <w:t>2.8 (2.7 - 2.8)</w:t>
            </w:r>
          </w:p>
        </w:tc>
      </w:tr>
      <w:tr w:rsidR="000668E3" w:rsidTr="00746AF9">
        <w:tc>
          <w:tcPr>
            <w:tcW w:w="0" w:type="auto"/>
          </w:tcPr>
          <w:p w:rsidR="000668E3" w:rsidRDefault="009A3922" w:rsidP="00746AF9">
            <w:pPr>
              <w:pStyle w:val="Compact"/>
              <w:spacing w:line="240" w:lineRule="auto"/>
            </w:pPr>
            <w:r>
              <w:t>PA coping planning</w:t>
            </w:r>
          </w:p>
        </w:tc>
        <w:tc>
          <w:tcPr>
            <w:tcW w:w="649" w:type="pct"/>
          </w:tcPr>
          <w:p w:rsidR="000668E3" w:rsidRDefault="009A3922" w:rsidP="00746AF9">
            <w:pPr>
              <w:pStyle w:val="Compact"/>
              <w:spacing w:line="240" w:lineRule="auto"/>
            </w:pPr>
            <w:r>
              <w:t>2.4 (2.4 - 2.5)</w:t>
            </w:r>
          </w:p>
        </w:tc>
        <w:tc>
          <w:tcPr>
            <w:tcW w:w="656" w:type="pct"/>
          </w:tcPr>
          <w:p w:rsidR="000668E3" w:rsidRDefault="009A3922" w:rsidP="00746AF9">
            <w:pPr>
              <w:pStyle w:val="Compact"/>
              <w:spacing w:line="240" w:lineRule="auto"/>
            </w:pPr>
            <w:r>
              <w:t>2.6 (2.5 - 2.7)</w:t>
            </w:r>
          </w:p>
        </w:tc>
        <w:tc>
          <w:tcPr>
            <w:tcW w:w="0" w:type="auto"/>
          </w:tcPr>
          <w:p w:rsidR="000668E3" w:rsidRDefault="009A3922" w:rsidP="00746AF9">
            <w:pPr>
              <w:pStyle w:val="Compact"/>
              <w:spacing w:line="240" w:lineRule="auto"/>
            </w:pPr>
            <w:r>
              <w:t>2.5 (2.4 - 2.6)</w:t>
            </w:r>
          </w:p>
        </w:tc>
        <w:tc>
          <w:tcPr>
            <w:tcW w:w="0" w:type="auto"/>
          </w:tcPr>
          <w:p w:rsidR="000668E3" w:rsidRDefault="009A3922" w:rsidP="00746AF9">
            <w:pPr>
              <w:pStyle w:val="Compact"/>
              <w:spacing w:line="240" w:lineRule="auto"/>
            </w:pPr>
            <w:r>
              <w:t>2.5 (2.4 - 2.6)</w:t>
            </w:r>
          </w:p>
        </w:tc>
        <w:tc>
          <w:tcPr>
            <w:tcW w:w="0" w:type="auto"/>
          </w:tcPr>
          <w:p w:rsidR="000668E3" w:rsidRDefault="009A3922" w:rsidP="00746AF9">
            <w:pPr>
              <w:pStyle w:val="Compact"/>
              <w:spacing w:line="240" w:lineRule="auto"/>
            </w:pPr>
            <w:r>
              <w:t>2.5 (2.4 - 2.6)</w:t>
            </w:r>
          </w:p>
        </w:tc>
      </w:tr>
      <w:tr w:rsidR="000668E3" w:rsidTr="00746AF9">
        <w:tc>
          <w:tcPr>
            <w:tcW w:w="0" w:type="auto"/>
          </w:tcPr>
          <w:p w:rsidR="000668E3" w:rsidRDefault="009A3922" w:rsidP="00746AF9">
            <w:pPr>
              <w:pStyle w:val="Compact"/>
              <w:spacing w:line="240" w:lineRule="auto"/>
            </w:pPr>
            <w:r>
              <w:t>PA autonomous regulation</w:t>
            </w:r>
          </w:p>
        </w:tc>
        <w:tc>
          <w:tcPr>
            <w:tcW w:w="649" w:type="pct"/>
          </w:tcPr>
          <w:p w:rsidR="000668E3" w:rsidRDefault="009A3922" w:rsidP="00746AF9">
            <w:pPr>
              <w:pStyle w:val="Compact"/>
              <w:spacing w:line="240" w:lineRule="auto"/>
            </w:pPr>
            <w:r>
              <w:t>3.3 (3.2 - 3.5)</w:t>
            </w:r>
          </w:p>
        </w:tc>
        <w:tc>
          <w:tcPr>
            <w:tcW w:w="656" w:type="pct"/>
          </w:tcPr>
          <w:p w:rsidR="000668E3" w:rsidRDefault="009A3922" w:rsidP="00746AF9">
            <w:pPr>
              <w:pStyle w:val="Compact"/>
              <w:spacing w:line="240" w:lineRule="auto"/>
            </w:pPr>
            <w:r>
              <w:t>3.6 (3.4 - 3.7)</w:t>
            </w:r>
          </w:p>
        </w:tc>
        <w:tc>
          <w:tcPr>
            <w:tcW w:w="0" w:type="auto"/>
          </w:tcPr>
          <w:p w:rsidR="000668E3" w:rsidRDefault="009A3922" w:rsidP="00746AF9">
            <w:pPr>
              <w:pStyle w:val="Compact"/>
              <w:spacing w:line="240" w:lineRule="auto"/>
            </w:pPr>
            <w:r>
              <w:t>3.4 (3.2 - 3.5)</w:t>
            </w:r>
          </w:p>
        </w:tc>
        <w:tc>
          <w:tcPr>
            <w:tcW w:w="0" w:type="auto"/>
          </w:tcPr>
          <w:p w:rsidR="000668E3" w:rsidRDefault="009A3922" w:rsidP="00746AF9">
            <w:pPr>
              <w:pStyle w:val="Compact"/>
              <w:spacing w:line="240" w:lineRule="auto"/>
            </w:pPr>
            <w:r>
              <w:t>3.5 (3.3 - 3.6)</w:t>
            </w:r>
          </w:p>
        </w:tc>
        <w:tc>
          <w:tcPr>
            <w:tcW w:w="0" w:type="auto"/>
          </w:tcPr>
          <w:p w:rsidR="000668E3" w:rsidRDefault="009A3922" w:rsidP="00746AF9">
            <w:pPr>
              <w:pStyle w:val="Compact"/>
              <w:spacing w:line="240" w:lineRule="auto"/>
            </w:pPr>
            <w:r>
              <w:t>3.4 (3.3 - 3.5)</w:t>
            </w:r>
          </w:p>
        </w:tc>
      </w:tr>
      <w:tr w:rsidR="000668E3" w:rsidTr="00746AF9">
        <w:tc>
          <w:tcPr>
            <w:tcW w:w="0" w:type="auto"/>
          </w:tcPr>
          <w:p w:rsidR="000668E3" w:rsidRDefault="009A3922" w:rsidP="00746AF9">
            <w:pPr>
              <w:pStyle w:val="Compact"/>
              <w:spacing w:line="240" w:lineRule="auto"/>
            </w:pPr>
            <w:r>
              <w:t>PA controlled regulation</w:t>
            </w:r>
          </w:p>
        </w:tc>
        <w:tc>
          <w:tcPr>
            <w:tcW w:w="649" w:type="pct"/>
          </w:tcPr>
          <w:p w:rsidR="000668E3" w:rsidRDefault="009A3922" w:rsidP="00746AF9">
            <w:pPr>
              <w:pStyle w:val="Compact"/>
              <w:spacing w:line="240" w:lineRule="auto"/>
            </w:pPr>
            <w:r>
              <w:t>1.9 (1.8 - 2.0)</w:t>
            </w:r>
          </w:p>
        </w:tc>
        <w:tc>
          <w:tcPr>
            <w:tcW w:w="656" w:type="pct"/>
          </w:tcPr>
          <w:p w:rsidR="000668E3" w:rsidRDefault="009A3922" w:rsidP="00746AF9">
            <w:pPr>
              <w:pStyle w:val="Compact"/>
              <w:spacing w:line="240" w:lineRule="auto"/>
            </w:pPr>
            <w:r>
              <w:t>1.8 (1.7 - 1.8)</w:t>
            </w:r>
          </w:p>
        </w:tc>
        <w:tc>
          <w:tcPr>
            <w:tcW w:w="0" w:type="auto"/>
          </w:tcPr>
          <w:p w:rsidR="000668E3" w:rsidRDefault="009A3922" w:rsidP="00746AF9">
            <w:pPr>
              <w:pStyle w:val="Compact"/>
              <w:spacing w:line="240" w:lineRule="auto"/>
            </w:pPr>
            <w:r>
              <w:t>1.8 (1.7 - 1.9)</w:t>
            </w:r>
          </w:p>
        </w:tc>
        <w:tc>
          <w:tcPr>
            <w:tcW w:w="0" w:type="auto"/>
          </w:tcPr>
          <w:p w:rsidR="000668E3" w:rsidRDefault="009A3922" w:rsidP="00746AF9">
            <w:pPr>
              <w:pStyle w:val="Compact"/>
              <w:spacing w:line="240" w:lineRule="auto"/>
            </w:pPr>
            <w:r>
              <w:t>1.9 (1.8 - 1.9)</w:t>
            </w:r>
          </w:p>
        </w:tc>
        <w:tc>
          <w:tcPr>
            <w:tcW w:w="0" w:type="auto"/>
          </w:tcPr>
          <w:p w:rsidR="000668E3" w:rsidRDefault="009A3922" w:rsidP="00746AF9">
            <w:pPr>
              <w:pStyle w:val="Compact"/>
              <w:spacing w:line="240" w:lineRule="auto"/>
            </w:pPr>
            <w:r>
              <w:t>1.8 (1.8 - 1.9)</w:t>
            </w:r>
          </w:p>
        </w:tc>
      </w:tr>
      <w:tr w:rsidR="000668E3" w:rsidTr="00746AF9">
        <w:tc>
          <w:tcPr>
            <w:tcW w:w="0" w:type="auto"/>
          </w:tcPr>
          <w:p w:rsidR="000668E3" w:rsidRDefault="009A3922" w:rsidP="00746AF9">
            <w:pPr>
              <w:pStyle w:val="Compact"/>
              <w:spacing w:line="240" w:lineRule="auto"/>
            </w:pPr>
            <w:r>
              <w:lastRenderedPageBreak/>
              <w:t>PA amotivation</w:t>
            </w:r>
          </w:p>
        </w:tc>
        <w:tc>
          <w:tcPr>
            <w:tcW w:w="649" w:type="pct"/>
          </w:tcPr>
          <w:p w:rsidR="000668E3" w:rsidRDefault="009A3922" w:rsidP="00746AF9">
            <w:pPr>
              <w:pStyle w:val="Compact"/>
              <w:spacing w:line="240" w:lineRule="auto"/>
            </w:pPr>
            <w:r>
              <w:t>1.5 (1.4 - 1.5)</w:t>
            </w:r>
          </w:p>
        </w:tc>
        <w:tc>
          <w:tcPr>
            <w:tcW w:w="656" w:type="pct"/>
          </w:tcPr>
          <w:p w:rsidR="000668E3" w:rsidRDefault="009A3922" w:rsidP="00746AF9">
            <w:pPr>
              <w:pStyle w:val="Compact"/>
              <w:spacing w:line="240" w:lineRule="auto"/>
            </w:pPr>
            <w:r>
              <w:t>1.6 (1.5 - 1.7)</w:t>
            </w:r>
          </w:p>
        </w:tc>
        <w:tc>
          <w:tcPr>
            <w:tcW w:w="0" w:type="auto"/>
          </w:tcPr>
          <w:p w:rsidR="000668E3" w:rsidRDefault="009A3922" w:rsidP="00746AF9">
            <w:pPr>
              <w:pStyle w:val="Compact"/>
              <w:spacing w:line="240" w:lineRule="auto"/>
            </w:pPr>
            <w:r>
              <w:t>1.5 (1.4 - 1.6)</w:t>
            </w:r>
          </w:p>
        </w:tc>
        <w:tc>
          <w:tcPr>
            <w:tcW w:w="0" w:type="auto"/>
          </w:tcPr>
          <w:p w:rsidR="000668E3" w:rsidRDefault="009A3922" w:rsidP="00746AF9">
            <w:pPr>
              <w:pStyle w:val="Compact"/>
              <w:spacing w:line="240" w:lineRule="auto"/>
            </w:pPr>
            <w:r>
              <w:t>1.5 (1.4 - 1.6)</w:t>
            </w:r>
          </w:p>
        </w:tc>
        <w:tc>
          <w:tcPr>
            <w:tcW w:w="0" w:type="auto"/>
          </w:tcPr>
          <w:p w:rsidR="000668E3" w:rsidRDefault="009A3922" w:rsidP="00746AF9">
            <w:pPr>
              <w:pStyle w:val="Compact"/>
              <w:spacing w:line="240" w:lineRule="auto"/>
            </w:pPr>
            <w:r>
              <w:t>1.5 (1.5 - 1.6)</w:t>
            </w:r>
          </w:p>
        </w:tc>
      </w:tr>
      <w:tr w:rsidR="000668E3" w:rsidTr="00746AF9">
        <w:tc>
          <w:tcPr>
            <w:tcW w:w="0" w:type="auto"/>
          </w:tcPr>
          <w:p w:rsidR="000668E3" w:rsidRDefault="009A3922" w:rsidP="00746AF9">
            <w:pPr>
              <w:pStyle w:val="Compact"/>
              <w:spacing w:line="240" w:lineRule="auto"/>
            </w:pPr>
            <w:r>
              <w:t>PA agreement-BCTs</w:t>
            </w:r>
          </w:p>
        </w:tc>
        <w:tc>
          <w:tcPr>
            <w:tcW w:w="649" w:type="pct"/>
          </w:tcPr>
          <w:p w:rsidR="000668E3" w:rsidRDefault="009A3922" w:rsidP="00746AF9">
            <w:pPr>
              <w:pStyle w:val="Compact"/>
              <w:spacing w:line="240" w:lineRule="auto"/>
            </w:pPr>
            <w:r>
              <w:t>3.1 (2.9 - 3.2)</w:t>
            </w:r>
          </w:p>
        </w:tc>
        <w:tc>
          <w:tcPr>
            <w:tcW w:w="656" w:type="pct"/>
          </w:tcPr>
          <w:p w:rsidR="000668E3" w:rsidRDefault="009A3922" w:rsidP="00746AF9">
            <w:pPr>
              <w:pStyle w:val="Compact"/>
              <w:spacing w:line="240" w:lineRule="auto"/>
            </w:pPr>
            <w:r>
              <w:t>3.2 (3.0 - 3.3)</w:t>
            </w:r>
          </w:p>
        </w:tc>
        <w:tc>
          <w:tcPr>
            <w:tcW w:w="0" w:type="auto"/>
          </w:tcPr>
          <w:p w:rsidR="000668E3" w:rsidRDefault="009A3922" w:rsidP="00746AF9">
            <w:pPr>
              <w:pStyle w:val="Compact"/>
              <w:spacing w:line="240" w:lineRule="auto"/>
            </w:pPr>
            <w:r>
              <w:t>3.0 (2.9 - 3.2)</w:t>
            </w:r>
          </w:p>
        </w:tc>
        <w:tc>
          <w:tcPr>
            <w:tcW w:w="0" w:type="auto"/>
          </w:tcPr>
          <w:p w:rsidR="000668E3" w:rsidRDefault="009A3922" w:rsidP="00746AF9">
            <w:pPr>
              <w:pStyle w:val="Compact"/>
              <w:spacing w:line="240" w:lineRule="auto"/>
            </w:pPr>
            <w:r>
              <w:t>3.2 (3.0 - 3.4)</w:t>
            </w:r>
          </w:p>
        </w:tc>
        <w:tc>
          <w:tcPr>
            <w:tcW w:w="0" w:type="auto"/>
          </w:tcPr>
          <w:p w:rsidR="000668E3" w:rsidRDefault="009A3922" w:rsidP="00746AF9">
            <w:pPr>
              <w:pStyle w:val="Compact"/>
              <w:spacing w:line="240" w:lineRule="auto"/>
            </w:pPr>
            <w:r>
              <w:t>3.1 (3.0 - 3.2)</w:t>
            </w:r>
          </w:p>
        </w:tc>
      </w:tr>
      <w:tr w:rsidR="000668E3" w:rsidTr="00746AF9">
        <w:tc>
          <w:tcPr>
            <w:tcW w:w="0" w:type="auto"/>
          </w:tcPr>
          <w:p w:rsidR="000668E3" w:rsidRDefault="009A3922" w:rsidP="00746AF9">
            <w:pPr>
              <w:pStyle w:val="Compact"/>
              <w:spacing w:line="240" w:lineRule="auto"/>
            </w:pPr>
            <w:r>
              <w:t>PA frequency-BCTs</w:t>
            </w:r>
          </w:p>
        </w:tc>
        <w:tc>
          <w:tcPr>
            <w:tcW w:w="649" w:type="pct"/>
          </w:tcPr>
          <w:p w:rsidR="000668E3" w:rsidRDefault="009A3922" w:rsidP="00746AF9">
            <w:pPr>
              <w:pStyle w:val="Compact"/>
              <w:spacing w:line="240" w:lineRule="auto"/>
            </w:pPr>
            <w:r>
              <w:t>2.5 (2.4 - 2.6)</w:t>
            </w:r>
          </w:p>
        </w:tc>
        <w:tc>
          <w:tcPr>
            <w:tcW w:w="656" w:type="pct"/>
          </w:tcPr>
          <w:p w:rsidR="000668E3" w:rsidRDefault="009A3922" w:rsidP="00746AF9">
            <w:pPr>
              <w:pStyle w:val="Compact"/>
              <w:spacing w:line="240" w:lineRule="auto"/>
            </w:pPr>
            <w:r>
              <w:t>2.6 (2.4 - 2.7)</w:t>
            </w:r>
          </w:p>
        </w:tc>
        <w:tc>
          <w:tcPr>
            <w:tcW w:w="0" w:type="auto"/>
          </w:tcPr>
          <w:p w:rsidR="000668E3" w:rsidRDefault="009A3922" w:rsidP="00746AF9">
            <w:pPr>
              <w:pStyle w:val="Compact"/>
              <w:spacing w:line="240" w:lineRule="auto"/>
            </w:pPr>
            <w:r>
              <w:t>2.5 (2.4 - 2.6)</w:t>
            </w:r>
          </w:p>
        </w:tc>
        <w:tc>
          <w:tcPr>
            <w:tcW w:w="0" w:type="auto"/>
          </w:tcPr>
          <w:p w:rsidR="000668E3" w:rsidRDefault="009A3922" w:rsidP="00746AF9">
            <w:pPr>
              <w:pStyle w:val="Compact"/>
              <w:spacing w:line="240" w:lineRule="auto"/>
            </w:pPr>
            <w:r>
              <w:t>2.6 (2.4 - 2.7)</w:t>
            </w:r>
          </w:p>
        </w:tc>
        <w:tc>
          <w:tcPr>
            <w:tcW w:w="0" w:type="auto"/>
          </w:tcPr>
          <w:p w:rsidR="000668E3" w:rsidRDefault="009A3922" w:rsidP="00746AF9">
            <w:pPr>
              <w:pStyle w:val="Compact"/>
              <w:spacing w:line="240" w:lineRule="auto"/>
            </w:pPr>
            <w:r>
              <w:t>2.5 (2.4 - 2.6)</w:t>
            </w:r>
          </w:p>
        </w:tc>
      </w:tr>
      <w:tr w:rsidR="000668E3" w:rsidTr="00746AF9">
        <w:tc>
          <w:tcPr>
            <w:tcW w:w="0" w:type="auto"/>
          </w:tcPr>
          <w:p w:rsidR="000668E3" w:rsidRDefault="009A3922" w:rsidP="00746AF9">
            <w:pPr>
              <w:pStyle w:val="Compact"/>
              <w:spacing w:line="240" w:lineRule="auto"/>
            </w:pPr>
            <w:r>
              <w:t>SB intention</w:t>
            </w:r>
          </w:p>
        </w:tc>
        <w:tc>
          <w:tcPr>
            <w:tcW w:w="649" w:type="pct"/>
          </w:tcPr>
          <w:p w:rsidR="000668E3" w:rsidRDefault="009A3922" w:rsidP="00746AF9">
            <w:pPr>
              <w:pStyle w:val="Compact"/>
              <w:spacing w:line="240" w:lineRule="auto"/>
            </w:pPr>
            <w:r>
              <w:t>3.8 (3.5 - 4.1)</w:t>
            </w:r>
          </w:p>
        </w:tc>
        <w:tc>
          <w:tcPr>
            <w:tcW w:w="656" w:type="pct"/>
          </w:tcPr>
          <w:p w:rsidR="000668E3" w:rsidRDefault="009A3922" w:rsidP="00746AF9">
            <w:pPr>
              <w:pStyle w:val="Compact"/>
              <w:spacing w:line="240" w:lineRule="auto"/>
            </w:pPr>
            <w:r>
              <w:t>3.6 (3.3 - 3.9)</w:t>
            </w:r>
          </w:p>
        </w:tc>
        <w:tc>
          <w:tcPr>
            <w:tcW w:w="0" w:type="auto"/>
          </w:tcPr>
          <w:p w:rsidR="000668E3" w:rsidRDefault="009A3922" w:rsidP="00746AF9">
            <w:pPr>
              <w:pStyle w:val="Compact"/>
              <w:spacing w:line="240" w:lineRule="auto"/>
            </w:pPr>
            <w:r>
              <w:t>3.7 (3.2 - 4.2)</w:t>
            </w:r>
          </w:p>
        </w:tc>
        <w:tc>
          <w:tcPr>
            <w:tcW w:w="0" w:type="auto"/>
          </w:tcPr>
          <w:p w:rsidR="000668E3" w:rsidRDefault="009A3922" w:rsidP="00746AF9">
            <w:pPr>
              <w:pStyle w:val="Compact"/>
              <w:spacing w:line="240" w:lineRule="auto"/>
            </w:pPr>
            <w:r>
              <w:t>3.7 (3.3 - 4.2)</w:t>
            </w:r>
          </w:p>
        </w:tc>
        <w:tc>
          <w:tcPr>
            <w:tcW w:w="0" w:type="auto"/>
          </w:tcPr>
          <w:p w:rsidR="000668E3" w:rsidRDefault="009A3922" w:rsidP="00746AF9">
            <w:pPr>
              <w:pStyle w:val="Compact"/>
              <w:spacing w:line="240" w:lineRule="auto"/>
            </w:pPr>
            <w:r>
              <w:t>3.7 (3.4 - 4.1)</w:t>
            </w:r>
          </w:p>
        </w:tc>
      </w:tr>
      <w:tr w:rsidR="000668E3" w:rsidTr="00746AF9">
        <w:tc>
          <w:tcPr>
            <w:tcW w:w="0" w:type="auto"/>
          </w:tcPr>
          <w:p w:rsidR="000668E3" w:rsidRDefault="009A3922" w:rsidP="00746AF9">
            <w:pPr>
              <w:pStyle w:val="Compact"/>
              <w:spacing w:line="240" w:lineRule="auto"/>
            </w:pPr>
            <w:r>
              <w:t>SB descriptive norm</w:t>
            </w:r>
          </w:p>
        </w:tc>
        <w:tc>
          <w:tcPr>
            <w:tcW w:w="649" w:type="pct"/>
          </w:tcPr>
          <w:p w:rsidR="000668E3" w:rsidRDefault="009A3922" w:rsidP="00746AF9">
            <w:pPr>
              <w:pStyle w:val="Compact"/>
              <w:spacing w:line="240" w:lineRule="auto"/>
            </w:pPr>
            <w:r>
              <w:t>3.2 (3.0 - 3.4)</w:t>
            </w:r>
          </w:p>
        </w:tc>
        <w:tc>
          <w:tcPr>
            <w:tcW w:w="656" w:type="pct"/>
          </w:tcPr>
          <w:p w:rsidR="000668E3" w:rsidRDefault="009A3922" w:rsidP="00746AF9">
            <w:pPr>
              <w:pStyle w:val="Compact"/>
              <w:spacing w:line="240" w:lineRule="auto"/>
            </w:pPr>
            <w:r>
              <w:t>3.4 (3.1 - 3.6)</w:t>
            </w:r>
          </w:p>
        </w:tc>
        <w:tc>
          <w:tcPr>
            <w:tcW w:w="0" w:type="auto"/>
          </w:tcPr>
          <w:p w:rsidR="000668E3" w:rsidRDefault="009A3922" w:rsidP="00746AF9">
            <w:pPr>
              <w:pStyle w:val="Compact"/>
              <w:spacing w:line="240" w:lineRule="auto"/>
            </w:pPr>
            <w:r>
              <w:t>3.2 (3.0 - 3.4)</w:t>
            </w:r>
          </w:p>
        </w:tc>
        <w:tc>
          <w:tcPr>
            <w:tcW w:w="0" w:type="auto"/>
          </w:tcPr>
          <w:p w:rsidR="000668E3" w:rsidRDefault="009A3922" w:rsidP="00746AF9">
            <w:pPr>
              <w:pStyle w:val="Compact"/>
              <w:spacing w:line="240" w:lineRule="auto"/>
            </w:pPr>
            <w:r>
              <w:t>3.3 (3.1 - 3.5)</w:t>
            </w:r>
          </w:p>
        </w:tc>
        <w:tc>
          <w:tcPr>
            <w:tcW w:w="0" w:type="auto"/>
          </w:tcPr>
          <w:p w:rsidR="000668E3" w:rsidRDefault="009A3922" w:rsidP="00746AF9">
            <w:pPr>
              <w:pStyle w:val="Compact"/>
              <w:spacing w:line="240" w:lineRule="auto"/>
            </w:pPr>
            <w:r>
              <w:t>3.2 (3.1 - 3.4)</w:t>
            </w:r>
          </w:p>
        </w:tc>
      </w:tr>
      <w:tr w:rsidR="000668E3" w:rsidTr="00746AF9">
        <w:tc>
          <w:tcPr>
            <w:tcW w:w="0" w:type="auto"/>
          </w:tcPr>
          <w:p w:rsidR="000668E3" w:rsidRDefault="009A3922" w:rsidP="00746AF9">
            <w:pPr>
              <w:pStyle w:val="Compact"/>
              <w:spacing w:line="240" w:lineRule="auto"/>
            </w:pPr>
            <w:r>
              <w:t>SB injunctive norm</w:t>
            </w:r>
          </w:p>
        </w:tc>
        <w:tc>
          <w:tcPr>
            <w:tcW w:w="649" w:type="pct"/>
          </w:tcPr>
          <w:p w:rsidR="000668E3" w:rsidRDefault="009A3922" w:rsidP="00746AF9">
            <w:pPr>
              <w:pStyle w:val="Compact"/>
              <w:spacing w:line="240" w:lineRule="auto"/>
            </w:pPr>
            <w:r>
              <w:t>4.0 (3.8 - 4.1)</w:t>
            </w:r>
          </w:p>
        </w:tc>
        <w:tc>
          <w:tcPr>
            <w:tcW w:w="656" w:type="pct"/>
          </w:tcPr>
          <w:p w:rsidR="000668E3" w:rsidRDefault="009A3922" w:rsidP="00746AF9">
            <w:pPr>
              <w:pStyle w:val="Compact"/>
              <w:spacing w:line="240" w:lineRule="auto"/>
            </w:pPr>
            <w:r>
              <w:t>4.1 (3.9 - 4.3)</w:t>
            </w:r>
          </w:p>
        </w:tc>
        <w:tc>
          <w:tcPr>
            <w:tcW w:w="0" w:type="auto"/>
          </w:tcPr>
          <w:p w:rsidR="000668E3" w:rsidRDefault="009A3922" w:rsidP="00746AF9">
            <w:pPr>
              <w:pStyle w:val="Compact"/>
              <w:spacing w:line="240" w:lineRule="auto"/>
            </w:pPr>
            <w:r>
              <w:t>3.9 (3.8 - 4.1)</w:t>
            </w:r>
          </w:p>
        </w:tc>
        <w:tc>
          <w:tcPr>
            <w:tcW w:w="0" w:type="auto"/>
          </w:tcPr>
          <w:p w:rsidR="000668E3" w:rsidRDefault="009A3922" w:rsidP="00746AF9">
            <w:pPr>
              <w:pStyle w:val="Compact"/>
              <w:spacing w:line="240" w:lineRule="auto"/>
            </w:pPr>
            <w:r>
              <w:t>4.1 (4.0 - 4.2)</w:t>
            </w:r>
          </w:p>
        </w:tc>
        <w:tc>
          <w:tcPr>
            <w:tcW w:w="0" w:type="auto"/>
          </w:tcPr>
          <w:p w:rsidR="000668E3" w:rsidRDefault="009A3922" w:rsidP="00746AF9">
            <w:pPr>
              <w:pStyle w:val="Compact"/>
              <w:spacing w:line="240" w:lineRule="auto"/>
            </w:pPr>
            <w:r>
              <w:t>4.0 (3.9 - 4.1)</w:t>
            </w:r>
          </w:p>
        </w:tc>
      </w:tr>
      <w:tr w:rsidR="000668E3" w:rsidTr="00746AF9">
        <w:tc>
          <w:tcPr>
            <w:tcW w:w="0" w:type="auto"/>
          </w:tcPr>
          <w:p w:rsidR="000668E3" w:rsidRDefault="009A3922" w:rsidP="00746AF9">
            <w:pPr>
              <w:pStyle w:val="Compact"/>
              <w:spacing w:line="240" w:lineRule="auto"/>
            </w:pPr>
            <w:r>
              <w:t>SB outcome expectations</w:t>
            </w:r>
          </w:p>
        </w:tc>
        <w:tc>
          <w:tcPr>
            <w:tcW w:w="649" w:type="pct"/>
          </w:tcPr>
          <w:p w:rsidR="000668E3" w:rsidRDefault="009A3922" w:rsidP="00746AF9">
            <w:pPr>
              <w:pStyle w:val="Compact"/>
              <w:spacing w:line="240" w:lineRule="auto"/>
            </w:pPr>
            <w:r>
              <w:t>4.9 (4.8 - 5.0)</w:t>
            </w:r>
          </w:p>
        </w:tc>
        <w:tc>
          <w:tcPr>
            <w:tcW w:w="656" w:type="pct"/>
          </w:tcPr>
          <w:p w:rsidR="000668E3" w:rsidRDefault="009A3922" w:rsidP="00746AF9">
            <w:pPr>
              <w:pStyle w:val="Compact"/>
              <w:spacing w:line="240" w:lineRule="auto"/>
            </w:pPr>
            <w:r>
              <w:t>4.5 (4.4 - 4.7)</w:t>
            </w:r>
          </w:p>
        </w:tc>
        <w:tc>
          <w:tcPr>
            <w:tcW w:w="0" w:type="auto"/>
          </w:tcPr>
          <w:p w:rsidR="000668E3" w:rsidRDefault="009A3922" w:rsidP="00746AF9">
            <w:pPr>
              <w:pStyle w:val="Compact"/>
              <w:spacing w:line="240" w:lineRule="auto"/>
            </w:pPr>
            <w:r>
              <w:t>4.8 (4.5 - 5.0)</w:t>
            </w:r>
          </w:p>
        </w:tc>
        <w:tc>
          <w:tcPr>
            <w:tcW w:w="0" w:type="auto"/>
          </w:tcPr>
          <w:p w:rsidR="000668E3" w:rsidRDefault="009A3922" w:rsidP="00746AF9">
            <w:pPr>
              <w:pStyle w:val="Compact"/>
              <w:spacing w:line="240" w:lineRule="auto"/>
            </w:pPr>
            <w:r>
              <w:t>4.8 (4.6 - 5.0)</w:t>
            </w:r>
          </w:p>
        </w:tc>
        <w:tc>
          <w:tcPr>
            <w:tcW w:w="0" w:type="auto"/>
          </w:tcPr>
          <w:p w:rsidR="000668E3" w:rsidRDefault="009A3922" w:rsidP="00746AF9">
            <w:pPr>
              <w:pStyle w:val="Compact"/>
              <w:spacing w:line="240" w:lineRule="auto"/>
            </w:pPr>
            <w:r>
              <w:t>4.8 (4.6 - 4.9)</w:t>
            </w:r>
          </w:p>
        </w:tc>
      </w:tr>
    </w:tbl>
    <w:p w:rsidR="000668E3" w:rsidRDefault="009A3922">
      <w:pPr>
        <w:pStyle w:val="BodyText"/>
      </w:pPr>
      <w:r>
        <w:t>In 14 of the 18 variables presented here, the mean of the control group is more favourable than that of the intervention group (average unadjusted advantage 1.91%). In figure 3, the results are visualised in a concise manner.</w:t>
      </w:r>
    </w:p>
    <w:p w:rsidR="000668E3" w:rsidRDefault="009A3922">
      <w:r>
        <w:rPr>
          <w:noProof/>
          <w:lang w:val="fi-FI" w:eastAsia="fi-FI"/>
        </w:rPr>
        <w:lastRenderedPageBreak/>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6"/>
                    <a:stretch>
                      <a:fillRect/>
                    </a:stretch>
                  </pic:blipFill>
                  <pic:spPr bwMode="auto">
                    <a:xfrm>
                      <a:off x="0" y="0"/>
                      <a:ext cx="5969000" cy="6821714"/>
                    </a:xfrm>
                    <a:prstGeom prst="rect">
                      <a:avLst/>
                    </a:prstGeom>
                    <a:noFill/>
                    <a:ln w="9525">
                      <a:noFill/>
                      <a:headEnd/>
                      <a:tailEnd/>
                    </a:ln>
                  </pic:spPr>
                </pic:pic>
              </a:graphicData>
            </a:graphic>
          </wp:inline>
        </w:drawing>
      </w:r>
    </w:p>
    <w:p w:rsidR="000668E3" w:rsidRDefault="009A3922">
      <w:pPr>
        <w:pStyle w:val="ImageCaption"/>
      </w:pPr>
      <w:r>
        <w:t xml:space="preserve">Figure 3 Diamond comparison plot drawn with R package </w:t>
      </w:r>
      <w:r>
        <w:rPr>
          <w:rStyle w:val="VerbatimChar"/>
        </w:rPr>
        <w:t>ufs</w:t>
      </w:r>
      <w:r>
        <w:t xml:space="preserve"> (Peters (2019), code available at </w:t>
      </w:r>
      <w:hyperlink r:id="rId27">
        <w:r>
          <w:rPr>
            <w:rStyle w:val="Hyperlink"/>
          </w:rPr>
          <w:t>https://git.io/fjLBB</w:t>
        </w:r>
      </w:hyperlink>
      <w:r>
        <w:t xml:space="preserve">), showing means (middle of diamonds), 99% confidence intervals (endpoints of diamonds) and individual answers (dots) separated by gender and arm. Rightmost plots show </w:t>
      </w:r>
      <w:r>
        <w:lastRenderedPageBreak/>
        <w:t>heuristic effect sizes for differences in means (transformed to Pearson’s r). ICC is not accounted for in any plot.</w:t>
      </w:r>
    </w:p>
    <w:p w:rsidR="000668E3" w:rsidRDefault="009A3922">
      <w:pPr>
        <w:pStyle w:val="BodyText"/>
      </w:pPr>
      <w:r>
        <w:t>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rsidR="000668E3" w:rsidRDefault="009A3922">
      <w:pPr>
        <w:pStyle w:val="Heading3"/>
        <w:framePr w:wrap="around"/>
      </w:pPr>
      <w:bookmarkStart w:id="15" w:name="behaviour-change-technique-usage"/>
      <w:r>
        <w:t>Behaviour change technique usage</w:t>
      </w:r>
      <w:bookmarkEnd w:id="15"/>
    </w:p>
    <w:p w:rsidR="000668E3" w:rsidRDefault="009A3922">
      <w:pPr>
        <w:pStyle w:val="FirstParagraph"/>
      </w:pPr>
      <w:r>
        <w:t>There were no clear differences in frequency-dependent BCT use between genders or arms (Figure 4).</w:t>
      </w:r>
    </w:p>
    <w:p w:rsidR="000668E3" w:rsidRDefault="009A3922">
      <w:r>
        <w:rPr>
          <w:noProof/>
          <w:lang w:val="fi-FI" w:eastAsia="fi-FI"/>
        </w:rPr>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8"/>
                    <a:stretch>
                      <a:fillRect/>
                    </a:stretch>
                  </pic:blipFill>
                  <pic:spPr bwMode="auto">
                    <a:xfrm>
                      <a:off x="0" y="0"/>
                      <a:ext cx="5969000" cy="4476749"/>
                    </a:xfrm>
                    <a:prstGeom prst="rect">
                      <a:avLst/>
                    </a:prstGeom>
                    <a:noFill/>
                    <a:ln w="9525">
                      <a:noFill/>
                      <a:headEnd/>
                      <a:tailEnd/>
                    </a:ln>
                  </pic:spPr>
                </pic:pic>
              </a:graphicData>
            </a:graphic>
          </wp:inline>
        </w:drawing>
      </w:r>
    </w:p>
    <w:p w:rsidR="000668E3" w:rsidRDefault="009A3922">
      <w:pPr>
        <w:pStyle w:val="ImageCaption"/>
      </w:pPr>
      <w:r>
        <w:lastRenderedPageBreak/>
        <w:t xml:space="preserve">Figure 4 Histogram drawn with R package </w:t>
      </w:r>
      <w:r>
        <w:rPr>
          <w:rStyle w:val="VerbatimChar"/>
        </w:rPr>
        <w:t>ggridges</w:t>
      </w:r>
      <w:r>
        <w:t xml:space="preserve"> (Wilke and ggridges) (2018), code available at </w:t>
      </w:r>
      <w:hyperlink r:id="rId29">
        <w:r>
          <w:rPr>
            <w:rStyle w:val="Hyperlink"/>
          </w:rPr>
          <w:t>https://git.io/fpOLj</w:t>
        </w:r>
      </w:hyperlink>
      <w:r>
        <w:t>), showing self-reported use of frequency-dependent BCTs (1 = Not once … 6 = Daily).</w:t>
      </w:r>
    </w:p>
    <w:p w:rsidR="000668E3" w:rsidRDefault="009A3922">
      <w:pPr>
        <w:pStyle w:val="BodyText"/>
      </w:pPr>
      <w:r>
        <w:t>Figure 4 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rsidR="000668E3" w:rsidRDefault="009A3922">
      <w:pPr>
        <w:pStyle w:val="BodyText"/>
      </w:pPr>
      <w:r>
        <w:t>The aforementioned forms can also be observed in the distributions of agreement-dependent BCTs, as presented in Figure 5.</w:t>
      </w:r>
    </w:p>
    <w:p w:rsidR="000668E3" w:rsidRDefault="009A3922">
      <w:r>
        <w:rPr>
          <w:noProof/>
          <w:lang w:val="fi-FI" w:eastAsia="fi-FI"/>
        </w:rPr>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30"/>
                    <a:stretch>
                      <a:fillRect/>
                    </a:stretch>
                  </pic:blipFill>
                  <pic:spPr bwMode="auto">
                    <a:xfrm>
                      <a:off x="0" y="0"/>
                      <a:ext cx="5969000" cy="4476749"/>
                    </a:xfrm>
                    <a:prstGeom prst="rect">
                      <a:avLst/>
                    </a:prstGeom>
                    <a:noFill/>
                    <a:ln w="9525">
                      <a:noFill/>
                      <a:headEnd/>
                      <a:tailEnd/>
                    </a:ln>
                  </pic:spPr>
                </pic:pic>
              </a:graphicData>
            </a:graphic>
          </wp:inline>
        </w:drawing>
      </w:r>
    </w:p>
    <w:p w:rsidR="000668E3" w:rsidRDefault="009A3922">
      <w:pPr>
        <w:pStyle w:val="ImageCaption"/>
      </w:pPr>
      <w:r>
        <w:lastRenderedPageBreak/>
        <w:t xml:space="preserve">Figure 5 Histogram drawn with R package </w:t>
      </w:r>
      <w:r>
        <w:rPr>
          <w:rStyle w:val="VerbatimChar"/>
        </w:rPr>
        <w:t>ggridges</w:t>
      </w:r>
      <w:r>
        <w:t xml:space="preserve"> (Wilke and ggridges) (2018), code available at </w:t>
      </w:r>
      <w:hyperlink r:id="rId31">
        <w:r>
          <w:rPr>
            <w:rStyle w:val="Hyperlink"/>
          </w:rPr>
          <w:t>https://git.io/fjLBE</w:t>
        </w:r>
      </w:hyperlink>
      <w:r>
        <w:t>), showing self-reported use of agreement-dependent BCTs (1 = Not at all true … 6 = Completely true).</w:t>
      </w:r>
    </w:p>
    <w:p w:rsidR="000668E3" w:rsidRDefault="009A3922">
      <w:pPr>
        <w:pStyle w:val="Heading2"/>
      </w:pPr>
      <w:bookmarkStart w:id="16" w:name="demonstration-of-network-analysis"/>
      <w:r>
        <w:t>Demonstration of network analysis</w:t>
      </w:r>
      <w:bookmarkEnd w:id="16"/>
    </w:p>
    <w:p w:rsidR="000668E3" w:rsidRDefault="009A3922">
      <w:pPr>
        <w:pStyle w:val="FirstParagraph"/>
      </w:pPr>
      <w:r>
        <w:t>Figure 6 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 (Molenaar, 2010).</w:t>
      </w:r>
    </w:p>
    <w:p w:rsidR="000668E3" w:rsidRDefault="009A3922">
      <w:r>
        <w:rPr>
          <w:noProof/>
          <w:lang w:val="fi-FI" w:eastAsia="fi-FI"/>
        </w:rPr>
        <w:lastRenderedPageBreak/>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p>
    <w:p w:rsidR="000668E3" w:rsidRDefault="009A3922">
      <w:pPr>
        <w:pStyle w:val="ImageCaption"/>
      </w:pPr>
      <w:r>
        <w:t xml:space="preserve">Figure 6 Mixed graphical model with LASSO regularisation and model selection by EBIC.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33">
        <w:r>
          <w:rPr>
            <w:rStyle w:val="Hyperlink"/>
          </w:rPr>
          <w:t>https://git.io/fpOXV</w:t>
        </w:r>
      </w:hyperlink>
      <w:r>
        <w:t>).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rsidR="000668E3" w:rsidRDefault="009A3922">
      <w:pPr>
        <w:pStyle w:val="Heading1"/>
      </w:pPr>
      <w:bookmarkStart w:id="17" w:name="conclusions"/>
      <w:r>
        <w:t>Conclusions</w:t>
      </w:r>
      <w:bookmarkEnd w:id="17"/>
    </w:p>
    <w:p w:rsidR="000668E3" w:rsidRDefault="009A3922">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w:t>
      </w:r>
      <w:r>
        <w:lastRenderedPageBreak/>
        <w:t>heterogeneity across educational tracks. MVPA, motivation and BCT use were modeled as a network, which highlighted the relevance of autonomous motivation in associations between PA and BCT use.</w:t>
      </w:r>
    </w:p>
    <w:p w:rsidR="000668E3" w:rsidRDefault="009A3922">
      <w:pPr>
        <w:pStyle w:val="BodyText"/>
      </w:pPr>
      <w:r>
        <w:t>In contrast to earlier international and Finnish data collected in the general population (e.g. Husu, Suni, et al. (2016)), girls performed slightly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rsidR="000668E3" w:rsidRDefault="009A3922">
      <w:pPr>
        <w:pStyle w:val="BodyText"/>
      </w:pPr>
      <w:r>
        <w:t>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 (Michie, Abraham, Whittington, McAteer, &amp; Gupta, 2009). To our knowledge, this is also the first trial to measure the use of a range of BCTs among both control and intervention arm participants.</w:t>
      </w:r>
    </w:p>
    <w:p w:rsidR="000668E3" w:rsidRDefault="009A3922">
      <w:pPr>
        <w:pStyle w:val="BodyText"/>
      </w:pPr>
      <w:r>
        <w:lastRenderedPageBreak/>
        <w:t>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 (Rousselet, Pernet, &amp; Wilcox, 2017), and provide opportunities to avoid drawing false conclusions (e.g. in the case of Simpson’s paradox) based on summary statistics alone.</w:t>
      </w:r>
    </w:p>
    <w:p w:rsidR="000668E3" w:rsidRDefault="009A3922">
      <w:pPr>
        <w:pStyle w:val="BodyText"/>
      </w:pPr>
      <w:r>
        <w:t>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 (Fried et al., 2017; Mõttus &amp; Allerhand, 2017). One could understand this as the first generation of network papers in psychology, and there have been recent calls for a second generation that is confirmatory in nature, and based on existing theories of relationships among biological, psychological and social variables (Fried &amp; Cramer, 2017).</w:t>
      </w:r>
    </w:p>
    <w:p w:rsidR="000668E3" w:rsidRDefault="009A3922">
      <w:pPr>
        <w:pStyle w:val="BodyText"/>
      </w:pPr>
      <w:r>
        <w:t>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 (Bringmann &amp; Eronen, 2016; Flake &amp; Fried, 2019; Hankonen, 2018).</w:t>
      </w:r>
    </w:p>
    <w:p w:rsidR="000668E3" w:rsidRDefault="009A3922">
      <w:pPr>
        <w:pStyle w:val="BodyText"/>
      </w:pPr>
      <w:r>
        <w:lastRenderedPageBreak/>
        <w:t>In the network model used, regularisation techniques are applied to remove spurious relations and control for multiple testing (for an in-depth tutorial on such regularised network models, see Epskamp and Fried (2018), and for a health psychology specific use case, see Hevey (2018)). At the same time, these networks estimate relations that are akin to partial correlations to derive the conditional dependence structure among variables. Potential pitfalls of these models and their application have been discussed elsewhere in detail (Fried &amp; Cramer, 2017; Guloksuz, Pries, &amp; Van Os, 2017).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 Epskamp and Fried (2018)), which means one should not include two variables that are simply two indicators of the same construct (e.g. the items ‘I often feel sad’ and ‘I often feel blue’).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 Rohrer (2018) provides an approachable introduction to causal inference in observational data.</w:t>
      </w:r>
    </w:p>
    <w:p w:rsidR="000668E3" w:rsidRDefault="009A3922">
      <w:pPr>
        <w:pStyle w:val="BodyText"/>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w:t>
      </w:r>
      <w:r>
        <w:lastRenderedPageBreak/>
        <w:t xml:space="preserve">snapshot of a wide variety of constantly unfolding dynamic processes. Few individual participants are described by the group-level summary statistics: In fact, using Daniels’ (Daniels, 1952) definition of an “approximately average individual” as falling in the middle 30% of the range of values, only 1.50% of participants can be considered “average” on all of the primary outcome measures (see supplementary website, section </w:t>
      </w:r>
      <w:hyperlink r:id="rId34">
        <w:r>
          <w:rPr>
            <w:rStyle w:val="Hyperlink"/>
          </w:rPr>
          <w:t>https://git.io/fpOy1</w:t>
        </w:r>
      </w:hyperlink>
      <w:r>
        <w:t>).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 (Fisher, Medaglia, &amp; Jeronimus, 2018).</w:t>
      </w:r>
    </w:p>
    <w:p w:rsidR="000668E3" w:rsidRDefault="009A3922">
      <w:pPr>
        <w:pStyle w:val="BodyText"/>
      </w:pPr>
      <w:r>
        <w:t>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 (Rickles, 2009).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rsidR="000668E3" w:rsidRDefault="009A3922">
      <w:pPr>
        <w:pStyle w:val="Heading3"/>
        <w:framePr w:wrap="around"/>
      </w:pPr>
      <w:bookmarkStart w:id="18" w:name="list-of-abbreviations"/>
      <w:r>
        <w:t>List of abbreviations</w:t>
      </w:r>
      <w:bookmarkEnd w:id="18"/>
    </w:p>
    <w:p w:rsidR="000668E3" w:rsidRDefault="009A3922">
      <w:pPr>
        <w:pStyle w:val="FirstParagraph"/>
      </w:pPr>
      <w:r>
        <w:t xml:space="preserve"> PA = Physical activity</w:t>
      </w:r>
      <w:r>
        <w:br/>
        <w:t>MVPA = Moderate-to-vigorous physical activity</w:t>
      </w:r>
      <w:r>
        <w:br/>
        <w:t>SB = Sedentary behaviour</w:t>
      </w:r>
      <w:r>
        <w:br/>
        <w:t>BCT = Behaviour change technique</w:t>
      </w:r>
      <w:r>
        <w:br/>
        <w:t>Nur = Practical nurse</w:t>
      </w:r>
      <w:r>
        <w:br/>
      </w:r>
      <w:r>
        <w:lastRenderedPageBreak/>
        <w:t>HRC = Hotel, restaurant and catering studies</w:t>
      </w:r>
      <w:r>
        <w:br/>
        <w:t>BA = Business and administration</w:t>
      </w:r>
      <w:r>
        <w:br/>
        <w:t>IT = Business information technology</w:t>
      </w:r>
    </w:p>
    <w:p w:rsidR="000668E3" w:rsidRDefault="009A3922">
      <w:pPr>
        <w:pStyle w:val="Heading2"/>
      </w:pPr>
      <w:bookmarkStart w:id="19" w:name="declarations"/>
      <w:r>
        <w:t>Declarations</w:t>
      </w:r>
      <w:bookmarkEnd w:id="19"/>
    </w:p>
    <w:p w:rsidR="000668E3" w:rsidRDefault="009A3922">
      <w:pPr>
        <w:pStyle w:val="Heading3"/>
        <w:framePr w:wrap="around"/>
      </w:pPr>
      <w:bookmarkStart w:id="20" w:name="conflicts-of-interest"/>
      <w:r>
        <w:t>Conflicts of interest</w:t>
      </w:r>
      <w:bookmarkEnd w:id="20"/>
    </w:p>
    <w:p w:rsidR="000668E3" w:rsidRDefault="009A3922">
      <w:pPr>
        <w:pStyle w:val="FirstParagraph"/>
      </w:pPr>
      <w:r>
        <w:t>The authors declared no conflicts of interest with respect to the authorship or the publication of this article.</w:t>
      </w:r>
    </w:p>
    <w:p w:rsidR="000668E3" w:rsidRDefault="009A3922">
      <w:pPr>
        <w:pStyle w:val="Heading3"/>
        <w:framePr w:wrap="around"/>
      </w:pPr>
      <w:bookmarkStart w:id="21" w:name="authors-contributions"/>
      <w:r>
        <w:t>Authors’ contributions</w:t>
      </w:r>
      <w:bookmarkEnd w:id="21"/>
    </w:p>
    <w:p w:rsidR="000668E3" w:rsidRDefault="009A3922">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rsidR="000668E3" w:rsidRDefault="009A3922">
      <w:pPr>
        <w:pStyle w:val="Heading3"/>
        <w:framePr w:wrap="around"/>
      </w:pPr>
      <w:bookmarkStart w:id="22" w:name="prior-versions"/>
      <w:r>
        <w:t>Prior versions</w:t>
      </w:r>
      <w:bookmarkEnd w:id="22"/>
    </w:p>
    <w:p w:rsidR="000668E3" w:rsidRDefault="009A3922">
      <w:pPr>
        <w:pStyle w:val="FirstParagraph"/>
      </w:pPr>
      <w:r>
        <w:t>A pre-print has been uploaded to PsyArxiv (DOI: 10.31234/osf.io/46rzm).</w:t>
      </w:r>
    </w:p>
    <w:p w:rsidR="000668E3" w:rsidRDefault="009A3922">
      <w:pPr>
        <w:pStyle w:val="Heading3"/>
        <w:framePr w:wrap="around"/>
      </w:pPr>
      <w:bookmarkStart w:id="23" w:name="funding"/>
      <w:r>
        <w:t>Funding</w:t>
      </w:r>
      <w:bookmarkEnd w:id="23"/>
    </w:p>
    <w:p w:rsidR="000668E3" w:rsidRDefault="009A3922">
      <w:pPr>
        <w:pStyle w:val="FirstParagraph"/>
      </w:pPr>
      <w:r>
        <w:t>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rsidR="000668E3" w:rsidRDefault="009A3922">
      <w:pPr>
        <w:pStyle w:val="Heading3"/>
        <w:framePr w:wrap="around"/>
      </w:pPr>
      <w:bookmarkStart w:id="24" w:name="acknowledgements"/>
      <w:r>
        <w:lastRenderedPageBreak/>
        <w:t>Acknowledgements</w:t>
      </w:r>
      <w:bookmarkEnd w:id="24"/>
    </w:p>
    <w:p w:rsidR="000668E3" w:rsidRDefault="009A3922">
      <w:pPr>
        <w:pStyle w:val="FirstParagraph"/>
      </w:pPr>
      <w:r>
        <w:t>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p>
    <w:p w:rsidR="000668E3" w:rsidRDefault="009A3922">
      <w:pPr>
        <w:pStyle w:val="Heading1"/>
      </w:pPr>
      <w:bookmarkStart w:id="25" w:name="references"/>
      <w:r>
        <w:t>References</w:t>
      </w:r>
      <w:bookmarkEnd w:id="25"/>
    </w:p>
    <w:p w:rsidR="000668E3" w:rsidRDefault="009A3922">
      <w:pPr>
        <w:pStyle w:val="Bibliography"/>
      </w:pPr>
      <w:bookmarkStart w:id="26" w:name="ref-arslanHowAutomaticallyDocument"/>
      <w:bookmarkStart w:id="27" w:name="refs"/>
      <w:r>
        <w:t xml:space="preserve">Arslan, R. C. (forthcoming). How to automatically document data with the codebook package to facilitate data re-use. </w:t>
      </w:r>
      <w:r>
        <w:rPr>
          <w:i/>
        </w:rPr>
        <w:t>Advances in Methods and Practices in Psychological Science</w:t>
      </w:r>
      <w:r>
        <w:t xml:space="preserve">. </w:t>
      </w:r>
      <w:hyperlink r:id="rId35">
        <w:r>
          <w:rPr>
            <w:rStyle w:val="Hyperlink"/>
          </w:rPr>
          <w:t>https://doi.org/10.31234/osf.io/5qc6h</w:t>
        </w:r>
      </w:hyperlink>
    </w:p>
    <w:p w:rsidR="000668E3" w:rsidRDefault="009A3922">
      <w:pPr>
        <w:pStyle w:val="Bibliography"/>
      </w:pPr>
      <w:bookmarkStart w:id="28" w:name="ref-austPapajaPreparingAPA2019"/>
      <w:bookmarkEnd w:id="26"/>
      <w:r>
        <w:t xml:space="preserve">Aust, F. (2019). </w:t>
      </w:r>
      <w:r>
        <w:rPr>
          <w:i/>
        </w:rPr>
        <w:t>Papaja (Preparing APA Journal Articles) is an R package that provides document formats to produce complete APA manscripts from RMarkdown-files (PDF and Word documents) and helper functions that fac..</w:t>
      </w:r>
      <w:r>
        <w:t xml:space="preserve"> Retrieved from </w:t>
      </w:r>
      <w:hyperlink r:id="rId36">
        <w:r>
          <w:rPr>
            <w:rStyle w:val="Hyperlink"/>
          </w:rPr>
          <w:t>https://github.com/crsh/papaja</w:t>
        </w:r>
      </w:hyperlink>
      <w:r>
        <w:t xml:space="preserve"> (Original work published 2014)</w:t>
      </w:r>
    </w:p>
    <w:p w:rsidR="000668E3" w:rsidRDefault="009A3922">
      <w:pPr>
        <w:pStyle w:val="Bibliography"/>
      </w:pPr>
      <w:bookmarkStart w:id="29" w:name="ref-brigantiNetworkAnalysisEmpathy2018"/>
      <w:bookmarkEnd w:id="28"/>
      <w:r>
        <w:t xml:space="preserve">Briganti, G., Kempenaers, C., Braun, S., Fried, E. I., &amp; Linkowski, P. (2018). Network analysis of empathy items from the interpersonal reactivity index in 1973 young adults. </w:t>
      </w:r>
      <w:r>
        <w:rPr>
          <w:i/>
        </w:rPr>
        <w:t>Psychiatry Research</w:t>
      </w:r>
      <w:r>
        <w:t xml:space="preserve">, </w:t>
      </w:r>
      <w:r>
        <w:rPr>
          <w:i/>
        </w:rPr>
        <w:t>265</w:t>
      </w:r>
      <w:r>
        <w:t xml:space="preserve">, 87–92. </w:t>
      </w:r>
      <w:hyperlink r:id="rId37">
        <w:r>
          <w:rPr>
            <w:rStyle w:val="Hyperlink"/>
          </w:rPr>
          <w:t>https://doi.org/10.1016/j.psychres.2018.03.082</w:t>
        </w:r>
      </w:hyperlink>
    </w:p>
    <w:p w:rsidR="000668E3" w:rsidRDefault="009A3922">
      <w:pPr>
        <w:pStyle w:val="Bibliography"/>
      </w:pPr>
      <w:bookmarkStart w:id="30" w:name="X6573ff1513357a3d5ebfcd05e2e6ed4d4295dc7"/>
      <w:bookmarkEnd w:id="29"/>
      <w:r>
        <w:t xml:space="preserve">Bringmann, L. F., &amp; Eronen, M. I. (2016). Heating up the measurement debate: What psychologists can learn from the history of physics. </w:t>
      </w:r>
      <w:r>
        <w:rPr>
          <w:i/>
        </w:rPr>
        <w:t>Theory &amp; Psychology</w:t>
      </w:r>
      <w:r>
        <w:t xml:space="preserve">, </w:t>
      </w:r>
      <w:r>
        <w:rPr>
          <w:i/>
        </w:rPr>
        <w:t>26</w:t>
      </w:r>
      <w:r>
        <w:t xml:space="preserve">(1), 27–43. </w:t>
      </w:r>
      <w:hyperlink r:id="rId38">
        <w:r>
          <w:rPr>
            <w:rStyle w:val="Hyperlink"/>
          </w:rPr>
          <w:t>https://doi.org/10.1177/0959354315617253</w:t>
        </w:r>
      </w:hyperlink>
    </w:p>
    <w:p w:rsidR="000668E3" w:rsidRDefault="009A3922">
      <w:pPr>
        <w:pStyle w:val="Bibliography"/>
      </w:pPr>
      <w:bookmarkStart w:id="31" w:name="ref-chalmersAvoidableWasteProduction2009"/>
      <w:bookmarkEnd w:id="30"/>
      <w:r>
        <w:t xml:space="preserve">Chalmers, I., &amp; Glasziou, P. (2009). Avoidable waste in the production and reporting of research evidence. </w:t>
      </w:r>
      <w:r>
        <w:rPr>
          <w:i/>
        </w:rPr>
        <w:t>Lancet</w:t>
      </w:r>
      <w:r>
        <w:t xml:space="preserve">, </w:t>
      </w:r>
      <w:r>
        <w:rPr>
          <w:i/>
        </w:rPr>
        <w:t>374</w:t>
      </w:r>
      <w:r>
        <w:t xml:space="preserve">(9683), 86–89. </w:t>
      </w:r>
      <w:hyperlink r:id="rId39">
        <w:r>
          <w:rPr>
            <w:rStyle w:val="Hyperlink"/>
          </w:rPr>
          <w:t>https://doi.org/10.1016/S0140-6736(09)60329-9</w:t>
        </w:r>
      </w:hyperlink>
    </w:p>
    <w:p w:rsidR="000668E3" w:rsidRDefault="009A3922">
      <w:pPr>
        <w:pStyle w:val="Bibliography"/>
      </w:pPr>
      <w:bookmarkStart w:id="32" w:name="ref-clevelandVisualizingData1993"/>
      <w:bookmarkEnd w:id="31"/>
      <w:r>
        <w:t xml:space="preserve">Cleveland, W. S. (1993). </w:t>
      </w:r>
      <w:r>
        <w:rPr>
          <w:i/>
        </w:rPr>
        <w:t>Visualizing data</w:t>
      </w:r>
      <w:r>
        <w:t>. Hobart Press.</w:t>
      </w:r>
    </w:p>
    <w:p w:rsidR="000668E3" w:rsidRDefault="009A3922">
      <w:pPr>
        <w:pStyle w:val="Bibliography"/>
      </w:pPr>
      <w:bookmarkStart w:id="33" w:name="ref-costantiniStateARtPersonality2015"/>
      <w:bookmarkEnd w:id="32"/>
      <w:r>
        <w:lastRenderedPageBreak/>
        <w:t xml:space="preserve">Costantini, G., Epskamp, S., Borsboom, D., Perugini, M., Mõttus, R., Waldorp, L. J., &amp; Cramer, A. O. (2015). State of the aRt personality research: A tutorial on network analysis of personality data in R. </w:t>
      </w:r>
      <w:r>
        <w:rPr>
          <w:i/>
        </w:rPr>
        <w:t>Journal of Research in Personality</w:t>
      </w:r>
      <w:r>
        <w:t xml:space="preserve">, </w:t>
      </w:r>
      <w:r>
        <w:rPr>
          <w:i/>
        </w:rPr>
        <w:t>54</w:t>
      </w:r>
      <w:r>
        <w:t xml:space="preserve">, 13–29. </w:t>
      </w:r>
      <w:hyperlink r:id="rId40">
        <w:r>
          <w:rPr>
            <w:rStyle w:val="Hyperlink"/>
          </w:rPr>
          <w:t>https://doi.org/10.1016/j.jrp.2014.07.003</w:t>
        </w:r>
      </w:hyperlink>
    </w:p>
    <w:p w:rsidR="000668E3" w:rsidRDefault="009A3922">
      <w:pPr>
        <w:pStyle w:val="Bibliography"/>
      </w:pPr>
      <w:bookmarkStart w:id="34" w:name="X7bf5e61c37117f433478966081011086c956674"/>
      <w:bookmarkEnd w:id="33"/>
      <w:r>
        <w:t xml:space="preserve">Costantini, G., Richetin, J., Preti, E., Casini, E., Epskamp, S., &amp; Perugini, M. (2017). Stability and variability of personality networks. A tutorial on recent developments in network psychometrics. </w:t>
      </w:r>
      <w:r>
        <w:rPr>
          <w:i/>
        </w:rPr>
        <w:t>Personality and Individual Differences</w:t>
      </w:r>
      <w:r>
        <w:t xml:space="preserve">. </w:t>
      </w:r>
      <w:hyperlink r:id="rId41">
        <w:r>
          <w:rPr>
            <w:rStyle w:val="Hyperlink"/>
          </w:rPr>
          <w:t>https://doi.org/10.1016/j.paid.2017.06.011</w:t>
        </w:r>
      </w:hyperlink>
    </w:p>
    <w:p w:rsidR="000668E3" w:rsidRDefault="009A3922">
      <w:pPr>
        <w:pStyle w:val="Bibliography"/>
      </w:pPr>
      <w:bookmarkStart w:id="35" w:name="ref-dalegeNetworkStructureExplains2017"/>
      <w:bookmarkEnd w:id="34"/>
      <w:r>
        <w:t xml:space="preserve">Dalege, J., Borsboom, D., Harreveld, F., Waldorp, L. J., &amp; Maas, H. L. (2017a). Network structure explains the impact of attitudes on voting decisions. </w:t>
      </w:r>
      <w:r>
        <w:rPr>
          <w:i/>
        </w:rPr>
        <w:t>Scientific Reports</w:t>
      </w:r>
      <w:r>
        <w:t xml:space="preserve">, </w:t>
      </w:r>
      <w:r>
        <w:rPr>
          <w:i/>
        </w:rPr>
        <w:t>7</w:t>
      </w:r>
      <w:r>
        <w:t>(1), 4909.</w:t>
      </w:r>
    </w:p>
    <w:p w:rsidR="000668E3" w:rsidRDefault="009A3922">
      <w:pPr>
        <w:pStyle w:val="Bibliography"/>
      </w:pPr>
      <w:bookmarkStart w:id="36" w:name="ref-dalegeFormalizedAccountAttitudes2016"/>
      <w:bookmarkEnd w:id="35"/>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2">
        <w:r>
          <w:rPr>
            <w:rStyle w:val="Hyperlink"/>
          </w:rPr>
          <w:t>https://doi.org/10.1037/a0039802</w:t>
        </w:r>
      </w:hyperlink>
    </w:p>
    <w:p w:rsidR="000668E3" w:rsidRDefault="009A3922">
      <w:pPr>
        <w:pStyle w:val="Bibliography"/>
      </w:pPr>
      <w:bookmarkStart w:id="37" w:name="ref-dalegeNetworkAnalysisAttitudes2017"/>
      <w:bookmarkEnd w:id="36"/>
      <w:r>
        <w:t xml:space="preserve">Dalege, J., Borsboom, D., van Harreveld, F., &amp; van der Maas, H. L. (2017b). Network analysis on attitudes: A brief tutorial. </w:t>
      </w:r>
      <w:r>
        <w:rPr>
          <w:i/>
        </w:rPr>
        <w:t>Social Psychological and Personality Science</w:t>
      </w:r>
      <w:r>
        <w:t xml:space="preserve">, </w:t>
      </w:r>
      <w:r>
        <w:rPr>
          <w:i/>
        </w:rPr>
        <w:t>8</w:t>
      </w:r>
      <w:r>
        <w:t>(5), 528–537.</w:t>
      </w:r>
    </w:p>
    <w:p w:rsidR="000668E3" w:rsidRDefault="009A3922">
      <w:pPr>
        <w:pStyle w:val="Bibliography"/>
      </w:pPr>
      <w:bookmarkStart w:id="38" w:name="ref-danielsAverageMan1952"/>
      <w:bookmarkEnd w:id="37"/>
      <w:r>
        <w:t xml:space="preserve">Daniels, G. S. (1952). </w:t>
      </w:r>
      <w:r>
        <w:rPr>
          <w:i/>
        </w:rPr>
        <w:t>The" Average Man"?</w:t>
      </w:r>
      <w:r>
        <w:t xml:space="preserve"> AIR FORCE AEROSPACE MEDICAL RESEARCH LAB WRIGHT-PATTERSON AFB OH.</w:t>
      </w:r>
    </w:p>
    <w:p w:rsidR="000668E3" w:rsidRDefault="009A3922">
      <w:pPr>
        <w:pStyle w:val="Bibliography"/>
      </w:pPr>
      <w:bookmarkStart w:id="39" w:name="ref-dielemanTrendsFutureHealth2018"/>
      <w:bookmarkEnd w:id="38"/>
      <w:r>
        <w:t xml:space="preserve">Dieleman, J. L., Sadat, N., Chang, A. Y., Fullman, N., Abbafati, C., Acharya, P., … Alizadeh-Navaei, R. (2018). Trends in future health financing and coverage: Future health spending </w:t>
      </w:r>
      <w:r>
        <w:lastRenderedPageBreak/>
        <w:t xml:space="preserve">and universal health coverage in 188 countries, 2016–40. </w:t>
      </w:r>
      <w:r>
        <w:rPr>
          <w:i/>
        </w:rPr>
        <w:t>The Lancet</w:t>
      </w:r>
      <w:r>
        <w:t xml:space="preserve">, </w:t>
      </w:r>
      <w:r>
        <w:rPr>
          <w:i/>
        </w:rPr>
        <w:t>391</w:t>
      </w:r>
      <w:r>
        <w:t>(10132), 1783–1798.</w:t>
      </w:r>
    </w:p>
    <w:p w:rsidR="000668E3" w:rsidRDefault="009A3922">
      <w:pPr>
        <w:pStyle w:val="Bibliography"/>
      </w:pPr>
      <w:bookmarkStart w:id="40" w:name="X2dc0af28cd40238f082fe4a4fcb16bf34c3fef0"/>
      <w:bookmarkEnd w:id="39"/>
      <w:r>
        <w:t xml:space="preserve">Elgar, F. J., Pförtner, T.-K., Moor, I., De Clercq, B., Stevens, G. W. J. M., &amp; Currie, C. (2015). Socioeconomic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43">
        <w:r>
          <w:rPr>
            <w:rStyle w:val="Hyperlink"/>
          </w:rPr>
          <w:t>https://doi.org/10.1016/S0140-6736(14)61460-4</w:t>
        </w:r>
      </w:hyperlink>
    </w:p>
    <w:p w:rsidR="000668E3" w:rsidRDefault="009A3922">
      <w:pPr>
        <w:pStyle w:val="Bibliography"/>
      </w:pPr>
      <w:bookmarkStart w:id="41" w:name="Xf0a9df688e789b7c4a5fa13897103480f235c0c"/>
      <w:bookmarkEnd w:id="40"/>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44">
        <w:r>
          <w:rPr>
            <w:rStyle w:val="Hyperlink"/>
          </w:rPr>
          <w:t>https://doi.org/10.3758/s13428-017-0862-1</w:t>
        </w:r>
      </w:hyperlink>
    </w:p>
    <w:p w:rsidR="000668E3" w:rsidRDefault="009A3922">
      <w:pPr>
        <w:pStyle w:val="Bibliography"/>
      </w:pPr>
      <w:bookmarkStart w:id="42" w:name="ref-epskampQgraphGraphPlotting2019"/>
      <w:bookmarkEnd w:id="41"/>
      <w:r>
        <w:t xml:space="preserve">Epskamp, S., Costantini, G., Haslbeck, J., Cramer, A. O. J., Waldorp, L. J., Schmittmann, V. D., &amp; Borsboom, D. (2019). Qgraph: Graph Plotting Methods, Psychometric Data Visualization and Graphical Model Estimation (Version 1.6.1). Retrieved from </w:t>
      </w:r>
      <w:hyperlink r:id="rId45">
        <w:r>
          <w:rPr>
            <w:rStyle w:val="Hyperlink"/>
          </w:rPr>
          <w:t>https://CRAN.R-project.org/package=qgraph</w:t>
        </w:r>
      </w:hyperlink>
    </w:p>
    <w:p w:rsidR="000668E3" w:rsidRDefault="009A3922">
      <w:pPr>
        <w:pStyle w:val="Bibliography"/>
      </w:pPr>
      <w:bookmarkStart w:id="43" w:name="X1778070fe0e7fb3f737f6082868c7fc778162ea"/>
      <w:bookmarkEnd w:id="42"/>
      <w:r>
        <w:t xml:space="preserve">Epskamp, S., &amp; Fried, E. I. (2018). A Tutorial on Regularized Partial Correlation Networks. </w:t>
      </w:r>
      <w:r>
        <w:rPr>
          <w:i/>
        </w:rPr>
        <w:t>Psychological Methods</w:t>
      </w:r>
      <w:r>
        <w:t xml:space="preserve">. </w:t>
      </w:r>
      <w:hyperlink r:id="rId46">
        <w:r>
          <w:rPr>
            <w:rStyle w:val="Hyperlink"/>
          </w:rPr>
          <w:t>https://doi.org/10.1037/met0000167</w:t>
        </w:r>
      </w:hyperlink>
    </w:p>
    <w:p w:rsidR="000668E3" w:rsidRDefault="009A3922">
      <w:pPr>
        <w:pStyle w:val="Bibliography"/>
      </w:pPr>
      <w:bookmarkStart w:id="44" w:name="X9f378ca3e5fb22eb47d3996d87beb29ce38a008"/>
      <w:bookmarkEnd w:id="43"/>
      <w:r>
        <w:t xml:space="preserve">Expert Advisory Group on Data Access. (2015). </w:t>
      </w:r>
      <w:r>
        <w:rPr>
          <w:i/>
        </w:rPr>
        <w:t>EAGDA Report: Governance of Data Access</w:t>
      </w:r>
      <w:r>
        <w:t xml:space="preserve">. Retrieved from </w:t>
      </w:r>
      <w:hyperlink r:id="rId47">
        <w:r>
          <w:rPr>
            <w:rStyle w:val="Hyperlink"/>
          </w:rPr>
          <w:t>https://web.archive.org/web/20180914101149/https://wellcome.ac.uk/sites/default/files/governance-of-data-access-eagda-jun15.pdf</w:t>
        </w:r>
      </w:hyperlink>
    </w:p>
    <w:p w:rsidR="000668E3" w:rsidRDefault="009A3922">
      <w:pPr>
        <w:pStyle w:val="Bibliography"/>
      </w:pPr>
      <w:bookmarkStart w:id="45" w:name="ref-fagtNordicMonitoringDiet2012"/>
      <w:bookmarkEnd w:id="44"/>
      <w:r w:rsidRPr="00746AF9">
        <w:rPr>
          <w:lang w:val="sv-SE"/>
        </w:rPr>
        <w:lastRenderedPageBreak/>
        <w:t xml:space="preserve">Fagt, S., Andersen, L. F., Anderssen, S. A., Becker, W., Borodulin, K., Fogelholm, M., … </w:t>
      </w:r>
      <w:r>
        <w:t xml:space="preserve">Trolle, E. (2012). </w:t>
      </w:r>
      <w:r>
        <w:rPr>
          <w:i/>
        </w:rPr>
        <w:t>Nordic Monitoring of diet, physical activity and overweight : Validation of indicators</w:t>
      </w:r>
      <w:r>
        <w:t xml:space="preserve">. Retrieved from </w:t>
      </w:r>
      <w:hyperlink r:id="rId48">
        <w:r>
          <w:rPr>
            <w:rStyle w:val="Hyperlink"/>
          </w:rPr>
          <w:t>http://urn.kb.se/resolve?urn=urn:nbn:se:norden:org:diva-1639</w:t>
        </w:r>
      </w:hyperlink>
    </w:p>
    <w:p w:rsidR="000668E3" w:rsidRDefault="009A3922">
      <w:pPr>
        <w:pStyle w:val="Bibliography"/>
      </w:pPr>
      <w:bookmarkStart w:id="46" w:name="Xadd6a0089e01a96003026b7e0726bd44b1855a1"/>
      <w:bookmarkEnd w:id="45"/>
      <w:r w:rsidRPr="00746AF9">
        <w:rPr>
          <w:lang w:val="sv-SE"/>
        </w:rPr>
        <w:t xml:space="preserve">Fisher, A. J., Medaglia, J. D., &amp; Jeronimus, B. F. (2018). </w:t>
      </w:r>
      <w:r>
        <w:t xml:space="preserve">Lack of group-to-individual generalizability is a threat to human subjects research. </w:t>
      </w:r>
      <w:r>
        <w:rPr>
          <w:i/>
        </w:rPr>
        <w:t>Proceedings of the National Academy of Sciences</w:t>
      </w:r>
      <w:r>
        <w:t xml:space="preserve">, 201711978. </w:t>
      </w:r>
      <w:hyperlink r:id="rId49">
        <w:r>
          <w:rPr>
            <w:rStyle w:val="Hyperlink"/>
          </w:rPr>
          <w:t>https://doi.org/10.1073/pnas.1711978115</w:t>
        </w:r>
      </w:hyperlink>
    </w:p>
    <w:p w:rsidR="000668E3" w:rsidRDefault="009A3922">
      <w:pPr>
        <w:pStyle w:val="Bibliography"/>
      </w:pPr>
      <w:bookmarkStart w:id="47" w:name="X89972f2c9635569c45434f0156e9405fed2e660"/>
      <w:bookmarkEnd w:id="46"/>
      <w:r>
        <w:t xml:space="preserve">Flake, J. K., &amp; Fried, E. I. (2019). </w:t>
      </w:r>
      <w:r>
        <w:rPr>
          <w:i/>
        </w:rPr>
        <w:t>Measurement Schmeasurement: Questionable Measurement Practices and How to Avoid Them</w:t>
      </w:r>
      <w:r>
        <w:t xml:space="preserve">. </w:t>
      </w:r>
      <w:hyperlink r:id="rId50">
        <w:r>
          <w:rPr>
            <w:rStyle w:val="Hyperlink"/>
          </w:rPr>
          <w:t>https://doi.org/10.31234/osf.io/hs7wm</w:t>
        </w:r>
      </w:hyperlink>
    </w:p>
    <w:p w:rsidR="000668E3" w:rsidRDefault="009A3922">
      <w:pPr>
        <w:pStyle w:val="Bibliography"/>
      </w:pPr>
      <w:bookmarkStart w:id="48" w:name="ref-friedMentalDisordersNetworks2017a"/>
      <w:bookmarkEnd w:id="47"/>
      <w:r>
        <w:t xml:space="preserve">Fried, E. I., Borkulo, C. D. van, Cramer, A. O. J., Boschloo, L., Schoevers, R. A., &amp; Borsboom, D. (2017). Mental disorders as networks of problems: A review of recent insights. </w:t>
      </w:r>
      <w:r>
        <w:rPr>
          <w:i/>
        </w:rPr>
        <w:t>Social Psychiatry and Psychiatric Epidemiology</w:t>
      </w:r>
      <w:r>
        <w:t xml:space="preserve">, </w:t>
      </w:r>
      <w:r>
        <w:rPr>
          <w:i/>
        </w:rPr>
        <w:t>52</w:t>
      </w:r>
      <w:r>
        <w:t xml:space="preserve">(1), 1–10. </w:t>
      </w:r>
      <w:hyperlink r:id="rId51">
        <w:r>
          <w:rPr>
            <w:rStyle w:val="Hyperlink"/>
          </w:rPr>
          <w:t>https://doi.org/10.1007/s00127-016-1319-z</w:t>
        </w:r>
      </w:hyperlink>
    </w:p>
    <w:p w:rsidR="000668E3" w:rsidRDefault="009A3922">
      <w:pPr>
        <w:pStyle w:val="Bibliography"/>
      </w:pPr>
      <w:bookmarkStart w:id="49" w:name="ref-friedMovingForwardChallenges2017"/>
      <w:bookmarkEnd w:id="48"/>
      <w:r>
        <w:t xml:space="preserve">Fried, E. I., &amp; Cramer, A. O. (2017). Moving forward: Challenges and directions for psychopathological network theory and methodology. </w:t>
      </w:r>
      <w:r>
        <w:rPr>
          <w:i/>
        </w:rPr>
        <w:t>Perspectives on Psychological Science</w:t>
      </w:r>
      <w:r>
        <w:t xml:space="preserve">, </w:t>
      </w:r>
      <w:r>
        <w:rPr>
          <w:i/>
        </w:rPr>
        <w:t>12</w:t>
      </w:r>
      <w:r>
        <w:t>(6), 999–1020.</w:t>
      </w:r>
    </w:p>
    <w:p w:rsidR="000668E3" w:rsidRDefault="009A3922">
      <w:pPr>
        <w:pStyle w:val="Bibliography"/>
      </w:pPr>
      <w:bookmarkStart w:id="50" w:name="ref-gardnerConfidenceIntervalsRather1986"/>
      <w:bookmarkEnd w:id="49"/>
      <w:r>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52">
        <w:r>
          <w:rPr>
            <w:rStyle w:val="Hyperlink"/>
          </w:rPr>
          <w:t>https://doi.org/10.1136/bmj.292.6522.746</w:t>
        </w:r>
      </w:hyperlink>
    </w:p>
    <w:p w:rsidR="000668E3" w:rsidRDefault="009A3922">
      <w:pPr>
        <w:pStyle w:val="Bibliography"/>
      </w:pPr>
      <w:bookmarkStart w:id="51" w:name="Xa1dd722dd80f27c9e9af6973b3b0c7e14628911"/>
      <w:bookmarkEnd w:id="50"/>
      <w:r>
        <w:t xml:space="preserve">Gigerenzer, G. (2018). Statistical Rituals: The Replication Delusion and How We Got There. </w:t>
      </w:r>
      <w:r>
        <w:rPr>
          <w:i/>
        </w:rPr>
        <w:t>Advances in Methods and Practices in Psychological Science</w:t>
      </w:r>
      <w:r>
        <w:t xml:space="preserve">, 2515245918771329. </w:t>
      </w:r>
      <w:hyperlink r:id="rId53">
        <w:r>
          <w:rPr>
            <w:rStyle w:val="Hyperlink"/>
          </w:rPr>
          <w:t>https://doi.org/10.1177/2515245918771329</w:t>
        </w:r>
      </w:hyperlink>
    </w:p>
    <w:p w:rsidR="000668E3" w:rsidRDefault="009A3922">
      <w:pPr>
        <w:pStyle w:val="Bibliography"/>
      </w:pPr>
      <w:bookmarkStart w:id="52" w:name="Xab828903f6fd32fbfb72510affe4862317c55de"/>
      <w:bookmarkEnd w:id="51"/>
      <w:r>
        <w:lastRenderedPageBreak/>
        <w:t xml:space="preserve">Guloksuz, S., Pries, L. K., &amp; Van Os, J. (2017). Application of network methods for understanding mental disorders: Pitfalls and promise. </w:t>
      </w:r>
      <w:r>
        <w:rPr>
          <w:i/>
        </w:rPr>
        <w:t>Psychological Medicine</w:t>
      </w:r>
      <w:r>
        <w:t xml:space="preserve">, </w:t>
      </w:r>
      <w:r>
        <w:rPr>
          <w:i/>
        </w:rPr>
        <w:t>47</w:t>
      </w:r>
      <w:r>
        <w:t>(16), 2743–2752.</w:t>
      </w:r>
    </w:p>
    <w:p w:rsidR="000668E3" w:rsidRDefault="009A3922">
      <w:pPr>
        <w:pStyle w:val="Bibliography"/>
      </w:pPr>
      <w:bookmarkStart w:id="53" w:name="ref-hallgrenPathDiagramsEnhancing2018"/>
      <w:bookmarkEnd w:id="52"/>
      <w:r>
        <w:t xml:space="preserve">Hallgren, K. A., McCabe, C. J., King, K. M., &amp; Atkins, D. C. (2018). Beyond path diagrams: Enhancing applied structural equation modeling research through data visualization. </w:t>
      </w:r>
      <w:r>
        <w:rPr>
          <w:i/>
        </w:rPr>
        <w:t>Addictive Behaviors</w:t>
      </w:r>
      <w:r>
        <w:t xml:space="preserve">. </w:t>
      </w:r>
      <w:hyperlink r:id="rId54">
        <w:r>
          <w:rPr>
            <w:rStyle w:val="Hyperlink"/>
          </w:rPr>
          <w:t>https://doi.org/10.1016/j.addbeh.2018.08.030</w:t>
        </w:r>
      </w:hyperlink>
    </w:p>
    <w:p w:rsidR="000668E3" w:rsidRDefault="009A3922">
      <w:pPr>
        <w:pStyle w:val="Bibliography"/>
      </w:pPr>
      <w:bookmarkStart w:id="54" w:name="X5f49550c2b383c81b49436d416b291a6f3c156e"/>
      <w:bookmarkEnd w:id="53"/>
      <w:r>
        <w:t xml:space="preserve">Hankonen, N. (2018). </w:t>
      </w:r>
      <w:r>
        <w:rPr>
          <w:i/>
        </w:rPr>
        <w:t>Participants’ enactment of behavior change techniques: A call for increased focus on what people do to manage their motivation and behaviour</w:t>
      </w:r>
      <w:r>
        <w:t xml:space="preserve">. </w:t>
      </w:r>
      <w:hyperlink r:id="rId55">
        <w:r>
          <w:rPr>
            <w:rStyle w:val="Hyperlink"/>
          </w:rPr>
          <w:t>https://doi.org/10.31234/osf.io/pa4wg</w:t>
        </w:r>
      </w:hyperlink>
    </w:p>
    <w:p w:rsidR="000668E3" w:rsidRPr="00746AF9" w:rsidRDefault="009A3922">
      <w:pPr>
        <w:pStyle w:val="Bibliography"/>
        <w:rPr>
          <w:lang w:val="fi-FI"/>
        </w:rPr>
      </w:pPr>
      <w:bookmarkStart w:id="55" w:name="X9c2a40dfe618ede6b2d9cc5a8fff7acb5a4fa0f"/>
      <w:bookmarkEnd w:id="54"/>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56">
        <w:r w:rsidRPr="00746AF9">
          <w:rPr>
            <w:rStyle w:val="Hyperlink"/>
            <w:lang w:val="fi-FI"/>
          </w:rPr>
          <w:t>https://doi.org/10.31234/osf.io/ak68f</w:t>
        </w:r>
      </w:hyperlink>
    </w:p>
    <w:p w:rsidR="000668E3" w:rsidRDefault="009A3922">
      <w:pPr>
        <w:pStyle w:val="Bibliography"/>
      </w:pPr>
      <w:bookmarkStart w:id="56" w:name="ref-hankonenLetMoveIt2016"/>
      <w:bookmarkEnd w:id="55"/>
      <w:r w:rsidRPr="00746AF9">
        <w:rPr>
          <w:lang w:val="fi-FI"/>
        </w:rPr>
        <w:t xml:space="preserve">Hankonen, N., Heino, M. T. J., Araujo-Soares, V., Sniehotta, F. F., Sund, R., Vasankari, T., … </w:t>
      </w:r>
      <w:r>
        <w:t xml:space="preserve">Haukkala, A. (2016). ‘Let’s Move It’ – a school-based multilevel intervention to increase physical activity and reduce sedentary behaviour among older adolescents in vocational secondary schools: A study protocol for a cluster-randomised trial. </w:t>
      </w:r>
      <w:r>
        <w:rPr>
          <w:i/>
        </w:rPr>
        <w:t>BMC Public Health</w:t>
      </w:r>
      <w:r>
        <w:t xml:space="preserve">, </w:t>
      </w:r>
      <w:r>
        <w:rPr>
          <w:i/>
        </w:rPr>
        <w:t>16</w:t>
      </w:r>
      <w:r>
        <w:t xml:space="preserve">, 451–466. </w:t>
      </w:r>
      <w:hyperlink r:id="rId57">
        <w:r>
          <w:rPr>
            <w:rStyle w:val="Hyperlink"/>
          </w:rPr>
          <w:t>https://doi.org/10.1186/s12889-016-3094-x</w:t>
        </w:r>
      </w:hyperlink>
    </w:p>
    <w:p w:rsidR="000668E3" w:rsidRDefault="009A3922">
      <w:pPr>
        <w:pStyle w:val="Bibliography"/>
      </w:pPr>
      <w:bookmarkStart w:id="57" w:name="Xb048e05e4f308083f523d43aa83bac66f2f1d8f"/>
      <w:bookmarkEnd w:id="56"/>
      <w:r>
        <w:t xml:space="preserve">Hankonen, N., Heino, M. T. J., Hynynen, S.-T., Laine, H., Araújo-Soares, V., Sniehotta, F. F., … Haukkala, A. (2017). Randomised controlled feasibility study of a school-based multi-level intervention to increase physical activity and decrease sedentary behaviour among vocational school students. </w:t>
      </w:r>
      <w:r>
        <w:rPr>
          <w:i/>
        </w:rPr>
        <w:t>International Journal of Behavioral Nutrition and Physical Activity</w:t>
      </w:r>
      <w:r>
        <w:t xml:space="preserve">, </w:t>
      </w:r>
      <w:r>
        <w:rPr>
          <w:i/>
        </w:rPr>
        <w:t>14</w:t>
      </w:r>
      <w:r>
        <w:t xml:space="preserve">(1). </w:t>
      </w:r>
      <w:hyperlink r:id="rId58">
        <w:r>
          <w:rPr>
            <w:rStyle w:val="Hyperlink"/>
          </w:rPr>
          <w:t>https://doi.org/10.1186/s12966-017-0484-0</w:t>
        </w:r>
      </w:hyperlink>
    </w:p>
    <w:p w:rsidR="000668E3" w:rsidRDefault="009A3922">
      <w:pPr>
        <w:pStyle w:val="Bibliography"/>
      </w:pPr>
      <w:bookmarkStart w:id="58" w:name="Xba25d84c5380607e03de0851e0ddbb4c89f9dd8"/>
      <w:bookmarkEnd w:id="57"/>
      <w:r w:rsidRPr="00746AF9">
        <w:rPr>
          <w:lang w:val="fi-FI"/>
        </w:rPr>
        <w:lastRenderedPageBreak/>
        <w:t xml:space="preserve">Hankonen, N., Heino, M. T. J., Kujala, E., Hynynen, S.-T., Absetz, P., Araújo-Soares, V., … </w:t>
      </w:r>
      <w:r>
        <w:t xml:space="preserve">Haukkala, A. (2017). What explains the socioeconomic status gap in activity? Educational differences in determinants of physical activity and screentime. </w:t>
      </w:r>
      <w:r>
        <w:rPr>
          <w:i/>
        </w:rPr>
        <w:t>BMC Public Health</w:t>
      </w:r>
      <w:r>
        <w:t xml:space="preserve">, </w:t>
      </w:r>
      <w:r>
        <w:rPr>
          <w:i/>
        </w:rPr>
        <w:t>17</w:t>
      </w:r>
      <w:r>
        <w:t xml:space="preserve">(1), 144. </w:t>
      </w:r>
      <w:hyperlink r:id="rId59">
        <w:r>
          <w:rPr>
            <w:rStyle w:val="Hyperlink"/>
          </w:rPr>
          <w:t>https://doi.org/10.1186/s12889-016-3880-5</w:t>
        </w:r>
      </w:hyperlink>
    </w:p>
    <w:p w:rsidR="000668E3" w:rsidRDefault="009A3922">
      <w:pPr>
        <w:pStyle w:val="Bibliography"/>
      </w:pPr>
      <w:bookmarkStart w:id="59" w:name="ref-haslbeckMgmEstimatingTimeVarying2019"/>
      <w:bookmarkEnd w:id="58"/>
      <w:r>
        <w:t xml:space="preserve">Haslbeck, J. (2019). Mgm: Estimating Time-Varying k-Order Mixed Graphical Models (Version 1.2-6). Retrieved from </w:t>
      </w:r>
      <w:hyperlink r:id="rId60">
        <w:r>
          <w:rPr>
            <w:rStyle w:val="Hyperlink"/>
          </w:rPr>
          <w:t>https://CRAN.R-project.org/package=mgm</w:t>
        </w:r>
      </w:hyperlink>
    </w:p>
    <w:p w:rsidR="000668E3" w:rsidRDefault="009A3922">
      <w:pPr>
        <w:pStyle w:val="Bibliography"/>
      </w:pPr>
      <w:bookmarkStart w:id="60" w:name="ref-haslbeckStructureEstimationMixed2015"/>
      <w:bookmarkEnd w:id="59"/>
      <w:r>
        <w:t xml:space="preserve">Haslbeck, J., &amp; Waldorp, L. J. (2015). Structure estimation for mixed graphical models in high-dimensional data. </w:t>
      </w:r>
      <w:r>
        <w:rPr>
          <w:i/>
        </w:rPr>
        <w:t>arXiv Preprint arXiv:1510.05677</w:t>
      </w:r>
      <w:r>
        <w:t>.</w:t>
      </w:r>
    </w:p>
    <w:p w:rsidR="000668E3" w:rsidRDefault="009A3922">
      <w:pPr>
        <w:pStyle w:val="Bibliography"/>
      </w:pPr>
      <w:bookmarkStart w:id="61" w:name="ref-heinoSimpleRationaleprovidingSMS2018"/>
      <w:bookmarkEnd w:id="60"/>
      <w:r w:rsidRPr="00746AF9">
        <w:rPr>
          <w:lang w:val="fi-FI"/>
        </w:rPr>
        <w:t xml:space="preserve">Heino, M. T. J., Knittle, K., Haukkala, A., Vasankari, T., &amp; Hankonen, N. (2018a). </w:t>
      </w:r>
      <w:r>
        <w:t xml:space="preserve">Simple and rationale-providing SMS reminders to promote accelerometer use: A within-trial randomised trial comparing persuasive messages. </w:t>
      </w:r>
      <w:r>
        <w:rPr>
          <w:i/>
        </w:rPr>
        <w:t>BMC Public Health</w:t>
      </w:r>
      <w:r>
        <w:t xml:space="preserve">, </w:t>
      </w:r>
      <w:r>
        <w:rPr>
          <w:i/>
        </w:rPr>
        <w:t>18</w:t>
      </w:r>
      <w:r>
        <w:t xml:space="preserve">(1), 1352. </w:t>
      </w:r>
      <w:hyperlink r:id="rId61">
        <w:r>
          <w:rPr>
            <w:rStyle w:val="Hyperlink"/>
          </w:rPr>
          <w:t>https://doi.org/10.1186/s12889-018-6121-2</w:t>
        </w:r>
      </w:hyperlink>
    </w:p>
    <w:p w:rsidR="000668E3" w:rsidRPr="00746AF9" w:rsidRDefault="009A3922">
      <w:pPr>
        <w:pStyle w:val="Bibliography"/>
        <w:rPr>
          <w:lang w:val="fi-FI"/>
        </w:rPr>
      </w:pPr>
      <w:bookmarkStart w:id="62" w:name="ref-heinoSourceCodeVisualisation2019"/>
      <w:bookmarkEnd w:id="61"/>
      <w:r>
        <w:t xml:space="preserve">Heino, M. T. J., &amp; Sund, R. (2019). </w:t>
      </w:r>
      <w:r>
        <w:rPr>
          <w:i/>
        </w:rPr>
        <w:t>Source code: Visualisation and network analysis of physical activity and its determinants</w:t>
      </w:r>
      <w:r>
        <w:t xml:space="preserve">. </w:t>
      </w:r>
      <w:hyperlink r:id="rId62">
        <w:r w:rsidRPr="00746AF9">
          <w:rPr>
            <w:rStyle w:val="Hyperlink"/>
            <w:lang w:val="fi-FI"/>
          </w:rPr>
          <w:t>https://doi.org/10.5281/zenodo.2628764</w:t>
        </w:r>
      </w:hyperlink>
    </w:p>
    <w:p w:rsidR="000668E3" w:rsidRDefault="009A3922">
      <w:pPr>
        <w:pStyle w:val="Bibliography"/>
      </w:pPr>
      <w:bookmarkStart w:id="63" w:name="ref-heinoBayesianEvaluationBehavior2018"/>
      <w:bookmarkEnd w:id="62"/>
      <w:r w:rsidRPr="00746AF9">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3">
        <w:r>
          <w:rPr>
            <w:rStyle w:val="Hyperlink"/>
          </w:rPr>
          <w:t>https://doi.org/10.1080/21642850.2018.1428102</w:t>
        </w:r>
      </w:hyperlink>
    </w:p>
    <w:p w:rsidR="000668E3" w:rsidRDefault="009A3922">
      <w:pPr>
        <w:pStyle w:val="Bibliography"/>
      </w:pPr>
      <w:bookmarkStart w:id="64" w:name="ref-heveyNetworkAnalysisBrief2018"/>
      <w:bookmarkEnd w:id="63"/>
      <w:r>
        <w:t xml:space="preserve">Hevey, D. (2018). Network analysis: A brief overview and tutorial. </w:t>
      </w:r>
      <w:r>
        <w:rPr>
          <w:i/>
        </w:rPr>
        <w:t>Health Psychology and Behavioral Medicine</w:t>
      </w:r>
      <w:r>
        <w:t xml:space="preserve">, </w:t>
      </w:r>
      <w:r>
        <w:rPr>
          <w:i/>
        </w:rPr>
        <w:t>6</w:t>
      </w:r>
      <w:r>
        <w:t xml:space="preserve">(1), 301–328. </w:t>
      </w:r>
      <w:hyperlink r:id="rId64">
        <w:r>
          <w:rPr>
            <w:rStyle w:val="Hyperlink"/>
          </w:rPr>
          <w:t>https://doi.org/10.1080/21642850.2018.1521283</w:t>
        </w:r>
      </w:hyperlink>
    </w:p>
    <w:p w:rsidR="000668E3" w:rsidRDefault="009A3922">
      <w:pPr>
        <w:pStyle w:val="Bibliography"/>
      </w:pPr>
      <w:bookmarkStart w:id="65" w:name="Xd9fb7d494e169d248ddbb5d6bd5b99577bd7259"/>
      <w:bookmarkEnd w:id="64"/>
      <w:r>
        <w:t xml:space="preserve">Husu, P., Suni, J., Vähä-Ypyä, H., Sievänen, H., Tokola, K., Valkeinen, H., … Vasankari, T. (2016). Objectively measured sedentary behavior and physical activity in a sample of </w:t>
      </w:r>
      <w:r>
        <w:lastRenderedPageBreak/>
        <w:t xml:space="preserve">Finnish adults: A cross-sectional study. </w:t>
      </w:r>
      <w:r>
        <w:rPr>
          <w:i/>
        </w:rPr>
        <w:t>BMC Public Health</w:t>
      </w:r>
      <w:r>
        <w:t xml:space="preserve">, </w:t>
      </w:r>
      <w:r>
        <w:rPr>
          <w:i/>
        </w:rPr>
        <w:t>16</w:t>
      </w:r>
      <w:r>
        <w:t xml:space="preserve">(1). </w:t>
      </w:r>
      <w:hyperlink r:id="rId65">
        <w:r>
          <w:rPr>
            <w:rStyle w:val="Hyperlink"/>
          </w:rPr>
          <w:t>https://doi.org/10.1186/s12889-016-3591-y</w:t>
        </w:r>
      </w:hyperlink>
    </w:p>
    <w:p w:rsidR="000668E3" w:rsidRDefault="009A3922">
      <w:pPr>
        <w:pStyle w:val="Bibliography"/>
      </w:pPr>
      <w:bookmarkStart w:id="66" w:name="ref-husuObjectivelyMeasuredSedentary2016"/>
      <w:bookmarkEnd w:id="65"/>
      <w:r>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0668E3" w:rsidRDefault="009A3922">
      <w:pPr>
        <w:pStyle w:val="Bibliography"/>
      </w:pPr>
      <w:bookmarkStart w:id="67" w:name="Xaa2f17e68bca06a32b9c0e287c7832c95d77e39"/>
      <w:bookmarkEnd w:id="66"/>
      <w:r>
        <w:t xml:space="preserve">Hynynen, S.-T., van Stralen, M. M., Sniehotta, F. F., Araújo-Soares, V., Hardeman, W., Chinapaw, M. J. M., … Hankonen, N. (2016). A systematic review of school-based interventions targeting physical activity and sedentary behaviour among older adolescents. </w:t>
      </w:r>
      <w:r>
        <w:rPr>
          <w:i/>
        </w:rPr>
        <w:t>International Review of Sport and Exercise Psychology</w:t>
      </w:r>
      <w:r>
        <w:t xml:space="preserve">, </w:t>
      </w:r>
      <w:r>
        <w:rPr>
          <w:i/>
        </w:rPr>
        <w:t>9</w:t>
      </w:r>
      <w:r>
        <w:t xml:space="preserve">(1), 22–44. </w:t>
      </w:r>
      <w:hyperlink r:id="rId66">
        <w:r>
          <w:rPr>
            <w:rStyle w:val="Hyperlink"/>
          </w:rPr>
          <w:t>https://doi.org/10.1080/1750984X.2015.1081706</w:t>
        </w:r>
      </w:hyperlink>
    </w:p>
    <w:p w:rsidR="000668E3" w:rsidRDefault="009A3922">
      <w:pPr>
        <w:pStyle w:val="Bibliography"/>
      </w:pPr>
      <w:bookmarkStart w:id="68" w:name="ref-kepesHowTrustworthyScientific2013"/>
      <w:bookmarkEnd w:id="67"/>
      <w:r>
        <w:t xml:space="preserve">Kepes, S., &amp; McDaniel, M. A. (2013). How Trustworthy Is the Scientific Literature in Industrial and Organizational Psychology? </w:t>
      </w:r>
      <w:r>
        <w:rPr>
          <w:i/>
        </w:rPr>
        <w:t>Industrial and Organizational Psychology</w:t>
      </w:r>
      <w:r>
        <w:t xml:space="preserve">, </w:t>
      </w:r>
      <w:r>
        <w:rPr>
          <w:i/>
        </w:rPr>
        <w:t>6</w:t>
      </w:r>
      <w:r>
        <w:t xml:space="preserve">(3), 252–268. </w:t>
      </w:r>
      <w:hyperlink r:id="rId67">
        <w:r>
          <w:rPr>
            <w:rStyle w:val="Hyperlink"/>
          </w:rPr>
          <w:t>https://doi.org/10.1111/iops.12045</w:t>
        </w:r>
      </w:hyperlink>
    </w:p>
    <w:p w:rsidR="000668E3" w:rsidRPr="00746AF9" w:rsidRDefault="009A3922">
      <w:pPr>
        <w:pStyle w:val="Bibliography"/>
        <w:rPr>
          <w:lang w:val="fi-FI"/>
        </w:rPr>
      </w:pPr>
      <w:bookmarkStart w:id="69" w:name="X4196ae494a26ea095aeda111afe16ae359dd85d"/>
      <w:bookmarkEnd w:id="68"/>
      <w:r>
        <w:t xml:space="preserve">Kievit, R. A., Frankenhuis, W. E., Waldorp, L. J., &amp; Borsboom, D. (2013). Simpson’s paradox in psychological science: A practical guide. </w:t>
      </w:r>
      <w:r>
        <w:rPr>
          <w:i/>
        </w:rPr>
        <w:t>Frontiers in Psychology</w:t>
      </w:r>
      <w:r>
        <w:t xml:space="preserve">, </w:t>
      </w:r>
      <w:r>
        <w:rPr>
          <w:i/>
        </w:rPr>
        <w:t>4</w:t>
      </w:r>
      <w:r>
        <w:t xml:space="preserve">. </w:t>
      </w:r>
      <w:hyperlink r:id="rId68">
        <w:r w:rsidRPr="00746AF9">
          <w:rPr>
            <w:rStyle w:val="Hyperlink"/>
            <w:lang w:val="fi-FI"/>
          </w:rPr>
          <w:t>https://doi.org/10.3389/fpsyg.2013.00513</w:t>
        </w:r>
      </w:hyperlink>
    </w:p>
    <w:p w:rsidR="000668E3" w:rsidRDefault="009A3922">
      <w:pPr>
        <w:pStyle w:val="Bibliography"/>
      </w:pPr>
      <w:bookmarkStart w:id="70" w:name="ref-koykkaCombiningReasonedAction2018"/>
      <w:bookmarkEnd w:id="69"/>
      <w:r w:rsidRPr="00746AF9">
        <w:rPr>
          <w:lang w:val="fi-FI"/>
        </w:rPr>
        <w:t xml:space="preserve">Köykkä, K., Absetz, P., Araújo-Soares, V., Knittle, K., Sniehotta,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69">
        <w:r>
          <w:rPr>
            <w:rStyle w:val="Hyperlink"/>
          </w:rPr>
          <w:t>https://doi.org/10.1016/j.jesp.2018.08.004</w:t>
        </w:r>
      </w:hyperlink>
    </w:p>
    <w:p w:rsidR="000668E3" w:rsidRDefault="009A3922">
      <w:pPr>
        <w:pStyle w:val="Bibliography"/>
      </w:pPr>
      <w:bookmarkStart w:id="71" w:name="ref-makelaPhysicalActivityScreen2016"/>
      <w:bookmarkEnd w:id="70"/>
      <w:r w:rsidRPr="00746AF9">
        <w:rPr>
          <w:lang w:val="fi-FI"/>
        </w:rPr>
        <w:lastRenderedPageBreak/>
        <w:t xml:space="preserve">Mäkelä, K., Kokko, S., Kannas, L., Villberg, J., Vasankari, T., Heinonen, J. O., … </w:t>
      </w:r>
      <w:r>
        <w:t xml:space="preserve">Selänne, H. (2016). Physical Activity, Screen Time and Sleep among Youth Participating and Non-Participating in Organized Sports: The Finnish Health Promoting Sports Club (FHPSC) Study. </w:t>
      </w:r>
      <w:r>
        <w:rPr>
          <w:i/>
        </w:rPr>
        <w:t>Advances in Physical Education</w:t>
      </w:r>
      <w:r>
        <w:t xml:space="preserve">, </w:t>
      </w:r>
      <w:r>
        <w:rPr>
          <w:i/>
        </w:rPr>
        <w:t>6</w:t>
      </w:r>
      <w:r>
        <w:t>.</w:t>
      </w:r>
    </w:p>
    <w:p w:rsidR="000668E3" w:rsidRDefault="009A3922">
      <w:pPr>
        <w:pStyle w:val="Bibliography"/>
      </w:pPr>
      <w:bookmarkStart w:id="72" w:name="ref-michieEffectiveTechniquesHealthy2009"/>
      <w:bookmarkEnd w:id="71"/>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70">
        <w:r>
          <w:rPr>
            <w:rStyle w:val="Hyperlink"/>
          </w:rPr>
          <w:t>https://doi.org/10.1037/a0016136</w:t>
        </w:r>
      </w:hyperlink>
    </w:p>
    <w:p w:rsidR="000668E3" w:rsidRDefault="009A3922">
      <w:pPr>
        <w:pStyle w:val="Bibliography"/>
      </w:pPr>
      <w:bookmarkStart w:id="73" w:name="ref-molenaarLatentVariableModels2010"/>
      <w:bookmarkEnd w:id="72"/>
      <w:r>
        <w:t xml:space="preserve">Molenaar, P. C. M. (2010). Latent variable models are network models. </w:t>
      </w:r>
      <w:r>
        <w:rPr>
          <w:i/>
        </w:rPr>
        <w:t>Behavioral and Brain Sciences</w:t>
      </w:r>
      <w:r>
        <w:t xml:space="preserve">, </w:t>
      </w:r>
      <w:r>
        <w:rPr>
          <w:i/>
        </w:rPr>
        <w:t>33</w:t>
      </w:r>
      <w:r>
        <w:t xml:space="preserve">(2-3), 166–166. </w:t>
      </w:r>
      <w:hyperlink r:id="rId71">
        <w:r>
          <w:rPr>
            <w:rStyle w:val="Hyperlink"/>
          </w:rPr>
          <w:t>https://doi.org/10.1017/S0140525X10000798</w:t>
        </w:r>
      </w:hyperlink>
    </w:p>
    <w:p w:rsidR="000668E3" w:rsidRPr="00746AF9" w:rsidRDefault="009A3922">
      <w:pPr>
        <w:pStyle w:val="Bibliography"/>
        <w:rPr>
          <w:lang w:val="sv-SE"/>
        </w:rPr>
      </w:pPr>
      <w:bookmarkStart w:id="74" w:name="ref-mooreProcessEvaluationComplex2015"/>
      <w:bookmarkEnd w:id="73"/>
      <w:r>
        <w:t xml:space="preserve">Moore, G. F., Audrey, S., Barker, M., Bond, L., Bonell, C., Hardeman, W., … Baird, J. (2015). Process evaluation of complex interventions: Medical Research Council guidance. </w:t>
      </w:r>
      <w:r w:rsidRPr="00746AF9">
        <w:rPr>
          <w:i/>
          <w:lang w:val="sv-SE"/>
        </w:rPr>
        <w:t>BMJ</w:t>
      </w:r>
      <w:r w:rsidRPr="00746AF9">
        <w:rPr>
          <w:lang w:val="sv-SE"/>
        </w:rPr>
        <w:t xml:space="preserve">, </w:t>
      </w:r>
      <w:r w:rsidRPr="00746AF9">
        <w:rPr>
          <w:i/>
          <w:lang w:val="sv-SE"/>
        </w:rPr>
        <w:t>350</w:t>
      </w:r>
      <w:r w:rsidRPr="00746AF9">
        <w:rPr>
          <w:lang w:val="sv-SE"/>
        </w:rPr>
        <w:t xml:space="preserve">, h1258. </w:t>
      </w:r>
      <w:hyperlink r:id="rId72">
        <w:r w:rsidRPr="00746AF9">
          <w:rPr>
            <w:rStyle w:val="Hyperlink"/>
            <w:lang w:val="sv-SE"/>
          </w:rPr>
          <w:t>https://doi.org/10.1136/bmj.h1258</w:t>
        </w:r>
      </w:hyperlink>
    </w:p>
    <w:p w:rsidR="000668E3" w:rsidRDefault="009A3922">
      <w:pPr>
        <w:pStyle w:val="Bibliography"/>
      </w:pPr>
      <w:bookmarkStart w:id="75" w:name="ref-mottusWhyTraitsCome2017"/>
      <w:bookmarkEnd w:id="74"/>
      <w:r w:rsidRPr="00746AF9">
        <w:rPr>
          <w:lang w:val="sv-SE"/>
        </w:rPr>
        <w:t xml:space="preserve">Mõttus, R., &amp; Allerhand, M. (2017). </w:t>
      </w:r>
      <w:r>
        <w:t xml:space="preserve">Why do traits come together? The underlying trait and network approaches. </w:t>
      </w:r>
      <w:r>
        <w:rPr>
          <w:i/>
        </w:rPr>
        <w:t>SAGE Handbook of Personality and Individual Differences</w:t>
      </w:r>
      <w:r>
        <w:t xml:space="preserve">, </w:t>
      </w:r>
      <w:r>
        <w:rPr>
          <w:i/>
        </w:rPr>
        <w:t>1</w:t>
      </w:r>
      <w:r>
        <w:t xml:space="preserve">, 1–22. Retrieved from </w:t>
      </w:r>
      <w:hyperlink r:id="rId73">
        <w:r>
          <w:rPr>
            <w:rStyle w:val="Hyperlink"/>
          </w:rPr>
          <w:t>https://www.researchgate.net/profile/Rene_Mttus/publication/312341252_Why_do_traits_come_together_The_underlying_trait_and_network_approaches/links/587de06808ae4445c06e16fb.pdf</w:t>
        </w:r>
      </w:hyperlink>
    </w:p>
    <w:p w:rsidR="000668E3" w:rsidRDefault="009A3922">
      <w:pPr>
        <w:pStyle w:val="Bibliography"/>
      </w:pPr>
      <w:bookmarkStart w:id="76" w:name="ref-nosekPreregistrationRevolution2018"/>
      <w:bookmarkEnd w:id="75"/>
      <w:r>
        <w:t xml:space="preserve">Nosek, B. A., Ebersole, C. R., DeHaven, A. C., &amp; Mellor, D. T. (2018). The preregistration revolution. </w:t>
      </w:r>
      <w:r>
        <w:rPr>
          <w:i/>
        </w:rPr>
        <w:t>Proceedings of the National Academy of Sciences</w:t>
      </w:r>
      <w:r>
        <w:t xml:space="preserve">, 201708274. </w:t>
      </w:r>
      <w:hyperlink r:id="rId74">
        <w:r>
          <w:rPr>
            <w:rStyle w:val="Hyperlink"/>
          </w:rPr>
          <w:t>https://doi.org/10.1073/pnas.1708274114</w:t>
        </w:r>
      </w:hyperlink>
    </w:p>
    <w:p w:rsidR="000668E3" w:rsidRDefault="009A3922">
      <w:pPr>
        <w:pStyle w:val="Bibliography"/>
      </w:pPr>
      <w:bookmarkStart w:id="77" w:name="ref-nosekScientificUtopiaII2012a"/>
      <w:bookmarkEnd w:id="76"/>
      <w:r>
        <w:lastRenderedPageBreak/>
        <w:t xml:space="preserve">Nosek, B. A., Spies, J. R., &amp; Motyl, M. (2012). Scientific Utopia II. Restructuring Incentives and Practices to Promote Truth Over Publishability. </w:t>
      </w:r>
      <w:r>
        <w:rPr>
          <w:i/>
        </w:rPr>
        <w:t>Perspectives on Psychological Science</w:t>
      </w:r>
      <w:r>
        <w:t xml:space="preserve">, </w:t>
      </w:r>
      <w:r>
        <w:rPr>
          <w:i/>
        </w:rPr>
        <w:t>7</w:t>
      </w:r>
      <w:r>
        <w:t xml:space="preserve">(6), 615–631. </w:t>
      </w:r>
      <w:hyperlink r:id="rId75">
        <w:r>
          <w:rPr>
            <w:rStyle w:val="Hyperlink"/>
          </w:rPr>
          <w:t>https://doi.org/10.1177/1745691612459058</w:t>
        </w:r>
      </w:hyperlink>
    </w:p>
    <w:p w:rsidR="000668E3" w:rsidRDefault="009A3922">
      <w:pPr>
        <w:pStyle w:val="Bibliography"/>
      </w:pPr>
      <w:bookmarkStart w:id="78" w:name="ref-petersDiamondPlotsTutorial2018"/>
      <w:bookmarkEnd w:id="77"/>
      <w:r>
        <w:t xml:space="preserve">Peters, G.-J. (2018). </w:t>
      </w:r>
      <w:r>
        <w:rPr>
          <w:i/>
        </w:rPr>
        <w:t>Diamond Plots: A tutorial to introduce a visualisation tool that facilitates interpretation and comparison of multiple sample estimates while respecting their inaccuracy</w:t>
      </w:r>
      <w:r>
        <w:t xml:space="preserve">. </w:t>
      </w:r>
      <w:hyperlink r:id="rId76">
        <w:r>
          <w:rPr>
            <w:rStyle w:val="Hyperlink"/>
          </w:rPr>
          <w:t>https://doi.org/10.31234/osf.io/fzh6c</w:t>
        </w:r>
      </w:hyperlink>
    </w:p>
    <w:p w:rsidR="000668E3" w:rsidRDefault="009A3922">
      <w:pPr>
        <w:pStyle w:val="Bibliography"/>
      </w:pPr>
      <w:bookmarkStart w:id="79" w:name="ref-petersUfsQuantitativeAnalysis2019"/>
      <w:bookmarkEnd w:id="78"/>
      <w:r>
        <w:t xml:space="preserve">Peters, G.-J. (2019). Ufs: Quantitative Analysis Made Accessible (Version 0.2.0). Retrieved from </w:t>
      </w:r>
      <w:hyperlink r:id="rId77">
        <w:r>
          <w:rPr>
            <w:rStyle w:val="Hyperlink"/>
          </w:rPr>
          <w:t>https://CRAN.R-project.org/package=ufs</w:t>
        </w:r>
      </w:hyperlink>
    </w:p>
    <w:p w:rsidR="000668E3" w:rsidRDefault="009A3922">
      <w:pPr>
        <w:pStyle w:val="Bibliography"/>
      </w:pPr>
      <w:bookmarkStart w:id="80" w:name="X3a4df23525d5d241a025ad901fcee9ebf204d2e"/>
      <w:bookmarkEnd w:id="79"/>
      <w:r>
        <w:t xml:space="preserve">Peters, G.-J., Verboon, P., &amp; Green, J. (2018). Userfriendlyscience: Quantitative Analysis Made Accessible (Version 0.7.2). Retrieved from </w:t>
      </w:r>
      <w:hyperlink r:id="rId78">
        <w:r>
          <w:rPr>
            <w:rStyle w:val="Hyperlink"/>
          </w:rPr>
          <w:t>https://CRAN.R-project.org/package=userfriendlyscience</w:t>
        </w:r>
      </w:hyperlink>
    </w:p>
    <w:p w:rsidR="000668E3" w:rsidRDefault="009A3922">
      <w:pPr>
        <w:pStyle w:val="Bibliography"/>
      </w:pPr>
      <w:bookmarkStart w:id="81" w:name="X944291a5f5944668f7560c568ae824042b83be9"/>
      <w:bookmarkEnd w:id="80"/>
      <w:r>
        <w:t>R Core Team. (2015). R: A Language and Environment for Statistical Computing (Version 3.1.1). Vienna, Austria: R Foundation for Statistical Computing.</w:t>
      </w:r>
    </w:p>
    <w:p w:rsidR="000668E3" w:rsidRDefault="009A3922">
      <w:pPr>
        <w:pStyle w:val="Bibliography"/>
      </w:pPr>
      <w:bookmarkStart w:id="82" w:name="ref-R-base"/>
      <w:bookmarkEnd w:id="81"/>
      <w:r>
        <w:t xml:space="preserve">R Core Team. (2018). </w:t>
      </w:r>
      <w:r>
        <w:rPr>
          <w:i/>
        </w:rPr>
        <w:t>R: A language and environment for statistical computing</w:t>
      </w:r>
      <w:r>
        <w:t xml:space="preserve">. Retrieved from </w:t>
      </w:r>
      <w:hyperlink r:id="rId79">
        <w:r>
          <w:rPr>
            <w:rStyle w:val="Hyperlink"/>
          </w:rPr>
          <w:t>https://www.R-project.org/</w:t>
        </w:r>
      </w:hyperlink>
    </w:p>
    <w:p w:rsidR="000668E3" w:rsidRDefault="009A3922">
      <w:pPr>
        <w:pStyle w:val="Bibliography"/>
      </w:pPr>
      <w:bookmarkStart w:id="83" w:name="Xf532b15967a7cfa27c78a041c455736116ef412"/>
      <w:bookmarkEnd w:id="82"/>
      <w:r>
        <w:t xml:space="preserve">Rickles, D. (2009). Causality in complex interventions. </w:t>
      </w:r>
      <w:r>
        <w:rPr>
          <w:i/>
        </w:rPr>
        <w:t>Medicine, Health Care, and Philosophy</w:t>
      </w:r>
      <w:r>
        <w:t xml:space="preserve">, </w:t>
      </w:r>
      <w:r>
        <w:rPr>
          <w:i/>
        </w:rPr>
        <w:t>12</w:t>
      </w:r>
      <w:r>
        <w:t xml:space="preserve">(1), 77–90. </w:t>
      </w:r>
      <w:hyperlink r:id="rId80">
        <w:r>
          <w:rPr>
            <w:rStyle w:val="Hyperlink"/>
          </w:rPr>
          <w:t>https://doi.org/10.1007/s11019-008-9140-4</w:t>
        </w:r>
      </w:hyperlink>
    </w:p>
    <w:p w:rsidR="000668E3" w:rsidRDefault="009A3922">
      <w:pPr>
        <w:pStyle w:val="Bibliography"/>
      </w:pPr>
      <w:bookmarkStart w:id="84" w:name="ref-rogersUsingProgrammeTheory2008a"/>
      <w:bookmarkEnd w:id="83"/>
      <w:r>
        <w:t xml:space="preserve">Rogers, P. J. (2008). Using Programme Theory to Evaluate Complicated and Complex Aspects of Interventions. </w:t>
      </w:r>
      <w:r>
        <w:rPr>
          <w:i/>
        </w:rPr>
        <w:t>Evaluation</w:t>
      </w:r>
      <w:r>
        <w:t xml:space="preserve">, </w:t>
      </w:r>
      <w:r>
        <w:rPr>
          <w:i/>
        </w:rPr>
        <w:t>14</w:t>
      </w:r>
      <w:r>
        <w:t xml:space="preserve">(1), 29–48. </w:t>
      </w:r>
      <w:hyperlink r:id="rId81">
        <w:r>
          <w:rPr>
            <w:rStyle w:val="Hyperlink"/>
          </w:rPr>
          <w:t>https://doi.org/10.1177/1356389007084674</w:t>
        </w:r>
      </w:hyperlink>
    </w:p>
    <w:p w:rsidR="000668E3" w:rsidRDefault="009A3922">
      <w:pPr>
        <w:pStyle w:val="Bibliography"/>
      </w:pPr>
      <w:bookmarkStart w:id="85" w:name="X97cc252a6b1377842c107dd4431a6a24a0c82fe"/>
      <w:bookmarkEnd w:id="84"/>
      <w:r>
        <w:lastRenderedPageBreak/>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2">
        <w:r>
          <w:rPr>
            <w:rStyle w:val="Hyperlink"/>
          </w:rPr>
          <w:t>https://doi.org/10.1177/2515245917745629</w:t>
        </w:r>
      </w:hyperlink>
    </w:p>
    <w:p w:rsidR="000668E3" w:rsidRDefault="009A3922">
      <w:pPr>
        <w:pStyle w:val="Bibliography"/>
      </w:pPr>
      <w:bookmarkStart w:id="86" w:name="ref-rousseletDifferencesMeansRobust2017"/>
      <w:bookmarkEnd w:id="85"/>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3">
        <w:r>
          <w:rPr>
            <w:rStyle w:val="Hyperlink"/>
          </w:rPr>
          <w:t>https://doi.org/10.1111/ejn.13610</w:t>
        </w:r>
      </w:hyperlink>
    </w:p>
    <w:p w:rsidR="000668E3" w:rsidRDefault="009A3922">
      <w:pPr>
        <w:pStyle w:val="Bibliography"/>
      </w:pPr>
      <w:bookmarkStart w:id="87" w:name="X8f1d9b2b2c099302306f889481bc353bf11627c"/>
      <w:bookmarkEnd w:id="86"/>
      <w:r>
        <w:t xml:space="preserve">RStudio Team. (2015). RStudio: Integrated Development Environment for R (Version 0.99.491). Retrieved from </w:t>
      </w:r>
      <w:hyperlink r:id="rId84">
        <w:r>
          <w:rPr>
            <w:rStyle w:val="Hyperlink"/>
          </w:rPr>
          <w:t>http://www.rstudio.com/</w:t>
        </w:r>
      </w:hyperlink>
    </w:p>
    <w:p w:rsidR="000668E3" w:rsidRDefault="009A3922">
      <w:pPr>
        <w:pStyle w:val="Bibliography"/>
      </w:pPr>
      <w:bookmarkStart w:id="88" w:name="ref-saxonBarCharts2015"/>
      <w:bookmarkEnd w:id="87"/>
      <w:r>
        <w:t xml:space="preserve">Saxon, E. (2015). Beyond bar charts. </w:t>
      </w:r>
      <w:r>
        <w:rPr>
          <w:i/>
        </w:rPr>
        <w:t>BMC Biology</w:t>
      </w:r>
      <w:r>
        <w:t xml:space="preserve">, </w:t>
      </w:r>
      <w:r>
        <w:rPr>
          <w:i/>
        </w:rPr>
        <w:t>13</w:t>
      </w:r>
      <w:r>
        <w:t xml:space="preserve">(1), 60. </w:t>
      </w:r>
      <w:hyperlink r:id="rId85">
        <w:r>
          <w:rPr>
            <w:rStyle w:val="Hyperlink"/>
          </w:rPr>
          <w:t>https://doi.org/10.1186/s12915-015-0169-6</w:t>
        </w:r>
      </w:hyperlink>
    </w:p>
    <w:p w:rsidR="000668E3" w:rsidRDefault="009A3922">
      <w:pPr>
        <w:pStyle w:val="Bibliography"/>
      </w:pPr>
      <w:bookmarkStart w:id="89" w:name="X130f2d4e0d83952aed0fe2192956f1ca71ec6d7"/>
      <w:bookmarkEnd w:id="88"/>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86">
        <w:r>
          <w:rPr>
            <w:rStyle w:val="Hyperlink"/>
          </w:rPr>
          <w:t>https://doi.org/10.1177/0956797611417632</w:t>
        </w:r>
      </w:hyperlink>
    </w:p>
    <w:p w:rsidR="000668E3" w:rsidRDefault="009A3922">
      <w:pPr>
        <w:pStyle w:val="Bibliography"/>
      </w:pPr>
      <w:bookmarkStart w:id="90" w:name="ref-smaldinoNaturalSelectionBad2016"/>
      <w:bookmarkEnd w:id="89"/>
      <w:r>
        <w:t xml:space="preserve">Smaldino, P. E., &amp; McElreath, R. (2016). The natural selection of bad science. </w:t>
      </w:r>
      <w:r>
        <w:rPr>
          <w:i/>
        </w:rPr>
        <w:t>Open Science</w:t>
      </w:r>
      <w:r>
        <w:t xml:space="preserve">, </w:t>
      </w:r>
      <w:r>
        <w:rPr>
          <w:i/>
        </w:rPr>
        <w:t>3</w:t>
      </w:r>
      <w:r>
        <w:t xml:space="preserve">(9), 160384. </w:t>
      </w:r>
      <w:hyperlink r:id="rId87">
        <w:r>
          <w:rPr>
            <w:rStyle w:val="Hyperlink"/>
          </w:rPr>
          <w:t>https://doi.org/10.1098/rsos.160384</w:t>
        </w:r>
      </w:hyperlink>
    </w:p>
    <w:p w:rsidR="000668E3" w:rsidRDefault="009A3922">
      <w:pPr>
        <w:pStyle w:val="Bibliography"/>
      </w:pPr>
      <w:bookmarkStart w:id="91" w:name="ref-sterneSiftingEvidenceWhat2001"/>
      <w:bookmarkEnd w:id="90"/>
      <w:r>
        <w:t xml:space="preserve">Sterne, J. A. C. (2001). Sifting the evidence—what’s wrong with significance tests? Another comment on the role of statistical methods. </w:t>
      </w:r>
      <w:r>
        <w:rPr>
          <w:i/>
        </w:rPr>
        <w:t>BMJ</w:t>
      </w:r>
      <w:r>
        <w:t xml:space="preserve">, </w:t>
      </w:r>
      <w:r>
        <w:rPr>
          <w:i/>
        </w:rPr>
        <w:t>322</w:t>
      </w:r>
      <w:r>
        <w:t xml:space="preserve">(7280), 226–231. </w:t>
      </w:r>
      <w:hyperlink r:id="rId88">
        <w:r>
          <w:rPr>
            <w:rStyle w:val="Hyperlink"/>
          </w:rPr>
          <w:t>https://doi.org/10.1136/bmj.322.7280.226</w:t>
        </w:r>
      </w:hyperlink>
    </w:p>
    <w:p w:rsidR="000668E3" w:rsidRDefault="009A3922">
      <w:pPr>
        <w:pStyle w:val="Bibliography"/>
      </w:pPr>
      <w:bookmarkStart w:id="92" w:name="ref-tayGraphicalDescriptivesWay2016"/>
      <w:bookmarkEnd w:id="91"/>
      <w:r>
        <w:t xml:space="preserve">Tay, L., Parrigon, S., Huang, Q., &amp; LeBreton, J. M. (2016). Graphical Descriptives A Way to Improve Data Transparency and Methodological Rigor in Psychology. </w:t>
      </w:r>
      <w:r>
        <w:rPr>
          <w:i/>
        </w:rPr>
        <w:t xml:space="preserve">Perspectives on </w:t>
      </w:r>
      <w:r>
        <w:rPr>
          <w:i/>
        </w:rPr>
        <w:lastRenderedPageBreak/>
        <w:t>Psychological Science</w:t>
      </w:r>
      <w:r>
        <w:t xml:space="preserve">, </w:t>
      </w:r>
      <w:r>
        <w:rPr>
          <w:i/>
        </w:rPr>
        <w:t>11</w:t>
      </w:r>
      <w:r>
        <w:t xml:space="preserve">(5), 692–701. Retrieved from </w:t>
      </w:r>
      <w:hyperlink r:id="rId89">
        <w:r>
          <w:rPr>
            <w:rStyle w:val="Hyperlink"/>
          </w:rPr>
          <w:t>http://pps.sagepub.com/content/11/5/692.abstract</w:t>
        </w:r>
      </w:hyperlink>
    </w:p>
    <w:p w:rsidR="000668E3" w:rsidRDefault="009A3922">
      <w:pPr>
        <w:pStyle w:val="Bibliography"/>
      </w:pPr>
      <w:bookmarkStart w:id="93" w:name="X001b74c0f7da9599d8b12d8de3111625c1802e2"/>
      <w:bookmarkEnd w:id="92"/>
      <w:r>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90">
        <w:r>
          <w:rPr>
            <w:rStyle w:val="Hyperlink"/>
          </w:rPr>
          <w:t>https://doi.org/10.1111/j.1467-9868.2011.00771.x</w:t>
        </w:r>
      </w:hyperlink>
    </w:p>
    <w:p w:rsidR="000668E3" w:rsidRDefault="009A3922">
      <w:pPr>
        <w:pStyle w:val="Bibliography"/>
      </w:pPr>
      <w:bookmarkStart w:id="94" w:name="ref-trafimowMeansStandardDeviations2018"/>
      <w:bookmarkEnd w:id="93"/>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91">
        <w:r>
          <w:rPr>
            <w:rStyle w:val="Hyperlink"/>
          </w:rPr>
          <w:t>https://doi.org/10.1016/j.newideapsych.2018.03.001</w:t>
        </w:r>
      </w:hyperlink>
    </w:p>
    <w:p w:rsidR="000668E3" w:rsidRPr="00746AF9" w:rsidRDefault="009A3922">
      <w:pPr>
        <w:pStyle w:val="Bibliography"/>
        <w:rPr>
          <w:lang w:val="sv-SE"/>
        </w:rPr>
      </w:pPr>
      <w:bookmarkStart w:id="95" w:name="ref-tukeyExploratoryDataAnalysis1977"/>
      <w:bookmarkEnd w:id="94"/>
      <w:r>
        <w:t xml:space="preserve">Tukey, J. W. (1977). </w:t>
      </w:r>
      <w:r>
        <w:rPr>
          <w:i/>
        </w:rPr>
        <w:t>Exploratory data analysis</w:t>
      </w:r>
      <w:r>
        <w:t xml:space="preserve"> (Vol. 2). </w:t>
      </w:r>
      <w:r w:rsidRPr="00746AF9">
        <w:rPr>
          <w:lang w:val="sv-SE"/>
        </w:rPr>
        <w:t>Reading, Mass.</w:t>
      </w:r>
    </w:p>
    <w:p w:rsidR="000668E3" w:rsidRPr="00746AF9" w:rsidRDefault="009A3922">
      <w:pPr>
        <w:pStyle w:val="Bibliography"/>
        <w:rPr>
          <w:lang w:val="sv-SE"/>
        </w:rPr>
      </w:pPr>
      <w:bookmarkStart w:id="96" w:name="Xe87f10a2fba14ffda1008fbbf37d5e5a4bcbfc2"/>
      <w:bookmarkEnd w:id="95"/>
      <w:r w:rsidRPr="00746AF9">
        <w:rPr>
          <w:lang w:val="sv-SE"/>
        </w:rPr>
        <w:t xml:space="preserve">Van Der Maas, H. L. J., Kan, K.-J., Marsman, M., &amp; Stevenson, C. E. (2017). </w:t>
      </w:r>
      <w:r>
        <w:t xml:space="preserve">Network Models for Cognitive Development and Intelligence. </w:t>
      </w:r>
      <w:r>
        <w:rPr>
          <w:i/>
        </w:rPr>
        <w:t>Journal of Intelligence</w:t>
      </w:r>
      <w:r>
        <w:t xml:space="preserve">, </w:t>
      </w:r>
      <w:r>
        <w:rPr>
          <w:i/>
        </w:rPr>
        <w:t>5</w:t>
      </w:r>
      <w:r>
        <w:t xml:space="preserve">(2), 16. </w:t>
      </w:r>
      <w:hyperlink r:id="rId92">
        <w:r w:rsidRPr="00746AF9">
          <w:rPr>
            <w:rStyle w:val="Hyperlink"/>
            <w:lang w:val="sv-SE"/>
          </w:rPr>
          <w:t>https://doi.org/10.3390/jintelligence5020016</w:t>
        </w:r>
      </w:hyperlink>
    </w:p>
    <w:p w:rsidR="000668E3" w:rsidRDefault="009A3922">
      <w:pPr>
        <w:pStyle w:val="Bibliography"/>
      </w:pPr>
      <w:bookmarkStart w:id="97" w:name="ref-vanpaemelAreWeWasting2015"/>
      <w:bookmarkEnd w:id="96"/>
      <w:r w:rsidRPr="00746AF9">
        <w:rPr>
          <w:lang w:val="sv-SE"/>
        </w:rPr>
        <w:t xml:space="preserve">Vanpaemel, W., Vermorgen, M., Deriemaecker,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93">
        <w:r>
          <w:rPr>
            <w:rStyle w:val="Hyperlink"/>
          </w:rPr>
          <w:t>https://doi.org/10.1525/collabra.13</w:t>
        </w:r>
      </w:hyperlink>
    </w:p>
    <w:p w:rsidR="000668E3" w:rsidRDefault="009A3922">
      <w:pPr>
        <w:pStyle w:val="Bibliography"/>
      </w:pPr>
      <w:bookmarkStart w:id="98" w:name="ref-vansluijsPhysicalActivityDietary2008"/>
      <w:bookmarkEnd w:id="97"/>
      <w:r>
        <w:t xml:space="preserve">van Sluijs, E. M., Skidmore, P. M., Mwanza, K., Jones, A. P., Callaghan, A. M., Ekelund, U., … Wareham, N. J. (2008). Physical activity and dietary behaviour in a population-based sample of British 10-year old children: The SPEEDY study (Sport, Physical activity and Eating behaviour: Environmental Determinants in Young people). </w:t>
      </w:r>
      <w:r>
        <w:rPr>
          <w:i/>
        </w:rPr>
        <w:t>BMC Public Health</w:t>
      </w:r>
      <w:r>
        <w:t xml:space="preserve">, </w:t>
      </w:r>
      <w:r>
        <w:rPr>
          <w:i/>
        </w:rPr>
        <w:t>8</w:t>
      </w:r>
      <w:r>
        <w:t>(1), 388.</w:t>
      </w:r>
    </w:p>
    <w:p w:rsidR="000668E3" w:rsidRDefault="009A3922">
      <w:pPr>
        <w:pStyle w:val="Bibliography"/>
      </w:pPr>
      <w:bookmarkStart w:id="99" w:name="ref-wassersteinASAStatementPValues2016"/>
      <w:bookmarkEnd w:id="98"/>
      <w:r>
        <w:lastRenderedPageBreak/>
        <w:t xml:space="preserve">Wasserstein, R. L., &amp; Lazar, N. A. (2016). The ASA’s Statement on p-Values: Context, Process, and Purpose. </w:t>
      </w:r>
      <w:r>
        <w:rPr>
          <w:i/>
        </w:rPr>
        <w:t>The American Statistician</w:t>
      </w:r>
      <w:r>
        <w:t xml:space="preserve">, </w:t>
      </w:r>
      <w:r>
        <w:rPr>
          <w:i/>
        </w:rPr>
        <w:t>70</w:t>
      </w:r>
      <w:r>
        <w:t xml:space="preserve">(2), 129–133. </w:t>
      </w:r>
      <w:hyperlink r:id="rId94">
        <w:r>
          <w:rPr>
            <w:rStyle w:val="Hyperlink"/>
          </w:rPr>
          <w:t>https://doi.org/10.1080/00031305.2016.1154108</w:t>
        </w:r>
      </w:hyperlink>
    </w:p>
    <w:p w:rsidR="000668E3" w:rsidRDefault="009A3922">
      <w:pPr>
        <w:pStyle w:val="Bibliography"/>
      </w:pPr>
      <w:bookmarkStart w:id="100" w:name="X1c30be50b77509e67970f1390801d6e1171af42"/>
      <w:bookmarkEnd w:id="99"/>
      <w:r>
        <w:t xml:space="preserve">Weissgerber, T. L., Garovic, V. D., Savic, M., Winham, S. J., &amp; Milic, N. M. (2016). From Static to Interactive: Transforming Data Visualization to Improve Transparency. </w:t>
      </w:r>
      <w:r>
        <w:rPr>
          <w:i/>
        </w:rPr>
        <w:t>PLOS Biology</w:t>
      </w:r>
      <w:r>
        <w:t xml:space="preserve">, </w:t>
      </w:r>
      <w:r>
        <w:rPr>
          <w:i/>
        </w:rPr>
        <w:t>14</w:t>
      </w:r>
      <w:r>
        <w:t xml:space="preserve">(6), e1002484. </w:t>
      </w:r>
      <w:hyperlink r:id="rId95">
        <w:r>
          <w:rPr>
            <w:rStyle w:val="Hyperlink"/>
          </w:rPr>
          <w:t>https://doi.org/10.1371/journal.pbio.1002484</w:t>
        </w:r>
      </w:hyperlink>
    </w:p>
    <w:p w:rsidR="000668E3" w:rsidRDefault="009A3922">
      <w:pPr>
        <w:pStyle w:val="Bibliography"/>
      </w:pPr>
      <w:bookmarkStart w:id="101" w:name="ref-weissgerberBarLineGraphs2015"/>
      <w:bookmarkEnd w:id="100"/>
      <w:r>
        <w:t xml:space="preserve">Weissgerber, T. L., Milic, N. M., Winham, S. J., &amp; Garovic, V. D. (2015). Beyond Bar and Line Graphs: Time for a New Data Presentation Paradigm. </w:t>
      </w:r>
      <w:r>
        <w:rPr>
          <w:i/>
        </w:rPr>
        <w:t>PLOS Biology</w:t>
      </w:r>
      <w:r>
        <w:t xml:space="preserve">, </w:t>
      </w:r>
      <w:r>
        <w:rPr>
          <w:i/>
        </w:rPr>
        <w:t>13</w:t>
      </w:r>
      <w:r>
        <w:t xml:space="preserve">(4), e1002128. </w:t>
      </w:r>
      <w:hyperlink r:id="rId96">
        <w:r>
          <w:rPr>
            <w:rStyle w:val="Hyperlink"/>
          </w:rPr>
          <w:t>https://doi.org/10.1371/journal.pbio.1002128</w:t>
        </w:r>
      </w:hyperlink>
    </w:p>
    <w:p w:rsidR="000668E3" w:rsidRDefault="009A3922">
      <w:pPr>
        <w:pStyle w:val="Bibliography"/>
      </w:pPr>
      <w:bookmarkStart w:id="102" w:name="ref-wickhamGgplot2CreateElegant2018"/>
      <w:bookmarkEnd w:id="101"/>
      <w:r>
        <w:t xml:space="preserve">Wickham, H., Chang, W., Henry, L., Pedersen, T. L., Takahashi, K., Wilke, C., … RStudio. (2018). Ggplot2: Create Elegant Data Visualisations Using the Grammar of Graphics (Version 3.1.0). Retrieved from </w:t>
      </w:r>
      <w:hyperlink r:id="rId97">
        <w:r>
          <w:rPr>
            <w:rStyle w:val="Hyperlink"/>
          </w:rPr>
          <w:t>https://CRAN.R-project.org/package=ggplot2</w:t>
        </w:r>
      </w:hyperlink>
    </w:p>
    <w:p w:rsidR="000668E3" w:rsidRDefault="009A3922">
      <w:pPr>
        <w:pStyle w:val="Bibliography"/>
      </w:pPr>
      <w:bookmarkStart w:id="103" w:name="ref-wilkeGgridgesRidgelinePlots2018"/>
      <w:bookmarkEnd w:id="102"/>
      <w:r>
        <w:t xml:space="preserve">Wilke, C. O., &amp; ggridges), R. (. for ggplot2 code copied to. (2018). Ggridges: Ridgeline Plots in ’ggplot2’ (Version 0.5.1). Retrieved from </w:t>
      </w:r>
      <w:hyperlink r:id="rId98">
        <w:r>
          <w:rPr>
            <w:rStyle w:val="Hyperlink"/>
          </w:rPr>
          <w:t>https://CRAN.R-project.org/package=ggridges</w:t>
        </w:r>
      </w:hyperlink>
      <w:bookmarkEnd w:id="27"/>
      <w:bookmarkEnd w:id="103"/>
    </w:p>
    <w:sectPr w:rsidR="000668E3"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152" w:rsidRDefault="003A6152">
      <w:pPr>
        <w:spacing w:after="0"/>
      </w:pPr>
      <w:r>
        <w:separator/>
      </w:r>
    </w:p>
  </w:endnote>
  <w:endnote w:type="continuationSeparator" w:id="0">
    <w:p w:rsidR="003A6152" w:rsidRDefault="003A61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152" w:rsidRDefault="003A6152">
      <w:r>
        <w:separator/>
      </w:r>
    </w:p>
  </w:footnote>
  <w:footnote w:type="continuationSeparator" w:id="0">
    <w:p w:rsidR="003A6152" w:rsidRDefault="003A6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F41C6D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68E3"/>
    <w:rsid w:val="002061D4"/>
    <w:rsid w:val="003A6152"/>
    <w:rsid w:val="004E29B3"/>
    <w:rsid w:val="00590D07"/>
    <w:rsid w:val="00746AF9"/>
    <w:rsid w:val="00784D58"/>
    <w:rsid w:val="008D6863"/>
    <w:rsid w:val="009A14F3"/>
    <w:rsid w:val="009A392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03C8"/>
  <w15:docId w15:val="{B1D79FC7-A0DE-458D-98E1-96D5D32D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git.io/fptlp" TargetMode="External"/><Relationship Id="rId34" Type="http://schemas.openxmlformats.org/officeDocument/2006/relationships/hyperlink" Target="https://git.io/fpOy1" TargetMode="External"/><Relationship Id="rId42" Type="http://schemas.openxmlformats.org/officeDocument/2006/relationships/hyperlink" Target="https://doi.org/10.1037/a0039802" TargetMode="External"/><Relationship Id="rId47" Type="http://schemas.openxmlformats.org/officeDocument/2006/relationships/hyperlink" Target="https://web.archive.org/web/20180914101149/https://wellcome.ac.uk/sites/default/files/governance-of-data-access-eagda-jun15.pdf" TargetMode="External"/><Relationship Id="rId50" Type="http://schemas.openxmlformats.org/officeDocument/2006/relationships/hyperlink" Target="https://doi.org/10.31234/osf.io/hs7wm" TargetMode="External"/><Relationship Id="rId55" Type="http://schemas.openxmlformats.org/officeDocument/2006/relationships/hyperlink" Target="https://doi.org/10.31234/osf.io/pa4wg" TargetMode="External"/><Relationship Id="rId63" Type="http://schemas.openxmlformats.org/officeDocument/2006/relationships/hyperlink" Target="https://doi.org/10.1080/21642850.2018.1428102" TargetMode="External"/><Relationship Id="rId68" Type="http://schemas.openxmlformats.org/officeDocument/2006/relationships/hyperlink" Target="https://doi.org/10.3389/fpsyg.2013.00513" TargetMode="External"/><Relationship Id="rId76" Type="http://schemas.openxmlformats.org/officeDocument/2006/relationships/hyperlink" Target="https://doi.org/10.31234/osf.io/fzh6c" TargetMode="External"/><Relationship Id="rId84" Type="http://schemas.openxmlformats.org/officeDocument/2006/relationships/hyperlink" Target="http://www.rstudio.com/" TargetMode="External"/><Relationship Id="rId89" Type="http://schemas.openxmlformats.org/officeDocument/2006/relationships/hyperlink" Target="http://pps.sagepub.com/content/11/5/692.abstract" TargetMode="External"/><Relationship Id="rId97" Type="http://schemas.openxmlformats.org/officeDocument/2006/relationships/hyperlink" Target="https://CRAN.R-project.org/package=ggplot2" TargetMode="External"/><Relationship Id="rId7" Type="http://schemas.openxmlformats.org/officeDocument/2006/relationships/hyperlink" Target="mailto:matti.tj.heino@gmail.com" TargetMode="External"/><Relationship Id="rId71" Type="http://schemas.openxmlformats.org/officeDocument/2006/relationships/hyperlink" Target="https://doi.org/10.1017/S0140525X10000798" TargetMode="External"/><Relationship Id="rId92" Type="http://schemas.openxmlformats.org/officeDocument/2006/relationships/hyperlink" Target="https://doi.org/10.3390/jintelligence5020016" TargetMode="External"/><Relationship Id="rId2" Type="http://schemas.openxmlformats.org/officeDocument/2006/relationships/styles" Target="styles.xml"/><Relationship Id="rId16" Type="http://schemas.openxmlformats.org/officeDocument/2006/relationships/hyperlink" Target="https://git.io/fjJNi" TargetMode="External"/><Relationship Id="rId29" Type="http://schemas.openxmlformats.org/officeDocument/2006/relationships/hyperlink" Target="https://git.io/fpOLj" TargetMode="External"/><Relationship Id="rId11" Type="http://schemas.openxmlformats.org/officeDocument/2006/relationships/hyperlink" Target="https://git.io/fjIQ6" TargetMode="External"/><Relationship Id="rId24" Type="http://schemas.openxmlformats.org/officeDocument/2006/relationships/hyperlink" Target="https://git.io/fjvWv" TargetMode="External"/><Relationship Id="rId32" Type="http://schemas.openxmlformats.org/officeDocument/2006/relationships/image" Target="media/image6.png"/><Relationship Id="rId37" Type="http://schemas.openxmlformats.org/officeDocument/2006/relationships/hyperlink" Target="https://doi.org/10.1016/j.psychres.2018.03.082" TargetMode="External"/><Relationship Id="rId40" Type="http://schemas.openxmlformats.org/officeDocument/2006/relationships/hyperlink" Target="https://doi.org/10.1016/j.jrp.2014.07.003" TargetMode="External"/><Relationship Id="rId45" Type="http://schemas.openxmlformats.org/officeDocument/2006/relationships/hyperlink" Target="https://CRAN.R-project.org/package=qgraph" TargetMode="External"/><Relationship Id="rId53" Type="http://schemas.openxmlformats.org/officeDocument/2006/relationships/hyperlink" Target="https://doi.org/10.1177/2515245918771329" TargetMode="External"/><Relationship Id="rId58" Type="http://schemas.openxmlformats.org/officeDocument/2006/relationships/hyperlink" Target="https://doi.org/10.1186/s12966-017-0484-0" TargetMode="External"/><Relationship Id="rId66" Type="http://schemas.openxmlformats.org/officeDocument/2006/relationships/hyperlink" Target="https://doi.org/10.1080/1750984X.2015.1081706" TargetMode="External"/><Relationship Id="rId74" Type="http://schemas.openxmlformats.org/officeDocument/2006/relationships/hyperlink" Target="https://doi.org/10.1073/pnas.1708274114" TargetMode="External"/><Relationship Id="rId79" Type="http://schemas.openxmlformats.org/officeDocument/2006/relationships/hyperlink" Target="https://www.R-project.org/" TargetMode="External"/><Relationship Id="rId87" Type="http://schemas.openxmlformats.org/officeDocument/2006/relationships/hyperlink" Target="https://doi.org/10.1098/rsos.160384" TargetMode="External"/><Relationship Id="rId5" Type="http://schemas.openxmlformats.org/officeDocument/2006/relationships/footnotes" Target="footnotes.xml"/><Relationship Id="rId61" Type="http://schemas.openxmlformats.org/officeDocument/2006/relationships/hyperlink" Target="https://doi.org/10.1186/s12889-018-6121-2" TargetMode="External"/><Relationship Id="rId82" Type="http://schemas.openxmlformats.org/officeDocument/2006/relationships/hyperlink" Target="https://doi.org/10.1177/2515245917745629" TargetMode="External"/><Relationship Id="rId90" Type="http://schemas.openxmlformats.org/officeDocument/2006/relationships/hyperlink" Target="https://doi.org/10.1111/j.1467-9868.2011.00771.x" TargetMode="External"/><Relationship Id="rId95" Type="http://schemas.openxmlformats.org/officeDocument/2006/relationships/hyperlink" Target="https://doi.org/10.1371/journal.pbio.1002484" TargetMode="External"/><Relationship Id="rId19" Type="http://schemas.openxmlformats.org/officeDocument/2006/relationships/hyperlink" Target="https://git.io/fjIcc" TargetMode="External"/><Relationship Id="rId14" Type="http://schemas.openxmlformats.org/officeDocument/2006/relationships/hyperlink" Target="https://git.io/fptcC" TargetMode="External"/><Relationship Id="rId22" Type="http://schemas.openxmlformats.org/officeDocument/2006/relationships/image" Target="media/image2.png"/><Relationship Id="rId27" Type="http://schemas.openxmlformats.org/officeDocument/2006/relationships/hyperlink" Target="https://git.io/fjLBB" TargetMode="External"/><Relationship Id="rId30" Type="http://schemas.openxmlformats.org/officeDocument/2006/relationships/image" Target="media/image5.png"/><Relationship Id="rId35" Type="http://schemas.openxmlformats.org/officeDocument/2006/relationships/hyperlink" Target="https://doi.org/10.31234/osf.io/5qc6h" TargetMode="External"/><Relationship Id="rId43" Type="http://schemas.openxmlformats.org/officeDocument/2006/relationships/hyperlink" Target="https://doi.org/10.1016/S0140-6736(14)61460-4" TargetMode="External"/><Relationship Id="rId48" Type="http://schemas.openxmlformats.org/officeDocument/2006/relationships/hyperlink" Target="http://urn.kb.se/resolve?urn=urn:nbn:se:norden:org:diva-1639" TargetMode="External"/><Relationship Id="rId56" Type="http://schemas.openxmlformats.org/officeDocument/2006/relationships/hyperlink" Target="https://doi.org/10.31234/osf.io/ak68f" TargetMode="External"/><Relationship Id="rId64" Type="http://schemas.openxmlformats.org/officeDocument/2006/relationships/hyperlink" Target="https://doi.org/10.1080/21642850.2018.1521283" TargetMode="External"/><Relationship Id="rId69" Type="http://schemas.openxmlformats.org/officeDocument/2006/relationships/hyperlink" Target="https://doi.org/10.1016/j.jesp.2018.08.004" TargetMode="External"/><Relationship Id="rId77" Type="http://schemas.openxmlformats.org/officeDocument/2006/relationships/hyperlink" Target="https://CRAN.R-project.org/package=ufs" TargetMode="External"/><Relationship Id="rId100" Type="http://schemas.openxmlformats.org/officeDocument/2006/relationships/theme" Target="theme/theme1.xml"/><Relationship Id="rId8" Type="http://schemas.openxmlformats.org/officeDocument/2006/relationships/hyperlink" Target="https://osf.io/tb8fu/" TargetMode="External"/><Relationship Id="rId51" Type="http://schemas.openxmlformats.org/officeDocument/2006/relationships/hyperlink" Target="https://doi.org/10.1007/s00127-016-1319-z" TargetMode="External"/><Relationship Id="rId72" Type="http://schemas.openxmlformats.org/officeDocument/2006/relationships/hyperlink" Target="https://doi.org/10.1136/bmj.h1258" TargetMode="External"/><Relationship Id="rId80" Type="http://schemas.openxmlformats.org/officeDocument/2006/relationships/hyperlink" Target="https://doi.org/10.1007/s11019-008-9140-4" TargetMode="External"/><Relationship Id="rId85" Type="http://schemas.openxmlformats.org/officeDocument/2006/relationships/hyperlink" Target="https://doi.org/10.1186/s12915-015-0169-6" TargetMode="External"/><Relationship Id="rId93" Type="http://schemas.openxmlformats.org/officeDocument/2006/relationships/hyperlink" Target="https://doi.org/10.1525/collabra.13" TargetMode="External"/><Relationship Id="rId98" Type="http://schemas.openxmlformats.org/officeDocument/2006/relationships/hyperlink" Target="https://CRAN.R-project.org/package=ggridges" TargetMode="External"/><Relationship Id="rId3" Type="http://schemas.openxmlformats.org/officeDocument/2006/relationships/settings" Target="settings.xml"/><Relationship Id="rId12" Type="http://schemas.openxmlformats.org/officeDocument/2006/relationships/hyperlink" Target="https://git.io/fjIP5" TargetMode="External"/><Relationship Id="rId17" Type="http://schemas.openxmlformats.org/officeDocument/2006/relationships/hyperlink" Target="https://git.io/fAj0e" TargetMode="External"/><Relationship Id="rId25" Type="http://schemas.openxmlformats.org/officeDocument/2006/relationships/hyperlink" Target="https://git.io/fjvCj" TargetMode="External"/><Relationship Id="rId33" Type="http://schemas.openxmlformats.org/officeDocument/2006/relationships/hyperlink" Target="https://git.io/fpOXV" TargetMode="External"/><Relationship Id="rId38" Type="http://schemas.openxmlformats.org/officeDocument/2006/relationships/hyperlink" Target="https://doi.org/10.1177/0959354315617253" TargetMode="External"/><Relationship Id="rId46" Type="http://schemas.openxmlformats.org/officeDocument/2006/relationships/hyperlink" Target="https://doi.org/10.1037/met0000167" TargetMode="External"/><Relationship Id="rId59" Type="http://schemas.openxmlformats.org/officeDocument/2006/relationships/hyperlink" Target="https://doi.org/10.1186/s12889-016-3880-5" TargetMode="External"/><Relationship Id="rId67" Type="http://schemas.openxmlformats.org/officeDocument/2006/relationships/hyperlink" Target="https://doi.org/10.1111/iops.12045" TargetMode="External"/><Relationship Id="rId20" Type="http://schemas.openxmlformats.org/officeDocument/2006/relationships/image" Target="media/image1.png"/><Relationship Id="rId41" Type="http://schemas.openxmlformats.org/officeDocument/2006/relationships/hyperlink" Target="https://doi.org/10.1016/j.paid.2017.06.011" TargetMode="External"/><Relationship Id="rId54" Type="http://schemas.openxmlformats.org/officeDocument/2006/relationships/hyperlink" Target="https://doi.org/10.1016/j.addbeh.2018.08.030" TargetMode="External"/><Relationship Id="rId62" Type="http://schemas.openxmlformats.org/officeDocument/2006/relationships/hyperlink" Target="https://doi.org/10.5281/zenodo.2628764" TargetMode="External"/><Relationship Id="rId70" Type="http://schemas.openxmlformats.org/officeDocument/2006/relationships/hyperlink" Target="https://doi.org/10.1037/a0016136" TargetMode="External"/><Relationship Id="rId75" Type="http://schemas.openxmlformats.org/officeDocument/2006/relationships/hyperlink" Target="https://doi.org/10.1177/1745691612459058" TargetMode="External"/><Relationship Id="rId83" Type="http://schemas.openxmlformats.org/officeDocument/2006/relationships/hyperlink" Target="https://doi.org/10.1111/ejn.13610" TargetMode="External"/><Relationship Id="rId88" Type="http://schemas.openxmlformats.org/officeDocument/2006/relationships/hyperlink" Target="https://doi.org/10.1136/bmj.322.7280.226" TargetMode="External"/><Relationship Id="rId91" Type="http://schemas.openxmlformats.org/officeDocument/2006/relationships/hyperlink" Target="https://doi.org/10.1016/j.newideapsych.2018.03.001" TargetMode="External"/><Relationship Id="rId96" Type="http://schemas.openxmlformats.org/officeDocument/2006/relationships/hyperlink" Target="https://doi.org/10.1371/journal.pbio.100212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fjfLw" TargetMode="External"/><Relationship Id="rId23" Type="http://schemas.openxmlformats.org/officeDocument/2006/relationships/hyperlink" Target="https://git.io/fjLBG" TargetMode="External"/><Relationship Id="rId28" Type="http://schemas.openxmlformats.org/officeDocument/2006/relationships/image" Target="media/image4.png"/><Relationship Id="rId36" Type="http://schemas.openxmlformats.org/officeDocument/2006/relationships/hyperlink" Target="https://github.com/crsh/papaja" TargetMode="External"/><Relationship Id="rId49" Type="http://schemas.openxmlformats.org/officeDocument/2006/relationships/hyperlink" Target="https://doi.org/10.1073/pnas.1711978115" TargetMode="External"/><Relationship Id="rId57" Type="http://schemas.openxmlformats.org/officeDocument/2006/relationships/hyperlink" Target="https://doi.org/10.1186/s12889-016-3094-x" TargetMode="External"/><Relationship Id="rId10" Type="http://schemas.openxmlformats.org/officeDocument/2006/relationships/hyperlink" Target="https://git.io/fNHuf" TargetMode="External"/><Relationship Id="rId31" Type="http://schemas.openxmlformats.org/officeDocument/2006/relationships/hyperlink" Target="https://git.io/fjLBE" TargetMode="External"/><Relationship Id="rId44" Type="http://schemas.openxmlformats.org/officeDocument/2006/relationships/hyperlink" Target="https://doi.org/10.3758/s13428-017-0862-1" TargetMode="External"/><Relationship Id="rId52" Type="http://schemas.openxmlformats.org/officeDocument/2006/relationships/hyperlink" Target="https://doi.org/10.1136/bmj.292.6522.746" TargetMode="External"/><Relationship Id="rId60" Type="http://schemas.openxmlformats.org/officeDocument/2006/relationships/hyperlink" Target="https://CRAN.R-project.org/package=mgm" TargetMode="External"/><Relationship Id="rId65" Type="http://schemas.openxmlformats.org/officeDocument/2006/relationships/hyperlink" Target="https://doi.org/10.1186/s12889-016-3591-y" TargetMode="External"/><Relationship Id="rId73"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78" Type="http://schemas.openxmlformats.org/officeDocument/2006/relationships/hyperlink" Target="https://CRAN.R-project.org/package=userfriendlyscience" TargetMode="External"/><Relationship Id="rId81" Type="http://schemas.openxmlformats.org/officeDocument/2006/relationships/hyperlink" Target="https://doi.org/10.1177/1356389007084674" TargetMode="External"/><Relationship Id="rId86" Type="http://schemas.openxmlformats.org/officeDocument/2006/relationships/hyperlink" Target="https://doi.org/10.1177/0956797611417632" TargetMode="External"/><Relationship Id="rId94" Type="http://schemas.openxmlformats.org/officeDocument/2006/relationships/hyperlink" Target="https://doi.org/10.1080/00031305.2016.1154108"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jn9ax/" TargetMode="External"/><Relationship Id="rId13" Type="http://schemas.openxmlformats.org/officeDocument/2006/relationships/hyperlink" Target="https://git.io/fNHuf" TargetMode="External"/><Relationship Id="rId18" Type="http://schemas.openxmlformats.org/officeDocument/2006/relationships/hyperlink" Target="https://git.io/fhAgk" TargetMode="External"/><Relationship Id="rId39" Type="http://schemas.openxmlformats.org/officeDocument/2006/relationships/hyperlink" Target="https://doi.org/10.1016/S0140-6736(09)6032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43</Pages>
  <Words>7434</Words>
  <Characters>60219</Characters>
  <Application>Microsoft Office Word</Application>
  <DocSecurity>0</DocSecurity>
  <Lines>501</Lines>
  <Paragraphs>135</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3</cp:revision>
  <dcterms:created xsi:type="dcterms:W3CDTF">2019-05-03T08:58:00Z</dcterms:created>
  <dcterms:modified xsi:type="dcterms:W3CDTF">2019-05-03T09:07:00Z</dcterms:modified>
</cp:coreProperties>
</file>