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8.png" ContentType="image/png"/>
  <Override PartName="/word/media/rId26.png" ContentType="image/png"/>
  <Override PartName="/word/media/rId37.png" ContentType="image/png"/>
  <Override PartName="/word/media/rId36.png" ContentType="image/png"/>
  <Override PartName="/word/media/rId35.png" ContentType="image/png"/>
  <Override PartName="/word/media/rId31.png" ContentType="image/pn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School of Psychology, National University of Ireland, Galway, Ireland</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Titel"/>
      </w:pPr>
      <w:r>
        <w:t xml:space="preserve">Abstract</w:t>
      </w:r>
    </w:p>
    <w:p>
      <w:pPr>
        <w:pStyle w:val="Textkrper"/>
      </w:pPr>
      <w:r>
        <w:t xml:space="preserve">Knowledge of how behaviour changes, i.e.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opens up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Titel"/>
      </w:pPr>
      <w:r>
        <w:t xml:space="preserve">Studying behaviour change mechanisms under complexity</w:t>
      </w:r>
    </w:p>
    <w:p>
      <w:r>
        <w:br w:type="page"/>
      </w:r>
    </w:p>
    <w:p>
      <w:pPr>
        <w:pStyle w:val="berschrift1"/>
      </w:pPr>
      <w:bookmarkStart w:id="22" w:name="introduction"/>
      <w:r>
        <w:t xml:space="preserve">Introduction</w:t>
      </w:r>
      <w:bookmarkEnd w:id="22"/>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linear designs and statistical models, the relationships between causal precedents and behaviour change are assumed to be additive,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dynamic.</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studying behaviour change mechanisms (</w:t>
      </w:r>
      <w:r>
        <w:t xml:space="preserve">“</w:t>
      </w:r>
      <w:r>
        <w:t xml:space="preserve">How do intervention participants change?</w:t>
      </w:r>
      <w:r>
        <w:t xml:space="preserve">”</w:t>
      </w:r>
      <w:r>
        <w:t xml:space="preserve">) with few measurement points only, results in problems. Limiting the study of behaviour change dynamics in that way,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2012, 2013)</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3" w:name="what-are-complex-systems"/>
      <w:r>
        <w:t xml:space="preserve">What are complex systems?</w:t>
      </w:r>
      <w:bookmarkEnd w:id="23"/>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The future behaviour of such a system strongly depends on its unique history of interactions, that is, past experience. Additionally,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w:t>
      </w:r>
    </w:p>
    <w:p>
      <w:pPr>
        <w:pStyle w:val="berschrift2"/>
      </w:pPr>
      <w:bookmarkStart w:id="24" w:name="X69c808236383f9ce745463bfbcb1c160c0fc4d1"/>
      <w:r>
        <w:t xml:space="preserve">The relevance of complexity for behaviour change</w:t>
      </w:r>
      <w:bookmarkEnd w:id="24"/>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 (e.g. preventive behaviours being dependent on fear only in the presence of sufficient efficacy beliefs;</w:t>
      </w:r>
      <w:r>
        <w:t xml:space="preserve"> </w:t>
      </w:r>
      <w:r>
        <w:t xml:space="preserve">Kok et al. (2018)</w:t>
      </w:r>
      <w:r>
        <w:t xml:space="preserve">;</w:t>
      </w:r>
      <w:r>
        <w:t xml:space="preserve"> </w:t>
      </w:r>
      <w:r>
        <w:t xml:space="preserve">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while neglecting a focus on how behaviour changes. In attempts to understand how physical activity changes, the role of time brings added complexity to this behavioural world, as patterns of activity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While we know something about how many behaviours fluctuate over time, we know considerably less about how factors which influence behaviour fluctuate over time, and next to nothing about how the interactions of these influences fluctuate over time. We therefore also do not know how the fluctuations of interactions of influences interact with naturally occurring fluctuations in behaviour, or about the necessary preconditions for interactions between fluctuations in either influences or behaviour. It seems reasonable that, in addition to being dependent on their own past values, influences on behaviour are also affected by the past values of other variables, likely over various distances in times (i.e. time lags). Furthermore, while much of our knowledge about the behavioural world was built on the assumption that relationships between variables are reasonably approximated as linear, we cannot rule out that relationships amongst these variables could be substantially better described as e.g. curvilinear, sigmoid or chaotic.</w:t>
      </w:r>
    </w:p>
    <w:p>
      <w:pPr>
        <w:pStyle w:val="Textkrper"/>
      </w:pPr>
      <w:r>
        <w:t xml:space="preserve">Therefore, as said above, the conventional approach of using linear models to assess behaviour change over very few time points limits the types of research questions we can ask about how behavioural changes occur.</w:t>
      </w:r>
      <w:r>
        <w:t xml:space="preserve"> </w:t>
      </w:r>
      <w:r>
        <w:t xml:space="preserve"> </w:t>
      </w:r>
      <w:r>
        <w:t xml:space="preserve">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 (as proposed in the health context by</w:t>
      </w:r>
      <w:r>
        <w:t xml:space="preserve"> </w:t>
      </w:r>
      <w:r>
        <w:t xml:space="preserve">Peters and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 An alternative approach is to use process monitoring, to deliver personalised real-time interventions.</w:t>
      </w:r>
    </w:p>
    <w:p>
      <w:pPr>
        <w:pStyle w:val="Textkrper"/>
      </w:pPr>
      <w:r>
        <w:t xml:space="preserve">Next, we describe some key concepts in systems science and highlight the challenges which a complex systems ontology presents for the assumptions inherent in traditional theorising and statistical models.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5" w:name="Xed0f485cf89fa442fa844c7327cea35a1a9cf01"/>
      <w:r>
        <w:t xml:space="preserve">Implications for behaviour change interventions</w:t>
      </w:r>
      <w:bookmarkEnd w:id="25"/>
    </w:p>
    <w:p>
      <w:pPr>
        <w:pStyle w:val="FirstParagraph"/>
      </w:pPr>
      <w:r>
        <w:t xml:space="preserve">Although behaviour change maintenance has been theorised at length</w:t>
      </w:r>
      <w:r>
        <w:t xml:space="preserve"> </w:t>
      </w:r>
      <w:r>
        <w:t xml:space="preserve">(Kwasnicka et al., 2016)</w:t>
      </w:r>
      <w:r>
        <w:t xml:space="preserve">, systems science perspectives have been missing from this work.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(Scheffer et al., 2018, p. 11885)</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686525"/>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6"/>
                    <a:stretch>
                      <a:fillRect/>
                    </a:stretch>
                  </pic:blipFill>
                  <pic:spPr bwMode="auto">
                    <a:xfrm>
                      <a:off x="0" y="0"/>
                      <a:ext cx="5969000" cy="168652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 Wright and Woods (</w:t>
      </w:r>
      <w:r>
        <w:t xml:space="preserve">(2020)</w:t>
      </w:r>
      <w:r>
        <w:t xml:space="preserve">, p. 4) 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numPr>
          <w:ilvl w:val="0"/>
          <w:numId w:val="1001"/>
        </w:numPr>
        <w:pStyle w:val="Compact"/>
      </w:pPr>
      <w:r>
        <w:t xml:space="preserve">A complex interconnected system: There is a multitude of variables and timescales, which are interweaved, interdependent, and interacting.</w:t>
      </w:r>
    </w:p>
    <w:p>
      <w:pPr>
        <w:numPr>
          <w:ilvl w:val="0"/>
          <w:numId w:val="1001"/>
        </w:numPr>
        <w:pStyle w:val="Compact"/>
      </w:pPr>
      <w:r>
        <w:t xml:space="preserve">Contextualised processes, specific to each individual: Individuals follow meaningfully different change trajectories, and develop, that is, change with time.</w:t>
      </w:r>
    </w:p>
    <w:p>
      <w:pPr>
        <w:numPr>
          <w:ilvl w:val="0"/>
          <w:numId w:val="1001"/>
        </w:numPr>
        <w:pStyle w:val="Compact"/>
      </w:pPr>
      <w:r>
        <w:t xml:space="preserve">Not restricted to linear dynamics: Inputs are not necessarily proportional to outputs, and long periods of apparent stability can be followed with short periods of rapid change.</w:t>
      </w:r>
    </w:p>
    <w:p>
      <w:pPr>
        <w:pStyle w:val="berschrift1"/>
      </w:pPr>
      <w:bookmarkStart w:id="27" w:name="X2e57263ec70533d932ddab5382f890afef2c907"/>
      <w:r>
        <w:t xml:space="preserve">Behaviour change mechanisms under complexity: Three key features</w:t>
      </w:r>
      <w:bookmarkEnd w:id="27"/>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point 2; third, we highlight that the flexibility of complex systems leads to ubiquitous nonlinear processes as alluded to in point 3. Table 1 provides an overview of these ideas.</w:t>
      </w:r>
    </w:p>
    <w:p>
      <w:pPr>
        <w:pStyle w:val="Textkrper"/>
      </w:pPr>
      <w:r>
        <w:t xml:space="preserve">&lt;&lt; Insert Table 1 about here &gt;&gt;</w:t>
      </w:r>
    </w:p>
    <w:p>
      <w:pPr>
        <w:pStyle w:val="Textkrper"/>
      </w:pPr>
      <w:r>
        <w:t xml:space="preserve">Table 1:</w:t>
      </w:r>
    </w:p>
    <w:p>
      <w:pPr>
        <w:pStyle w:val="TableCaption"/>
      </w:pPr>
      <w:r>
        <w:rPr>
          <w:i/>
        </w:rPr>
        <w:t xml:space="preserve">Three common features of complex systems, with recommendations to behaviour change research.</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M. M. J. W. van Rooij, Nash,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8" w:name="interconnectedness"/>
      <w:r>
        <w:t xml:space="preserve">Interconnectedness</w:t>
      </w:r>
      <w:bookmarkEnd w:id="28"/>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As alluded to earlier, dynamics in living systems tend to be dominated by synergies (</w:t>
      </w:r>
      <w:r>
        <w:t xml:space="preserve">“</w:t>
      </w:r>
      <w:r>
        <w:t xml:space="preserve">interaction-dominant causation</w:t>
      </w:r>
      <w:r>
        <w:t xml:space="preserve">”</w:t>
      </w:r>
      <w:r>
        <w:t xml:space="preserve">) instead of their component parts (</w:t>
      </w:r>
      <w:r>
        <w:t xml:space="preserve">“</w:t>
      </w:r>
      <w:r>
        <w:t xml:space="preserve">component-dominant causation</w:t>
      </w:r>
      <w:r>
        <w:t xml:space="preserve">”</w:t>
      </w:r>
      <w:r>
        <w:t xml:space="preserve">)</w:t>
      </w:r>
      <w:r>
        <w:t xml:space="preserve"> </w:t>
      </w:r>
      <w:r>
        <w:t xml:space="preserve">(Bak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(M. M. J. W. van Rooij, Nash,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and the presence of long-range temporal correlations and power-law scaling</w:t>
      </w:r>
      <w:r>
        <w:t xml:space="preserve"> </w:t>
      </w:r>
      <w:r>
        <w:t xml:space="preserve">(Olthof et al., 2020; Van Orden et al., 2005; Wijnants, 2014)</w:t>
      </w:r>
      <w:r>
        <w:t xml:space="preserve">. Importantly, the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(Centola, 2018;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(see Heino et al., 2019, and @mkhitaryanNetworkApproachHealth2019 for applications in health psychology)</w:t>
      </w:r>
      <w:r>
        <w:t xml:space="preserve"> </w:t>
      </w:r>
      <w:r>
        <w:t xml:space="preserve">rely on many assumptions stemming from their grounding in multiple regression; including multivariate normality (i.e. linearity) and stationarity (for a comprehensive treatment, see Epskamp et al. </w:t>
      </w:r>
      <w:r>
        <w:t xml:space="preserve">(2018)</w:t>
      </w:r>
      <w:r>
        <w:t xml:space="preserve">),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and we present a recurrence-based network modeling approach</w:t>
      </w:r>
      <w:r>
        <w:t xml:space="preserve"> </w:t>
      </w:r>
      <w:r>
        <w:t xml:space="preserve">(Hasselman &amp; Bosman, 2020)</w:t>
      </w:r>
      <w:r>
        <w:t xml:space="preserve"> </w:t>
      </w:r>
      <w:r>
        <w:t xml:space="preserve">as the case example in the later section on empirical solutions.</w:t>
      </w:r>
    </w:p>
    <w:p>
      <w:pPr>
        <w:pStyle w:val="berschrift2"/>
      </w:pPr>
      <w:bookmarkStart w:id="29" w:name="non-ergodicity"/>
      <w:r>
        <w:t xml:space="preserve">Non-ergodicity</w:t>
      </w:r>
      <w:bookmarkEnd w:id="29"/>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physical activity minutes measured once. Or, observing that 20% of a given population are smokers, would mean that everyone is a smoker for 20% of their lives.</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if we wanted to apply our knowledge to individuals.</w:t>
      </w:r>
    </w:p>
    <w:p>
      <w:pPr>
        <w:pStyle w:val="Textkrper"/>
      </w:pPr>
      <w:r>
        <w:t xml:space="preserve">The second stringent assumption that must be adhered to when making inferences from between-individual data to within-individual processes is that the properties of these processes must not change over time. This assumption is generally referred to as stationarity. In the context of physical activity, the extent to which activity is influenced by other factors, is likely to change over time. For example, the effect of discomfort on PA is likely to change in a non-linear manner over time, as fitness and tolerance of discomfort fluctuate</w:t>
      </w:r>
      <w:r>
        <w:t xml:space="preserve"> </w:t>
      </w:r>
      <w:r>
        <w:t xml:space="preserve">(Hall &amp; Fong, 2015)</w:t>
      </w:r>
      <w:r>
        <w:t xml:space="preserve">. However, the tools most often used in research for thinking about and analysing behaviour change, such as linear regression, do not account for these kinds of temporal dynamics. This is because temporal cognitive change is a fundamental violation of the assumption of stationarity.</w:t>
      </w:r>
    </w:p>
    <w:p>
      <w:pPr>
        <w:pStyle w:val="Textkrper"/>
      </w:pPr>
      <w:r>
        <w:t xml:space="preserve">For the processes underlying PA outlined above to be considered stationary, the average level of discomfort must remain stable across time for all individuals. Technically speaking, the mean function of the data must remain constant and the sequential dependence between repeated measures must be stable (i.e. the variance must be constant and the sequential correlations must only be influenced by how far away in time two data points are;</w:t>
      </w:r>
      <w:r>
        <w:t xml:space="preserve"> </w:t>
      </w:r>
      <w:r>
        <w:t xml:space="preserve">Molenaar and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positive for the first 50, and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30"/>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w:t>
      </w:r>
      <w:r>
        <w:t xml:space="preserve"> </w:t>
      </w:r>
      <w:r>
        <w:t xml:space="preserve">(Wright &amp; Woods, 2020)</w:t>
      </w:r>
      <w:r>
        <w:t xml:space="preserve">. Recent work has made use of methods such as ecological momentary assessment (e.g. Burke et al. </w:t>
      </w:r>
      <w:r>
        <w:t xml:space="preserve">(2017)</w:t>
      </w:r>
      <w:r>
        <w:t xml:space="preserve">) to gather intensive longitudinal data on behaviour and determinants from one or more individuals which can then be represented as time-series. In the case of smoking, analyses of such idiographic data have yielded individualized models which can predict behaviour with stunning accuracy (for some individuals at least; Fisher and Soyster,</w:t>
      </w:r>
      <w:r>
        <w:t xml:space="preserve"> </w:t>
      </w:r>
      <w:r>
        <w:t xml:space="preserve">(2019)</w:t>
      </w:r>
      <w:r>
        <w:t xml:space="preserve">; Soyster and Fisher,</w:t>
      </w:r>
      <w:r>
        <w:t xml:space="preserve"> </w:t>
      </w:r>
      <w:r>
        <w:t xml:space="preserve">(2019)</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 (see also</w:t>
      </w:r>
      <w:r>
        <w:t xml:space="preserve"> </w:t>
      </w:r>
      <w:r>
        <w:t xml:space="preserve">Schiepek et al. (2016)</w:t>
      </w:r>
      <w:r>
        <w:t xml:space="preserve">, p. 3). The same logic applies if we are studying groups but cannot rely on the means being informative due to a lack of power (as demonstrated in</w:t>
      </w:r>
      <w:r>
        <w:t xml:space="preserve"> </w:t>
      </w:r>
      <w:r>
        <w:t xml:space="preserve">Carello and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1"/>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2" w:name="nonlinear-dynamics"/>
      <w:r>
        <w:t xml:space="preserve">Nonlinear dynamics</w:t>
      </w:r>
      <w:bookmarkEnd w:id="32"/>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(Siegenfeld &amp; Bar-Yam, 2019)</w:t>
      </w:r>
      <w:r>
        <w:t xml:space="preserve">. Furthermore, linear models may be invalid when ceiling or floor effects are present</w:t>
      </w:r>
      <w:r>
        <w:t xml:space="preserve"> </w:t>
      </w:r>
      <w:r>
        <w:t xml:space="preserve">(González et al., 2010; Verboon &amp; Peters, 2020)</w:t>
      </w:r>
      <w:r>
        <w:t xml:space="preserve">,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(Kelso, 2008; M. M. J. W. van Rooij, Favela, et al., 2013)</w:t>
      </w:r>
      <w:r>
        <w:t xml:space="preserve">. Nonlinear growth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29360 less cases by that time.</w:t>
      </w:r>
    </w:p>
    <w:p>
      <w:pPr>
        <w:pStyle w:val="Textkrper"/>
      </w:pPr>
      <w:r>
        <w:t xml:space="preserve">Theories and methods to understand non-linear change phenomena in individuals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intervention (e.g. so-called fractal, power-law, or 1/f noise; Almurad et al. </w:t>
      </w:r>
      <w:r>
        <w:t xml:space="preserve">(2018)</w:t>
      </w:r>
      <w:r>
        <w:t xml:space="preserve">, Bak et al. </w:t>
      </w:r>
      <w:r>
        <w:t xml:space="preserve">(1987)</w:t>
      </w:r>
      <w:r>
        <w:t xml:space="preserve">, and Delignieres et al. </w:t>
      </w:r>
      <w:r>
        <w:t xml:space="preserve">(2004)</w:t>
      </w:r>
      <w:r>
        <w:t xml:space="preserve">), or how fast it recovers from shocks</w:t>
      </w:r>
      <w:r>
        <w:t xml:space="preserve"> </w:t>
      </w:r>
      <w:r>
        <w:t xml:space="preserve">(Van Orden et al., 2011)</w:t>
      </w:r>
      <w:r>
        <w:t xml:space="preserve">. Another key insight is, that while we cannot usually predict in the sense of knowing what the value of the next observation will be, we can predict which system states are possible, and evaluate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 (e.g. the convex (upward-curving) relationship demonstrated between intentions and behaviour between individuals;</w:t>
      </w:r>
      <w:r>
        <w:t xml:space="preserve"> </w:t>
      </w:r>
      <w:r>
        <w:t xml:space="preserve">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breaking of the camel’s back) do not relate linearly to the intensity of the event (i.e. loading the last straw on the camel). This is a common dynamic in complex systems</w:t>
      </w:r>
      <w:r>
        <w:t xml:space="preserve"> </w:t>
      </w:r>
      <w:r>
        <w:t xml:space="preserve">(Taleb &amp; Blyth, 2011)</w:t>
      </w:r>
      <w:r>
        <w:t xml:space="preserve">, but it is extremely difficult to evaluate if information regarding the system is only available for a few points in time. Intensive longitudinal data is needed.</w:t>
      </w:r>
    </w:p>
    <w:p>
      <w:pPr>
        <w:pStyle w:val="berschrift1"/>
      </w:pPr>
      <w:bookmarkStart w:id="33" w:name="empirical-solutions"/>
      <w:r>
        <w:t xml:space="preserve">Empirical solutions</w:t>
      </w:r>
      <w:bookmarkEnd w:id="33"/>
    </w:p>
    <w:p>
      <w:pPr>
        <w:pStyle w:val="FirstParagraph"/>
      </w:pPr>
      <w:r>
        <w:t xml:space="preserve">To model intensive longitudinal data, models developed within the literature on time series analysis are necessary</w:t>
      </w:r>
      <w:r>
        <w:t xml:space="preserve"> </w:t>
      </w:r>
      <w:r>
        <w:t xml:space="preserve">(Bradley &amp; Kantz, 2015; Wright &amp; Woods, 2020)</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we are still operating under the linear regression framework, with many of the accompanying assumptions, such as normally distributed errors and conditional independence.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(Delignieres et al., 2004; Hasselman &amp; Bosman, 2020; Olthof et al., 2020)</w:t>
      </w:r>
      <w:r>
        <w:t xml:space="preserve">.</w:t>
      </w:r>
    </w:p>
    <w:p>
      <w:pPr>
        <w:pStyle w:val="Textkrper"/>
      </w:pPr>
      <w:r>
        <w:t xml:space="preserve">How do we know if regression-based approaches are appropriate? The dynamics of all the variables in the model must conform to the required assumptions. The empirical researcher has a wide variety of assumption tests in his disposal, and in the supplementary website (section xxx), we present a plethora of these tests, applied to a sample of 20 individuals collecting motivation data for nine variables. We can see that the tests of most series indeed seem to evidence non-stationary trends and levels, as well as non-linearities. Also, longer time series reject more of the assumptions, as the deviations from assumptions are not necessarily present in small samples, and larger samples confer higher statistical power. This does not, of course, give impetus to the suggestion that we ought to only gather short time series, as it would only mean we are not able to detect the deviations from assumptions, and what we learn from the sample may not generalise outside it.</w:t>
      </w:r>
    </w:p>
    <w:p>
      <w:pPr>
        <w:pStyle w:val="Textkrper"/>
      </w:pPr>
      <w:r>
        <w:t xml:space="preserve">There are many ways to study nonlinear change processes in complex systems. Behavioural researchers may find the generalised logistic model</w:t>
      </w:r>
      <w:r>
        <w:t xml:space="preserve"> </w:t>
      </w:r>
      <w:r>
        <w:t xml:space="preserve">(Verboon &amp; Peters, 2020)</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 (quantified as e.g. </w:t>
      </w:r>
      <w:r>
        <w:rPr>
          <w:i/>
        </w:rPr>
        <w:t xml:space="preserve">dynamic complexity</w:t>
      </w:r>
      <w:r>
        <w:t xml:space="preserve">;</w:t>
      </w:r>
      <w:r>
        <w:t xml:space="preserve"> </w:t>
      </w:r>
      <w:r>
        <w:t xml:space="preserve">Schiepek and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have allowed researchers to examine symptoms’ variability, autocorrelations and other indicators of dynamics, and this has yielded considerable advances in the prediction of phase transitions between adaptive and maladaptive states during interventions</w:t>
      </w:r>
      <w:r>
        <w:t xml:space="preserve"> </w:t>
      </w:r>
      <w:r>
        <w:t xml:space="preserve">(Jeronimus, 2019;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4" w:name="X5bab757b597f2bc786cbec2841a3dedadad4e42"/>
      <w:r>
        <w:t xml:space="preserve">Modeling complex time series data with Recurrence-based Analyses</w:t>
      </w:r>
      <w:bookmarkEnd w:id="34"/>
    </w:p>
    <w:p>
      <w:pPr>
        <w:pStyle w:val="FirstParagraph"/>
      </w:pPr>
      <w:r>
        <w:t xml:space="preserve">To explore the dynamics of a phenomenon while making no assumptions about distributional shapes of observations or their errors, linearity, or time-lags involved, researchers can perform Recurrence-based Analyses, which provide a visual intuition about the organisation of a system (recall from Table 1 that in complex systems, the organisation of components can be more important than the components themselves). There are two flavours of recurrence-based analysis: Recurrence Quantification Analysis (RQA) concerns quantification of the dynamics and temporal patterns of the states of the system</w:t>
      </w:r>
      <w:r>
        <w:t xml:space="preserve"> </w:t>
      </w:r>
      <w:r>
        <w:t xml:space="preserve">(Marwan et al., 2007)</w:t>
      </w:r>
      <w:r>
        <w:t xml:space="preserve"> </w:t>
      </w:r>
      <w:r>
        <w:t xml:space="preserve">and Recurrence Network Analysis, which quantifies the geometric structure of the state evolution of the system in a multidimensional state space</w:t>
      </w:r>
      <w:r>
        <w:t xml:space="preserve"> </w:t>
      </w:r>
      <w:r>
        <w:t xml:space="preserve">(Zou et al., 2019)</w:t>
      </w:r>
      <w:r>
        <w:t xml:space="preserve">.</w:t>
      </w:r>
    </w:p>
    <w:p>
      <w:pPr>
        <w:pStyle w:val="CaptionedFigure"/>
      </w:pPr>
      <w:r>
        <w:drawing>
          <wp:inline>
            <wp:extent cx="5969000" cy="2806722"/>
            <wp:effectExtent b="0" l="0" r="0" t="0"/>
            <wp:docPr descr="Figure 4:.  Left: A distance matrix of a hypothetical time series of length 6. Red cells indicate highly similar values, white cells intermediate ones, and blue cells highly dissimilar values. Right: A recurrence plot created by thresholding the distance matrix such, that only cells indicating distances of 1 or less are preserved." title="" id="1" name="Picture"/>
            <a:graphic>
              <a:graphicData uri="http://schemas.openxmlformats.org/drawingml/2006/picture">
                <pic:pic>
                  <pic:nvPicPr>
                    <pic:cNvPr descr="_complexity-manuscript_files/figure-docx/rqa-pedagogical-distance-1.png" id="0" name="Picture"/>
                    <pic:cNvPicPr>
                      <a:picLocks noChangeArrowheads="1" noChangeAspect="1"/>
                    </pic:cNvPicPr>
                  </pic:nvPicPr>
                  <pic:blipFill>
                    <a:blip r:embed="rId35"/>
                    <a:stretch>
                      <a:fillRect/>
                    </a:stretch>
                  </pic:blipFill>
                  <pic:spPr bwMode="auto">
                    <a:xfrm>
                      <a:off x="0" y="0"/>
                      <a:ext cx="5969000" cy="280672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Left: A distance matrix of a hypothetical time series of length 6. Red cells indicate highly similar values, white cells intermediate ones, and blue cells highly dissimilar values. Right: A recurrence plot created by thresholding the distance matrix such, that only cells indicating distances of 1 or less are preserved.</w:t>
      </w:r>
    </w:p>
    <w:p>
      <w:pPr>
        <w:pStyle w:val="CaptionedFigure"/>
      </w:pPr>
      <w:r>
        <w:drawing>
          <wp:inline>
            <wp:extent cx="5504749" cy="3403769"/>
            <wp:effectExtent b="0" l="0" r="0" t="0"/>
            <wp:docPr descr="Figure 5:.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leaving only 5% of the closest configuration “profiles”. Drawn with R package casnet, code available at the supplementary website (section xxx)." title="" id="1" name="Picture"/>
            <a:graphic>
              <a:graphicData uri="http://schemas.openxmlformats.org/drawingml/2006/picture">
                <pic:pic>
                  <pic:nvPicPr>
                    <pic:cNvPr descr="_complexity-manuscript_files/figure-docx/rqa-biplot-1.png" id="0" name="Picture"/>
                    <pic:cNvPicPr>
                      <a:picLocks noChangeArrowheads="1" noChangeAspect="1"/>
                    </pic:cNvPicPr>
                  </pic:nvPicPr>
                  <pic:blipFill>
                    <a:blip r:embed="rId36"/>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leaving only 5% of the closest configuration</w:t>
      </w:r>
      <w:r>
        <w:t xml:space="preserve"> </w:t>
      </w:r>
      <w:r>
        <w:t xml:space="preserve">“</w:t>
      </w:r>
      <w:r>
        <w:t xml:space="preserve">profiles</w:t>
      </w:r>
      <w:r>
        <w:t xml:space="preserve">”</w:t>
      </w:r>
      <w:r>
        <w:t xml:space="preserve">. Drawn with R package casnet, code available at the supplementary website (section xxx).</w:t>
      </w:r>
    </w:p>
    <w:p>
      <w:pPr>
        <w:pStyle w:val="Textkrper"/>
      </w:pPr>
      <w:r>
        <w:t xml:space="preserve">It can be visually distinguished from</w:t>
      </w:r>
      <w:r>
        <w:t xml:space="preserve"> </w:t>
      </w:r>
      <w:r>
        <w:t xml:space="preserve">5</w:t>
      </w:r>
      <w:r>
        <w:t xml:space="preserve">, that the recurrent states mostly happen in the second half of the study period. These plots are, in essence, visualisations of (Euclidean) distance matrices, and as such can also be represented as networks</w:t>
      </w:r>
      <w:r>
        <w:t xml:space="preserve"> </w:t>
      </w:r>
      <w:r>
        <w:t xml:space="preserve">(Hasselman &amp; Bosman, 2020; Zou et al., 2019)</w:t>
      </w:r>
      <w:r>
        <w:t xml:space="preserve">, with time points as nodes connected by lines if they are deemed recurrent in the (weighted) recurrence plot.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repeat a particular pattern. These patterns or configurations can be thought of as attractors, towards which the system is drawn, or</w:t>
      </w:r>
      <w:r>
        <w:t xml:space="preserve"> </w:t>
      </w:r>
      <w:r>
        <w:t xml:space="preserve">“</w:t>
      </w:r>
      <w:r>
        <w:t xml:space="preserve">motivation profiles</w:t>
      </w:r>
      <w:r>
        <w:t xml:space="preserve">”</w:t>
      </w:r>
      <w:r>
        <w:t xml:space="preserve">. Figure</w:t>
      </w:r>
      <w:r>
        <w:t xml:space="preserve"> </w:t>
      </w:r>
      <w:r>
        <w:t xml:space="preserve">6</w:t>
      </w:r>
      <w:r>
        <w:t xml:space="preserve"> </w:t>
      </w:r>
      <w:r>
        <w:t xml:space="preserve">demonstrates a multidimensional recurrence network.</w:t>
      </w:r>
    </w:p>
    <w:p>
      <w:pPr>
        <w:pStyle w:val="CaptionedFigure"/>
      </w:pPr>
      <w:r>
        <w:drawing>
          <wp:inline>
            <wp:extent cx="3792160" cy="3792160"/>
            <wp:effectExtent b="0" l="0" r="0" t="0"/>
            <wp:docPr descr="Figure 6:.  Weighted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code available at the supplementary website (section xxx)."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7"/>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Weighted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code available at the supplementary website (section xxx).</w:t>
      </w:r>
    </w:p>
    <w:p>
      <w:pPr>
        <w:pStyle w:val="Textkrper"/>
      </w:pPr>
      <w:r>
        <w:t xml:space="preserve">We can see that most of the recurrences take place in the second half of the data, as already shown in</w:t>
      </w:r>
      <w:r>
        <w:t xml:space="preserve"> </w:t>
      </w:r>
      <w:r>
        <w:t xml:space="preserve">5</w:t>
      </w:r>
      <w:r>
        <w:t xml:space="preserve">; in addition, all the patterns (or, equivalently: attractors, profiles, configurations) which occur only once, take place in the first half of data collection. Having only measured the first 50% of observations would have missed much of the action.</w:t>
      </w:r>
    </w:p>
    <w:p>
      <w:pPr>
        <w:pStyle w:val="Textkrper"/>
      </w:pPr>
      <w:r>
        <w:t xml:space="preserve">Figure</w:t>
      </w:r>
      <w:r>
        <w:t xml:space="preserve"> </w:t>
      </w:r>
      <w:r>
        <w:t xml:space="preserve">7</w:t>
      </w:r>
      <w:r>
        <w:t xml:space="preserve"> </w:t>
      </w:r>
      <w:r>
        <w:t xml:space="preserve">shows the participant’s four major repeating profiles, which correspond to the coloured nodes in Figure</w:t>
      </w:r>
      <w:r>
        <w:t xml:space="preserve"> </w:t>
      </w:r>
      <w:r>
        <w:t xml:space="preserve">6</w:t>
      </w:r>
      <w:r>
        <w:t xml:space="preserve">. We can observe that about a fifth of the participant’s responses fall into a relatively balanced profile, while 17% (second and fourth profile combined) indicate what self-determination theory would consider an</w:t>
      </w:r>
      <w:r>
        <w:t xml:space="preserve"> </w:t>
      </w:r>
      <w:r>
        <w:t xml:space="preserve">“</w:t>
      </w:r>
      <w:r>
        <w:t xml:space="preserve">optimal</w:t>
      </w:r>
      <w:r>
        <w:t xml:space="preserve">”</w:t>
      </w:r>
      <w:r>
        <w:t xml:space="preserve"> </w:t>
      </w:r>
      <w:r>
        <w:t xml:space="preserve">motivation profile – high in autonomous forms of motivation and low in extrinsic ones.</w:t>
      </w:r>
    </w:p>
    <w:p>
      <w:pPr>
        <w:pStyle w:val="CaptionedFigure"/>
      </w:pPr>
      <w:r>
        <w:drawing>
          <wp:inline>
            <wp:extent cx="5361014" cy="3669832"/>
            <wp:effectExtent b="0" l="0" r="0" t="0"/>
            <wp:docPr descr="Figure 7:.  Main attractors corresponding to the colors indicated in the previous plot. See text and supplementary website (section xxx)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38"/>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Main attractors corresponding to the colors indicated in the previous plot. See text and supplementary website (section xxx) for a thorough exposition.</w:t>
      </w:r>
    </w:p>
    <w:p>
      <w:pPr>
        <w:pStyle w:val="Textkrper"/>
      </w:pPr>
      <w:r>
        <w:t xml:space="preserve">As the questions are formulated according to self-determination theory in such a way, that they inquire one’s motivation to do a particular task (see supplementary website, section xxx), it would be intuitive to think each task falls into a particular profile. In line with Navarro et al. </w:t>
      </w:r>
      <w:r>
        <w:t xml:space="preserve">(2013)</w:t>
      </w:r>
      <w:r>
        <w:t xml:space="preserve">, this is mostly not true, and the profiles are quite heterogeneous in terms of tasks (see supplementary website, section xxx).</w:t>
      </w:r>
    </w:p>
    <w:p>
      <w:pPr>
        <w:pStyle w:val="berschrift1"/>
      </w:pPr>
      <w:bookmarkStart w:id="39" w:name="discussion"/>
      <w:r>
        <w:t xml:space="preserve">Discussion</w:t>
      </w:r>
      <w:bookmarkEnd w:id="39"/>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(Bronfenbrenner &amp; Morris, 1998)</w:t>
      </w:r>
      <w:r>
        <w:t xml:space="preserve">, but in the majority of cases we have tried to understand these phenomena using linear models, when the tools of complexity science would be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 (e.g. Rogers,</w:t>
      </w:r>
      <w:r>
        <w:t xml:space="preserve"> </w:t>
      </w:r>
      <w:r>
        <w:t xml:space="preserve">(2008)</w:t>
      </w:r>
      <w:r>
        <w:t xml:space="preserve">). In addition, analytical methods that are compatible with complexity science, have recently been, and are increasingly being, developed</w:t>
      </w:r>
      <w:r>
        <w:t xml:space="preserve"> </w:t>
      </w:r>
      <w:r>
        <w:t xml:space="preserve">(Hasselman, 2020)</w:t>
      </w:r>
      <w:r>
        <w:t xml:space="preserve">.</w:t>
      </w:r>
    </w:p>
    <w:p>
      <w:pPr>
        <w:pStyle w:val="Textkrper"/>
      </w:pPr>
      <w:r>
        <w:t xml:space="preserve">In the empirical dataset of 20 individuals, we have shown similar results to a plethora of studies, which find complex dynamics in ecological momentary assessment data</w:t>
      </w:r>
      <w:r>
        <w:t xml:space="preserve"> </w:t>
      </w:r>
      <w:r>
        <w:t xml:space="preserve">(e.g. Delignieres et al., 2004; Navarro et al., 2007; Olthof et al., 2020)</w:t>
      </w:r>
      <w:r>
        <w:t xml:space="preserve">: Nonlinear, non-stationary person-specific dynamics, which defy traditional assumptions. Moreover, the empirical case example of a single person shows the importance of observing change over long periods of time, within which the patterns of experience dynamically change within the individual.</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establishing as well as replicating studies of human behaviour change, researchers can work towards uncovering more general principles of behaviour change. As Molenaar</w:t>
      </w:r>
      <w:r>
        <w:t xml:space="preserve"> </w:t>
      </w:r>
      <w:r>
        <w:t xml:space="preserve">(2007, pp. 38–39)</w:t>
      </w:r>
      <w:r>
        <w:t xml:space="preserve"> </w:t>
      </w:r>
      <w:r>
        <w:t xml:space="preserve">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more humble) social scientific theories</w:t>
      </w:r>
      <w:r>
        <w:t xml:space="preserve"> </w:t>
      </w:r>
      <w:r>
        <w:t xml:space="preserve">(Smaldino et al., 2014)</w:t>
      </w:r>
      <w:r>
        <w:t xml:space="preserve">.</w:t>
      </w:r>
    </w:p>
    <w:p>
      <w:pPr>
        <w:pStyle w:val="berschrift1"/>
      </w:pPr>
      <w:bookmarkStart w:id="40" w:name="limitations"/>
      <w:r>
        <w:t xml:space="preserve">Limitations</w:t>
      </w:r>
      <w:bookmarkEnd w:id="40"/>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(Trull &amp; Ebner-Priemer, 2020)</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In behaviour change research thus far, intensive longitudinal data have usually consisted of several variables, but not many (e.g. &lt;40) observations per variable. This is why we have omitted the description of a technique known as phase space reconstruction, which is commonly applied in Recurrence Quantification Analysis, as it allows one to infer (topologically equivalent) dynamics of the multivariate system, from tracking one variable only (by what’s known as Takens’ theorem;</w:t>
      </w:r>
      <w:r>
        <w:t xml:space="preserve"> </w:t>
      </w:r>
      <w:r>
        <w:t xml:space="preserve">Takens (1981)</w:t>
      </w:r>
      <w:r>
        <w:t xml:space="preserve">). The technique is explained in recurrence quantification primers</w:t>
      </w:r>
      <w:r>
        <w:t xml:space="preserve"> </w:t>
      </w:r>
      <w:r>
        <w:t xml:space="preserve">(Coco &amp; Dale, 2014; Wallot &amp; Leonardi, 2018; Webber Jr &amp; Zbilut, 2005)</w:t>
      </w:r>
      <w:r>
        <w:t xml:space="preserve">.</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(e.g. Kwasnicka et al., 2017)</w:t>
      </w:r>
      <w:r>
        <w:t xml:space="preserve"> </w:t>
      </w:r>
      <w:r>
        <w:t xml:space="preserve">to psychotherapy</w:t>
      </w:r>
      <w:r>
        <w:t xml:space="preserve"> </w:t>
      </w:r>
      <w:r>
        <w:t xml:space="preserve">(e.g. Olthof, Hasselman, Strunk, van Rooij, et al., 2019)</w:t>
      </w:r>
      <w:r>
        <w:t xml:space="preserve">, with some studies collecting more than a 1000 observations</w:t>
      </w:r>
      <w:r>
        <w:t xml:space="preserve"> </w:t>
      </w:r>
      <w:r>
        <w:t xml:space="preserve">(Delignieres et al., 2004)</w:t>
      </w:r>
      <w:r>
        <w:t xml:space="preserve">.</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These involve, but are not limited to,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w:t>
      </w:r>
      <w:r>
        <w:t xml:space="preserve"> </w:t>
      </w:r>
    </w:p>
    <w:p>
      <w:pPr>
        <w:pStyle w:val="berschrift1"/>
      </w:pPr>
      <w:bookmarkStart w:id="41" w:name="conclusion"/>
      <w:r>
        <w:t xml:space="preserve">Conclusion</w:t>
      </w:r>
      <w:bookmarkEnd w:id="41"/>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 In our view, these changes should move research on behaviour change towards the embrace of complexity science and its methods.</w:t>
      </w:r>
    </w:p>
    <w:p>
      <w:pPr>
        <w:pStyle w:val="Textkrper"/>
      </w:pPr>
    </w:p>
    <w:p>
      <w:pPr>
        <w:pStyle w:val="berschrift2"/>
      </w:pPr>
      <w:bookmarkStart w:id="42" w:name="declarations"/>
      <w:r>
        <w:t xml:space="preserve">Declarations</w:t>
      </w:r>
      <w:bookmarkEnd w:id="42"/>
    </w:p>
    <w:p>
      <w:pPr>
        <w:pStyle w:val="berschrift3"/>
      </w:pPr>
      <w:bookmarkStart w:id="43" w:name="disclosure-of-interest"/>
      <w:r>
        <w:t xml:space="preserve">Disclosure of interest.</w:t>
      </w:r>
      <w:bookmarkEnd w:id="43"/>
    </w:p>
    <w:p>
      <w:pPr>
        <w:pStyle w:val="FirstParagraph"/>
      </w:pPr>
      <w:r>
        <w:t xml:space="preserve">The authors report no conflict of interest.</w:t>
      </w:r>
    </w:p>
    <w:p>
      <w:pPr>
        <w:pStyle w:val="berschrift3"/>
      </w:pPr>
      <w:bookmarkStart w:id="44" w:name="authors-contributions"/>
      <w:r>
        <w:t xml:space="preserve">Authors’ contributions.</w:t>
      </w:r>
      <w:bookmarkEnd w:id="44"/>
    </w:p>
    <w:p>
      <w:pPr>
        <w:pStyle w:val="FirstParagraph"/>
      </w:pPr>
      <w:r>
        <w:t xml:space="preserve">MH wrote the analysis code, including the full online supplement, formulated the initial draft of the manuscript and revised it in collaboration with KK, CN, NH and FH. MH, KK and NH contributed to collecting the empirical data. FH wrote and adapted the R package used for analysis, and provided expertise in the analytical approach. NH acted as principal investigator of the research project. All authors read and approved the final manuscript.</w:t>
      </w:r>
    </w:p>
    <w:p>
      <w:pPr>
        <w:pStyle w:val="berschrift3"/>
      </w:pPr>
      <w:bookmarkStart w:id="45" w:name="prior-versions"/>
      <w:r>
        <w:t xml:space="preserve">Prior versions.</w:t>
      </w:r>
      <w:bookmarkEnd w:id="45"/>
    </w:p>
    <w:p>
      <w:pPr>
        <w:pStyle w:val="FirstParagraph"/>
      </w:pPr>
      <w:r>
        <w:t xml:space="preserve">A pre-print has been uploaded to PsyArxiv (DOI: ).</w:t>
      </w:r>
    </w:p>
    <w:p>
      <w:pPr>
        <w:pStyle w:val="berschrift3"/>
      </w:pPr>
      <w:bookmarkStart w:id="46" w:name="funding"/>
      <w:r>
        <w:t xml:space="preserve">Funding.</w:t>
      </w:r>
      <w:bookmarkEnd w:id="46"/>
    </w:p>
    <w:p>
      <w:pPr>
        <w:pStyle w:val="FirstParagraph"/>
      </w:pPr>
      <w:r>
        <w:t xml:space="preserve">MH and KK were supported by Academy of Finland (grant number 295765). NH was supported by an Academy of Finland Research Fellowship (grant number 285283).</w:t>
      </w:r>
    </w:p>
    <w:p>
      <w:pPr>
        <w:pStyle w:val="berschrift3"/>
      </w:pPr>
      <w:bookmarkStart w:id="47" w:name="preregistration"/>
      <w:r>
        <w:t xml:space="preserve">Preregistration.</w:t>
      </w:r>
      <w:bookmarkEnd w:id="47"/>
    </w:p>
    <w:p>
      <w:pPr>
        <w:pStyle w:val="FirstParagraph"/>
      </w:pPr>
      <w:r>
        <w:t xml:space="preserve">This research was not pre-registered.</w:t>
      </w:r>
    </w:p>
    <w:p>
      <w:pPr>
        <w:pStyle w:val="berschrift3"/>
      </w:pPr>
      <w:bookmarkStart w:id="48" w:name="reporting"/>
      <w:r>
        <w:t xml:space="preserve">Reporting.</w:t>
      </w:r>
      <w:bookmarkEnd w:id="48"/>
    </w:p>
    <w:p>
      <w:pPr>
        <w:pStyle w:val="FirstParagraph"/>
      </w:pPr>
      <w:r>
        <w:t xml:space="preserve">We report all data exclusions, all manipulations, and all measures in the study on the supplementary website (section xxx).</w:t>
      </w:r>
    </w:p>
    <w:p>
      <w:pPr>
        <w:pStyle w:val="berschrift3"/>
      </w:pPr>
      <w:bookmarkStart w:id="49" w:name="data-materials-and-online-resources"/>
      <w:r>
        <w:t xml:space="preserve">Data, materials, and online resources.</w:t>
      </w:r>
      <w:bookmarkEnd w:id="49"/>
    </w:p>
    <w:p>
      <w:pPr>
        <w:pStyle w:val="FirstParagraph"/>
      </w:pPr>
      <w:r>
        <w:t xml:space="preserve">All analyses and code are available at xxx (permalink at xxx, GitHub repository at xxx). Data is available at xxx.</w:t>
      </w:r>
    </w:p>
    <w:p>
      <w:pPr>
        <w:pStyle w:val="berschrift3"/>
      </w:pPr>
      <w:bookmarkStart w:id="50" w:name="ethical-approval"/>
      <w:r>
        <w:t xml:space="preserve">Ethical approval.</w:t>
      </w:r>
      <w:bookmarkEnd w:id="50"/>
    </w:p>
    <w:p>
      <w:pPr>
        <w:pStyle w:val="FirstParagraph"/>
      </w:pPr>
      <w:r>
        <w:t xml:space="preserve">The research proposal was reviewed by the University of Helsinki Ethical Review Board in the Humanities and Social Sciences.</w:t>
      </w:r>
    </w:p>
    <w:p>
      <w:pPr>
        <w:pStyle w:val="berschrift3"/>
      </w:pPr>
      <w:bookmarkStart w:id="51" w:name="acknowledgements"/>
      <w:r>
        <w:t xml:space="preserve">Acknowledgements.</w:t>
      </w:r>
      <w:bookmarkEnd w:id="51"/>
    </w:p>
    <w:p>
      <w:pPr>
        <w:pStyle w:val="FirstParagraph"/>
      </w:pPr>
      <w:r>
        <w:t xml:space="preserve">We would like to thank Jonas Haslbeck and David Keatley for their comments on an early draft of this manuscript.</w:t>
      </w:r>
    </w:p>
    <w:p>
      <w:r>
        <w:br w:type="page"/>
      </w:r>
    </w:p>
    <w:p>
      <w:pPr>
        <w:pStyle w:val="berschrift1"/>
      </w:pPr>
      <w:bookmarkStart w:id="52" w:name="references"/>
      <w:r>
        <w:t xml:space="preserve">References</w:t>
      </w:r>
      <w:bookmarkEnd w:id="52"/>
    </w:p>
    <w:bookmarkStart w:id="236" w:name="refs"/>
    <w:bookmarkStart w:id="54"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53">
        <w:r>
          <w:rPr>
            <w:rStyle w:val="Hyperlink"/>
          </w:rPr>
          <w:t xml:space="preserve">https://doi.org/10.3389/fphys.2018.01766</w:t>
        </w:r>
      </w:hyperlink>
    </w:p>
    <w:bookmarkEnd w:id="54"/>
    <w:bookmarkStart w:id="56"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55">
        <w:r>
          <w:rPr>
            <w:rStyle w:val="Hyperlink"/>
          </w:rPr>
          <w:t xml:space="preserve">https://doi.org/10.1103/PhysRevLett.59.381</w:t>
        </w:r>
      </w:hyperlink>
    </w:p>
    <w:bookmarkEnd w:id="56"/>
    <w:bookmarkStart w:id="57"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57"/>
    <w:bookmarkStart w:id="58"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58"/>
    <w:bookmarkStart w:id="59"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59"/>
    <w:bookmarkStart w:id="60"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60"/>
    <w:bookmarkStart w:id="62"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61">
        <w:r>
          <w:rPr>
            <w:rStyle w:val="Hyperlink"/>
          </w:rPr>
          <w:t xml:space="preserve">https://doi.org/10.1002/wps.20375</w:t>
        </w:r>
      </w:hyperlink>
    </w:p>
    <w:bookmarkEnd w:id="62"/>
    <w:bookmarkStart w:id="63"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63"/>
    <w:bookmarkStart w:id="64"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64"/>
    <w:bookmarkStart w:id="66"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65">
        <w:r>
          <w:rPr>
            <w:rStyle w:val="Hyperlink"/>
          </w:rPr>
          <w:t xml:space="preserve">https://doi.org/10.1037/rev0000108</w:t>
        </w:r>
      </w:hyperlink>
    </w:p>
    <w:bookmarkEnd w:id="66"/>
    <w:bookmarkStart w:id="67" w:name="X2df5f2552f0aa41a924c82d1acad796707cc041"/>
    <w:p>
      <w:pPr>
        <w:pStyle w:val="Literaturverzeichnis"/>
      </w:pPr>
      <w:r>
        <w:t xml:space="preserve">Bronfenbrenner, U., &amp; Morris, P. A. (1998). The ecology of developmental processes. In</w:t>
      </w:r>
      <w:r>
        <w:t xml:space="preserve"> </w:t>
      </w:r>
      <w:r>
        <w:rPr>
          <w:i/>
        </w:rPr>
        <w:t xml:space="preserve">Handbook of child psychology: Theoretical models of human development, Volume 1, 5th ed</w:t>
      </w:r>
      <w:r>
        <w:t xml:space="preserve"> </w:t>
      </w:r>
      <w:r>
        <w:t xml:space="preserve">(pp. 993–1028). John Wiley &amp; Sons Inc.</w:t>
      </w:r>
    </w:p>
    <w:bookmarkEnd w:id="67"/>
    <w:bookmarkStart w:id="69"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68">
        <w:r>
          <w:rPr>
            <w:rStyle w:val="Hyperlink"/>
          </w:rPr>
          <w:t xml:space="preserve">https://doi.org/10.2196/jmir.7138</w:t>
        </w:r>
      </w:hyperlink>
    </w:p>
    <w:bookmarkEnd w:id="69"/>
    <w:bookmarkStart w:id="71"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70">
        <w:r>
          <w:rPr>
            <w:rStyle w:val="Hyperlink"/>
          </w:rPr>
          <w:t xml:space="preserve">https://doi.org/10.3758/s13428-016-0814-1</w:t>
        </w:r>
      </w:hyperlink>
    </w:p>
    <w:bookmarkEnd w:id="71"/>
    <w:bookmarkStart w:id="72"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72"/>
    <w:bookmarkStart w:id="74"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73">
        <w:r>
          <w:rPr>
            <w:rStyle w:val="Hyperlink"/>
          </w:rPr>
          <w:t xml:space="preserve">https://doi.org/10.1093/abm/kay078</w:t>
        </w:r>
      </w:hyperlink>
    </w:p>
    <w:bookmarkEnd w:id="74"/>
    <w:bookmarkStart w:id="75" w:name="ref-centolaTruthBehavioralChange2018"/>
    <w:p>
      <w:pPr>
        <w:pStyle w:val="Literaturverzeichnis"/>
      </w:pPr>
      <w:r>
        <w:t xml:space="preserve">Centola, D. (2018). The Truth About Behavioral Change.</w:t>
      </w:r>
      <w:r>
        <w:t xml:space="preserve"> </w:t>
      </w:r>
      <w:r>
        <w:rPr>
          <w:i/>
        </w:rPr>
        <w:t xml:space="preserve">MIT Sloan Managment Review</w:t>
      </w:r>
      <w:r>
        <w:t xml:space="preserve">, 10.</w:t>
      </w:r>
    </w:p>
    <w:bookmarkEnd w:id="75"/>
    <w:bookmarkStart w:id="77"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76">
        <w:r>
          <w:rPr>
            <w:rStyle w:val="Hyperlink"/>
          </w:rPr>
          <w:t xml:space="preserve">https://doi.org/10.1016/j.maturitas.2018.01.016</w:t>
        </w:r>
      </w:hyperlink>
    </w:p>
    <w:bookmarkEnd w:id="77"/>
    <w:bookmarkStart w:id="79"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78">
        <w:r>
          <w:rPr>
            <w:rStyle w:val="Hyperlink"/>
          </w:rPr>
          <w:t xml:space="preserve">https://doi.org/10.1016/j.psychsport.2019.01.013</w:t>
        </w:r>
      </w:hyperlink>
    </w:p>
    <w:bookmarkEnd w:id="79"/>
    <w:bookmarkStart w:id="81"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80">
        <w:r>
          <w:rPr>
            <w:rStyle w:val="Hyperlink"/>
          </w:rPr>
          <w:t xml:space="preserve">https://doi.org/10.3389/fpsyg.2014.00510</w:t>
        </w:r>
      </w:hyperlink>
    </w:p>
    <w:bookmarkEnd w:id="81"/>
    <w:bookmarkStart w:id="83"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82">
        <w:r>
          <w:rPr>
            <w:rStyle w:val="Hyperlink"/>
          </w:rPr>
          <w:t xml:space="preserve">https://doi.org/10.1037/0021-843X.112.4.558</w:t>
        </w:r>
      </w:hyperlink>
    </w:p>
    <w:bookmarkEnd w:id="83"/>
    <w:bookmarkStart w:id="84"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84"/>
    <w:bookmarkStart w:id="86"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85">
        <w:r>
          <w:rPr>
            <w:rStyle w:val="Hyperlink"/>
          </w:rPr>
          <w:t xml:space="preserve">https://doi.org/10.1371/journal.pone.0167490</w:t>
        </w:r>
      </w:hyperlink>
    </w:p>
    <w:bookmarkEnd w:id="86"/>
    <w:bookmarkStart w:id="87"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87"/>
    <w:bookmarkStart w:id="88"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88"/>
    <w:bookmarkStart w:id="90"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89">
        <w:r>
          <w:rPr>
            <w:rStyle w:val="Hyperlink"/>
          </w:rPr>
          <w:t xml:space="preserve">https://doi.org/10.1093/ije/dyq272</w:t>
        </w:r>
      </w:hyperlink>
    </w:p>
    <w:bookmarkEnd w:id="90"/>
    <w:bookmarkStart w:id="92" w:name="ref-epskampGaussianGraphicalModel2018"/>
    <w:p>
      <w:pPr>
        <w:pStyle w:val="Literaturverzeichnis"/>
      </w:pPr>
      <w:r>
        <w:t xml:space="preserve">Epskamp, S., Waldorp, L. J., Mõttus, R., &amp; Borsboom, D. (2018). The Gaussian Graphical Model in Cross-Sectional and Time-Series Data.</w:t>
      </w:r>
      <w:r>
        <w:t xml:space="preserve"> </w:t>
      </w:r>
      <w:r>
        <w:rPr>
          <w:i/>
        </w:rPr>
        <w:t xml:space="preserve">Multivariate Behavioral Research</w:t>
      </w:r>
      <w:r>
        <w:t xml:space="preserve">,</w:t>
      </w:r>
      <w:r>
        <w:t xml:space="preserve"> </w:t>
      </w:r>
      <w:r>
        <w:rPr>
          <w:i/>
        </w:rPr>
        <w:t xml:space="preserve">53</w:t>
      </w:r>
      <w:r>
        <w:t xml:space="preserve">(4), 453–480.</w:t>
      </w:r>
      <w:r>
        <w:t xml:space="preserve"> </w:t>
      </w:r>
      <w:hyperlink r:id="rId91">
        <w:r>
          <w:rPr>
            <w:rStyle w:val="Hyperlink"/>
          </w:rPr>
          <w:t xml:space="preserve">https://doi.org/10.1080/00273171.2018.1454823</w:t>
        </w:r>
      </w:hyperlink>
    </w:p>
    <w:bookmarkEnd w:id="92"/>
    <w:bookmarkStart w:id="94"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93">
        <w:r>
          <w:rPr>
            <w:rStyle w:val="Hyperlink"/>
          </w:rPr>
          <w:t xml:space="preserve">https://doi.org/10.1007/s40471-016-0066-8</w:t>
        </w:r>
      </w:hyperlink>
    </w:p>
    <w:bookmarkEnd w:id="94"/>
    <w:bookmarkStart w:id="96"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95">
        <w:r>
          <w:rPr>
            <w:rStyle w:val="Hyperlink"/>
          </w:rPr>
          <w:t xml:space="preserve">https://doi.org/10.1073/pnas.1711978115</w:t>
        </w:r>
      </w:hyperlink>
    </w:p>
    <w:bookmarkEnd w:id="96"/>
    <w:bookmarkStart w:id="98"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97">
        <w:r>
          <w:rPr>
            <w:rStyle w:val="Hyperlink"/>
          </w:rPr>
          <w:t xml:space="preserve">https://doi.org/10.31234/osf.io/e24v6</w:t>
        </w:r>
      </w:hyperlink>
    </w:p>
    <w:bookmarkEnd w:id="98"/>
    <w:bookmarkStart w:id="100"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99">
        <w:r>
          <w:rPr>
            <w:rStyle w:val="Hyperlink"/>
          </w:rPr>
          <w:t xml:space="preserve">https://doi.org/10.1177/0165025413504857</w:t>
        </w:r>
      </w:hyperlink>
    </w:p>
    <w:bookmarkEnd w:id="100"/>
    <w:bookmarkStart w:id="102"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101">
        <w:r>
          <w:rPr>
            <w:rStyle w:val="Hyperlink"/>
          </w:rPr>
          <w:t xml:space="preserve">https://doi.org/10.1080/17437199.2018.1488603</w:t>
        </w:r>
      </w:hyperlink>
    </w:p>
    <w:bookmarkEnd w:id="102"/>
    <w:bookmarkStart w:id="104" w:name="X3501e1ff92227cea1cb8c56a8d1b2b54f220ce7"/>
    <w:p>
      <w:pPr>
        <w:pStyle w:val="Literaturverzeichnis"/>
      </w:pPr>
      <w:r>
        <w:t xml:space="preserve">González, M., Coenders, G., Saez, M., &amp; Casas, F. (2010). Non-linearity, Complexity and Limited Measurement in the Relationship Between Satisfaction with Specific Life Domains and Satisfaction with Life as a Whole.</w:t>
      </w:r>
      <w:r>
        <w:t xml:space="preserve"> </w:t>
      </w:r>
      <w:r>
        <w:rPr>
          <w:i/>
        </w:rPr>
        <w:t xml:space="preserve">Journal of Happiness Studies</w:t>
      </w:r>
      <w:r>
        <w:t xml:space="preserve">,</w:t>
      </w:r>
      <w:r>
        <w:t xml:space="preserve"> </w:t>
      </w:r>
      <w:r>
        <w:rPr>
          <w:i/>
        </w:rPr>
        <w:t xml:space="preserve">11</w:t>
      </w:r>
      <w:r>
        <w:t xml:space="preserve">(3), 335–352.</w:t>
      </w:r>
      <w:r>
        <w:t xml:space="preserve"> </w:t>
      </w:r>
      <w:hyperlink r:id="rId103">
        <w:r>
          <w:rPr>
            <w:rStyle w:val="Hyperlink"/>
          </w:rPr>
          <w:t xml:space="preserve">https://doi.org/10.1007/s10902-009-9143-8</w:t>
        </w:r>
      </w:hyperlink>
    </w:p>
    <w:bookmarkEnd w:id="104"/>
    <w:bookmarkStart w:id="106" w:name="ref-hallTemporalSelfregulationTheory2015"/>
    <w:p>
      <w:pPr>
        <w:pStyle w:val="Literaturverzeichnis"/>
      </w:pPr>
      <w:r>
        <w:t xml:space="preserve">Hall, P. A., &amp; Fong, G. T. (2015). Temporal self-regulation theory: A neurobiologically informed model for physical activity behavior.</w:t>
      </w:r>
      <w:r>
        <w:t xml:space="preserve"> </w:t>
      </w:r>
      <w:r>
        <w:rPr>
          <w:i/>
        </w:rPr>
        <w:t xml:space="preserve">Frontiers in Human Neuroscience</w:t>
      </w:r>
      <w:r>
        <w:t xml:space="preserve">,</w:t>
      </w:r>
      <w:r>
        <w:t xml:space="preserve"> </w:t>
      </w:r>
      <w:r>
        <w:rPr>
          <w:i/>
        </w:rPr>
        <w:t xml:space="preserve">9</w:t>
      </w:r>
      <w:r>
        <w:t xml:space="preserve">.</w:t>
      </w:r>
      <w:r>
        <w:t xml:space="preserve"> </w:t>
      </w:r>
      <w:hyperlink r:id="rId105">
        <w:r>
          <w:rPr>
            <w:rStyle w:val="Hyperlink"/>
          </w:rPr>
          <w:t xml:space="preserve">https://doi.org/10.3389/fnhum.2015.00117</w:t>
        </w:r>
      </w:hyperlink>
    </w:p>
    <w:bookmarkEnd w:id="106"/>
    <w:bookmarkStart w:id="108"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107">
        <w:r>
          <w:rPr>
            <w:rStyle w:val="Hyperlink"/>
          </w:rPr>
          <w:t xml:space="preserve">https://doi.org/10.1177/1073191116632339</w:t>
        </w:r>
      </w:hyperlink>
    </w:p>
    <w:bookmarkEnd w:id="108"/>
    <w:bookmarkStart w:id="110"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09">
        <w:r>
          <w:rPr>
            <w:rStyle w:val="Hyperlink"/>
          </w:rPr>
          <w:t xml:space="preserve">https://doi.org/10.1177/0963721416666518</w:t>
        </w:r>
      </w:hyperlink>
    </w:p>
    <w:bookmarkEnd w:id="110"/>
    <w:bookmarkStart w:id="111" w:name="ref-hasselmanFredHasselmanCasnet2020"/>
    <w:p>
      <w:pPr>
        <w:pStyle w:val="Literaturverzeichnis"/>
      </w:pPr>
      <w:r>
        <w:t xml:space="preserve">Hasselman, F. (2020).</w:t>
      </w:r>
      <w:r>
        <w:t xml:space="preserve"> </w:t>
      </w:r>
      <w:r>
        <w:rPr>
          <w:i/>
        </w:rPr>
        <w:t xml:space="preserve">FredHasselman/casnet</w:t>
      </w:r>
      <w:r>
        <w:t xml:space="preserve">.</w:t>
      </w:r>
    </w:p>
    <w:bookmarkEnd w:id="111"/>
    <w:bookmarkStart w:id="113"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12">
        <w:r>
          <w:rPr>
            <w:rStyle w:val="Hyperlink"/>
          </w:rPr>
          <w:t xml:space="preserve">https://doi.org/10.3389/fams.2020.00009</w:t>
        </w:r>
      </w:hyperlink>
    </w:p>
    <w:bookmarkEnd w:id="113"/>
    <w:bookmarkStart w:id="115"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14">
        <w:r>
          <w:rPr>
            <w:rStyle w:val="Hyperlink"/>
          </w:rPr>
          <w:t xml:space="preserve">https://doi.org/10.1007/s10464-009-9229-9</w:t>
        </w:r>
      </w:hyperlink>
    </w:p>
    <w:bookmarkEnd w:id="115"/>
    <w:bookmarkStart w:id="117"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16">
        <w:r>
          <w:rPr>
            <w:rStyle w:val="Hyperlink"/>
          </w:rPr>
          <w:t xml:space="preserve">https://doi.org/10.1080/21642850.2019.1646136</w:t>
        </w:r>
      </w:hyperlink>
    </w:p>
    <w:bookmarkEnd w:id="117"/>
    <w:bookmarkStart w:id="119"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18">
        <w:r>
          <w:rPr>
            <w:rStyle w:val="Hyperlink"/>
          </w:rPr>
          <w:t xml:space="preserve">https://doi.org/10.1037/ccp0000469</w:t>
        </w:r>
      </w:hyperlink>
    </w:p>
    <w:bookmarkEnd w:id="119"/>
    <w:bookmarkStart w:id="121"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20">
        <w:r>
          <w:rPr>
            <w:rStyle w:val="Hyperlink"/>
          </w:rPr>
          <w:t xml:space="preserve">https://doi.org/10.1177/1094428117725793</w:t>
        </w:r>
      </w:hyperlink>
    </w:p>
    <w:bookmarkEnd w:id="121"/>
    <w:bookmarkStart w:id="123" w:name="X28809eab21aeb651d70205647062d9fce2bfe32"/>
    <w:p>
      <w:pPr>
        <w:pStyle w:val="Literaturverzeichnis"/>
      </w:pPr>
      <w:r>
        <w:t xml:space="preserve">Jeronimus, B. F. (2019). Dynamic system perspectives on anxiety and depression. In E. S. Kunnen, N. M. P. de Ruiter, B. F. Jeronimus, &amp; M. A. E. van der Gaag (Eds.),</w:t>
      </w:r>
      <w:r>
        <w:t xml:space="preserve"> </w:t>
      </w:r>
      <w:r>
        <w:rPr>
          <w:i/>
        </w:rPr>
        <w:t xml:space="preserve">Psychosocial Development in Adolescence</w:t>
      </w:r>
      <w:r>
        <w:t xml:space="preserve"> </w:t>
      </w:r>
      <w:r>
        <w:t xml:space="preserve">(First, pp. 100–126). Routledge.</w:t>
      </w:r>
      <w:r>
        <w:t xml:space="preserve"> </w:t>
      </w:r>
      <w:hyperlink r:id="rId122">
        <w:r>
          <w:rPr>
            <w:rStyle w:val="Hyperlink"/>
          </w:rPr>
          <w:t xml:space="preserve">https://doi.org/10.4324/9781315165844-7</w:t>
        </w:r>
      </w:hyperlink>
    </w:p>
    <w:bookmarkEnd w:id="123"/>
    <w:bookmarkStart w:id="125"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24">
        <w:r>
          <w:rPr>
            <w:rStyle w:val="Hyperlink"/>
          </w:rPr>
          <w:t xml:space="preserve">https://doi.org/10.1111/bjhp.12049</w:t>
        </w:r>
      </w:hyperlink>
    </w:p>
    <w:bookmarkEnd w:id="125"/>
    <w:bookmarkStart w:id="127" w:name="ref-kelsoHakenKelsoBunzModel2008"/>
    <w:p>
      <w:pPr>
        <w:pStyle w:val="Literaturverzeichnis"/>
      </w:pPr>
      <w:r>
        <w:t xml:space="preserve">Kelso, J. A. S. (2008). Haken-Kelso-Bunz model.</w:t>
      </w:r>
      <w:r>
        <w:t xml:space="preserve"> </w:t>
      </w:r>
      <w:r>
        <w:rPr>
          <w:i/>
        </w:rPr>
        <w:t xml:space="preserve">Scholarpedia</w:t>
      </w:r>
      <w:r>
        <w:t xml:space="preserve">,</w:t>
      </w:r>
      <w:r>
        <w:t xml:space="preserve"> </w:t>
      </w:r>
      <w:r>
        <w:rPr>
          <w:i/>
        </w:rPr>
        <w:t xml:space="preserve">3</w:t>
      </w:r>
      <w:r>
        <w:t xml:space="preserve">(10), 1612.</w:t>
      </w:r>
      <w:r>
        <w:t xml:space="preserve"> </w:t>
      </w:r>
      <w:hyperlink r:id="rId126">
        <w:r>
          <w:rPr>
            <w:rStyle w:val="Hyperlink"/>
          </w:rPr>
          <w:t xml:space="preserve">https://doi.org/10.4249/scholarpedia.1612</w:t>
        </w:r>
      </w:hyperlink>
    </w:p>
    <w:bookmarkEnd w:id="127"/>
    <w:bookmarkStart w:id="129"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28">
        <w:r>
          <w:rPr>
            <w:rStyle w:val="Hyperlink"/>
          </w:rPr>
          <w:t xml:space="preserve">https://doi.org/10.1080/10407413.2017.1368355</w:t>
        </w:r>
      </w:hyperlink>
    </w:p>
    <w:bookmarkEnd w:id="129"/>
    <w:bookmarkStart w:id="130" w:name="ref-kokIgnoringTheoryMisinterpreting2018"/>
    <w:p>
      <w:pPr>
        <w:pStyle w:val="Literaturverzeichnis"/>
      </w:pPr>
      <w:r>
        <w:t xml:space="preserve">Kok, G., Peters, G.-J. Y., Kessels, L. T., Ten Hoor, G. A., &amp; Ruiter, R. A. (2018). Ignoring theory and misinterpreting evidence: The false belief in fear appeals.</w:t>
      </w:r>
      <w:r>
        <w:t xml:space="preserve"> </w:t>
      </w:r>
      <w:r>
        <w:rPr>
          <w:i/>
        </w:rPr>
        <w:t xml:space="preserve">Health Psychology Review</w:t>
      </w:r>
      <w:r>
        <w:t xml:space="preserve">,</w:t>
      </w:r>
      <w:r>
        <w:t xml:space="preserve"> </w:t>
      </w:r>
      <w:r>
        <w:rPr>
          <w:i/>
        </w:rPr>
        <w:t xml:space="preserve">12</w:t>
      </w:r>
      <w:r>
        <w:t xml:space="preserve">(2), 111–125.</w:t>
      </w:r>
    </w:p>
    <w:bookmarkEnd w:id="130"/>
    <w:bookmarkStart w:id="132"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31">
        <w:r>
          <w:rPr>
            <w:rStyle w:val="Hyperlink"/>
          </w:rPr>
          <w:t xml:space="preserve">https://doi.org/10.1080/17437199.2016.1151372</w:t>
        </w:r>
      </w:hyperlink>
    </w:p>
    <w:bookmarkEnd w:id="132"/>
    <w:bookmarkStart w:id="134" w:name="ref-kwasnickaNof1StudyWeight2017"/>
    <w:p>
      <w:pPr>
        <w:pStyle w:val="Literaturverzeichnis"/>
      </w:pPr>
      <w:r>
        <w:t xml:space="preserve">Kwasnicka, D., Dombrowski, S. U., White, M., &amp; Sniehotta, F. F. (2017). N-of-1 study of weight loss maintenance assessing predictors of physical activity, adherence to weight loss plan and weight change.</w:t>
      </w:r>
      <w:r>
        <w:t xml:space="preserve"> </w:t>
      </w:r>
      <w:r>
        <w:rPr>
          <w:i/>
        </w:rPr>
        <w:t xml:space="preserve">Psychology &amp; Health</w:t>
      </w:r>
      <w:r>
        <w:t xml:space="preserve">,</w:t>
      </w:r>
      <w:r>
        <w:t xml:space="preserve"> </w:t>
      </w:r>
      <w:r>
        <w:rPr>
          <w:i/>
        </w:rPr>
        <w:t xml:space="preserve">32</w:t>
      </w:r>
      <w:r>
        <w:t xml:space="preserve">(6), 686–708.</w:t>
      </w:r>
      <w:r>
        <w:t xml:space="preserve"> </w:t>
      </w:r>
      <w:hyperlink r:id="rId133">
        <w:r>
          <w:rPr>
            <w:rStyle w:val="Hyperlink"/>
          </w:rPr>
          <w:t xml:space="preserve">https://doi.org/10.1080/08870446.2017.1293057</w:t>
        </w:r>
      </w:hyperlink>
    </w:p>
    <w:bookmarkEnd w:id="134"/>
    <w:bookmarkStart w:id="136"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35">
        <w:r>
          <w:rPr>
            <w:rStyle w:val="Hyperlink"/>
          </w:rPr>
          <w:t xml:space="preserve">https://doi.org/10.1073/pnas.1312114110</w:t>
        </w:r>
      </w:hyperlink>
    </w:p>
    <w:bookmarkEnd w:id="136"/>
    <w:bookmarkStart w:id="138"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37">
        <w:r>
          <w:rPr>
            <w:rStyle w:val="Hyperlink"/>
          </w:rPr>
          <w:t xml:space="preserve">https://doi.org/10.1016/j.ijforecast.2019.05.011</w:t>
        </w:r>
      </w:hyperlink>
    </w:p>
    <w:bookmarkEnd w:id="138"/>
    <w:bookmarkStart w:id="140"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39">
        <w:r>
          <w:rPr>
            <w:rStyle w:val="Hyperlink"/>
          </w:rPr>
          <w:t xml:space="preserve">https://doi.org/10.1016/j.ijforecast.2009.05.013</w:t>
        </w:r>
      </w:hyperlink>
    </w:p>
    <w:bookmarkEnd w:id="140"/>
    <w:bookmarkStart w:id="142"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41">
        <w:r>
          <w:rPr>
            <w:rStyle w:val="Hyperlink"/>
          </w:rPr>
          <w:t xml:space="preserve">https://doi.org/10.1016/j.physrep.2006.11.001</w:t>
        </w:r>
      </w:hyperlink>
    </w:p>
    <w:bookmarkEnd w:id="142"/>
    <w:bookmarkStart w:id="144"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43">
        <w:r>
          <w:rPr>
            <w:rStyle w:val="Hyperlink"/>
          </w:rPr>
          <w:t xml:space="preserve">https://doi.org/10.1177/001872679905200402</w:t>
        </w:r>
      </w:hyperlink>
    </w:p>
    <w:bookmarkEnd w:id="144"/>
    <w:bookmarkStart w:id="145"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45"/>
    <w:bookmarkStart w:id="147"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46">
        <w:r>
          <w:rPr>
            <w:rStyle w:val="Hyperlink"/>
          </w:rPr>
          <w:t xml:space="preserve">https://doi.org/10.1038/261459a0</w:t>
        </w:r>
      </w:hyperlink>
    </w:p>
    <w:bookmarkEnd w:id="147"/>
    <w:bookmarkStart w:id="149"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48">
        <w:r>
          <w:rPr>
            <w:rStyle w:val="Hyperlink"/>
          </w:rPr>
          <w:t xml:space="preserve">https://doi.org/10.2466/pr0.1990.66.1.195</w:t>
        </w:r>
      </w:hyperlink>
    </w:p>
    <w:bookmarkEnd w:id="149"/>
    <w:bookmarkStart w:id="150"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50"/>
    <w:bookmarkStart w:id="151"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51"/>
    <w:bookmarkStart w:id="153" w:name="ref-mkhitaryanNetworkApproachHealth2019"/>
    <w:p>
      <w:pPr>
        <w:pStyle w:val="Literaturverzeichnis"/>
      </w:pPr>
      <w:r>
        <w:t xml:space="preserve">Mkhitaryan, S., Crutzen, R., Steenaart, E., &amp; de Vries, N. K. (2019). Network approach in health behavior research: How can we explore new questions?</w:t>
      </w:r>
      <w:r>
        <w:t xml:space="preserve"> </w:t>
      </w:r>
      <w:r>
        <w:rPr>
          <w:i/>
        </w:rPr>
        <w:t xml:space="preserve">Health Psychology and Behavioral Medicine</w:t>
      </w:r>
      <w:r>
        <w:t xml:space="preserve">,</w:t>
      </w:r>
      <w:r>
        <w:t xml:space="preserve"> </w:t>
      </w:r>
      <w:r>
        <w:rPr>
          <w:i/>
        </w:rPr>
        <w:t xml:space="preserve">7</w:t>
      </w:r>
      <w:r>
        <w:t xml:space="preserve">(1), 362–384.</w:t>
      </w:r>
      <w:r>
        <w:t xml:space="preserve"> </w:t>
      </w:r>
      <w:hyperlink r:id="rId152">
        <w:r>
          <w:rPr>
            <w:rStyle w:val="Hyperlink"/>
          </w:rPr>
          <w:t xml:space="preserve">https://doi.org/10.1080/21642850.2019.1682587</w:t>
        </w:r>
      </w:hyperlink>
    </w:p>
    <w:bookmarkEnd w:id="153"/>
    <w:bookmarkStart w:id="154"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54"/>
    <w:bookmarkStart w:id="155"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55"/>
    <w:bookmarkStart w:id="157"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56">
        <w:r>
          <w:rPr>
            <w:rStyle w:val="Hyperlink"/>
          </w:rPr>
          <w:t xml:space="preserve">https://doi.org/10.1002/dev.20262</w:t>
        </w:r>
      </w:hyperlink>
    </w:p>
    <w:bookmarkEnd w:id="157"/>
    <w:bookmarkStart w:id="159" w:name="X208f1daa59b9a6762ca511bdaf5a12d11728dcb"/>
    <w:p>
      <w:pPr>
        <w:pStyle w:val="Literaturverzeichnis"/>
      </w:pPr>
      <w:r>
        <w:t xml:space="preserve">Molenaar, P. C. M. (2007). Psychological Methodology will Change Profoundly Due to the Necessity to Focus on Intra-individual Variation.</w:t>
      </w:r>
      <w:r>
        <w:t xml:space="preserve"> </w:t>
      </w:r>
      <w:r>
        <w:rPr>
          <w:i/>
        </w:rPr>
        <w:t xml:space="preserve">Integrative Psychological and Behavioral Science</w:t>
      </w:r>
      <w:r>
        <w:t xml:space="preserve">,</w:t>
      </w:r>
      <w:r>
        <w:t xml:space="preserve"> </w:t>
      </w:r>
      <w:r>
        <w:rPr>
          <w:i/>
        </w:rPr>
        <w:t xml:space="preserve">41</w:t>
      </w:r>
      <w:r>
        <w:t xml:space="preserve">(1), 35–40.</w:t>
      </w:r>
      <w:r>
        <w:t xml:space="preserve"> </w:t>
      </w:r>
      <w:hyperlink r:id="rId158">
        <w:r>
          <w:rPr>
            <w:rStyle w:val="Hyperlink"/>
          </w:rPr>
          <w:t xml:space="preserve">https://doi.org/10.1007/s12124-007-9011-1</w:t>
        </w:r>
      </w:hyperlink>
    </w:p>
    <w:bookmarkEnd w:id="159"/>
    <w:bookmarkStart w:id="160" w:name="ref-navarroApproachStudyDynamics2007"/>
    <w:p>
      <w:pPr>
        <w:pStyle w:val="Literaturverzeichnis"/>
      </w:pPr>
      <w:r>
        <w:t xml:space="preserve">Navarro, J., Arrieta, C., &amp; Ballén, C. (2007). An approach to the study of the dynamics of work motivation using diary method.</w:t>
      </w:r>
      <w:r>
        <w:t xml:space="preserve"> </w:t>
      </w:r>
      <w:r>
        <w:rPr>
          <w:i/>
        </w:rPr>
        <w:t xml:space="preserve">Nonlinear Dynamics, Psychology, and Life Sciences</w:t>
      </w:r>
      <w:r>
        <w:t xml:space="preserve">,</w:t>
      </w:r>
      <w:r>
        <w:t xml:space="preserve"> </w:t>
      </w:r>
      <w:r>
        <w:rPr>
          <w:i/>
        </w:rPr>
        <w:t xml:space="preserve">11</w:t>
      </w:r>
      <w:r>
        <w:t xml:space="preserve">(4), 473–498.</w:t>
      </w:r>
    </w:p>
    <w:bookmarkEnd w:id="160"/>
    <w:bookmarkStart w:id="161" w:name="X01a530c5fb29ffdb867d76e36dd3ac81ccf2222"/>
    <w:p>
      <w:pPr>
        <w:pStyle w:val="Literaturverzeichnis"/>
      </w:pPr>
      <w:r>
        <w:t xml:space="preserve">Navarro, J., Curioso, F., Gomes, D., Arrieta, C., &amp; Cortes, M. (2013). Fluctuations in work motivation: Tasks do not matter!</w:t>
      </w:r>
      <w:r>
        <w:t xml:space="preserve"> </w:t>
      </w:r>
      <w:r>
        <w:rPr>
          <w:i/>
        </w:rPr>
        <w:t xml:space="preserve">Nonlinear Dynamics, Psychology, and Life Sciences</w:t>
      </w:r>
      <w:r>
        <w:t xml:space="preserve">,</w:t>
      </w:r>
      <w:r>
        <w:t xml:space="preserve"> </w:t>
      </w:r>
      <w:r>
        <w:rPr>
          <w:i/>
        </w:rPr>
        <w:t xml:space="preserve">17</w:t>
      </w:r>
      <w:r>
        <w:t xml:space="preserve">(1), 3–22.</w:t>
      </w:r>
    </w:p>
    <w:bookmarkEnd w:id="161"/>
    <w:bookmarkStart w:id="163"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62">
        <w:r>
          <w:rPr>
            <w:rStyle w:val="Hyperlink"/>
          </w:rPr>
          <w:t xml:space="preserve">https://doi.org/10.1016/j.rpto.2015.07.002</w:t>
        </w:r>
      </w:hyperlink>
    </w:p>
    <w:bookmarkEnd w:id="163"/>
    <w:bookmarkStart w:id="164"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64"/>
    <w:bookmarkStart w:id="166"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65">
        <w:r>
          <w:rPr>
            <w:rStyle w:val="Hyperlink"/>
          </w:rPr>
          <w:t xml:space="preserve">https://doi.org/10.1080/10503307.2019.1633484</w:t>
        </w:r>
      </w:hyperlink>
    </w:p>
    <w:bookmarkEnd w:id="166"/>
    <w:bookmarkStart w:id="168"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67">
        <w:r>
          <w:rPr>
            <w:rStyle w:val="Hyperlink"/>
          </w:rPr>
          <w:t xml:space="preserve">https://doi.org/10.1177/2167702619865969</w:t>
        </w:r>
      </w:hyperlink>
    </w:p>
    <w:bookmarkEnd w:id="168"/>
    <w:bookmarkStart w:id="170" w:name="ref-olthofPsychologicalDynamicsAre2020"/>
    <w:p>
      <w:pPr>
        <w:pStyle w:val="Literaturverzeichnis"/>
      </w:pPr>
      <w:r>
        <w:t xml:space="preserve">Olthof, M., Hasselman, F., Wijnants, M., &amp; Lichtwarck-Aschoff, A. (2020).</w:t>
      </w:r>
      <w:r>
        <w:t xml:space="preserve"> </w:t>
      </w:r>
      <w:r>
        <w:rPr>
          <w:i/>
        </w:rPr>
        <w:t xml:space="preserve">Psychological dynamics are complex: A comparison of scaling, variance, and dynamic complexity in simulated and observed data</w:t>
      </w:r>
      <w:r>
        <w:t xml:space="preserve"> </w:t>
      </w:r>
      <w:r>
        <w:t xml:space="preserve">(pp. 303–316).</w:t>
      </w:r>
      <w:r>
        <w:t xml:space="preserve"> </w:t>
      </w:r>
      <w:hyperlink r:id="rId169">
        <w:r>
          <w:rPr>
            <w:rStyle w:val="Hyperlink"/>
          </w:rPr>
          <w:t xml:space="preserve">https://doi.org/10.1007/978-3-658-29906-4_17</w:t>
        </w:r>
      </w:hyperlink>
    </w:p>
    <w:bookmarkEnd w:id="170"/>
    <w:bookmarkStart w:id="172"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71">
        <w:r>
          <w:rPr>
            <w:rStyle w:val="Hyperlink"/>
          </w:rPr>
          <w:t xml:space="preserve">https://doi.org/10.1080/17437199.2017.1284015</w:t>
        </w:r>
      </w:hyperlink>
    </w:p>
    <w:bookmarkEnd w:id="172"/>
    <w:bookmarkStart w:id="173"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73"/>
    <w:bookmarkStart w:id="175"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74">
        <w:r>
          <w:rPr>
            <w:rStyle w:val="Hyperlink"/>
          </w:rPr>
          <w:t xml:space="preserve">https://doi.org/10.1038/s41567-019-0732-0</w:t>
        </w:r>
      </w:hyperlink>
    </w:p>
    <w:bookmarkEnd w:id="175"/>
    <w:bookmarkStart w:id="177"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76">
        <w:r>
          <w:rPr>
            <w:rStyle w:val="Hyperlink"/>
          </w:rPr>
          <w:t xml:space="preserve">https://doi.org/10.1186/1479-5868-3-25</w:t>
        </w:r>
      </w:hyperlink>
    </w:p>
    <w:bookmarkEnd w:id="177"/>
    <w:bookmarkStart w:id="178"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178"/>
    <w:bookmarkStart w:id="180"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79">
        <w:r>
          <w:rPr>
            <w:rStyle w:val="Hyperlink"/>
          </w:rPr>
          <w:t xml:space="preserve">https://doi.org/10.1007/s11019-008-9140-4</w:t>
        </w:r>
      </w:hyperlink>
    </w:p>
    <w:bookmarkEnd w:id="180"/>
    <w:bookmarkStart w:id="182"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181">
        <w:r>
          <w:rPr>
            <w:rStyle w:val="Hyperlink"/>
          </w:rPr>
          <w:t xml:space="preserve">https://doi.org/10.1136/jech.2006.054254</w:t>
        </w:r>
      </w:hyperlink>
    </w:p>
    <w:bookmarkEnd w:id="182"/>
    <w:bookmarkStart w:id="184" w:name="ref-rogersUsingProgrammeTheory2008a"/>
    <w:p>
      <w:pPr>
        <w:pStyle w:val="Literaturverzeichnis"/>
      </w:pPr>
      <w:r>
        <w:t xml:space="preserve">Rogers, P. J. (2008). Using Programme Theory to Evaluate Complicated and Complex Aspects of Interventions.</w:t>
      </w:r>
      <w:r>
        <w:t xml:space="preserve"> </w:t>
      </w:r>
      <w:r>
        <w:rPr>
          <w:i/>
        </w:rPr>
        <w:t xml:space="preserve">Evaluation</w:t>
      </w:r>
      <w:r>
        <w:t xml:space="preserve">,</w:t>
      </w:r>
      <w:r>
        <w:t xml:space="preserve"> </w:t>
      </w:r>
      <w:r>
        <w:rPr>
          <w:i/>
        </w:rPr>
        <w:t xml:space="preserve">14</w:t>
      </w:r>
      <w:r>
        <w:t xml:space="preserve">(1), 29–48.</w:t>
      </w:r>
      <w:r>
        <w:t xml:space="preserve"> </w:t>
      </w:r>
      <w:hyperlink r:id="rId183">
        <w:r>
          <w:rPr>
            <w:rStyle w:val="Hyperlink"/>
          </w:rPr>
          <w:t xml:space="preserve">https://doi.org/10.1177/1356389007084674</w:t>
        </w:r>
      </w:hyperlink>
    </w:p>
    <w:bookmarkEnd w:id="184"/>
    <w:bookmarkStart w:id="186" w:name="X311e20a1720578b2a044c6650825ded38ff9091"/>
    <w:p>
      <w:pPr>
        <w:pStyle w:val="Literaturverzeichnis"/>
      </w:pPr>
      <w:r>
        <w:t xml:space="preserve">Scheffer, M., Bolhuis, J. E., Borsboom, D., Buchman, T. G., Gijzel, S. M. W., Goulson, D., Kammenga, J. E., Kemp, B., Leemput, I. A. van de, Levin, S., Martin, C. M., Melis, R. J. F., Nes, E. H. van, Romero, L. M., &amp; Rikkert, M. G. M. O. (2018). Quantifying resilience of humans and other animals.</w:t>
      </w:r>
      <w:r>
        <w:t xml:space="preserve"> </w:t>
      </w:r>
      <w:r>
        <w:rPr>
          <w:i/>
        </w:rPr>
        <w:t xml:space="preserve">Proceedings of the National Academy of Sciences</w:t>
      </w:r>
      <w:r>
        <w:t xml:space="preserve">, 201810630.</w:t>
      </w:r>
      <w:r>
        <w:t xml:space="preserve"> </w:t>
      </w:r>
      <w:hyperlink r:id="rId185">
        <w:r>
          <w:rPr>
            <w:rStyle w:val="Hyperlink"/>
          </w:rPr>
          <w:t xml:space="preserve">https://doi.org/10.1073/pnas.1810630115</w:t>
        </w:r>
      </w:hyperlink>
    </w:p>
    <w:bookmarkEnd w:id="186"/>
    <w:bookmarkStart w:id="187"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187"/>
    <w:bookmarkStart w:id="189"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188">
        <w:r>
          <w:rPr>
            <w:rStyle w:val="Hyperlink"/>
          </w:rPr>
          <w:t xml:space="preserve">https://doi.org/10.1007/s00422-009-0362-1</w:t>
        </w:r>
      </w:hyperlink>
    </w:p>
    <w:bookmarkEnd w:id="189"/>
    <w:bookmarkStart w:id="191"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190">
        <w:r>
          <w:rPr>
            <w:rStyle w:val="Hyperlink"/>
          </w:rPr>
          <w:t xml:space="preserve">http://arxiv.org/abs/1912.05088</w:t>
        </w:r>
      </w:hyperlink>
    </w:p>
    <w:bookmarkEnd w:id="191"/>
    <w:bookmarkStart w:id="193"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192">
        <w:r>
          <w:rPr>
            <w:rStyle w:val="Hyperlink"/>
          </w:rPr>
          <w:t xml:space="preserve">https://doi.org/10.1016/S0140-6736(18)32865-4</w:t>
        </w:r>
      </w:hyperlink>
    </w:p>
    <w:bookmarkEnd w:id="193"/>
    <w:bookmarkStart w:id="194" w:name="X0acb90b823de8214e3df6d40f0572059ab9cf27"/>
    <w:p>
      <w:pPr>
        <w:pStyle w:val="Literaturverzeichnis"/>
      </w:pPr>
      <w:r>
        <w:t xml:space="preserve">Smaldino, P. E., Calanchini, J., &amp; Pickett, C. L. (2014).</w:t>
      </w:r>
      <w:r>
        <w:t xml:space="preserve"> </w:t>
      </w:r>
      <w:r>
        <w:rPr>
          <w:i/>
        </w:rPr>
        <w:t xml:space="preserve">Theory Development with Agent-Based Models</w:t>
      </w:r>
      <w:r>
        <w:t xml:space="preserve">.</w:t>
      </w:r>
    </w:p>
    <w:bookmarkEnd w:id="194"/>
    <w:bookmarkStart w:id="196"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195">
        <w:r>
          <w:rPr>
            <w:rStyle w:val="Hyperlink"/>
          </w:rPr>
          <w:t xml:space="preserve">https://doi.org/10.1371/journal.pone.0217150</w:t>
        </w:r>
      </w:hyperlink>
    </w:p>
    <w:bookmarkEnd w:id="196"/>
    <w:bookmarkStart w:id="197"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197"/>
    <w:bookmarkStart w:id="198" w:name="ref-takensDetectingStrangeAttractors1981"/>
    <w:p>
      <w:pPr>
        <w:pStyle w:val="Literaturverzeichnis"/>
      </w:pPr>
      <w:r>
        <w:t xml:space="preserve">Takens, F. (1981). Detecting strange attractors in turbulence. In D. Rand &amp; L.-S. Young (Eds.),</w:t>
      </w:r>
      <w:r>
        <w:t xml:space="preserve"> </w:t>
      </w:r>
      <w:r>
        <w:rPr>
          <w:i/>
        </w:rPr>
        <w:t xml:space="preserve">Dynamical systems and turbulence, Warwick 1980</w:t>
      </w:r>
      <w:r>
        <w:t xml:space="preserve"> </w:t>
      </w:r>
      <w:r>
        <w:t xml:space="preserve">(pp. 366–381). Springer-Verlag.</w:t>
      </w:r>
    </w:p>
    <w:bookmarkEnd w:id="198"/>
    <w:bookmarkStart w:id="199"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199"/>
    <w:bookmarkStart w:id="201"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200">
        <w:r>
          <w:rPr>
            <w:rStyle w:val="Hyperlink"/>
          </w:rPr>
          <w:t xml:space="preserve">https://doi.org/10.1038/494430e</w:t>
        </w:r>
      </w:hyperlink>
    </w:p>
    <w:bookmarkEnd w:id="201"/>
    <w:bookmarkStart w:id="202"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202"/>
    <w:bookmarkStart w:id="204"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203">
        <w:r>
          <w:rPr>
            <w:rStyle w:val="Hyperlink"/>
          </w:rPr>
          <w:t xml:space="preserve">https://doi.org/10.1016/j.newideapsych.2018.03.001</w:t>
        </w:r>
      </w:hyperlink>
    </w:p>
    <w:bookmarkEnd w:id="204"/>
    <w:bookmarkStart w:id="206" w:name="X692ade3d6612cfc83ea6e72cc296b102e8d6aa2"/>
    <w:p>
      <w:pPr>
        <w:pStyle w:val="Literaturverzeichnis"/>
      </w:pPr>
      <w:r>
        <w:t xml:space="preserve">Trull, T. J., &amp; Ebner-Priemer, U. W. (2020). Ambulatory assessment in psychopathology research: A review of recommended reporting guidelines and current practices.</w:t>
      </w:r>
      <w:r>
        <w:t xml:space="preserve"> </w:t>
      </w:r>
      <w:r>
        <w:rPr>
          <w:i/>
        </w:rPr>
        <w:t xml:space="preserve">Journal of Abnormal Psychology</w:t>
      </w:r>
      <w:r>
        <w:t xml:space="preserve">,</w:t>
      </w:r>
      <w:r>
        <w:t xml:space="preserve"> </w:t>
      </w:r>
      <w:r>
        <w:rPr>
          <w:i/>
        </w:rPr>
        <w:t xml:space="preserve">129</w:t>
      </w:r>
      <w:r>
        <w:t xml:space="preserve">(1), 56–63.</w:t>
      </w:r>
      <w:r>
        <w:t xml:space="preserve"> </w:t>
      </w:r>
      <w:hyperlink r:id="rId205">
        <w:r>
          <w:rPr>
            <w:rStyle w:val="Hyperlink"/>
          </w:rPr>
          <w:t xml:space="preserve">https://doi.org/10.1037/abn0000473</w:t>
        </w:r>
      </w:hyperlink>
    </w:p>
    <w:bookmarkEnd w:id="206"/>
    <w:bookmarkStart w:id="208" w:name="ref-vanordenHumanCognitionScaling2005"/>
    <w:p>
      <w:pPr>
        <w:pStyle w:val="Literaturverzeichnis"/>
      </w:pPr>
      <w:r>
        <w:t xml:space="preserve">Van Orden, G. C., Holden, J. G., &amp; Turvey, M. T. (2005). Human Cognition and 1/f Scaling.</w:t>
      </w:r>
      <w:r>
        <w:t xml:space="preserve"> </w:t>
      </w:r>
      <w:r>
        <w:rPr>
          <w:i/>
        </w:rPr>
        <w:t xml:space="preserve">Journal of Experimental Psychology: General</w:t>
      </w:r>
      <w:r>
        <w:t xml:space="preserve">,</w:t>
      </w:r>
      <w:r>
        <w:t xml:space="preserve"> </w:t>
      </w:r>
      <w:r>
        <w:rPr>
          <w:i/>
        </w:rPr>
        <w:t xml:space="preserve">134</w:t>
      </w:r>
      <w:r>
        <w:t xml:space="preserve">(1), 117–123.</w:t>
      </w:r>
      <w:r>
        <w:t xml:space="preserve"> </w:t>
      </w:r>
      <w:hyperlink r:id="rId207">
        <w:r>
          <w:rPr>
            <w:rStyle w:val="Hyperlink"/>
          </w:rPr>
          <w:t xml:space="preserve">https://doi.org/10.1037/0096-3445.134.1.117</w:t>
        </w:r>
      </w:hyperlink>
    </w:p>
    <w:bookmarkEnd w:id="208"/>
    <w:bookmarkStart w:id="210"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209">
        <w:r>
          <w:rPr>
            <w:rStyle w:val="Hyperlink"/>
          </w:rPr>
          <w:t xml:space="preserve">https://doi.org/10.1016/B978-0-444-52076-0.50022-5</w:t>
        </w:r>
      </w:hyperlink>
    </w:p>
    <w:bookmarkEnd w:id="210"/>
    <w:bookmarkStart w:id="212" w:name="ref-rooijModelingDynamicsRisky2013"/>
    <w:p>
      <w:pPr>
        <w:pStyle w:val="Literaturverzeichnis"/>
      </w:pPr>
      <w:r>
        <w:t xml:space="preserve">van Rooij, M. M. J. W., Favela, L. H., Malone, M., &amp; Richardson, M. J. (2013). Modeling the Dynamics of Risky Choice.</w:t>
      </w:r>
      <w:r>
        <w:t xml:space="preserve"> </w:t>
      </w:r>
      <w:r>
        <w:rPr>
          <w:i/>
        </w:rPr>
        <w:t xml:space="preserve">Ecological Psychology</w:t>
      </w:r>
      <w:r>
        <w:t xml:space="preserve">,</w:t>
      </w:r>
      <w:r>
        <w:t xml:space="preserve"> </w:t>
      </w:r>
      <w:r>
        <w:rPr>
          <w:i/>
        </w:rPr>
        <w:t xml:space="preserve">25</w:t>
      </w:r>
      <w:r>
        <w:t xml:space="preserve">(3), 293–303.</w:t>
      </w:r>
      <w:r>
        <w:t xml:space="preserve"> </w:t>
      </w:r>
      <w:hyperlink r:id="rId211">
        <w:r>
          <w:rPr>
            <w:rStyle w:val="Hyperlink"/>
          </w:rPr>
          <w:t xml:space="preserve">https://doi.org/10.1080/10407413.2013.810502</w:t>
        </w:r>
      </w:hyperlink>
    </w:p>
    <w:bookmarkEnd w:id="212"/>
    <w:bookmarkStart w:id="214"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213">
        <w:r>
          <w:rPr>
            <w:rStyle w:val="Hyperlink"/>
          </w:rPr>
          <w:t xml:space="preserve">https://doi.org/10.3389/fphys.2013.00001</w:t>
        </w:r>
      </w:hyperlink>
    </w:p>
    <w:bookmarkEnd w:id="214"/>
    <w:bookmarkStart w:id="216" w:name="X8f6bce8fdbfeafe4841ce043d7ff6e570158473"/>
    <w:p>
      <w:pPr>
        <w:pStyle w:val="Literaturverzeichnis"/>
      </w:pPr>
      <w:r>
        <w:t xml:space="preserve">Verboon, P., &amp; Peters, G.-J. Y. (2020). Applying the Generalized Logistic Model in Single Case Designs: Modeling Treatment-Induced Shifts.</w:t>
      </w:r>
      <w:r>
        <w:t xml:space="preserve"> </w:t>
      </w:r>
      <w:r>
        <w:rPr>
          <w:i/>
        </w:rPr>
        <w:t xml:space="preserve">Behavior Modification</w:t>
      </w:r>
      <w:r>
        <w:t xml:space="preserve">,</w:t>
      </w:r>
      <w:r>
        <w:t xml:space="preserve"> </w:t>
      </w:r>
      <w:r>
        <w:rPr>
          <w:i/>
        </w:rPr>
        <w:t xml:space="preserve">44</w:t>
      </w:r>
      <w:r>
        <w:t xml:space="preserve">(1), 27–48.</w:t>
      </w:r>
      <w:r>
        <w:t xml:space="preserve"> </w:t>
      </w:r>
      <w:hyperlink r:id="rId215">
        <w:r>
          <w:rPr>
            <w:rStyle w:val="Hyperlink"/>
          </w:rPr>
          <w:t xml:space="preserve">https://doi.org/10.1177/0145445518791255</w:t>
        </w:r>
      </w:hyperlink>
    </w:p>
    <w:bookmarkEnd w:id="216"/>
    <w:bookmarkStart w:id="218"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217">
        <w:r>
          <w:rPr>
            <w:rStyle w:val="Hyperlink"/>
          </w:rPr>
          <w:t xml:space="preserve">https://doi.org/10.1007/s11023-017-9455-0</w:t>
        </w:r>
      </w:hyperlink>
    </w:p>
    <w:bookmarkEnd w:id="218"/>
    <w:bookmarkStart w:id="220"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219">
        <w:r>
          <w:rPr>
            <w:rStyle w:val="Hyperlink"/>
          </w:rPr>
          <w:t xml:space="preserve">https://doi.org/10.3389/fpsyg.2018.02232</w:t>
        </w:r>
      </w:hyperlink>
    </w:p>
    <w:bookmarkEnd w:id="220"/>
    <w:bookmarkStart w:id="221"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221"/>
    <w:bookmarkStart w:id="223"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222">
        <w:r>
          <w:rPr>
            <w:rStyle w:val="Hyperlink"/>
          </w:rPr>
          <w:t xml:space="preserve">https://doi.org/10.1111/j.1365-2753.2010.01459.x</w:t>
        </w:r>
      </w:hyperlink>
    </w:p>
    <w:bookmarkEnd w:id="223"/>
    <w:bookmarkStart w:id="224"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224"/>
    <w:bookmarkStart w:id="226"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225">
        <w:r>
          <w:rPr>
            <w:rStyle w:val="Hyperlink"/>
          </w:rPr>
          <w:t xml:space="preserve">https://doi.org/10.1159/000441458</w:t>
        </w:r>
      </w:hyperlink>
    </w:p>
    <w:bookmarkEnd w:id="226"/>
    <w:bookmarkStart w:id="228" w:name="X7f1b8ca5c38ff05e8ecdfc1e62e3485a179376e"/>
    <w:p>
      <w:pPr>
        <w:pStyle w:val="Literaturverzeichnis"/>
      </w:pPr>
      <w:r>
        <w:t xml:space="preserve">Wijnants, M. L. (2014). A Review of Theoretical Perspectives in Cognitive Science on the Presence of 1 / f Scaling in Coordinated Physiological and Cognitive Processes.</w:t>
      </w:r>
      <w:r>
        <w:t xml:space="preserve"> </w:t>
      </w:r>
      <w:r>
        <w:rPr>
          <w:i/>
        </w:rPr>
        <w:t xml:space="preserve">Journal of Nonlinear Dynamics</w:t>
      </w:r>
      <w:r>
        <w:t xml:space="preserve">,</w:t>
      </w:r>
      <w:r>
        <w:t xml:space="preserve"> </w:t>
      </w:r>
      <w:r>
        <w:rPr>
          <w:i/>
        </w:rPr>
        <w:t xml:space="preserve">2014</w:t>
      </w:r>
      <w:r>
        <w:t xml:space="preserve">, 1–17.</w:t>
      </w:r>
      <w:r>
        <w:t xml:space="preserve"> </w:t>
      </w:r>
      <w:hyperlink r:id="rId227">
        <w:r>
          <w:rPr>
            <w:rStyle w:val="Hyperlink"/>
          </w:rPr>
          <w:t xml:space="preserve">https://doi.org/10.1155/2014/962043</w:t>
        </w:r>
      </w:hyperlink>
    </w:p>
    <w:bookmarkEnd w:id="228"/>
    <w:bookmarkStart w:id="230"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229">
        <w:r>
          <w:rPr>
            <w:rStyle w:val="Hyperlink"/>
          </w:rPr>
          <w:t xml:space="preserve">https://doi.org/10.1146/annurev-clinpsy-102419-125032</w:t>
        </w:r>
      </w:hyperlink>
    </w:p>
    <w:bookmarkEnd w:id="230"/>
    <w:bookmarkStart w:id="231"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231"/>
    <w:bookmarkStart w:id="233"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32">
        <w:r>
          <w:rPr>
            <w:rStyle w:val="Hyperlink"/>
          </w:rPr>
          <w:t xml:space="preserve">https://doi.org/10.1146/annurev-soc-073117-041421</w:t>
        </w:r>
      </w:hyperlink>
    </w:p>
    <w:bookmarkEnd w:id="233"/>
    <w:bookmarkStart w:id="235" w:name="ref-zouComplexNetworkApproaches2019"/>
    <w:p>
      <w:pPr>
        <w:pStyle w:val="Literaturverzeichnis"/>
      </w:pPr>
      <w:r>
        <w:t xml:space="preserve">Zou, Y., Donner, R. V., Marwan, N., Donges, J. F., &amp; Kurths, J. (2019). Complex network approaches to nonlinear time series analysis.</w:t>
      </w:r>
      <w:r>
        <w:t xml:space="preserve"> </w:t>
      </w:r>
      <w:r>
        <w:rPr>
          <w:i/>
        </w:rPr>
        <w:t xml:space="preserve">Physics Reports</w:t>
      </w:r>
      <w:r>
        <w:t xml:space="preserve">,</w:t>
      </w:r>
      <w:r>
        <w:t xml:space="preserve"> </w:t>
      </w:r>
      <w:r>
        <w:rPr>
          <w:i/>
        </w:rPr>
        <w:t xml:space="preserve">787</w:t>
      </w:r>
      <w:r>
        <w:t xml:space="preserve">, 1–97.</w:t>
      </w:r>
      <w:r>
        <w:t xml:space="preserve"> </w:t>
      </w:r>
      <w:hyperlink r:id="rId234">
        <w:r>
          <w:rPr>
            <w:rStyle w:val="Hyperlink"/>
          </w:rPr>
          <w:t xml:space="preserve">https://doi.org/10.1016/j.physrep.2018.10.005</w:t>
        </w:r>
      </w:hyperlink>
    </w:p>
    <w:bookmarkEnd w:id="235"/>
    <w:bookmarkEnd w:id="236"/>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hyperlink" Id="rId190" Target="http://arxiv.org/abs/1912.05088" TargetMode="External" /><Relationship Type="http://schemas.openxmlformats.org/officeDocument/2006/relationships/hyperlink" Id="rId156" Target="https://doi.org/10.1002/dev.20262" TargetMode="External" /><Relationship Type="http://schemas.openxmlformats.org/officeDocument/2006/relationships/hyperlink" Id="rId61" Target="https://doi.org/10.1002/wps.20375" TargetMode="External" /><Relationship Type="http://schemas.openxmlformats.org/officeDocument/2006/relationships/hyperlink" Id="rId169" Target="https://doi.org/10.1007/978-3-658-29906-4_17" TargetMode="External" /><Relationship Type="http://schemas.openxmlformats.org/officeDocument/2006/relationships/hyperlink" Id="rId188" Target="https://doi.org/10.1007/s00422-009-0362-1" TargetMode="External" /><Relationship Type="http://schemas.openxmlformats.org/officeDocument/2006/relationships/hyperlink" Id="rId114" Target="https://doi.org/10.1007/s10464-009-9229-9" TargetMode="External" /><Relationship Type="http://schemas.openxmlformats.org/officeDocument/2006/relationships/hyperlink" Id="rId103" Target="https://doi.org/10.1007/s10902-009-9143-8" TargetMode="External" /><Relationship Type="http://schemas.openxmlformats.org/officeDocument/2006/relationships/hyperlink" Id="rId179" Target="https://doi.org/10.1007/s11019-008-9140-4" TargetMode="External" /><Relationship Type="http://schemas.openxmlformats.org/officeDocument/2006/relationships/hyperlink" Id="rId217" Target="https://doi.org/10.1007/s11023-017-9455-0" TargetMode="External" /><Relationship Type="http://schemas.openxmlformats.org/officeDocument/2006/relationships/hyperlink" Id="rId158" Target="https://doi.org/10.1007/s12124-007-9011-1" TargetMode="External" /><Relationship Type="http://schemas.openxmlformats.org/officeDocument/2006/relationships/hyperlink" Id="rId93" Target="https://doi.org/10.1007/s40471-016-0066-8" TargetMode="External" /><Relationship Type="http://schemas.openxmlformats.org/officeDocument/2006/relationships/hyperlink" Id="rId209" Target="https://doi.org/10.1016/B978-0-444-52076-0.50022-5" TargetMode="External" /><Relationship Type="http://schemas.openxmlformats.org/officeDocument/2006/relationships/hyperlink" Id="rId192" Target="https://doi.org/10.1016/S0140-6736(18)32865-4" TargetMode="External" /><Relationship Type="http://schemas.openxmlformats.org/officeDocument/2006/relationships/hyperlink" Id="rId139" Target="https://doi.org/10.1016/j.ijforecast.2009.05.013" TargetMode="External" /><Relationship Type="http://schemas.openxmlformats.org/officeDocument/2006/relationships/hyperlink" Id="rId137" Target="https://doi.org/10.1016/j.ijforecast.2019.05.011" TargetMode="External" /><Relationship Type="http://schemas.openxmlformats.org/officeDocument/2006/relationships/hyperlink" Id="rId76" Target="https://doi.org/10.1016/j.maturitas.2018.01.016" TargetMode="External" /><Relationship Type="http://schemas.openxmlformats.org/officeDocument/2006/relationships/hyperlink" Id="rId203" Target="https://doi.org/10.1016/j.newideapsych.2018.03.001" TargetMode="External" /><Relationship Type="http://schemas.openxmlformats.org/officeDocument/2006/relationships/hyperlink" Id="rId141" Target="https://doi.org/10.1016/j.physrep.2006.11.001" TargetMode="External" /><Relationship Type="http://schemas.openxmlformats.org/officeDocument/2006/relationships/hyperlink" Id="rId234" Target="https://doi.org/10.1016/j.physrep.2018.10.005" TargetMode="External" /><Relationship Type="http://schemas.openxmlformats.org/officeDocument/2006/relationships/hyperlink" Id="rId78" Target="https://doi.org/10.1016/j.psychsport.2019.01.013" TargetMode="External" /><Relationship Type="http://schemas.openxmlformats.org/officeDocument/2006/relationships/hyperlink" Id="rId162" Target="https://doi.org/10.1016/j.rpto.2015.07.002" TargetMode="External" /><Relationship Type="http://schemas.openxmlformats.org/officeDocument/2006/relationships/hyperlink" Id="rId82" Target="https://doi.org/10.1037/0021-843X.112.4.558" TargetMode="External" /><Relationship Type="http://schemas.openxmlformats.org/officeDocument/2006/relationships/hyperlink" Id="rId207" Target="https://doi.org/10.1037/0096-3445.134.1.117" TargetMode="External" /><Relationship Type="http://schemas.openxmlformats.org/officeDocument/2006/relationships/hyperlink" Id="rId205" Target="https://doi.org/10.1037/abn0000473" TargetMode="External" /><Relationship Type="http://schemas.openxmlformats.org/officeDocument/2006/relationships/hyperlink" Id="rId118"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46" Target="https://doi.org/10.1038/261459a0" TargetMode="External" /><Relationship Type="http://schemas.openxmlformats.org/officeDocument/2006/relationships/hyperlink" Id="rId200" Target="https://doi.org/10.1038/494430e" TargetMode="External" /><Relationship Type="http://schemas.openxmlformats.org/officeDocument/2006/relationships/hyperlink" Id="rId174" Target="https://doi.org/10.1038/s41567-019-0732-0" TargetMode="External" /><Relationship Type="http://schemas.openxmlformats.org/officeDocument/2006/relationships/hyperlink" Id="rId135" Target="https://doi.org/10.1073/pnas.1312114110" TargetMode="External" /><Relationship Type="http://schemas.openxmlformats.org/officeDocument/2006/relationships/hyperlink" Id="rId95" Target="https://doi.org/10.1073/pnas.1711978115" TargetMode="External" /><Relationship Type="http://schemas.openxmlformats.org/officeDocument/2006/relationships/hyperlink" Id="rId185" Target="https://doi.org/10.1073/pnas.1810630115" TargetMode="External" /><Relationship Type="http://schemas.openxmlformats.org/officeDocument/2006/relationships/hyperlink" Id="rId91" Target="https://doi.org/10.1080/00273171.2018.1454823" TargetMode="External" /><Relationship Type="http://schemas.openxmlformats.org/officeDocument/2006/relationships/hyperlink" Id="rId133" Target="https://doi.org/10.1080/08870446.2017.1293057" TargetMode="External" /><Relationship Type="http://schemas.openxmlformats.org/officeDocument/2006/relationships/hyperlink" Id="rId211" Target="https://doi.org/10.1080/10407413.2013.810502" TargetMode="External" /><Relationship Type="http://schemas.openxmlformats.org/officeDocument/2006/relationships/hyperlink" Id="rId128" Target="https://doi.org/10.1080/10407413.2017.1368355" TargetMode="External" /><Relationship Type="http://schemas.openxmlformats.org/officeDocument/2006/relationships/hyperlink" Id="rId165" Target="https://doi.org/10.1080/10503307.2019.1633484" TargetMode="External" /><Relationship Type="http://schemas.openxmlformats.org/officeDocument/2006/relationships/hyperlink" Id="rId131" Target="https://doi.org/10.1080/17437199.2016.1151372" TargetMode="External" /><Relationship Type="http://schemas.openxmlformats.org/officeDocument/2006/relationships/hyperlink" Id="rId171" Target="https://doi.org/10.1080/17437199.2017.1284015" TargetMode="External" /><Relationship Type="http://schemas.openxmlformats.org/officeDocument/2006/relationships/hyperlink" Id="rId101" Target="https://doi.org/10.1080/17437199.2018.1488603" TargetMode="External" /><Relationship Type="http://schemas.openxmlformats.org/officeDocument/2006/relationships/hyperlink" Id="rId116" Target="https://doi.org/10.1080/21642850.2019.1646136" TargetMode="External" /><Relationship Type="http://schemas.openxmlformats.org/officeDocument/2006/relationships/hyperlink" Id="rId152" Target="https://doi.org/10.1080/21642850.2019.1682587" TargetMode="External" /><Relationship Type="http://schemas.openxmlformats.org/officeDocument/2006/relationships/hyperlink" Id="rId73" Target="https://doi.org/10.1093/abm/kay078" TargetMode="External" /><Relationship Type="http://schemas.openxmlformats.org/officeDocument/2006/relationships/hyperlink" Id="rId89" Target="https://doi.org/10.1093/ije/dyq272" TargetMode="External" /><Relationship Type="http://schemas.openxmlformats.org/officeDocument/2006/relationships/hyperlink" Id="rId55" Target="https://doi.org/10.1103/PhysRevLett.59.381" TargetMode="External" /><Relationship Type="http://schemas.openxmlformats.org/officeDocument/2006/relationships/hyperlink" Id="rId124" Target="https://doi.org/10.1111/bjhp.12049" TargetMode="External" /><Relationship Type="http://schemas.openxmlformats.org/officeDocument/2006/relationships/hyperlink" Id="rId222" Target="https://doi.org/10.1111/j.1365-2753.2010.01459.x" TargetMode="External" /><Relationship Type="http://schemas.openxmlformats.org/officeDocument/2006/relationships/hyperlink" Id="rId181" Target="https://doi.org/10.1136/jech.2006.054254" TargetMode="External" /><Relationship Type="http://schemas.openxmlformats.org/officeDocument/2006/relationships/hyperlink" Id="rId229" Target="https://doi.org/10.1146/annurev-clinpsy-102419-125032" TargetMode="External" /><Relationship Type="http://schemas.openxmlformats.org/officeDocument/2006/relationships/hyperlink" Id="rId232" Target="https://doi.org/10.1146/annurev-soc-073117-041421" TargetMode="External" /><Relationship Type="http://schemas.openxmlformats.org/officeDocument/2006/relationships/hyperlink" Id="rId227" Target="https://doi.org/10.1155/2014/962043" TargetMode="External" /><Relationship Type="http://schemas.openxmlformats.org/officeDocument/2006/relationships/hyperlink" Id="rId225" Target="https://doi.org/10.1159/000441458" TargetMode="External" /><Relationship Type="http://schemas.openxmlformats.org/officeDocument/2006/relationships/hyperlink" Id="rId143" Target="https://doi.org/10.1177/001872679905200402" TargetMode="External" /><Relationship Type="http://schemas.openxmlformats.org/officeDocument/2006/relationships/hyperlink" Id="rId215" Target="https://doi.org/10.1177/0145445518791255" TargetMode="External" /><Relationship Type="http://schemas.openxmlformats.org/officeDocument/2006/relationships/hyperlink" Id="rId99" Target="https://doi.org/10.1177/0165025413504857" TargetMode="External" /><Relationship Type="http://schemas.openxmlformats.org/officeDocument/2006/relationships/hyperlink" Id="rId109" Target="https://doi.org/10.1177/0963721416666518" TargetMode="External" /><Relationship Type="http://schemas.openxmlformats.org/officeDocument/2006/relationships/hyperlink" Id="rId107" Target="https://doi.org/10.1177/1073191116632339" TargetMode="External" /><Relationship Type="http://schemas.openxmlformats.org/officeDocument/2006/relationships/hyperlink" Id="rId120" Target="https://doi.org/10.1177/1094428117725793" TargetMode="External" /><Relationship Type="http://schemas.openxmlformats.org/officeDocument/2006/relationships/hyperlink" Id="rId183" Target="https://doi.org/10.1177/1356389007084674" TargetMode="External" /><Relationship Type="http://schemas.openxmlformats.org/officeDocument/2006/relationships/hyperlink" Id="rId167" Target="https://doi.org/10.1177/2167702619865969" TargetMode="External" /><Relationship Type="http://schemas.openxmlformats.org/officeDocument/2006/relationships/hyperlink" Id="rId176" Target="https://doi.org/10.1186/1479-5868-3-25" TargetMode="External" /><Relationship Type="http://schemas.openxmlformats.org/officeDocument/2006/relationships/hyperlink" Id="rId85" Target="https://doi.org/10.1371/journal.pone.0167490" TargetMode="External" /><Relationship Type="http://schemas.openxmlformats.org/officeDocument/2006/relationships/hyperlink" Id="rId195" Target="https://doi.org/10.1371/journal.pone.0217150" TargetMode="External" /><Relationship Type="http://schemas.openxmlformats.org/officeDocument/2006/relationships/hyperlink" Id="rId68" Target="https://doi.org/10.2196/jmir.7138" TargetMode="External" /><Relationship Type="http://schemas.openxmlformats.org/officeDocument/2006/relationships/hyperlink" Id="rId148" Target="https://doi.org/10.2466/pr0.1990.66.1.195" TargetMode="External" /><Relationship Type="http://schemas.openxmlformats.org/officeDocument/2006/relationships/hyperlink" Id="rId97" Target="https://doi.org/10.31234/osf.io/e24v6" TargetMode="External" /><Relationship Type="http://schemas.openxmlformats.org/officeDocument/2006/relationships/hyperlink" Id="rId112" Target="https://doi.org/10.3389/fams.2020.00009" TargetMode="External" /><Relationship Type="http://schemas.openxmlformats.org/officeDocument/2006/relationships/hyperlink" Id="rId105" Target="https://doi.org/10.3389/fnhum.2015.00117" TargetMode="External" /><Relationship Type="http://schemas.openxmlformats.org/officeDocument/2006/relationships/hyperlink" Id="rId213" Target="https://doi.org/10.3389/fphys.2013.00001" TargetMode="External" /><Relationship Type="http://schemas.openxmlformats.org/officeDocument/2006/relationships/hyperlink" Id="rId53" Target="https://doi.org/10.3389/fphys.2018.01766" TargetMode="External" /><Relationship Type="http://schemas.openxmlformats.org/officeDocument/2006/relationships/hyperlink" Id="rId80" Target="https://doi.org/10.3389/fpsyg.2014.00510" TargetMode="External" /><Relationship Type="http://schemas.openxmlformats.org/officeDocument/2006/relationships/hyperlink" Id="rId219" Target="https://doi.org/10.3389/fpsyg.2018.02232" TargetMode="External" /><Relationship Type="http://schemas.openxmlformats.org/officeDocument/2006/relationships/hyperlink" Id="rId70" Target="https://doi.org/10.3758/s13428-016-0814-1" TargetMode="External" /><Relationship Type="http://schemas.openxmlformats.org/officeDocument/2006/relationships/hyperlink" Id="rId126" Target="https://doi.org/10.4249/scholarpedia.1612" TargetMode="External" /><Relationship Type="http://schemas.openxmlformats.org/officeDocument/2006/relationships/hyperlink" Id="rId122" Target="https://doi.org/10.4324/9781315165844-7" TargetMode="External" /><Relationship Type="http://schemas.openxmlformats.org/officeDocument/2006/relationships/hyperlink" Id="rId21" Target="https://git.io/Jffrm"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90" Target="http://arxiv.org/abs/1912.05088" TargetMode="External" /><Relationship Type="http://schemas.openxmlformats.org/officeDocument/2006/relationships/hyperlink" Id="rId156" Target="https://doi.org/10.1002/dev.20262" TargetMode="External" /><Relationship Type="http://schemas.openxmlformats.org/officeDocument/2006/relationships/hyperlink" Id="rId61" Target="https://doi.org/10.1002/wps.20375" TargetMode="External" /><Relationship Type="http://schemas.openxmlformats.org/officeDocument/2006/relationships/hyperlink" Id="rId169" Target="https://doi.org/10.1007/978-3-658-29906-4_17" TargetMode="External" /><Relationship Type="http://schemas.openxmlformats.org/officeDocument/2006/relationships/hyperlink" Id="rId188" Target="https://doi.org/10.1007/s00422-009-0362-1" TargetMode="External" /><Relationship Type="http://schemas.openxmlformats.org/officeDocument/2006/relationships/hyperlink" Id="rId114" Target="https://doi.org/10.1007/s10464-009-9229-9" TargetMode="External" /><Relationship Type="http://schemas.openxmlformats.org/officeDocument/2006/relationships/hyperlink" Id="rId103" Target="https://doi.org/10.1007/s10902-009-9143-8" TargetMode="External" /><Relationship Type="http://schemas.openxmlformats.org/officeDocument/2006/relationships/hyperlink" Id="rId179" Target="https://doi.org/10.1007/s11019-008-9140-4" TargetMode="External" /><Relationship Type="http://schemas.openxmlformats.org/officeDocument/2006/relationships/hyperlink" Id="rId217" Target="https://doi.org/10.1007/s11023-017-9455-0" TargetMode="External" /><Relationship Type="http://schemas.openxmlformats.org/officeDocument/2006/relationships/hyperlink" Id="rId158" Target="https://doi.org/10.1007/s12124-007-9011-1" TargetMode="External" /><Relationship Type="http://schemas.openxmlformats.org/officeDocument/2006/relationships/hyperlink" Id="rId93" Target="https://doi.org/10.1007/s40471-016-0066-8" TargetMode="External" /><Relationship Type="http://schemas.openxmlformats.org/officeDocument/2006/relationships/hyperlink" Id="rId209" Target="https://doi.org/10.1016/B978-0-444-52076-0.50022-5" TargetMode="External" /><Relationship Type="http://schemas.openxmlformats.org/officeDocument/2006/relationships/hyperlink" Id="rId192" Target="https://doi.org/10.1016/S0140-6736(18)32865-4" TargetMode="External" /><Relationship Type="http://schemas.openxmlformats.org/officeDocument/2006/relationships/hyperlink" Id="rId139" Target="https://doi.org/10.1016/j.ijforecast.2009.05.013" TargetMode="External" /><Relationship Type="http://schemas.openxmlformats.org/officeDocument/2006/relationships/hyperlink" Id="rId137" Target="https://doi.org/10.1016/j.ijforecast.2019.05.011" TargetMode="External" /><Relationship Type="http://schemas.openxmlformats.org/officeDocument/2006/relationships/hyperlink" Id="rId76" Target="https://doi.org/10.1016/j.maturitas.2018.01.016" TargetMode="External" /><Relationship Type="http://schemas.openxmlformats.org/officeDocument/2006/relationships/hyperlink" Id="rId203" Target="https://doi.org/10.1016/j.newideapsych.2018.03.001" TargetMode="External" /><Relationship Type="http://schemas.openxmlformats.org/officeDocument/2006/relationships/hyperlink" Id="rId141" Target="https://doi.org/10.1016/j.physrep.2006.11.001" TargetMode="External" /><Relationship Type="http://schemas.openxmlformats.org/officeDocument/2006/relationships/hyperlink" Id="rId234" Target="https://doi.org/10.1016/j.physrep.2018.10.005" TargetMode="External" /><Relationship Type="http://schemas.openxmlformats.org/officeDocument/2006/relationships/hyperlink" Id="rId78" Target="https://doi.org/10.1016/j.psychsport.2019.01.013" TargetMode="External" /><Relationship Type="http://schemas.openxmlformats.org/officeDocument/2006/relationships/hyperlink" Id="rId162" Target="https://doi.org/10.1016/j.rpto.2015.07.002" TargetMode="External" /><Relationship Type="http://schemas.openxmlformats.org/officeDocument/2006/relationships/hyperlink" Id="rId82" Target="https://doi.org/10.1037/0021-843X.112.4.558" TargetMode="External" /><Relationship Type="http://schemas.openxmlformats.org/officeDocument/2006/relationships/hyperlink" Id="rId207" Target="https://doi.org/10.1037/0096-3445.134.1.117" TargetMode="External" /><Relationship Type="http://schemas.openxmlformats.org/officeDocument/2006/relationships/hyperlink" Id="rId205" Target="https://doi.org/10.1037/abn0000473" TargetMode="External" /><Relationship Type="http://schemas.openxmlformats.org/officeDocument/2006/relationships/hyperlink" Id="rId118"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46" Target="https://doi.org/10.1038/261459a0" TargetMode="External" /><Relationship Type="http://schemas.openxmlformats.org/officeDocument/2006/relationships/hyperlink" Id="rId200" Target="https://doi.org/10.1038/494430e" TargetMode="External" /><Relationship Type="http://schemas.openxmlformats.org/officeDocument/2006/relationships/hyperlink" Id="rId174" Target="https://doi.org/10.1038/s41567-019-0732-0" TargetMode="External" /><Relationship Type="http://schemas.openxmlformats.org/officeDocument/2006/relationships/hyperlink" Id="rId135" Target="https://doi.org/10.1073/pnas.1312114110" TargetMode="External" /><Relationship Type="http://schemas.openxmlformats.org/officeDocument/2006/relationships/hyperlink" Id="rId95" Target="https://doi.org/10.1073/pnas.1711978115" TargetMode="External" /><Relationship Type="http://schemas.openxmlformats.org/officeDocument/2006/relationships/hyperlink" Id="rId185" Target="https://doi.org/10.1073/pnas.1810630115" TargetMode="External" /><Relationship Type="http://schemas.openxmlformats.org/officeDocument/2006/relationships/hyperlink" Id="rId91" Target="https://doi.org/10.1080/00273171.2018.1454823" TargetMode="External" /><Relationship Type="http://schemas.openxmlformats.org/officeDocument/2006/relationships/hyperlink" Id="rId133" Target="https://doi.org/10.1080/08870446.2017.1293057" TargetMode="External" /><Relationship Type="http://schemas.openxmlformats.org/officeDocument/2006/relationships/hyperlink" Id="rId211" Target="https://doi.org/10.1080/10407413.2013.810502" TargetMode="External" /><Relationship Type="http://schemas.openxmlformats.org/officeDocument/2006/relationships/hyperlink" Id="rId128" Target="https://doi.org/10.1080/10407413.2017.1368355" TargetMode="External" /><Relationship Type="http://schemas.openxmlformats.org/officeDocument/2006/relationships/hyperlink" Id="rId165" Target="https://doi.org/10.1080/10503307.2019.1633484" TargetMode="External" /><Relationship Type="http://schemas.openxmlformats.org/officeDocument/2006/relationships/hyperlink" Id="rId131" Target="https://doi.org/10.1080/17437199.2016.1151372" TargetMode="External" /><Relationship Type="http://schemas.openxmlformats.org/officeDocument/2006/relationships/hyperlink" Id="rId171" Target="https://doi.org/10.1080/17437199.2017.1284015" TargetMode="External" /><Relationship Type="http://schemas.openxmlformats.org/officeDocument/2006/relationships/hyperlink" Id="rId101" Target="https://doi.org/10.1080/17437199.2018.1488603" TargetMode="External" /><Relationship Type="http://schemas.openxmlformats.org/officeDocument/2006/relationships/hyperlink" Id="rId116" Target="https://doi.org/10.1080/21642850.2019.1646136" TargetMode="External" /><Relationship Type="http://schemas.openxmlformats.org/officeDocument/2006/relationships/hyperlink" Id="rId152" Target="https://doi.org/10.1080/21642850.2019.1682587" TargetMode="External" /><Relationship Type="http://schemas.openxmlformats.org/officeDocument/2006/relationships/hyperlink" Id="rId73" Target="https://doi.org/10.1093/abm/kay078" TargetMode="External" /><Relationship Type="http://schemas.openxmlformats.org/officeDocument/2006/relationships/hyperlink" Id="rId89" Target="https://doi.org/10.1093/ije/dyq272" TargetMode="External" /><Relationship Type="http://schemas.openxmlformats.org/officeDocument/2006/relationships/hyperlink" Id="rId55" Target="https://doi.org/10.1103/PhysRevLett.59.381" TargetMode="External" /><Relationship Type="http://schemas.openxmlformats.org/officeDocument/2006/relationships/hyperlink" Id="rId124" Target="https://doi.org/10.1111/bjhp.12049" TargetMode="External" /><Relationship Type="http://schemas.openxmlformats.org/officeDocument/2006/relationships/hyperlink" Id="rId222" Target="https://doi.org/10.1111/j.1365-2753.2010.01459.x" TargetMode="External" /><Relationship Type="http://schemas.openxmlformats.org/officeDocument/2006/relationships/hyperlink" Id="rId181" Target="https://doi.org/10.1136/jech.2006.054254" TargetMode="External" /><Relationship Type="http://schemas.openxmlformats.org/officeDocument/2006/relationships/hyperlink" Id="rId229" Target="https://doi.org/10.1146/annurev-clinpsy-102419-125032" TargetMode="External" /><Relationship Type="http://schemas.openxmlformats.org/officeDocument/2006/relationships/hyperlink" Id="rId232" Target="https://doi.org/10.1146/annurev-soc-073117-041421" TargetMode="External" /><Relationship Type="http://schemas.openxmlformats.org/officeDocument/2006/relationships/hyperlink" Id="rId227" Target="https://doi.org/10.1155/2014/962043" TargetMode="External" /><Relationship Type="http://schemas.openxmlformats.org/officeDocument/2006/relationships/hyperlink" Id="rId225" Target="https://doi.org/10.1159/000441458" TargetMode="External" /><Relationship Type="http://schemas.openxmlformats.org/officeDocument/2006/relationships/hyperlink" Id="rId143" Target="https://doi.org/10.1177/001872679905200402" TargetMode="External" /><Relationship Type="http://schemas.openxmlformats.org/officeDocument/2006/relationships/hyperlink" Id="rId215" Target="https://doi.org/10.1177/0145445518791255" TargetMode="External" /><Relationship Type="http://schemas.openxmlformats.org/officeDocument/2006/relationships/hyperlink" Id="rId99" Target="https://doi.org/10.1177/0165025413504857" TargetMode="External" /><Relationship Type="http://schemas.openxmlformats.org/officeDocument/2006/relationships/hyperlink" Id="rId109" Target="https://doi.org/10.1177/0963721416666518" TargetMode="External" /><Relationship Type="http://schemas.openxmlformats.org/officeDocument/2006/relationships/hyperlink" Id="rId107" Target="https://doi.org/10.1177/1073191116632339" TargetMode="External" /><Relationship Type="http://schemas.openxmlformats.org/officeDocument/2006/relationships/hyperlink" Id="rId120" Target="https://doi.org/10.1177/1094428117725793" TargetMode="External" /><Relationship Type="http://schemas.openxmlformats.org/officeDocument/2006/relationships/hyperlink" Id="rId183" Target="https://doi.org/10.1177/1356389007084674" TargetMode="External" /><Relationship Type="http://schemas.openxmlformats.org/officeDocument/2006/relationships/hyperlink" Id="rId167" Target="https://doi.org/10.1177/2167702619865969" TargetMode="External" /><Relationship Type="http://schemas.openxmlformats.org/officeDocument/2006/relationships/hyperlink" Id="rId176" Target="https://doi.org/10.1186/1479-5868-3-25" TargetMode="External" /><Relationship Type="http://schemas.openxmlformats.org/officeDocument/2006/relationships/hyperlink" Id="rId85" Target="https://doi.org/10.1371/journal.pone.0167490" TargetMode="External" /><Relationship Type="http://schemas.openxmlformats.org/officeDocument/2006/relationships/hyperlink" Id="rId195" Target="https://doi.org/10.1371/journal.pone.0217150" TargetMode="External" /><Relationship Type="http://schemas.openxmlformats.org/officeDocument/2006/relationships/hyperlink" Id="rId68" Target="https://doi.org/10.2196/jmir.7138" TargetMode="External" /><Relationship Type="http://schemas.openxmlformats.org/officeDocument/2006/relationships/hyperlink" Id="rId148" Target="https://doi.org/10.2466/pr0.1990.66.1.195" TargetMode="External" /><Relationship Type="http://schemas.openxmlformats.org/officeDocument/2006/relationships/hyperlink" Id="rId97" Target="https://doi.org/10.31234/osf.io/e24v6" TargetMode="External" /><Relationship Type="http://schemas.openxmlformats.org/officeDocument/2006/relationships/hyperlink" Id="rId112" Target="https://doi.org/10.3389/fams.2020.00009" TargetMode="External" /><Relationship Type="http://schemas.openxmlformats.org/officeDocument/2006/relationships/hyperlink" Id="rId105" Target="https://doi.org/10.3389/fnhum.2015.00117" TargetMode="External" /><Relationship Type="http://schemas.openxmlformats.org/officeDocument/2006/relationships/hyperlink" Id="rId213" Target="https://doi.org/10.3389/fphys.2013.00001" TargetMode="External" /><Relationship Type="http://schemas.openxmlformats.org/officeDocument/2006/relationships/hyperlink" Id="rId53" Target="https://doi.org/10.3389/fphys.2018.01766" TargetMode="External" /><Relationship Type="http://schemas.openxmlformats.org/officeDocument/2006/relationships/hyperlink" Id="rId80" Target="https://doi.org/10.3389/fpsyg.2014.00510" TargetMode="External" /><Relationship Type="http://schemas.openxmlformats.org/officeDocument/2006/relationships/hyperlink" Id="rId219" Target="https://doi.org/10.3389/fpsyg.2018.02232" TargetMode="External" /><Relationship Type="http://schemas.openxmlformats.org/officeDocument/2006/relationships/hyperlink" Id="rId70" Target="https://doi.org/10.3758/s13428-016-0814-1" TargetMode="External" /><Relationship Type="http://schemas.openxmlformats.org/officeDocument/2006/relationships/hyperlink" Id="rId126" Target="https://doi.org/10.4249/scholarpedia.1612" TargetMode="External" /><Relationship Type="http://schemas.openxmlformats.org/officeDocument/2006/relationships/hyperlink" Id="rId122" Target="https://doi.org/10.4324/9781315165844-7" TargetMode="External" /><Relationship Type="http://schemas.openxmlformats.org/officeDocument/2006/relationships/hyperlink" Id="rId21" Target="https://git.io/Jffrm"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2020-04-24T07:10:29Z</dcterms:created>
  <dcterms:modified xsi:type="dcterms:W3CDTF">2020-04-24T07:10:29Z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