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6"/>
        </w:rPr>
        <w:t>BOSCHAI  ·  AIOS DELIVERY</w:t>
      </w:r>
    </w:p>
    <w:p>
      <w:pPr>
        <w:pStyle w:val="Title"/>
        <w:jc w:val="left"/>
      </w:pPr>
      <w:r>
        <w:t>Proposal — Cape Agri Cooperative (Seasonal Demand Forecasting)</w:t>
      </w:r>
    </w:p>
    <w:p>
      <w:r>
        <w:rPr>
          <w:b/>
          <w:color w:val="555555"/>
        </w:rPr>
        <w:t xml:space="preserve">CLIENT:  </w:t>
      </w:r>
      <w:r>
        <w:t>Cape Agri Cooperative</w:t>
      </w:r>
    </w:p>
    <w:p>
      <w:r>
        <w:rPr>
          <w:b/>
          <w:color w:val="555555"/>
        </w:rPr>
        <w:t xml:space="preserve">CONTACT:  </w:t>
      </w:r>
      <w:r>
        <w:t>Pieter van Zyl, General Manager</w:t>
      </w:r>
    </w:p>
    <w:p>
      <w:r>
        <w:rPr>
          <w:b/>
          <w:color w:val="555555"/>
        </w:rPr>
        <w:t xml:space="preserve">DATE:  </w:t>
      </w:r>
      <w:r>
        <w:t>20 May 2026</w:t>
      </w:r>
    </w:p>
    <w:p>
      <w:r>
        <w:rPr>
          <w:b/>
          <w:color w:val="555555"/>
        </w:rPr>
        <w:t xml:space="preserve">STATUS:  </w:t>
      </w:r>
      <w:r>
        <w:t>Pending — follow-up required (gone quiet since 1 June)</w:t>
      </w:r>
    </w:p>
    <w:p>
      <w:r>
        <w:rPr>
          <w:b/>
          <w:color w:val="555555"/>
        </w:rPr>
        <w:t xml:space="preserve">VALID UNTIL:  </w:t>
      </w:r>
      <w:r>
        <w:t>20 July 2026</w:t>
      </w:r>
    </w:p>
    <w:p>
      <w:pPr>
        <w:pStyle w:val="Heading2"/>
      </w:pPr>
      <w:r>
        <w:t>Scope Of Work</w:t>
      </w:r>
    </w:p>
    <w:p>
      <w:r>
        <w:t>Build a seasonal demand forecasting tool fed by 3 years of historical sales data, weather API, and regional crop cycle data. Output: a weekly planting and stock recommendation for the co-op's 220 member farmers.</w:t>
      </w:r>
    </w:p>
    <w:p>
      <w:r>
        <w:rPr>
          <w:b/>
          <w:color w:val="555555"/>
        </w:rPr>
        <w:t xml:space="preserve">Deliverables:  </w:t>
      </w:r>
      <w:r>
        <w:t>Data ingestion pipeline (Excel exports + weather API). Forecasting model (AI-driven, retrained monthly). Member-facing weekly WhatsApp summary. GM dashboard with override controls.</w:t>
      </w:r>
    </w:p>
    <w:p>
      <w:pPr>
        <w:pStyle w:val="Heading2"/>
      </w:pPr>
      <w:r>
        <w:t>Investment</w:t>
      </w:r>
    </w:p>
    <w:p>
      <w:r>
        <w:rPr>
          <w:b/>
          <w:color w:val="555555"/>
        </w:rPr>
        <w:t xml:space="preserve">Build:  </w:t>
      </w:r>
      <w:r>
        <w:t>R 210,000</w:t>
      </w:r>
    </w:p>
    <w:p>
      <w:r>
        <w:rPr>
          <w:b/>
          <w:color w:val="555555"/>
        </w:rPr>
        <w:t xml:space="preserve">Monthly:  </w:t>
      </w:r>
      <w:r>
        <w:t>R 11,000/month</w:t>
      </w:r>
    </w:p>
    <w:p>
      <w:pPr>
        <w:pStyle w:val="Heading2"/>
      </w:pPr>
      <w:r>
        <w:t>Payment Terms</w:t>
      </w:r>
    </w:p>
    <w:p>
      <w:r>
        <w:t>Milestone-based — 4 equal payments of R 52,500.</w:t>
      </w:r>
    </w:p>
    <w:p>
      <w:pPr>
        <w:pStyle w:val="Heading2"/>
      </w:pPr>
      <w:r>
        <w:t>Notes</w:t>
      </w:r>
    </w:p>
    <w:p>
      <w:r>
        <w:t>Pieter was enthusiastic in the first meeting but has not responded to follow-up emails sent 3 June and 10 June. Possible budget freeze due to drought conditions affecting member revenues. Heinrich to call directly before 25 June. Risk: HIGH.</w:t>
      </w:r>
    </w:p>
    <w:p>
      <w:r>
        <w:rPr>
          <w:i/>
          <w:color w:val="555555"/>
          <w:sz w:val="16"/>
        </w:rPr>
        <w:t>Prepared by Heinrich · BoschAI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