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D4ED8"/>
          <w:sz w:val="16"/>
        </w:rPr>
        <w:t>BOSCHAI  ·  AIOS DELIVERY</w:t>
      </w:r>
    </w:p>
    <w:p>
      <w:pPr>
        <w:pStyle w:val="Title"/>
        <w:jc w:val="left"/>
      </w:pPr>
      <w:r>
        <w:t>Proposal — Hartley Retail Group (Customer Intelligence System)</w:t>
      </w:r>
    </w:p>
    <w:p>
      <w:r>
        <w:rPr>
          <w:b/>
          <w:color w:val="555555"/>
        </w:rPr>
        <w:t xml:space="preserve">CLIENT:  </w:t>
      </w:r>
      <w:r>
        <w:t>Hartley Retail Group</w:t>
      </w:r>
    </w:p>
    <w:p>
      <w:r>
        <w:rPr>
          <w:b/>
          <w:color w:val="555555"/>
        </w:rPr>
        <w:t xml:space="preserve">CONTACT:  </w:t>
      </w:r>
      <w:r>
        <w:t>Anri Hartley, CEO</w:t>
      </w:r>
    </w:p>
    <w:p>
      <w:r>
        <w:rPr>
          <w:b/>
          <w:color w:val="555555"/>
        </w:rPr>
        <w:t xml:space="preserve">DATE:  </w:t>
      </w:r>
      <w:r>
        <w:t>28 April 2026</w:t>
      </w:r>
    </w:p>
    <w:p>
      <w:r>
        <w:rPr>
          <w:b/>
          <w:color w:val="555555"/>
        </w:rPr>
        <w:t xml:space="preserve">STATUS:  </w:t>
      </w:r>
      <w:r>
        <w:t>APPROVED — project starting 1 July 2026</w:t>
      </w:r>
    </w:p>
    <w:p>
      <w:r>
        <w:rPr>
          <w:b/>
          <w:color w:val="555555"/>
        </w:rPr>
        <w:t xml:space="preserve">VALID UNTIL:  </w:t>
      </w:r>
      <w:r>
        <w:t>N/A (signed)</w:t>
      </w:r>
    </w:p>
    <w:p>
      <w:pPr>
        <w:pStyle w:val="Heading2"/>
      </w:pPr>
      <w:r>
        <w:t>Scope Of Work</w:t>
      </w:r>
    </w:p>
    <w:p>
      <w:r>
        <w:t>Build a customer intelligence layer across 12 retail branches. Consolidate POS data, loyalty programme, and in-store foot traffic into a single AI dashboard that generates weekly insights and flags stock anomalies.</w:t>
      </w:r>
    </w:p>
    <w:p>
      <w:r>
        <w:rPr>
          <w:b/>
          <w:color w:val="555555"/>
        </w:rPr>
        <w:t xml:space="preserve">Deliverables:  </w:t>
      </w:r>
      <w:r>
        <w:t>Central data pool ingesting from 12 branch POS systems. Weekly AI-generated brief delivered to Anri every Monday 7am. Stock anomaly alerts via WhatsApp. Competitor pricing monitor (web scrape + weekly summary).</w:t>
      </w:r>
    </w:p>
    <w:p>
      <w:pPr>
        <w:pStyle w:val="Heading2"/>
      </w:pPr>
      <w:r>
        <w:t>Investment</w:t>
      </w:r>
    </w:p>
    <w:p>
      <w:r>
        <w:t>Setup &amp; Build: R 320,000</w:t>
      </w:r>
    </w:p>
    <w:p>
      <w:r>
        <w:t>Monthly Retainer: R 18,000/month (12-month minimum)</w:t>
      </w:r>
    </w:p>
    <w:p>
      <w:pPr>
        <w:pStyle w:val="Heading2"/>
      </w:pPr>
      <w:r>
        <w:t>Payment Terms</w:t>
      </w:r>
    </w:p>
    <w:p>
      <w:r>
        <w:t>R 80,000 upfront, balance billed in 4 monthly instalments. Contract start 1 July 2026. Contract length 12 months minimum.</w:t>
      </w:r>
    </w:p>
    <w:p>
      <w:pPr>
        <w:pStyle w:val="Heading2"/>
      </w:pPr>
      <w:r>
        <w:t>Notes</w:t>
      </w:r>
    </w:p>
    <w:p>
      <w:r>
        <w:t>Contract signed 15 May 2026. Kick-off meeting scheduled 25 June 2026. Anri wants the first weekly brief live before the school holiday trading period.</w:t>
      </w:r>
    </w:p>
    <w:p>
      <w:r>
        <w:rPr>
          <w:i/>
          <w:color w:val="555555"/>
          <w:sz w:val="16"/>
        </w:rPr>
        <w:t>Prepared by Heinrich · BoschAI · Confidential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