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260"/>
      </w:pPr>
      <w:r>
        <w:rPr>
          <w:rFonts w:ascii="Arial" w:cs="Arial" w:eastAsia="Arial" w:hAnsi="Arial"/>
          <w:b/>
          <w:bCs/>
          <w:color w:val="5B2D8E"/>
          <w:sz w:val="40"/>
          <w:szCs w:val="40"/>
        </w:rPr>
        <w:t xml:space="preserve">ATANA</w:t>
      </w:r>
    </w:p>
    <w:p>
      <w:pPr>
        <w:spacing w:after="20" w:line="260"/>
      </w:pPr>
      <w:r>
        <w:rPr>
          <w:rFonts w:ascii="Arial" w:cs="Arial" w:eastAsia="Arial" w:hAnsi="Arial"/>
          <w:b/>
          <w:bCs/>
          <w:color w:val="1C1917"/>
          <w:sz w:val="26"/>
          <w:szCs w:val="26"/>
        </w:rPr>
        <w:t xml:space="preserve">Software Solution Design Package v1.0</w:t>
      </w:r>
    </w:p>
    <w:p>
      <w:pPr>
        <w:spacing w:after="100" w:line="260"/>
      </w:pPr>
      <w:r>
        <w:rPr>
          <w:rFonts w:ascii="Arial" w:cs="Arial" w:eastAsia="Arial" w:hAnsi="Arial"/>
          <w:color w:val="57534E"/>
          <w:sz w:val="19"/>
          <w:szCs w:val="19"/>
        </w:rPr>
        <w:t xml:space="preserve">Handoff for a development team. Business rules frozen. Stack: .NET 9 · PostgreSQL · Redis · Azure Service Bus · Fluent UI · Entra ID.</w:t>
      </w:r>
    </w:p>
    <w:p>
      <w:pPr>
        <w:spacing w:after="160" w:line="260"/>
      </w:pPr>
      <w:r>
        <w:rPr>
          <w:rFonts w:ascii="Arial" w:cs="Arial" w:eastAsia="Arial" w:hAnsi="Arial"/>
          <w:color w:val="57534E"/>
          <w:sz w:val="18"/>
          <w:szCs w:val="18"/>
        </w:rPr>
        <w:t xml:space="preserve">Read with: Platform Spec, Architecture Pack, Implementation Architecture, Schema v1.1, JSON Schemas, Backlog xlsx, Mermaid diagrams.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1. Solution architecture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One deployable API (Atana.Api) through v1.0. Workers scale independently: Atana.Worker.Generation and Atana.Worker.Cde. Web is the existing PWA lifted onto the API; Fluent UI is the target design system for new screens, not a rewrite of working MIDP/CDE pages in MVP.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600"/>
      </w:tblGrid>
      <w:tr>
        <w:tc>
          <w:tcPr>
            <w:tcW w:type="dxa" w:w="3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Project</w:t>
            </w:r>
          </w:p>
        </w:tc>
        <w:tc>
          <w:tcPr>
            <w:tcW w:type="dxa" w:w="6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Responsibility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Atana.Api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REST, GraphQL read, auth, RLS session GUCs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Atana.Application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Use-cases: generate, refine, transition, sync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Atana.Domain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Entities, value objects, rule evaluation interfaces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Atana.Infrastructure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EF Core Npgsql, Redis, Service Bus, Blob, APS client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Atana.Worker.Generation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Consumes GenerationRequested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Atana.Worker.Cde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Consumes CdeSyncRequested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Atana.Web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PWA / Fluent shells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Atana.Contracts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Events, API DTOs, JSON schemas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2. Domain entities (canonical)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200"/>
        <w:gridCol w:w="2600"/>
      </w:tblGrid>
      <w:tr>
        <w:tc>
          <w:tcPr>
            <w:tcW w:type="dxa" w:w="2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Entity</w:t>
            </w:r>
          </w:p>
        </w:tc>
        <w:tc>
          <w:tcPr>
            <w:tcW w:type="dxa" w:w="2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Owns / owned by</w:t>
            </w:r>
          </w:p>
        </w:tc>
        <w:tc>
          <w:tcPr>
            <w:tcW w:type="dxa" w:w="2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Lifecycle</w:t>
            </w:r>
          </w:p>
        </w:tc>
        <w:tc>
          <w:tcPr>
            <w:tcW w:type="dxa" w:w="2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Validation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owns Projects, Users, catalogues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active/retired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org_code unique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User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org; assignments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email unique per org; entra_oid unique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org; breakdowns, runs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active/archived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number unique per org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FunctionalBreakdown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selected flag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code unique per project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SpatialBreakdown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selected flag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code unique per project; labels not hardcoded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TaskTeam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 catalogue; project selection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ACTIVE/DRAFT/RETIRED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must have generationModel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FunctionalRole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platform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immutable codes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IA PR TTIM TTM DTL PDM IM DM CON-*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System / Asset / Space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 version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versioned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Ss / asset / SL codes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 version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version + approve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trigger+subject required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ProductionPackage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project+FB+Ss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persistent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unique (project,fb,ss)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GenerationRun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project; pins catalogue version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completed/failed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idempotency key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Deliverable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run + project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wf_state + gen_status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iso_number unique per project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InformationContainer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platform lookup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stable codes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maps type→form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InformationRequirement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type+gate or object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L1–L4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geometry/data/docs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WorkflowTransition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deliverable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append-only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authority checked in app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view of deliverables for a run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derived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not a stored duplicate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TIDP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 filter by ro_code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derived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not a second generator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DocumentNumber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counter row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monotonic per key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key=orig+role+FB+SL+form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Override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USER/ASSET/PROJECT/ORG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precedence stack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AuditLog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org/project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append-only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who when why old new</w:t>
            </w:r>
          </w:p>
        </w:tc>
      </w:tr>
    </w:tbl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Soft delete: catalogues use status=RETIRED. Project data cascades. Do not soft-delete deliverables; use USER_REMOVED. Event sourcing is not the default. Use it only for workflow_transitions and audit_log (already event-shaped).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3. Backend design (.NET 9)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3.1 REST (commands + lists)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3200"/>
      </w:tblGrid>
      <w:tr>
        <w:tc>
          <w:tcPr>
            <w:tcW w:type="dxa" w:w="14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Verb</w:t>
            </w:r>
          </w:p>
        </w:tc>
        <w:tc>
          <w:tcPr>
            <w:tcW w:type="dxa" w:w="5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Route</w:t>
            </w:r>
          </w:p>
        </w:tc>
        <w:tc>
          <w:tcPr>
            <w:tcW w:type="dxa" w:w="3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Authz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/v1/projects/{id}/generation-runs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IM, PROJECTADMIN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/v1/projects/{id}/midp?team=&amp;stage=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any assigned role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/v1/projects/{id}/tidp/{team}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team members + IM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/v1/projects/{id}/deliverables/{id}:refine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TTM of that Ro, IM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/v1/projects/{id}/deliverables/{id}:transition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role matching from-state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PUT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/v1/projects/{id}/cde/sync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/v1/projects/{id}/audit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IM, DTL</w:t>
            </w:r>
          </w:p>
        </w:tc>
      </w:tr>
    </w:tbl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3.2 GraphQL (read model only)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Query project { midp(team, stage) { nodes { isoNumber state irLevel } } packages { readiness } }. No GraphQL mutations in v1. HotChocolate on the same API.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3.3 Events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Azure Service Bus topic atana.events. Contracts in Atana.Contracts: GenerationRequested { projectId, stageId, runId, catalogueVersionId }, GenerationCompleted { runId, counts }, WorkflowTransitioned { delId, from, to, actor }, CdeSyncCompleted { projectId, fileCount }. Payload JSON, CloudEvents envelope.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3.4 AuthN / AuthZ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Entra ID (OIDC). API validates JWT. Maps oid → users.entra_oid. Sets SET atana.org_id / atana.user_id. Authorization filter: FunctionalRole + Authority + object Ro + wf_state. TTM cannot PATCH /rules. Redis cache of assignments TTL 5 minutes.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3.5 Rule / workflow runtime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IRuleEvaluator.Evaluate(ProjectScope, Stage) → IReadOnlyList&lt;FiredRule&gt;. IPackageFactory + INumberingService (atana_next_number). IWorkflowService.Transition checks matrix then calls atana_transition. Generation is a Hangfire/Service Bus job, not the HTTP request thread.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4. Frontend architecture (Fluent UI)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Do not rewrite working CDE/MIDP tables in Fluent in MVP. New admin and wizard shells use Fluent 2 / Fluent UI React. Accessibility: keyboard on wizard steps, 4.5:1 contrast (existing purple/gold meets if text is white on purple).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4.1 Navigation tree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800"/>
        <w:gridCol w:w="3000"/>
      </w:tblGrid>
      <w:tr>
        <w:tc>
          <w:tcPr>
            <w:tcW w:type="dxa" w:w="2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Area</w:t>
            </w:r>
          </w:p>
        </w:tc>
        <w:tc>
          <w:tcPr>
            <w:tcW w:type="dxa" w:w="4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Pages</w:t>
            </w:r>
          </w:p>
        </w:tc>
        <w:tc>
          <w:tcPr>
            <w:tcW w:type="dxa" w:w="3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Roles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Projects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Gallery, open project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all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Setup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Wizard 1–10, spatial mgr, FB mgr, teams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Catalogues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Systems, assets, spaces (org)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ORGADMIN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Rules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 list, version, authoring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SYS/ORG ADMIN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Production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Packages, workbench, My Work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IA TTIM TTM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Generated, imported, FORMA, compare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 TTM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Workflow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Queues by role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IA PR TTIM TTM IM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 / Reports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 matrix, readiness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 PDM DTL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Admin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Org, users, numbering, governance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Templates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Spec pack downloads (current)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all</w:t>
            </w:r>
          </w:p>
        </w:tc>
      </w:tr>
    </w:tbl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4.2 Component breakdown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AppShell (header, role chip, Forma status). StagePicker. TeamFilterPills. RegisterGrid (virtualised, 30/team page). WizardStepper. PackageHealthBadge. WorkflowQueue. ColumnGear. Permission-aware ActionBar. Do not put generation of 2000 rows in React state without pagination.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4.3 Permissions matrix (UI)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000"/>
        <w:gridCol w:w="1000"/>
        <w:gridCol w:w="1100"/>
        <w:gridCol w:w="1400"/>
        <w:gridCol w:w="1000"/>
        <w:gridCol w:w="1100"/>
      </w:tblGrid>
      <w:tr>
        <w:tc>
          <w:tcPr>
            <w:tcW w:type="dxa" w:w="2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IA</w:t>
            </w:r>
          </w:p>
        </w:tc>
        <w:tc>
          <w:tcPr>
            <w:tcW w:type="dxa" w:w="1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</w:t>
            </w:r>
          </w:p>
        </w:tc>
        <w:tc>
          <w:tcPr>
            <w:tcW w:type="dxa" w:w="11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TTIM</w:t>
            </w:r>
          </w:p>
        </w:tc>
        <w:tc>
          <w:tcPr>
            <w:tcW w:type="dxa" w:w="14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TTM</w:t>
            </w:r>
          </w:p>
        </w:tc>
        <w:tc>
          <w:tcPr>
            <w:tcW w:type="dxa" w:w="1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IM</w:t>
            </w:r>
          </w:p>
        </w:tc>
        <w:tc>
          <w:tcPr>
            <w:tcW w:type="dxa" w:w="11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Edit WIP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Peer review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Verify / TTIM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Approve / publish pack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Generate MIDP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Edit global rules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Refine generated line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 own Ro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5. Azure production architecture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200"/>
      </w:tblGrid>
      <w:tr>
        <w:tc>
          <w:tcPr>
            <w:tcW w:type="dxa" w:w="3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Service</w:t>
            </w:r>
          </w:p>
        </w:tc>
        <w:tc>
          <w:tcPr>
            <w:tcW w:type="dxa" w:w="6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Use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Entra ID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AuthN, groups → org mapping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Azure Static Web Apps or Blob+CDN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PWA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 Service / Container Apps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Atana.Api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Container Apps Jobs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Generation + CDE workers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PostgreSQL Flexible Server 16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OLTP + RLS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Redis Cache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assignment cache, job locks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Service Bus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domain events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Blob Storage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exports, generation artifacts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Key Vault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DB, APS secret, Entra secret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Application Insights + Monitor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traces, deps, alerts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Power BI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views on replica, not OLTP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Microsoft Graph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optional user profile later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Network: API and DB in a VNet. Public only SWA and App Service front door. DB private endpoint.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Backup: PG PITR 7 days dev / 35 days prod. Blob soft delete 14 days.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DR: paired region replica for prod only. RPO 1 hour, RTO 8 hours v1.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Scale: API autoscale on HTTP. Workers scale on queue depth. Generation concurrency 2 per env.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Cost: one PG Flexible Burstable for test; Memory Optimized only if compare queries demand it. No Cosmos, no SQL Server.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Secrets rotation: Key Vault + managed identity. No connection strings in appsettings.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6. Test strategy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000"/>
        <w:gridCol w:w="3000"/>
      </w:tblGrid>
      <w:tr>
        <w:tc>
          <w:tcPr>
            <w:tcW w:type="dxa" w:w="1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Layer</w:t>
            </w:r>
          </w:p>
        </w:tc>
        <w:tc>
          <w:tcPr>
            <w:tcW w:type="dxa" w:w="5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What</w:t>
            </w:r>
          </w:p>
        </w:tc>
        <w:tc>
          <w:tcPr>
            <w:tcW w:type="dxa" w:w="3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Tool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Unit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RuleEvaluator, numbering restart, precedence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xUnit + FluentAssertions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Integration</w:t>
            </w:r>
          </w:p>
        </w:tc>
        <w:tc>
          <w:tcPr>
            <w:tcW w:type="dxa" w:w="5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API + Testcontainers PostgreSQL + RLS GUCs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WebApplicationFactory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Contract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OpenAPI + event payloads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schema tests vs JSON Schemas v1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Performance</w:t>
            </w:r>
          </w:p>
        </w:tc>
        <w:tc>
          <w:tcPr>
            <w:tcW w:type="dxa" w:w="5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Generate 2k containers &lt; 30s job; list page &lt; 200ms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k6 / NBomber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Security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TTM cannot patch rules; tenant B cannot read tenant A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integration + OWASP ZAP on API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UAT</w:t>
            </w:r>
          </w:p>
        </w:tc>
        <w:tc>
          <w:tcPr>
            <w:tcW w:type="dxa" w:w="5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Wizard → generate → refine → export TIDP → compare CDE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 + one TTM on FB01 pilot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Regression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Sequence restart, optional-off, locked package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seeded fixtures</w:t>
            </w:r>
          </w:p>
        </w:tc>
      </w:tr>
    </w:tbl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Acceptance for generation: HVAC ticked + ME selected → HVAC LAYOUT exists with container DRAWING, number restart on spatial change, VESDA absent if optional off, locked foundation still present. UAT project remains FB01 Administration: walls, doors, windows, floors, ceilings.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7. Product roadmap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600"/>
      </w:tblGrid>
      <w:tr>
        <w:tc>
          <w:tcPr>
            <w:tcW w:type="dxa" w:w="1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Release</w:t>
            </w:r>
          </w:p>
        </w:tc>
        <w:tc>
          <w:tcPr>
            <w:tcW w:type="dxa" w:w="14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When</w:t>
            </w:r>
          </w:p>
        </w:tc>
        <w:tc>
          <w:tcPr>
            <w:tcW w:type="dxa" w:w="6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Ships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MVP (now)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Y0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PWA engine, wizard, generated MIDP/TIDP, CDE compare, Revit JSON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v1.0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Y0–Y1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.NET API, PG+RLS, Entra, generation job, workflow transitions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v2.0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Y1–Y2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 version pin, Fluent admin, Power BI views, CDE worker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v3.0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Y2–Y3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Read-only Copilot, mobile view of My Work, approved Copilot actions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Enterprise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Y3+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Multi-region DR, Power Automate, COBie/IFC depth</w:t>
            </w:r>
          </w:p>
        </w:tc>
      </w:tr>
    </w:tbl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AI roadmap: v1 none in prod; v2 Copilot read tools citing isoNumber; v3 approved actions. Mobile: responsive My Work only, no native app in Y1. Integration: ACC stays; move sync off browser in v1.0. Parking lot catalogues stay out of v1.0.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8. What the team should implement first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Atana.Domain RuleEvaluator extracted from the PWA functions (same triggers and precedence).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Schema v1.1 applied; SET atana.org_id in a test.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POST /generation-runs writes deliverables; GET /midp reads them.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PWA Generated MIDP tab pointed at GET /midp when API present, else local engine.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Do not start Fluent rewrite, GraphQL mutations, or Copilot.</w:t>
      </w:r>
    </w:p>
    <w:sectPr>
      <w:headerReference w:type="default" r:id="rId7"/>
      <w:footerReference w:type="default" r:id="rId8"/>
      <w:pgSz w:w="11906" w:h="16838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handoff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Solution Design Package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70" w:before="240"/>
      <w:outlineLvl w:val="0"/>
    </w:pPr>
    <w:rPr>
      <w:rFonts w:ascii="Arial" w:cs="Arial" w:eastAsia="Arial" w:hAnsi="Arial"/>
      <w:b/>
      <w:bCs/>
      <w:color w:val="5B2D8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50" w:before="160"/>
      <w:outlineLvl w:val="1"/>
    </w:pPr>
    <w:rPr>
      <w:rFonts w:ascii="Arial" w:cs="Arial" w:eastAsia="Arial" w:hAnsi="Arial"/>
      <w:b/>
      <w:bCs/>
      <w:color w:val="5B2D8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1E58090-A787-49F4-96AE-964304055E66}"/>
</file>

<file path=customXml/itemProps2.xml><?xml version="1.0" encoding="utf-8"?>
<ds:datastoreItem xmlns:ds="http://schemas.openxmlformats.org/officeDocument/2006/customXml" ds:itemID="{F0DA353F-9BF1-4D70-9637-F62D844A284B}"/>
</file>

<file path=customXml/itemProps3.xml><?xml version="1.0" encoding="utf-8"?>
<ds:datastoreItem xmlns:ds="http://schemas.openxmlformats.org/officeDocument/2006/customXml" ds:itemID="{2B73EE35-0997-4F9B-B7CB-6C672013C753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2026-08-31T10:31:49Z</dcterms:created>
  <dcterms:modified xsi:type="dcterms:W3CDTF">2026-08-31T10:31:49Z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