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847918"/>
          <w:sz w:val="22"/>
          <w:szCs w:val="22"/>
        </w:rPr>
        <w:t xml:space="preserve">ATANA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E0B3B"/>
          <w:sz w:val="48"/>
          <w:szCs w:val="48"/>
        </w:rPr>
        <w:t xml:space="preserve">Ecosystem Architecture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7A6B79"/>
          <w:sz w:val="22"/>
          <w:szCs w:val="22"/>
        </w:rPr>
        <w:t xml:space="preserve">Information Lifecycle Operating System  ·  How information flows  ·  v1.0</w:t>
      </w:r>
    </w:p>
    <w:p>
      <w:pPr>
        <w:spacing w:after="20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Implementation-ready architecture. OIR, PIR, EIR, AIR, AIM, IDS, DPoW, packages, templates, requirements, deliverables, MIDP, TIDP, workflows, compliance, the Knowledge Graph and Decision Intelligence are not redesigned. This specification only answers: where information comes from, where it goes, and who owns the truth.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Status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Ready for Wave 1 build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Date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31 August 2026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Console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Atana-IM-Tasks.html v3.6.1 (unchanged operating model)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Runtime target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.NET 9, PostgreSQL, Neo4j, Event Grid, Service Bus, Entra ID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Companions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docs/ECOSYSTEM.md + four JSON contract files</w:t>
            </w:r>
          </w:p>
        </w:tc>
      </w:tr>
    </w:tbl>
    <w:p>
      <w:pPr>
        <w:pStyle w:val="Heading1"/>
        <w:pBdr>
          <w:bottom w:val="single" w:color="847918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3E0B3B"/>
          <w:sz w:val="32"/>
          <w:szCs w:val="32"/>
        </w:rPr>
        <w:t xml:space="preserve">1. Positioning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Atana is the central information layer across client, consultants, contractors, operators, facility managers, digital twins, CDEs, ERP and asset-management systems. It does not replace Autodesk Docs, Revit, SAP or Maximo. It decides what those systems must hold, whether they hold it, and what happens when they do not.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The HTML PWA remains the operational console. It must never hold CDE or ERP secrets. Production adapters run as workers behind an API.</w:t>
      </w:r>
    </w:p>
    <w:p>
      <w:pPr>
        <w:pStyle w:val="Heading1"/>
        <w:pBdr>
          <w:bottom w:val="single" w:color="847918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3E0B3B"/>
          <w:sz w:val="32"/>
          <w:szCs w:val="32"/>
        </w:rPr>
        <w:t xml:space="preserve">2. Four system classes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A product may play only one class for a given entity. Dual-write of the same field is forbidden.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623"/>
        <w:gridCol w:w="2623"/>
      </w:tblGrid>
      <w:tr>
        <w:trPr>
          <w:tblHeader/>
        </w:trPr>
        <w:tc>
          <w:tcPr>
            <w:tcW w:type="dxa" w:w="17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Class</w:t>
            </w:r>
          </w:p>
        </w:tc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  <w:tc>
          <w:tcPr>
            <w:tcW w:type="dxa" w:w="2623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Atana</w:t>
            </w:r>
          </w:p>
        </w:tc>
        <w:tc>
          <w:tcPr>
            <w:tcW w:type="dxa" w:w="2623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External</w:t>
            </w:r>
          </w:p>
        </w:tc>
      </w:tr>
      <w:tr>
        <w:tc>
          <w:tcPr>
            <w:tcW w:type="dxa" w:w="17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System of Record</w:t>
            </w:r>
          </w:p>
        </w:tc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Authoritative write and durable ID</w:t>
            </w:r>
          </w:p>
        </w:tc>
        <w:tc>
          <w:tcPr>
            <w:tcW w:type="dxa" w:w="2623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Requirements, plan, compliance, graph, decisions, AIM completeness</w:t>
            </w:r>
          </w:p>
        </w:tc>
        <w:tc>
          <w:tcPr>
            <w:tcW w:type="dxa" w:w="2623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CDE file+revision; Revit UniqueId; SAP PO; Maximo WO</w:t>
            </w:r>
          </w:p>
        </w:tc>
      </w:tr>
      <w:tr>
        <w:tc>
          <w:tcPr>
            <w:tcW w:type="dxa" w:w="17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System of Reference</w:t>
            </w:r>
          </w:p>
        </w:tc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Trusted copy; rebuildable</w:t>
            </w:r>
          </w:p>
        </w:tc>
        <w:tc>
          <w:tcPr>
            <w:tcW w:type="dxa" w:w="2623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Published AIM snapshot to a twin</w:t>
            </w:r>
          </w:p>
        </w:tc>
        <w:tc>
          <w:tcPr>
            <w:tcW w:type="dxa" w:w="2623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Twin telemetry; Power BI dataset; search index</w:t>
            </w:r>
          </w:p>
        </w:tc>
      </w:tr>
      <w:tr>
        <w:tc>
          <w:tcPr>
            <w:tcW w:type="dxa" w:w="17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System of Engagement</w:t>
            </w:r>
          </w:p>
        </w:tc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Where people act</w:t>
            </w:r>
          </w:p>
        </w:tc>
        <w:tc>
          <w:tcPr>
            <w:tcW w:type="dxa" w:w="2623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Workspace</w:t>
            </w:r>
          </w:p>
        </w:tc>
        <w:tc>
          <w:tcPr>
            <w:tcW w:type="dxa" w:w="2623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Teams, PA approvals, Procore RFIs</w:t>
            </w:r>
          </w:p>
        </w:tc>
      </w:tr>
      <w:tr>
        <w:tc>
          <w:tcPr>
            <w:tcW w:type="dxa" w:w="17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System of Intelligence</w:t>
            </w:r>
          </w:p>
        </w:tc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Inference that cites SoR</w:t>
            </w:r>
          </w:p>
        </w:tc>
        <w:tc>
          <w:tcPr>
            <w:tcW w:type="dxa" w:w="2623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Graph, Decide, Foundry agents</w:t>
            </w:r>
          </w:p>
        </w:tc>
        <w:tc>
          <w:tcPr>
            <w:tcW w:type="dxa" w:w="2623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Azure OpenAI, Copilot, AI Search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0B3B"/>
          <w:sz w:val="26"/>
          <w:szCs w:val="26"/>
        </w:rPr>
        <w:t xml:space="preserve">Atana-owned SoR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Organisation, project, breakdowns, OIR/PIR/EIR/AIR, templates, information requirements, scope production packages, deliverable plan (not bytes), MIDP/TIDP, workflow state, IDS + last result, AIM completeness, graph, decisions, actions, risks, connector bindings, conflict records.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0B3B"/>
          <w:sz w:val="26"/>
          <w:szCs w:val="26"/>
        </w:rPr>
        <w:t xml:space="preserve">External SoR — Atana never overwrites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File bytes and revision (CDE). Geometry and element UniqueId (authoring). Cost, PO, vendor (ERP). Work order, failure code, downtime (CMMS). Live sensor value (twin / OT).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0B3B"/>
          <w:sz w:val="26"/>
          <w:szCs w:val="26"/>
        </w:rPr>
        <w:t xml:space="preserve">Binding keys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Object</w:t>
            </w:r>
          </w:p>
        </w:tc>
        <w:tc>
          <w:tcPr>
            <w:tcW w:type="dxa" w:w="69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Join</w:t>
            </w:r>
          </w:p>
        </w:tc>
      </w:tr>
      <w:tr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Project</w:t>
            </w:r>
          </w:p>
        </w:tc>
        <w:tc>
          <w:tcPr>
            <w:tcW w:type="dxa" w:w="69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atana.projectId ↔ CDE / hub project id</w:t>
            </w:r>
          </w:p>
        </w:tc>
      </w:tr>
      <w:tr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Container</w:t>
            </w:r>
          </w:p>
        </w:tc>
        <w:tc>
          <w:tcPr>
            <w:tcW w:type="dxa" w:w="69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ISO 19650 name + CDE lineageUrn</w:t>
            </w:r>
          </w:p>
        </w:tc>
      </w:tr>
      <w:tr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Model element</w:t>
            </w:r>
          </w:p>
        </w:tc>
        <w:tc>
          <w:tcPr>
            <w:tcW w:type="dxa" w:w="69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ifcGuid or Revit UniqueId + containerId</w:t>
            </w:r>
          </w:p>
        </w:tc>
      </w:tr>
      <w:tr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Asset</w:t>
            </w:r>
          </w:p>
        </w:tc>
        <w:tc>
          <w:tcPr>
            <w:tcW w:type="dxa" w:w="69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atana.assetId tagged onto element and CMMS assetnum</w:t>
            </w:r>
          </w:p>
        </w:tc>
      </w:tr>
      <w:tr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69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atana.irId / airId</w:t>
            </w:r>
          </w:p>
        </w:tc>
      </w:tr>
      <w:tr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Person</w:t>
            </w:r>
          </w:p>
        </w:tc>
        <w:tc>
          <w:tcPr>
            <w:tcW w:type="dxa" w:w="69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Entra object ID</w:t>
            </w:r>
          </w:p>
        </w:tc>
      </w:tr>
    </w:tbl>
    <w:p>
      <w:pPr>
        <w:pStyle w:val="Heading1"/>
        <w:pBdr>
          <w:bottom w:val="single" w:color="847918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3E0B3B"/>
          <w:sz w:val="32"/>
          <w:szCs w:val="32"/>
        </w:rPr>
        <w:t xml:space="preserve">3. Integration architecture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Six layers: Experience (Tasks, Teams, PBI, Copilot) → Intelligence (Graph, Decide, Foundry) → Domain services (Requirements, Plan, Compliance, AIM, Workflow) → Integration fabric (APIM, Event Grid, Service Bus, workers) → Adapters → external SoRs.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0B3B"/>
          <w:sz w:val="26"/>
          <w:szCs w:val="26"/>
        </w:rPr>
        <w:t xml:space="preserve">Eight adapter patterns — do not build 26 architectures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6046"/>
      </w:tblGrid>
      <w:tr>
        <w:trPr>
          <w:tblHeader/>
        </w:trPr>
        <w:tc>
          <w:tcPr>
            <w:tcW w:type="dxa" w:w="9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Pattern</w:t>
            </w:r>
          </w:p>
        </w:tc>
        <w:tc>
          <w:tcPr>
            <w:tcW w:type="dxa" w:w="60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Products</w:t>
            </w:r>
          </w:p>
        </w:tc>
      </w:tr>
      <w:tr>
        <w:tc>
          <w:tcPr>
            <w:tcW w:type="dxa" w:w="9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P1</w:t>
            </w:r>
          </w:p>
        </w:tc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CDE / documents</w:t>
            </w:r>
          </w:p>
        </w:tc>
        <w:tc>
          <w:tcPr>
            <w:tcW w:type="dxa" w:w="60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Docs, ACC, ProjectWise, Asite, Dalux, SharePoint libraries, Procore docs</w:t>
            </w:r>
          </w:p>
        </w:tc>
      </w:tr>
      <w:tr>
        <w:tc>
          <w:tcPr>
            <w:tcW w:type="dxa" w:w="9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P2</w:t>
            </w:r>
          </w:p>
        </w:tc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Authoring / coordination</w:t>
            </w:r>
          </w:p>
        </w:tc>
        <w:tc>
          <w:tcPr>
            <w:tcW w:type="dxa" w:w="60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Revit, Civil 3D, Plant 3D, Navisworks, BIM Collaborate Pro</w:t>
            </w:r>
          </w:p>
        </w:tc>
      </w:tr>
      <w:tr>
        <w:tc>
          <w:tcPr>
            <w:tcW w:type="dxa" w:w="9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P3</w:t>
            </w:r>
          </w:p>
        </w:tc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Collaboration</w:t>
            </w:r>
          </w:p>
        </w:tc>
        <w:tc>
          <w:tcPr>
            <w:tcW w:type="dxa" w:w="60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Teams, Power Automate, CDE reviews, Procore RFIs</w:t>
            </w:r>
          </w:p>
        </w:tc>
      </w:tr>
      <w:tr>
        <w:tc>
          <w:tcPr>
            <w:tcW w:type="dxa" w:w="9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P4</w:t>
            </w:r>
          </w:p>
        </w:tc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Analytics</w:t>
            </w:r>
          </w:p>
        </w:tc>
        <w:tc>
          <w:tcPr>
            <w:tcW w:type="dxa" w:w="60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Power BI</w:t>
            </w:r>
          </w:p>
        </w:tc>
      </w:tr>
      <w:tr>
        <w:tc>
          <w:tcPr>
            <w:tcW w:type="dxa" w:w="9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P5</w:t>
            </w:r>
          </w:p>
        </w:tc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Intelligence runtime</w:t>
            </w:r>
          </w:p>
        </w:tc>
        <w:tc>
          <w:tcPr>
            <w:tcW w:type="dxa" w:w="60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AI Foundry, Azure OpenAI, AI Search, Microsoft Copilot</w:t>
            </w:r>
          </w:p>
        </w:tc>
      </w:tr>
      <w:tr>
        <w:tc>
          <w:tcPr>
            <w:tcW w:type="dxa" w:w="9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P6</w:t>
            </w:r>
          </w:p>
        </w:tc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ERP / commercial</w:t>
            </w:r>
          </w:p>
        </w:tc>
        <w:tc>
          <w:tcPr>
            <w:tcW w:type="dxa" w:w="60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Dynamics 365, SAP</w:t>
            </w:r>
          </w:p>
        </w:tc>
      </w:tr>
      <w:tr>
        <w:tc>
          <w:tcPr>
            <w:tcW w:type="dxa" w:w="9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P7</w:t>
            </w:r>
          </w:p>
        </w:tc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Asset / CMMS</w:t>
            </w:r>
          </w:p>
        </w:tc>
        <w:tc>
          <w:tcPr>
            <w:tcW w:type="dxa" w:w="60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Maximo, Hexagon, Aveva, generic CMMS</w:t>
            </w:r>
          </w:p>
        </w:tc>
      </w:tr>
      <w:tr>
        <w:tc>
          <w:tcPr>
            <w:tcW w:type="dxa" w:w="9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P8</w:t>
            </w:r>
          </w:p>
        </w:tc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Digital twin</w:t>
            </w:r>
          </w:p>
        </w:tc>
        <w:tc>
          <w:tcPr>
            <w:tcW w:type="dxa" w:w="60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Azure Digital Twins and vendor twins</w:t>
            </w:r>
          </w:p>
        </w:tc>
      </w:tr>
    </w:tbl>
    <w:p>
      <w:pPr>
        <w:spacing w:after="16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Multi-tenant: tenantId on every message and row. Connectors scoped to tenant + project. Exactly one primary CDE (file SoR) per project.</w:t>
      </w:r>
    </w:p>
    <w:p>
      <w:pPr>
        <w:pStyle w:val="Heading1"/>
        <w:pBdr>
          <w:bottom w:val="single" w:color="847918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3E0B3B"/>
          <w:sz w:val="32"/>
          <w:szCs w:val="32"/>
        </w:rPr>
        <w:t xml:space="preserve">4. Event architecture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CloudEvents 1.0 JSON. Event Grid for fan-out. Service Bus for work that must not be lost. At-least-once delivery. Consumers idempotent on eventId + entityId. Inbound webhooks verified by vendor signature. Outbound webhooks HMAC, 3s timeout, retry 1/5/30/120 minutes.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0B3B"/>
          <w:sz w:val="26"/>
          <w:szCs w:val="26"/>
        </w:rPr>
        <w:t xml:space="preserve">Events Atana emits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546"/>
      </w:tblGrid>
      <w:tr>
        <w:trPr>
          <w:tblHeader/>
        </w:trPr>
        <w:tc>
          <w:tcPr>
            <w:tcW w:type="dxa" w:w="3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3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Consumers</w:t>
            </w:r>
          </w:p>
        </w:tc>
      </w:tr>
      <w:tr>
        <w:tc>
          <w:tcPr>
            <w:tcW w:type="dxa" w:w="3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requirement.published.v1</w:t>
            </w:r>
          </w:p>
        </w:tc>
        <w:tc>
          <w:tcPr>
            <w:tcW w:type="dxa" w:w="3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AIR/IR locked for a stage</w:t>
            </w:r>
          </w:p>
        </w:tc>
        <w:tc>
          <w:tcPr>
            <w:tcW w:type="dxa" w:w="3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IDS, authoring, search</w:t>
            </w:r>
          </w:p>
        </w:tc>
      </w:tr>
      <w:tr>
        <w:tc>
          <w:tcPr>
            <w:tcW w:type="dxa" w:w="3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plan.midp.generated.v1</w:t>
            </w:r>
          </w:p>
        </w:tc>
        <w:tc>
          <w:tcPr>
            <w:tcW w:type="dxa" w:w="3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MIDP committed</w:t>
            </w:r>
          </w:p>
        </w:tc>
        <w:tc>
          <w:tcPr>
            <w:tcW w:type="dxa" w:w="3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CDE ensure-folder, Teams</w:t>
            </w:r>
          </w:p>
        </w:tc>
      </w:tr>
      <w:tr>
        <w:tc>
          <w:tcPr>
            <w:tcW w:type="dxa" w:w="3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deliverable.state.changed.v1</w:t>
            </w:r>
          </w:p>
        </w:tc>
        <w:tc>
          <w:tcPr>
            <w:tcW w:type="dxa" w:w="3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WIP → Shared → Published</w:t>
            </w:r>
          </w:p>
        </w:tc>
        <w:tc>
          <w:tcPr>
            <w:tcW w:type="dxa" w:w="3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ACL, PBI, Decide</w:t>
            </w:r>
          </w:p>
        </w:tc>
      </w:tr>
      <w:tr>
        <w:tc>
          <w:tcPr>
            <w:tcW w:type="dxa" w:w="3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compliance.result.recorded.v1</w:t>
            </w:r>
          </w:p>
        </w:tc>
        <w:tc>
          <w:tcPr>
            <w:tcW w:type="dxa" w:w="3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IDS stored</w:t>
            </w:r>
          </w:p>
        </w:tc>
        <w:tc>
          <w:tcPr>
            <w:tcW w:type="dxa" w:w="3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Graph, AIM score</w:t>
            </w:r>
          </w:p>
        </w:tc>
      </w:tr>
      <w:tr>
        <w:tc>
          <w:tcPr>
            <w:tcW w:type="dxa" w:w="3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aim.completeness.changed.v1</w:t>
            </w:r>
          </w:p>
        </w:tc>
        <w:tc>
          <w:tcPr>
            <w:tcW w:type="dxa" w:w="3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Present vs required moved</w:t>
            </w:r>
          </w:p>
        </w:tc>
        <w:tc>
          <w:tcPr>
            <w:tcW w:type="dxa" w:w="3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Twin, FM, exec</w:t>
            </w:r>
          </w:p>
        </w:tc>
      </w:tr>
      <w:tr>
        <w:tc>
          <w:tcPr>
            <w:tcW w:type="dxa" w:w="3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gate.blocked.v1</w:t>
            </w:r>
          </w:p>
        </w:tc>
        <w:tc>
          <w:tcPr>
            <w:tcW w:type="dxa" w:w="3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Below stage threshold</w:t>
            </w:r>
          </w:p>
        </w:tc>
        <w:tc>
          <w:tcPr>
            <w:tcW w:type="dxa" w:w="3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Teams, recovery plan</w:t>
            </w:r>
          </w:p>
        </w:tc>
      </w:tr>
      <w:tr>
        <w:tc>
          <w:tcPr>
            <w:tcW w:type="dxa" w:w="3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decision.raised.v1</w:t>
            </w:r>
          </w:p>
        </w:tc>
        <w:tc>
          <w:tcPr>
            <w:tcW w:type="dxa" w:w="3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Action or risk created</w:t>
            </w:r>
          </w:p>
        </w:tc>
        <w:tc>
          <w:tcPr>
            <w:tcW w:type="dxa" w:w="3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PA, D365 case</w:t>
            </w:r>
          </w:p>
        </w:tc>
      </w:tr>
      <w:tr>
        <w:tc>
          <w:tcPr>
            <w:tcW w:type="dxa" w:w="3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conflict.opened.v1</w:t>
            </w:r>
          </w:p>
        </w:tc>
        <w:tc>
          <w:tcPr>
            <w:tcW w:type="dxa" w:w="3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Two SoRs disagree</w:t>
            </w:r>
          </w:p>
        </w:tc>
        <w:tc>
          <w:tcPr>
            <w:tcW w:type="dxa" w:w="3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IM inbox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0B3B"/>
          <w:sz w:val="26"/>
          <w:szCs w:val="26"/>
        </w:rPr>
        <w:t xml:space="preserve">Events Atana consumes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CDE version.added and review.closed; pyRevit parameters.pushed; clash.test.completed; Graph item.updated; PA approval.completed; Maximo workorder.completed; twin telemetry threshold (recommendation only); ERP WBS changed (tag only).</w:t>
      </w:r>
    </w:p>
    <w:p>
      <w:pPr>
        <w:pStyle w:val="Heading1"/>
        <w:pBdr>
          <w:bottom w:val="single" w:color="847918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3E0B3B"/>
          <w:sz w:val="32"/>
          <w:szCs w:val="32"/>
        </w:rPr>
        <w:t xml:space="preserve">5. Data contracts and master data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Canonical payloads: ProjectBinding, ContainerRef, DeliverablePlan, RequirementSpec, Observation, ComplianceResult, AssetRecord, DecisionAction, ConflictRecord. Every payload carries tenantId, projectId, schemaVersion. Completeness is always present/required at a named LOI. Stage 4 default gate remains 95%.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346"/>
      </w:tblGrid>
      <w:tr>
        <w:trPr>
          <w:tblHeader/>
        </w:trP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Master</w:t>
            </w:r>
          </w:p>
        </w:tc>
        <w:tc>
          <w:tcPr>
            <w:tcW w:type="dxa" w:w="4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Propagates as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Users / parties</w:t>
            </w:r>
          </w:p>
        </w:tc>
        <w:tc>
          <w:tcPr>
            <w:tcW w:type="dxa" w:w="3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Entra + Atana role map</w:t>
            </w:r>
          </w:p>
        </w:tc>
        <w:tc>
          <w:tcPr>
            <w:tcW w:type="dxa" w:w="4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SoRef to CDE permission jobs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Uniclass / catalogues</w:t>
            </w:r>
          </w:p>
        </w:tc>
        <w:tc>
          <w:tcPr>
            <w:tcW w:type="dxa" w:w="3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Atana</w:t>
            </w:r>
          </w:p>
        </w:tc>
        <w:tc>
          <w:tcPr>
            <w:tcW w:type="dxa" w:w="4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SoRef to Revit / naming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Shared parameters</w:t>
            </w:r>
          </w:p>
        </w:tc>
        <w:tc>
          <w:tcPr>
            <w:tcW w:type="dxa" w:w="3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Atana + ATA_ZZ file</w:t>
            </w:r>
          </w:p>
        </w:tc>
        <w:tc>
          <w:tcPr>
            <w:tcW w:type="dxa" w:w="4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Pushed to Revit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Asset identifier</w:t>
            </w:r>
          </w:p>
        </w:tc>
        <w:tc>
          <w:tcPr>
            <w:tcW w:type="dxa" w:w="3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Atana AIM assetId</w:t>
            </w:r>
          </w:p>
        </w:tc>
        <w:tc>
          <w:tcPr>
            <w:tcW w:type="dxa" w:w="4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Written once to element + CMMS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File revision</w:t>
            </w:r>
          </w:p>
        </w:tc>
        <w:tc>
          <w:tcPr>
            <w:tcW w:type="dxa" w:w="3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CDE</w:t>
            </w:r>
          </w:p>
        </w:tc>
        <w:tc>
          <w:tcPr>
            <w:tcW w:type="dxa" w:w="4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Read-only in Atana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Stage gate</w:t>
            </w:r>
          </w:p>
        </w:tc>
        <w:tc>
          <w:tcPr>
            <w:tcW w:type="dxa" w:w="3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Atana project settings</w:t>
            </w:r>
          </w:p>
        </w:tc>
        <w:tc>
          <w:tcPr>
            <w:tcW w:type="dxa" w:w="4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Read-only elsewhere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Cost / vendor</w:t>
            </w:r>
          </w:p>
        </w:tc>
        <w:tc>
          <w:tcPr>
            <w:tcW w:type="dxa" w:w="3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ERP</w:t>
            </w:r>
          </w:p>
        </w:tc>
        <w:tc>
          <w:tcPr>
            <w:tcW w:type="dxa" w:w="4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Tag on package</w:t>
            </w:r>
          </w:p>
        </w:tc>
      </w:tr>
    </w:tbl>
    <w:p>
      <w:pPr>
        <w:spacing w:after="16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Catalogue precedence is unchanged: USER &gt; ASSET &gt; PROJECT &gt; ORGANISATION &gt; SYSTEM. Connectors do not invent a sixth layer.</w:t>
      </w:r>
    </w:p>
    <w:p>
      <w:pPr>
        <w:pStyle w:val="Heading1"/>
        <w:pBdr>
          <w:bottom w:val="single" w:color="847918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3E0B3B"/>
          <w:sz w:val="32"/>
          <w:szCs w:val="32"/>
        </w:rPr>
        <w:t xml:space="preserve">6. API contracts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REST under /v1 is the integration surface. GraphQL /graphql is read-mostly for the production Knowledge Graph. Errors RFC 7807. Idempotency-Key header. Scopes: atana.read, atana.plan.write, atana.compliance.write, atana.aim.write, atana.admin.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546"/>
      </w:tblGrid>
      <w:tr>
        <w:trPr>
          <w:tblHeader/>
        </w:trP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4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GET/PUT</w:t>
            </w:r>
          </w:p>
        </w:tc>
        <w:tc>
          <w:tcPr>
            <w:tcW w:type="dxa" w:w="3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/projects/{id}/bindings</w:t>
            </w:r>
          </w:p>
        </w:tc>
        <w:tc>
          <w:tcPr>
            <w:tcW w:type="dxa" w:w="4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External system maps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/projects/{id}/midp</w:t>
            </w:r>
          </w:p>
        </w:tc>
        <w:tc>
          <w:tcPr>
            <w:tcW w:type="dxa" w:w="4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Plan SoR / generate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/projects/{id}/containers</w:t>
            </w:r>
          </w:p>
        </w:tc>
        <w:tc>
          <w:tcPr>
            <w:tcW w:type="dxa" w:w="4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Plan joined to CDE refs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/observations</w:t>
            </w:r>
          </w:p>
        </w:tc>
        <w:tc>
          <w:tcPr>
            <w:tcW w:type="dxa" w:w="4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Idempotent upsert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/ids/runs</w:t>
            </w:r>
          </w:p>
        </w:tc>
        <w:tc>
          <w:tcPr>
            <w:tcW w:type="dxa" w:w="4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Run IDS against a container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/aim/assets/{id}</w:t>
            </w:r>
          </w:p>
        </w:tc>
        <w:tc>
          <w:tcPr>
            <w:tcW w:type="dxa" w:w="4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Completeness + bindings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/graph/why/{id}</w:t>
            </w:r>
          </w:p>
        </w:tc>
        <w:tc>
          <w:tcPr>
            <w:tcW w:type="dxa" w:w="4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Reverse trace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/graph/impact/{id}</w:t>
            </w:r>
          </w:p>
        </w:tc>
        <w:tc>
          <w:tcPr>
            <w:tcW w:type="dxa" w:w="4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Forward impact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/ask</w:t>
            </w:r>
          </w:p>
        </w:tc>
        <w:tc>
          <w:tcPr>
            <w:tcW w:type="dxa" w:w="4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Same contract as atnAnswer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/conflicts</w:t>
            </w:r>
          </w:p>
        </w:tc>
        <w:tc>
          <w:tcPr>
            <w:tcW w:type="dxa" w:w="4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Open mapping disputes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/hooks/{connectorId}</w:t>
            </w:r>
          </w:p>
        </w:tc>
        <w:tc>
          <w:tcPr>
            <w:tcW w:type="dxa" w:w="4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Inbound webhook</w:t>
            </w:r>
          </w:p>
        </w:tc>
      </w:tr>
    </w:tbl>
    <w:p>
      <w:pPr>
        <w:pStyle w:val="Heading1"/>
        <w:pBdr>
          <w:bottom w:val="single" w:color="847918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3E0B3B"/>
          <w:sz w:val="32"/>
          <w:szCs w:val="32"/>
        </w:rPr>
        <w:t xml:space="preserve">7. Product catalogue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Shared defaults: Entra or vendor OAuth; secrets in Key Vault; least privilege; events first, nightly reconcile second, on-demand third; no last-write-wins on requirements; PWA and pyRevit may queue observations offline and flush idempotently; AIR, catalogues and gate thresholds never mutate offline; CDE revision letters are never rewritten by Atana.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100"/>
        <w:gridCol w:w="2000"/>
        <w:gridCol w:w="1746"/>
        <w:gridCol w:w="1000"/>
      </w:tblGrid>
      <w:tr>
        <w:trPr>
          <w:tblHeader/>
        </w:trP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Product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Pattern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Data exchanged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Who owns truth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API / events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Wave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ACC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P1 CDE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Hub, Docs, Issues, Coordination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Files/issues SoR ACC; plan SoR Atana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APS webhooks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1 read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Autodesk Docs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P1 CDE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ISO containers + versions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Revision SoR Docs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Data Management + webhooks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1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Revit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P2 Authoring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Geometry + ATA_ZZ params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UniqueId SoR Revit; AIR SoR Atana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pyRevit now; DA later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2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Navisworks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P2 Authoring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Clash tests / viewpoints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Clash SoR Navis; gate SoR Atana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XML/NWD + Model Coord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2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Civil 3D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P2 Authoring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Site / civils property sets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Same P2 as Revit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Publish to CDE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2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Plant 3D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P2 Authoring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Tags, specs, lines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tagMaster policy per project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Data Manager extract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3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BIM Collab Pro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P2 Authoring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Consumption + packages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Consumption fact SoR BC Pro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APS Model Coordination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2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SharePoint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P1 CDE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Enterprise docs / BEP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Default SoRef; SoR only if bound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Microsoft Graph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1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Teams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P3 Engage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Gate cards, approvals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Message ≠ record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Graph + bot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3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Power Automate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P3 Engage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Customer flows on events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Cannot bypass FRRM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Custom /v1 connector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3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Power BI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P4 Analytics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Health / AIM / gates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Dataset SoRef only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Warehouse views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3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AI Foundry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P5 Intel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Future multi-agent host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SoI; cite graph; no AIM write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Foundry + Atana tools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5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Azure OpenAI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P5 Intel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LLM behind Decide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Service-to-service only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Pinned deployment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5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Azure AI Search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P5 Intel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Retrieval over published meta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Rebuildable SoRef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Push + weekly rebuild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5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MS Copilot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P5 Intel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M365 ask path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Plugin calls /v1/ask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Copilot plugin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5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Dynamics 365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P6 ERP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Commercial / cases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Money SoR D365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Dataverse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4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SAP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P6 ERP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WBS, vendor, PO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No FI writes from Atana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Event Mesh + OData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4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IBM Maximo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P7 CMMS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WO + asset ops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Dual key assetId/assetnum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MAS REST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4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Hexagon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P7/P8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Plant warehouse / EAM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tagMaster binding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SDx / EAM APIs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5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Aveva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P7/P8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Engineering + APM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Telemetry SoRef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NET / APM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5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ProjectWise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P1 CDE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Alt/additional CDE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Exactly one file SoR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WSG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3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Dalux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P1 CDE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Field + drawings + FM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Snag SoR Dalux if bound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Dalux API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3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Asite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P1 CDE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ISO 19650 CDE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Revision SoR Asite if primary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Asite open API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3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Procore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P3 Engage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RFI / submittal / drawings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RFI SoR Procore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Procore REST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3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Generic CMMS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P7 CMMS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Same as Maximo pattern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ICmmSAdapter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Handover + WO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4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Digital twins</w:t>
            </w:r>
          </w:p>
        </w:tc>
        <w:tc>
          <w:tcPr>
            <w:tcW w:type="dxa" w:w="15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P8 Twin</w:t>
            </w:r>
          </w:p>
        </w:tc>
        <w:tc>
          <w:tcPr>
            <w:tcW w:type="dxa" w:w="21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Runtime state</w:t>
            </w:r>
          </w:p>
        </w:tc>
        <w:tc>
          <w:tcPr>
            <w:tcW w:type="dxa" w:w="2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Nameplate SoR AIM</w:t>
            </w:r>
          </w:p>
        </w:tc>
        <w:tc>
          <w:tcPr>
            <w:tcW w:type="dxa" w:w="1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ADT / vendor</w:t>
            </w:r>
          </w:p>
        </w:tc>
        <w:tc>
          <w:tcPr>
            <w:tcW w:type="dxa" w:w="10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Wave 5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0B3B"/>
          <w:sz w:val="26"/>
          <w:szCs w:val="26"/>
        </w:rPr>
        <w:t xml:space="preserve">Worked example — ACC / Docs (Wave 1)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Purpose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ISO 19650 container store and hub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Data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Folders, items, versions, reviews, members, issues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Direction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Docs → Atana version+state. Atana → Docs ensure-folder from MIDP only when policy allows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Events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version.added, review.closed, issue.created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Ownership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Docs owns bytes and revision. Atana owns whether that file satisfies a plan row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Security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APS 3-legged user; 2-legged daemon where permitted; app registration isolated from ERP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Sync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Webhook then nightly tree walk for drift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Master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Revision = Docs. Required container list = MIDP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Conflict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Two files claim one ISO number → ConflictRecord. No auto-rename unless naming.enforce=true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Offline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Desktop Connector cache is not SoR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Version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Item lineage is the only accepted history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0B3B"/>
          <w:sz w:val="26"/>
          <w:szCs w:val="26"/>
        </w:rPr>
        <w:t xml:space="preserve">Worked example — Revit (Wave 2)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Purpose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Author geometry and typed parameters that satisfy AIR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Data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UniqueId, category, type, ATA_ZZ shared parameters, rooms, levels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Direction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Atana → Revit: parameter definition + IDS expectation. Revit → Atana: observations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Events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model.published to Docs; pyRevit parameters.pushed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Ownership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Geometry SoR = Revit. Requirement SoR = AIR. Value is an observation until AIM accept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Security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User-scoped pyRevit token to Atana API; Design Automation later uses isolated credentials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Sync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On publish + explicit Push to Atana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Master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Element id = Revit. Asset id = Atana, written into a reserved parameter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Conflict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Model value ≠ accepted AIM value → keep both, IM accepts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Offline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pyRevit queues JSON, flush on next online push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Version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Host model version = CDE version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0B3B"/>
          <w:sz w:val="26"/>
          <w:szCs w:val="26"/>
        </w:rPr>
        <w:t xml:space="preserve">Worked example — Maximo (Wave 4)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Purpose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Work management after handover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Data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assetnum, locations, job plans, work orders, failure codes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Direction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Accepted AIM → create/update Maximo asset. WO complete → ops observation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Events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asset.updated, workorder.completed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Ownership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WO SoR = Maximo. Required operating information = AIR/AIM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Security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MAS REST via Key Vault; write scope only on handover job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Sync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Once-per-asset handover plus incremental WO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Master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atana.assetId stored in Maximo spec; assetnum stored on AIM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Conflict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Optional opsWinsAfterHandover for operating fields only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Offline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Maximo mobile is vendor-owned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9F7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41220"/>
                <w:sz w:val="16"/>
                <w:szCs w:val="16"/>
              </w:rPr>
              <w:t xml:space="preserve">Version</w:t>
            </w:r>
          </w:p>
        </w:tc>
        <w:tc>
          <w:tcPr>
            <w:tcW w:type="dxa" w:w="73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Asset and WO revisions stay in Maximo</w:t>
            </w:r>
          </w:p>
        </w:tc>
      </w:tr>
    </w:tbl>
    <w:p>
      <w:pPr>
        <w:pStyle w:val="Heading1"/>
        <w:pBdr>
          <w:bottom w:val="single" w:color="847918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3E0B3B"/>
          <w:sz w:val="32"/>
          <w:szCs w:val="32"/>
        </w:rPr>
        <w:t xml:space="preserve">8. Lifecycle data flow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Need (OIR/PIR/EIR) → AIR / templates / IR → MIDP / packages / containers → authoring → CDE states → IDS / observations → AIM present vs required → stage gate → handover snapshot → CMMS + twin → operations observations → lessons into the catalogue (never a silent mutation of AIR).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Fire Rating walk already in the Graph seed: OIR safe building → PIR compartmentation known → EIR fire-rated openings at Stage 4 → AIR Fire Rating on every door → template Door → IDS → D-02 missing → gate.blocked → action to the Information Author → AIM accept → later Maximo and twin receive D-02.</w:t>
      </w:r>
    </w:p>
    <w:p>
      <w:pPr>
        <w:pStyle w:val="Heading1"/>
        <w:pBdr>
          <w:bottom w:val="single" w:color="847918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3E0B3B"/>
          <w:sz w:val="32"/>
          <w:szCs w:val="32"/>
        </w:rPr>
        <w:t xml:space="preserve">9. Enterprise service model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46"/>
      </w:tblGrid>
      <w:tr>
        <w:trPr>
          <w:tblHeader/>
        </w:trP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Capability</w:t>
            </w:r>
          </w:p>
        </w:tc>
        <w:tc>
          <w:tcPr>
            <w:tcW w:type="dxa" w:w="36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Service</w:t>
            </w:r>
          </w:p>
        </w:tc>
        <w:tc>
          <w:tcPr>
            <w:tcW w:type="dxa" w:w="3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SoR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Identity</w:t>
            </w:r>
          </w:p>
        </w:tc>
        <w:tc>
          <w:tcPr>
            <w:tcW w:type="dxa" w:w="36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Entra + Atana RBAC</w:t>
            </w:r>
          </w:p>
        </w:tc>
        <w:tc>
          <w:tcPr>
            <w:tcW w:type="dxa" w:w="3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Entra users, Atana roles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Requirements</w:t>
            </w:r>
          </w:p>
        </w:tc>
        <w:tc>
          <w:tcPr>
            <w:tcW w:type="dxa" w:w="36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Requirements service</w:t>
            </w:r>
          </w:p>
        </w:tc>
        <w:tc>
          <w:tcPr>
            <w:tcW w:type="dxa" w:w="3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Atana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Plan</w:t>
            </w:r>
          </w:p>
        </w:tc>
        <w:tc>
          <w:tcPr>
            <w:tcW w:type="dxa" w:w="36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DGE / MIDP</w:t>
            </w:r>
          </w:p>
        </w:tc>
        <w:tc>
          <w:tcPr>
            <w:tcW w:type="dxa" w:w="3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Atana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Containers</w:t>
            </w:r>
          </w:p>
        </w:tc>
        <w:tc>
          <w:tcPr>
            <w:tcW w:type="dxa" w:w="36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CDE adapter</w:t>
            </w:r>
          </w:p>
        </w:tc>
        <w:tc>
          <w:tcPr>
            <w:tcW w:type="dxa" w:w="3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CDE files, Atana plan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Compliance</w:t>
            </w:r>
          </w:p>
        </w:tc>
        <w:tc>
          <w:tcPr>
            <w:tcW w:type="dxa" w:w="36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IDS / observation</w:t>
            </w:r>
          </w:p>
        </w:tc>
        <w:tc>
          <w:tcPr>
            <w:tcW w:type="dxa" w:w="3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Atana results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Assets</w:t>
            </w:r>
          </w:p>
        </w:tc>
        <w:tc>
          <w:tcPr>
            <w:tcW w:type="dxa" w:w="36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AIM service</w:t>
            </w:r>
          </w:p>
        </w:tc>
        <w:tc>
          <w:tcPr>
            <w:tcW w:type="dxa" w:w="3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Atana completeness; CMMS work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Graph</w:t>
            </w:r>
          </w:p>
        </w:tc>
        <w:tc>
          <w:tcPr>
            <w:tcW w:type="dxa" w:w="36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KGE</w:t>
            </w:r>
          </w:p>
        </w:tc>
        <w:tc>
          <w:tcPr>
            <w:tcW w:type="dxa" w:w="3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Atana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Decisions</w:t>
            </w:r>
          </w:p>
        </w:tc>
        <w:tc>
          <w:tcPr>
            <w:tcW w:type="dxa" w:w="36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Decide</w:t>
            </w:r>
          </w:p>
        </w:tc>
        <w:tc>
          <w:tcPr>
            <w:tcW w:type="dxa" w:w="3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Atana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Intelligence</w:t>
            </w:r>
          </w:p>
        </w:tc>
        <w:tc>
          <w:tcPr>
            <w:tcW w:type="dxa" w:w="36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Foundry + AOAI</w:t>
            </w:r>
          </w:p>
        </w:tc>
        <w:tc>
          <w:tcPr>
            <w:tcW w:type="dxa" w:w="3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SoI only</w:t>
            </w:r>
          </w:p>
        </w:tc>
      </w:tr>
      <w:tr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36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Fabric + adapters</w:t>
            </w:r>
          </w:p>
        </w:tc>
        <w:tc>
          <w:tcPr>
            <w:tcW w:type="dxa" w:w="37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Bindings in Atana</w:t>
            </w:r>
          </w:p>
        </w:tc>
      </w:tr>
    </w:tbl>
    <w:p>
      <w:pPr>
        <w:pStyle w:val="Heading1"/>
        <w:pBdr>
          <w:bottom w:val="single" w:color="847918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3E0B3B"/>
          <w:sz w:val="32"/>
          <w:szCs w:val="32"/>
        </w:rPr>
        <w:t xml:space="preserve">10. Security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Zero secrets in Atana-IM-Tasks.html. Conditional access for people; managed identity for workers. Separate app registrations per adapter pattern. Project roles remain IA, PR, TTIM, TTM, DTL, PDM, IM, DM plus org/sys admin. Connectors write only mapped fields. Audit already specified: who, when, why, old, new. PII from Entra is not copied into twin telemetry. Optional CMEK. Supplier access is time-boxed and cannot edit catalogues.</w:t>
      </w:r>
    </w:p>
    <w:p>
      <w:pPr>
        <w:pStyle w:val="Heading1"/>
        <w:pBdr>
          <w:bottom w:val="single" w:color="847918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3E0B3B"/>
          <w:sz w:val="32"/>
          <w:szCs w:val="32"/>
        </w:rPr>
        <w:t xml:space="preserve">11. Conflict, offline, version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1. The field map says which system may write the field. 2. If two writes land, open a ConflictRecord and keep both values. 3. IM accepts one; the other is archived. 4. After handover, operating fields may use opsWinsAfterHandover. Offline capture is observations only. Contracts version additively; a breaking change is a new .v2 event type. Each accepted gate produces an immutable aimSnapshotId.</w:t>
      </w:r>
    </w:p>
    <w:p>
      <w:pPr>
        <w:pStyle w:val="Heading1"/>
        <w:pBdr>
          <w:bottom w:val="single" w:color="847918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3E0B3B"/>
          <w:sz w:val="32"/>
          <w:szCs w:val="32"/>
        </w:rPr>
        <w:t xml:space="preserve">12. Implementation roadmap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4146"/>
      </w:tblGrid>
      <w:tr>
        <w:trPr>
          <w:tblHeader/>
        </w:trP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Wave</w:t>
            </w:r>
          </w:p>
        </w:tc>
        <w:tc>
          <w:tcPr>
            <w:tcW w:type="dxa" w:w="4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Scope</w:t>
            </w:r>
          </w:p>
        </w:tc>
        <w:tc>
          <w:tcPr>
            <w:tcW w:type="dxa" w:w="41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Exit criterion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0 Done</w:t>
            </w:r>
          </w:p>
        </w:tc>
        <w:tc>
          <w:tcPr>
            <w:tcW w:type="dxa" w:w="4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HTML tool + in-memory KGE 3.6.1</w:t>
            </w:r>
          </w:p>
        </w:tc>
        <w:tc>
          <w:tcPr>
            <w:tcW w:type="dxa" w:w="41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Graph/Decide answers the Fire Rating walk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1 Next</w:t>
            </w:r>
          </w:p>
        </w:tc>
        <w:tc>
          <w:tcPr>
            <w:tcW w:type="dxa" w:w="4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Bindings API, CloudEvents, ACC/Docs read, SharePoint read</w:t>
            </w:r>
          </w:p>
        </w:tc>
        <w:tc>
          <w:tcPr>
            <w:tcW w:type="dxa" w:w="41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MIDP row shows live CDE version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2</w:t>
            </w:r>
          </w:p>
        </w:tc>
        <w:tc>
          <w:tcPr>
            <w:tcW w:type="dxa" w:w="4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pyRevit observation push + IDS run store</w:t>
            </w:r>
          </w:p>
        </w:tc>
        <w:tc>
          <w:tcPr>
            <w:tcW w:type="dxa" w:w="41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D-02 missing Fire Rating arrives from the model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Teams, Power Automate, Power BI</w:t>
            </w:r>
          </w:p>
        </w:tc>
        <w:tc>
          <w:tcPr>
            <w:tcW w:type="dxa" w:w="41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Gate card and dataset match Atana percent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4</w:t>
            </w:r>
          </w:p>
        </w:tc>
        <w:tc>
          <w:tcPr>
            <w:tcW w:type="dxa" w:w="4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Maximo / CMMS + ERP tags</w:t>
            </w:r>
          </w:p>
        </w:tc>
        <w:tc>
          <w:tcPr>
            <w:tcW w:type="dxa" w:w="41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Accepted AIM creates dual-key asset</w:t>
            </w:r>
          </w:p>
        </w:tc>
      </w:tr>
      <w:tr>
        <w:tc>
          <w:tcPr>
            <w:tcW w:type="dxa" w:w="1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5</w:t>
            </w:r>
          </w:p>
        </w:tc>
        <w:tc>
          <w:tcPr>
            <w:tcW w:type="dxa" w:w="4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Twin snapshot + Foundry tools</w:t>
            </w:r>
          </w:p>
        </w:tc>
        <w:tc>
          <w:tcPr>
            <w:tcW w:type="dxa" w:w="41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6"/>
                <w:szCs w:val="16"/>
              </w:rPr>
              <w:t xml:space="preserve">Twin id = asset id; Copilot cites graph</w:t>
            </w:r>
          </w:p>
        </w:tc>
      </w:tr>
    </w:tbl>
    <w:p>
      <w:pPr>
        <w:spacing w:after="16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Parked and not in this wave: ACC/SharePoint write-back inside the HTML file, live twin UI, multi-agent product, executive command center UI. Wave 1 does not write bytes into a CDE unless the IM enables naming.enforce on that project.</w:t>
      </w:r>
    </w:p>
    <w:p>
      <w:pPr>
        <w:pStyle w:val="Heading1"/>
        <w:pBdr>
          <w:bottom w:val="single" w:color="847918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3E0B3B"/>
          <w:sz w:val="32"/>
          <w:szCs w:val="32"/>
        </w:rPr>
        <w:t xml:space="preserve">13. Why this is the leap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Atana is already the system of intelligence for a single project. Horizontal integration is where that intelligence either governs the estate or becomes a sidecar spreadsheet. The rule that prevents the sidecar is simple: one master per field, events instead of nightly guesswork, and conflicts made visible to the Information Manager instead of overwritten.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Recommended next product prompts after Wave 1 is running: Executive Command Center, Portfolio Intelligence, Multi-Agent Atana, Digital Twin Strategy, Atana Copilot grounded on /v1/ask. None of those replace this fabric; they consume it.</w:t>
      </w:r>
    </w:p>
    <w:sectPr>
      <w:headerReference w:type="default" r:id="rId7"/>
      <w:footerReference w:type="default" r:id="rId8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rFonts w:ascii="Calibri" w:cs="Calibri" w:eastAsia="Calibri" w:hAnsi="Calibri"/>
        <w:color w:val="7A6B79"/>
        <w:sz w:val="16"/>
        <w:szCs w:val="16"/>
      </w:rPr>
      <w:t xml:space="preserve">Confidential  ·  Implementation architecture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7A6B79"/>
        <w:sz w:val="16"/>
        <w:szCs w:val="16"/>
      </w:rPr>
      <w:t xml:space="preserve">Page </w:t>
    </w:r>
    <w:r>
      <w:rPr>
        <w:rFonts w:ascii="Calibri" w:cs="Calibri" w:eastAsia="Calibri" w:hAnsi="Calibri"/>
        <w:color w:val="7A6B7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746"/>
      </w:tabs>
    </w:pPr>
    <w:r>
      <w:rPr>
        <w:rFonts w:ascii="Calibri" w:cs="Calibri" w:eastAsia="Calibri" w:hAnsi="Calibri"/>
        <w:color w:val="7A6B79"/>
        <w:sz w:val="16"/>
        <w:szCs w:val="16"/>
      </w:rPr>
      <w:t xml:space="preserve">Atana  ·  Ecosystem Architecture v1.0</w:t>
    </w:r>
    <w:r>
      <w:rPr>
        <w:rFonts w:ascii="Calibri" w:cs="Calibri" w:eastAsia="Calibri" w:hAnsi="Calibri"/>
        <w:color w:val="847918"/>
        <w:sz w:val="16"/>
        <w:szCs w:val="16"/>
      </w:rPr>
      <w:t xml:space="preserve">	Information Lifecycle 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3E0B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3E0B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6036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3AE2BAD2C6FA4D8B4D95CE89FC31A3" ma:contentTypeVersion="8" ma:contentTypeDescription="Create a new document." ma:contentTypeScope="" ma:versionID="a2ce85c62cd7e9a608298e998330aeb7">
  <xsd:schema xmlns:xsd="http://www.w3.org/2001/XMLSchema" xmlns:xs="http://www.w3.org/2001/XMLSchema" xmlns:p="http://schemas.microsoft.com/office/2006/metadata/properties" xmlns:ns2="ae81e17b-11c2-44ae-89e9-9ad5f5ff8880" targetNamespace="http://schemas.microsoft.com/office/2006/metadata/properties" ma:root="true" ma:fieldsID="1504f635df8bfa7d9525024d2d10bc95" ns2:_="">
    <xsd:import namespace="ae81e17b-11c2-44ae-89e9-9ad5f5ff88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81e17b-11c2-44ae-89e9-9ad5f5ff88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4ac2493-9f1f-4345-86a0-c36146f38f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e81e17b-11c2-44ae-89e9-9ad5f5ff88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FFA185-1D03-4218-904E-82F0133E69A8}"/>
</file>

<file path=customXml/itemProps2.xml><?xml version="1.0" encoding="utf-8"?>
<ds:datastoreItem xmlns:ds="http://schemas.openxmlformats.org/officeDocument/2006/customXml" ds:itemID="{68F15B72-6B4E-4775-922E-992FE3EFF20A}"/>
</file>

<file path=customXml/itemProps3.xml><?xml version="1.0" encoding="utf-8"?>
<ds:datastoreItem xmlns:ds="http://schemas.openxmlformats.org/officeDocument/2006/customXml" ds:itemID="{EFD4B6D9-DA67-41E5-9E72-E0A351FD04B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Atana Ecosystem Architecture v1.0</dc:title>
  <dc:creator>Atana</dc:creator>
  <dc:description>Horizontal integration architecture for the Atana Information Lifecycle Operating System</dc:description>
  <cp:lastModifiedBy>Un-named</cp:lastModifiedBy>
  <cp:revision>1</cp:revision>
  <dcterms:created xsi:type="dcterms:W3CDTF">2026-08-31T19:27:00Z</dcterms:created>
  <dcterms:modified xsi:type="dcterms:W3CDTF">2026-08-31T19:27:00Z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0x0101008E3AE2BAD2C6FA4D8B4D95CE89FC31A3</vt:lpwstr>
  </property>
</Properties>
</file>