
<file path=[Content_Types].xml><?xml version="1.0" encoding="utf-8"?>
<Types xmlns="http://schemas.openxmlformats.org/package/2006/content-types">
  <Default Extension="bmp" ContentType="image/bmp"/>
  <Default Extension="gif" ContentType="image/gif"/>
  <Default Extension="jpeg" ContentType="image/jpeg"/>
  <Default Extension="jp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word/numbering.xml" ContentType="application/vnd.openxmlformats-officedocument.wordprocessingml.numbering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docProps/custom.xml" ContentType="application/vnd.openxmlformats-officedocument.custom-properties+xml"/>
  <Override PartName="/docProps/app.xml" ContentType="application/vnd.openxmlformats-officedocument.extended-propertie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settings.xml" ContentType="application/vnd.openxmlformats-officedocument.wordprocessingml.settings+xml"/>
  <Override PartName="/word/comments.xml" ContentType="application/vnd.openxmlformats-officedocument.wordprocessingml.comments+xml"/>
  <Override PartName="/word/fontTable.xml" ContentType="application/vnd.openxmlformats-officedocument.wordprocessingml.fontTable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 w:line="260"/>
      </w:pPr>
      <w:r>
        <w:rPr>
          <w:rFonts w:ascii="Arial" w:cs="Arial" w:eastAsia="Arial" w:hAnsi="Arial"/>
          <w:b/>
          <w:bCs/>
          <w:color w:val="5B2D8E"/>
          <w:sz w:val="40"/>
          <w:szCs w:val="40"/>
        </w:rPr>
        <w:t xml:space="preserve">ATANA</w:t>
      </w:r>
    </w:p>
    <w:p>
      <w:pPr>
        <w:spacing w:after="20" w:line="260"/>
      </w:pPr>
      <w:r>
        <w:rPr>
          <w:rFonts w:ascii="Arial" w:cs="Arial" w:eastAsia="Arial" w:hAnsi="Arial"/>
          <w:b/>
          <w:bCs/>
          <w:color w:val="1C1917"/>
          <w:sz w:val="26"/>
          <w:szCs w:val="26"/>
        </w:rPr>
        <w:t xml:space="preserve">Software Solution Design Package v1.0</w:t>
      </w:r>
    </w:p>
    <w:p>
      <w:pPr>
        <w:spacing w:after="100" w:line="260"/>
      </w:pPr>
      <w:r>
        <w:rPr>
          <w:rFonts w:ascii="Arial" w:cs="Arial" w:eastAsia="Arial" w:hAnsi="Arial"/>
          <w:color w:val="57534E"/>
          <w:sz w:val="19"/>
          <w:szCs w:val="19"/>
        </w:rPr>
        <w:t xml:space="preserve">Handoff for a development team. Business rules frozen. Stack: .NET 9 · PostgreSQL · Redis · Azure Service Bus · Fluent UI · Entra ID.</w:t>
      </w:r>
    </w:p>
    <w:p>
      <w:pPr>
        <w:spacing w:after="160" w:line="260"/>
      </w:pPr>
      <w:r>
        <w:rPr>
          <w:rFonts w:ascii="Arial" w:cs="Arial" w:eastAsia="Arial" w:hAnsi="Arial"/>
          <w:color w:val="57534E"/>
          <w:sz w:val="18"/>
          <w:szCs w:val="18"/>
        </w:rPr>
        <w:t xml:space="preserve">Read with: Platform Spec, Architecture Pack, Implementation Architecture, Schema v1.1, JSON Schemas, Backlog xlsx, Mermaid diagrams.</w:t>
      </w:r>
    </w:p>
    <w:p>
      <w:pPr>
        <w:pStyle w:val="Heading1"/>
        <w:pBdr>
          <w:bottom w:val="single" w:color="5B2D8E" w:sz="10" w:space="3"/>
        </w:pBdr>
        <w:spacing w:after="70" w:before="240"/>
      </w:pPr>
      <w:r>
        <w:rPr>
          <w:rFonts w:ascii="Arial" w:cs="Arial" w:eastAsia="Arial" w:hAnsi="Arial"/>
          <w:b/>
          <w:bCs/>
          <w:color w:val="5B2D8E"/>
          <w:sz w:val="30"/>
          <w:szCs w:val="30"/>
        </w:rPr>
        <w:t xml:space="preserve">1. Solution architecture</w:t>
      </w:r>
    </w:p>
    <w:p>
      <w:pPr>
        <w:spacing w:after="100" w:line="260"/>
      </w:pPr>
      <w:r>
        <w:rPr>
          <w:rFonts w:ascii="Arial" w:cs="Arial" w:eastAsia="Arial" w:hAnsi="Arial"/>
          <w:color w:val="1C1917"/>
          <w:sz w:val="21"/>
          <w:szCs w:val="21"/>
        </w:rPr>
        <w:t xml:space="preserve">One deployable API (Atana.Api) through v1.0. Workers scale independently: Atana.Worker.Generation and Atana.Worker.Cde. Web is the existing PWA lifted onto the API; Fluent UI is the target design system for new screens, not a rewrite of working MIDP/CDE pages in MVP.</w:t>
      </w:r>
    </w:p>
    <w:tbl>
      <w:tblPr>
        <w:tblW w:type="dxa" w:w="9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600"/>
      </w:tblGrid>
      <w:tr>
        <w:tc>
          <w:tcPr>
            <w:tcW w:type="dxa" w:w="3200"/>
            <w:shd w:fill="5B2D8E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Project</w:t>
            </w:r>
          </w:p>
        </w:tc>
        <w:tc>
          <w:tcPr>
            <w:tcW w:type="dxa" w:w="6600"/>
            <w:shd w:fill="5B2D8E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Responsibility</w:t>
            </w:r>
          </w:p>
        </w:tc>
      </w:tr>
      <w:tr>
        <w:tc>
          <w:tcPr>
            <w:tcW w:type="dxa" w:w="32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Atana.Api</w:t>
            </w:r>
          </w:p>
        </w:tc>
        <w:tc>
          <w:tcPr>
            <w:tcW w:type="dxa" w:w="66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REST, GraphQL read, auth, RLS session GUCs</w:t>
            </w:r>
          </w:p>
        </w:tc>
      </w:tr>
      <w:tr>
        <w:tc>
          <w:tcPr>
            <w:tcW w:type="dxa" w:w="32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Atana.Application</w:t>
            </w:r>
          </w:p>
        </w:tc>
        <w:tc>
          <w:tcPr>
            <w:tcW w:type="dxa" w:w="66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Use-cases: generate, refine, transition, sync</w:t>
            </w:r>
          </w:p>
        </w:tc>
      </w:tr>
      <w:tr>
        <w:tc>
          <w:tcPr>
            <w:tcW w:type="dxa" w:w="32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Atana.Domain</w:t>
            </w:r>
          </w:p>
        </w:tc>
        <w:tc>
          <w:tcPr>
            <w:tcW w:type="dxa" w:w="66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Entities, value objects, rule evaluation interfaces</w:t>
            </w:r>
          </w:p>
        </w:tc>
      </w:tr>
      <w:tr>
        <w:tc>
          <w:tcPr>
            <w:tcW w:type="dxa" w:w="32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Atana.Infrastructure</w:t>
            </w:r>
          </w:p>
        </w:tc>
        <w:tc>
          <w:tcPr>
            <w:tcW w:type="dxa" w:w="66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EF Core Npgsql, Redis, Service Bus, Blob, APS client</w:t>
            </w:r>
          </w:p>
        </w:tc>
      </w:tr>
      <w:tr>
        <w:tc>
          <w:tcPr>
            <w:tcW w:type="dxa" w:w="32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Atana.Worker.Generation</w:t>
            </w:r>
          </w:p>
        </w:tc>
        <w:tc>
          <w:tcPr>
            <w:tcW w:type="dxa" w:w="66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Consumes GenerationRequested</w:t>
            </w:r>
          </w:p>
        </w:tc>
      </w:tr>
      <w:tr>
        <w:tc>
          <w:tcPr>
            <w:tcW w:type="dxa" w:w="32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Atana.Worker.Cde</w:t>
            </w:r>
          </w:p>
        </w:tc>
        <w:tc>
          <w:tcPr>
            <w:tcW w:type="dxa" w:w="66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Consumes CdeSyncRequested</w:t>
            </w:r>
          </w:p>
        </w:tc>
      </w:tr>
      <w:tr>
        <w:tc>
          <w:tcPr>
            <w:tcW w:type="dxa" w:w="32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Atana.Web</w:t>
            </w:r>
          </w:p>
        </w:tc>
        <w:tc>
          <w:tcPr>
            <w:tcW w:type="dxa" w:w="66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PWA / Fluent shells</w:t>
            </w:r>
          </w:p>
        </w:tc>
      </w:tr>
      <w:tr>
        <w:tc>
          <w:tcPr>
            <w:tcW w:type="dxa" w:w="32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Atana.Contracts</w:t>
            </w:r>
          </w:p>
        </w:tc>
        <w:tc>
          <w:tcPr>
            <w:tcW w:type="dxa" w:w="66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Events, API DTOs, JSON schemas</w:t>
            </w:r>
          </w:p>
        </w:tc>
      </w:tr>
    </w:tbl>
    <w:p>
      <w:pPr>
        <w:pStyle w:val="Heading1"/>
        <w:pBdr>
          <w:bottom w:val="single" w:color="5B2D8E" w:sz="10" w:space="3"/>
        </w:pBdr>
        <w:spacing w:after="70" w:before="240"/>
      </w:pPr>
      <w:r>
        <w:rPr>
          <w:rFonts w:ascii="Arial" w:cs="Arial" w:eastAsia="Arial" w:hAnsi="Arial"/>
          <w:b/>
          <w:bCs/>
          <w:color w:val="5B2D8E"/>
          <w:sz w:val="30"/>
          <w:szCs w:val="30"/>
        </w:rPr>
        <w:t xml:space="preserve">2. Domain entities (canonical)</w:t>
      </w:r>
    </w:p>
    <w:tbl>
      <w:tblPr>
        <w:tblW w:type="dxa" w:w="9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2800"/>
        <w:gridCol w:w="2200"/>
        <w:gridCol w:w="2600"/>
      </w:tblGrid>
      <w:tr>
        <w:tc>
          <w:tcPr>
            <w:tcW w:type="dxa" w:w="2200"/>
            <w:shd w:fill="5B2D8E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Entity</w:t>
            </w:r>
          </w:p>
        </w:tc>
        <w:tc>
          <w:tcPr>
            <w:tcW w:type="dxa" w:w="2800"/>
            <w:shd w:fill="5B2D8E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Owns / owned by</w:t>
            </w:r>
          </w:p>
        </w:tc>
        <w:tc>
          <w:tcPr>
            <w:tcW w:type="dxa" w:w="2200"/>
            <w:shd w:fill="5B2D8E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Lifecycle</w:t>
            </w:r>
          </w:p>
        </w:tc>
        <w:tc>
          <w:tcPr>
            <w:tcW w:type="dxa" w:w="2600"/>
            <w:shd w:fill="5B2D8E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Validation</w:t>
            </w:r>
          </w:p>
        </w:tc>
      </w:tr>
      <w:tr>
        <w:tc>
          <w:tcPr>
            <w:tcW w:type="dxa" w:w="22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Organisation</w:t>
            </w:r>
          </w:p>
        </w:tc>
        <w:tc>
          <w:tcPr>
            <w:tcW w:type="dxa" w:w="28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owns Projects, Users, catalogues</w:t>
            </w:r>
          </w:p>
        </w:tc>
        <w:tc>
          <w:tcPr>
            <w:tcW w:type="dxa" w:w="22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active/retired</w:t>
            </w:r>
          </w:p>
        </w:tc>
        <w:tc>
          <w:tcPr>
            <w:tcW w:type="dxa" w:w="26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org_code unique</w:t>
            </w:r>
          </w:p>
        </w:tc>
      </w:tr>
      <w:tr>
        <w:tc>
          <w:tcPr>
            <w:tcW w:type="dxa" w:w="22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User</w:t>
            </w:r>
          </w:p>
        </w:tc>
        <w:tc>
          <w:tcPr>
            <w:tcW w:type="dxa" w:w="28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org; assignments</w:t>
            </w:r>
          </w:p>
        </w:tc>
        <w:tc>
          <w:tcPr>
            <w:tcW w:type="dxa" w:w="22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active</w:t>
            </w:r>
          </w:p>
        </w:tc>
        <w:tc>
          <w:tcPr>
            <w:tcW w:type="dxa" w:w="26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email unique per org; entra_oid unique</w:t>
            </w:r>
          </w:p>
        </w:tc>
      </w:tr>
      <w:tr>
        <w:tc>
          <w:tcPr>
            <w:tcW w:type="dxa" w:w="22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Project</w:t>
            </w:r>
          </w:p>
        </w:tc>
        <w:tc>
          <w:tcPr>
            <w:tcW w:type="dxa" w:w="28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org; breakdowns, runs</w:t>
            </w:r>
          </w:p>
        </w:tc>
        <w:tc>
          <w:tcPr>
            <w:tcW w:type="dxa" w:w="22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active/archived</w:t>
            </w:r>
          </w:p>
        </w:tc>
        <w:tc>
          <w:tcPr>
            <w:tcW w:type="dxa" w:w="26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number unique per org</w:t>
            </w:r>
          </w:p>
        </w:tc>
      </w:tr>
      <w:tr>
        <w:tc>
          <w:tcPr>
            <w:tcW w:type="dxa" w:w="22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FunctionalBreakdown</w:t>
            </w:r>
          </w:p>
        </w:tc>
        <w:tc>
          <w:tcPr>
            <w:tcW w:type="dxa" w:w="28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project</w:t>
            </w:r>
          </w:p>
        </w:tc>
        <w:tc>
          <w:tcPr>
            <w:tcW w:type="dxa" w:w="22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selected flag</w:t>
            </w:r>
          </w:p>
        </w:tc>
        <w:tc>
          <w:tcPr>
            <w:tcW w:type="dxa" w:w="26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code unique per project</w:t>
            </w:r>
          </w:p>
        </w:tc>
      </w:tr>
      <w:tr>
        <w:tc>
          <w:tcPr>
            <w:tcW w:type="dxa" w:w="22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SpatialBreakdown</w:t>
            </w:r>
          </w:p>
        </w:tc>
        <w:tc>
          <w:tcPr>
            <w:tcW w:type="dxa" w:w="28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project</w:t>
            </w:r>
          </w:p>
        </w:tc>
        <w:tc>
          <w:tcPr>
            <w:tcW w:type="dxa" w:w="22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selected flag</w:t>
            </w:r>
          </w:p>
        </w:tc>
        <w:tc>
          <w:tcPr>
            <w:tcW w:type="dxa" w:w="26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code unique per project; labels not hardcoded</w:t>
            </w:r>
          </w:p>
        </w:tc>
      </w:tr>
      <w:tr>
        <w:tc>
          <w:tcPr>
            <w:tcW w:type="dxa" w:w="22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TaskTeam</w:t>
            </w:r>
          </w:p>
        </w:tc>
        <w:tc>
          <w:tcPr>
            <w:tcW w:type="dxa" w:w="28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org catalogue; project selection</w:t>
            </w:r>
          </w:p>
        </w:tc>
        <w:tc>
          <w:tcPr>
            <w:tcW w:type="dxa" w:w="22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ACTIVE/DRAFT/RETIRED</w:t>
            </w:r>
          </w:p>
        </w:tc>
        <w:tc>
          <w:tcPr>
            <w:tcW w:type="dxa" w:w="26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must have generationModel</w:t>
            </w:r>
          </w:p>
        </w:tc>
      </w:tr>
      <w:tr>
        <w:tc>
          <w:tcPr>
            <w:tcW w:type="dxa" w:w="22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FunctionalRole</w:t>
            </w:r>
          </w:p>
        </w:tc>
        <w:tc>
          <w:tcPr>
            <w:tcW w:type="dxa" w:w="28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platform</w:t>
            </w:r>
          </w:p>
        </w:tc>
        <w:tc>
          <w:tcPr>
            <w:tcW w:type="dxa" w:w="22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immutable codes</w:t>
            </w:r>
          </w:p>
        </w:tc>
        <w:tc>
          <w:tcPr>
            <w:tcW w:type="dxa" w:w="26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IA PR TTIM TTM DTL PDM IM DM CON-*</w:t>
            </w:r>
          </w:p>
        </w:tc>
      </w:tr>
      <w:tr>
        <w:tc>
          <w:tcPr>
            <w:tcW w:type="dxa" w:w="22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System / Asset / Space</w:t>
            </w:r>
          </w:p>
        </w:tc>
        <w:tc>
          <w:tcPr>
            <w:tcW w:type="dxa" w:w="28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catalogue version</w:t>
            </w:r>
          </w:p>
        </w:tc>
        <w:tc>
          <w:tcPr>
            <w:tcW w:type="dxa" w:w="22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versioned</w:t>
            </w:r>
          </w:p>
        </w:tc>
        <w:tc>
          <w:tcPr>
            <w:tcW w:type="dxa" w:w="26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Ss / asset / SL codes</w:t>
            </w:r>
          </w:p>
        </w:tc>
      </w:tr>
      <w:tr>
        <w:tc>
          <w:tcPr>
            <w:tcW w:type="dxa" w:w="22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Rule</w:t>
            </w:r>
          </w:p>
        </w:tc>
        <w:tc>
          <w:tcPr>
            <w:tcW w:type="dxa" w:w="28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catalogue version</w:t>
            </w:r>
          </w:p>
        </w:tc>
        <w:tc>
          <w:tcPr>
            <w:tcW w:type="dxa" w:w="22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version + approve</w:t>
            </w:r>
          </w:p>
        </w:tc>
        <w:tc>
          <w:tcPr>
            <w:tcW w:type="dxa" w:w="26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trigger+subject required</w:t>
            </w:r>
          </w:p>
        </w:tc>
      </w:tr>
      <w:tr>
        <w:tc>
          <w:tcPr>
            <w:tcW w:type="dxa" w:w="22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ProductionPackage</w:t>
            </w:r>
          </w:p>
        </w:tc>
        <w:tc>
          <w:tcPr>
            <w:tcW w:type="dxa" w:w="28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project+FB+Ss</w:t>
            </w:r>
          </w:p>
        </w:tc>
        <w:tc>
          <w:tcPr>
            <w:tcW w:type="dxa" w:w="22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persistent</w:t>
            </w:r>
          </w:p>
        </w:tc>
        <w:tc>
          <w:tcPr>
            <w:tcW w:type="dxa" w:w="26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unique (project,fb,ss)</w:t>
            </w:r>
          </w:p>
        </w:tc>
      </w:tr>
      <w:tr>
        <w:tc>
          <w:tcPr>
            <w:tcW w:type="dxa" w:w="22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GenerationRun</w:t>
            </w:r>
          </w:p>
        </w:tc>
        <w:tc>
          <w:tcPr>
            <w:tcW w:type="dxa" w:w="28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project; pins catalogue version</w:t>
            </w:r>
          </w:p>
        </w:tc>
        <w:tc>
          <w:tcPr>
            <w:tcW w:type="dxa" w:w="22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completed/failed</w:t>
            </w:r>
          </w:p>
        </w:tc>
        <w:tc>
          <w:tcPr>
            <w:tcW w:type="dxa" w:w="26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idempotency key</w:t>
            </w:r>
          </w:p>
        </w:tc>
      </w:tr>
      <w:tr>
        <w:tc>
          <w:tcPr>
            <w:tcW w:type="dxa" w:w="22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Deliverable</w:t>
            </w:r>
          </w:p>
        </w:tc>
        <w:tc>
          <w:tcPr>
            <w:tcW w:type="dxa" w:w="28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run + project</w:t>
            </w:r>
          </w:p>
        </w:tc>
        <w:tc>
          <w:tcPr>
            <w:tcW w:type="dxa" w:w="22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wf_state + gen_status</w:t>
            </w:r>
          </w:p>
        </w:tc>
        <w:tc>
          <w:tcPr>
            <w:tcW w:type="dxa" w:w="26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iso_number unique per project</w:t>
            </w:r>
          </w:p>
        </w:tc>
      </w:tr>
      <w:tr>
        <w:tc>
          <w:tcPr>
            <w:tcW w:type="dxa" w:w="22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InformationContainer</w:t>
            </w:r>
          </w:p>
        </w:tc>
        <w:tc>
          <w:tcPr>
            <w:tcW w:type="dxa" w:w="28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platform lookup</w:t>
            </w:r>
          </w:p>
        </w:tc>
        <w:tc>
          <w:tcPr>
            <w:tcW w:type="dxa" w:w="22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stable codes</w:t>
            </w:r>
          </w:p>
        </w:tc>
        <w:tc>
          <w:tcPr>
            <w:tcW w:type="dxa" w:w="26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maps type→form</w:t>
            </w:r>
          </w:p>
        </w:tc>
      </w:tr>
      <w:tr>
        <w:tc>
          <w:tcPr>
            <w:tcW w:type="dxa" w:w="22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InformationRequirement</w:t>
            </w:r>
          </w:p>
        </w:tc>
        <w:tc>
          <w:tcPr>
            <w:tcW w:type="dxa" w:w="28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type+gate or object</w:t>
            </w:r>
          </w:p>
        </w:tc>
        <w:tc>
          <w:tcPr>
            <w:tcW w:type="dxa" w:w="22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L1–L4</w:t>
            </w:r>
          </w:p>
        </w:tc>
        <w:tc>
          <w:tcPr>
            <w:tcW w:type="dxa" w:w="26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geometry/data/docs</w:t>
            </w:r>
          </w:p>
        </w:tc>
      </w:tr>
      <w:tr>
        <w:tc>
          <w:tcPr>
            <w:tcW w:type="dxa" w:w="22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WorkflowTransition</w:t>
            </w:r>
          </w:p>
        </w:tc>
        <w:tc>
          <w:tcPr>
            <w:tcW w:type="dxa" w:w="28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deliverable</w:t>
            </w:r>
          </w:p>
        </w:tc>
        <w:tc>
          <w:tcPr>
            <w:tcW w:type="dxa" w:w="22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append-only</w:t>
            </w:r>
          </w:p>
        </w:tc>
        <w:tc>
          <w:tcPr>
            <w:tcW w:type="dxa" w:w="26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authority checked in app</w:t>
            </w:r>
          </w:p>
        </w:tc>
      </w:tr>
      <w:tr>
        <w:tc>
          <w:tcPr>
            <w:tcW w:type="dxa" w:w="22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MIDP</w:t>
            </w:r>
          </w:p>
        </w:tc>
        <w:tc>
          <w:tcPr>
            <w:tcW w:type="dxa" w:w="28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view of deliverables for a run</w:t>
            </w:r>
          </w:p>
        </w:tc>
        <w:tc>
          <w:tcPr>
            <w:tcW w:type="dxa" w:w="22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derived</w:t>
            </w:r>
          </w:p>
        </w:tc>
        <w:tc>
          <w:tcPr>
            <w:tcW w:type="dxa" w:w="26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not a stored duplicate</w:t>
            </w:r>
          </w:p>
        </w:tc>
      </w:tr>
      <w:tr>
        <w:tc>
          <w:tcPr>
            <w:tcW w:type="dxa" w:w="22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TIDP</w:t>
            </w:r>
          </w:p>
        </w:tc>
        <w:tc>
          <w:tcPr>
            <w:tcW w:type="dxa" w:w="28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MIDP filter by ro_code</w:t>
            </w:r>
          </w:p>
        </w:tc>
        <w:tc>
          <w:tcPr>
            <w:tcW w:type="dxa" w:w="22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derived</w:t>
            </w:r>
          </w:p>
        </w:tc>
        <w:tc>
          <w:tcPr>
            <w:tcW w:type="dxa" w:w="26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not a second generator</w:t>
            </w:r>
          </w:p>
        </w:tc>
      </w:tr>
      <w:tr>
        <w:tc>
          <w:tcPr>
            <w:tcW w:type="dxa" w:w="22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DocumentNumber</w:t>
            </w:r>
          </w:p>
        </w:tc>
        <w:tc>
          <w:tcPr>
            <w:tcW w:type="dxa" w:w="28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counter row</w:t>
            </w:r>
          </w:p>
        </w:tc>
        <w:tc>
          <w:tcPr>
            <w:tcW w:type="dxa" w:w="22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monotonic per key</w:t>
            </w:r>
          </w:p>
        </w:tc>
        <w:tc>
          <w:tcPr>
            <w:tcW w:type="dxa" w:w="26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key=orig+role+FB+SL+form</w:t>
            </w:r>
          </w:p>
        </w:tc>
      </w:tr>
      <w:tr>
        <w:tc>
          <w:tcPr>
            <w:tcW w:type="dxa" w:w="22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Override</w:t>
            </w:r>
          </w:p>
        </w:tc>
        <w:tc>
          <w:tcPr>
            <w:tcW w:type="dxa" w:w="28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project</w:t>
            </w:r>
          </w:p>
        </w:tc>
        <w:tc>
          <w:tcPr>
            <w:tcW w:type="dxa" w:w="22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USER/ASSET/PROJECT/ORG</w:t>
            </w:r>
          </w:p>
        </w:tc>
        <w:tc>
          <w:tcPr>
            <w:tcW w:type="dxa" w:w="26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precedence stack</w:t>
            </w:r>
          </w:p>
        </w:tc>
      </w:tr>
      <w:tr>
        <w:tc>
          <w:tcPr>
            <w:tcW w:type="dxa" w:w="22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AuditLog</w:t>
            </w:r>
          </w:p>
        </w:tc>
        <w:tc>
          <w:tcPr>
            <w:tcW w:type="dxa" w:w="28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org/project</w:t>
            </w:r>
          </w:p>
        </w:tc>
        <w:tc>
          <w:tcPr>
            <w:tcW w:type="dxa" w:w="22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append-only</w:t>
            </w:r>
          </w:p>
        </w:tc>
        <w:tc>
          <w:tcPr>
            <w:tcW w:type="dxa" w:w="26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who when why old new</w:t>
            </w:r>
          </w:p>
        </w:tc>
      </w:tr>
    </w:tbl>
    <w:p>
      <w:pPr>
        <w:spacing w:after="100" w:line="260"/>
      </w:pPr>
      <w:r>
        <w:rPr>
          <w:rFonts w:ascii="Arial" w:cs="Arial" w:eastAsia="Arial" w:hAnsi="Arial"/>
          <w:color w:val="1C1917"/>
          <w:sz w:val="21"/>
          <w:szCs w:val="21"/>
        </w:rPr>
        <w:t xml:space="preserve">Soft delete: catalogues use status=RETIRED. Project data cascades. Do not soft-delete deliverables; use USER_REMOVED. Event sourcing is not the default. Use it only for workflow_transitions and audit_log (already event-shaped).</w:t>
      </w:r>
    </w:p>
    <w:p>
      <w:pPr>
        <w:pStyle w:val="Heading1"/>
        <w:pBdr>
          <w:bottom w:val="single" w:color="5B2D8E" w:sz="10" w:space="3"/>
        </w:pBdr>
        <w:spacing w:after="70" w:before="240"/>
      </w:pPr>
      <w:r>
        <w:rPr>
          <w:rFonts w:ascii="Arial" w:cs="Arial" w:eastAsia="Arial" w:hAnsi="Arial"/>
          <w:b/>
          <w:bCs/>
          <w:color w:val="5B2D8E"/>
          <w:sz w:val="30"/>
          <w:szCs w:val="30"/>
        </w:rPr>
        <w:t xml:space="preserve">3. Backend design (.NET 9)</w:t>
      </w:r>
    </w:p>
    <w:p>
      <w:pPr>
        <w:pStyle w:val="Heading2"/>
        <w:spacing w:after="70" w:before="16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3.1 REST (commands + lists)</w:t>
      </w:r>
    </w:p>
    <w:tbl>
      <w:tblPr>
        <w:tblW w:type="dxa" w:w="9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5200"/>
        <w:gridCol w:w="3200"/>
      </w:tblGrid>
      <w:tr>
        <w:tc>
          <w:tcPr>
            <w:tcW w:type="dxa" w:w="1400"/>
            <w:shd w:fill="5B2D8E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Verb</w:t>
            </w:r>
          </w:p>
        </w:tc>
        <w:tc>
          <w:tcPr>
            <w:tcW w:type="dxa" w:w="5200"/>
            <w:shd w:fill="5B2D8E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Route</w:t>
            </w:r>
          </w:p>
        </w:tc>
        <w:tc>
          <w:tcPr>
            <w:tcW w:type="dxa" w:w="3200"/>
            <w:shd w:fill="5B2D8E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Authz</w:t>
            </w:r>
          </w:p>
        </w:tc>
      </w:tr>
      <w:tr>
        <w:tc>
          <w:tcPr>
            <w:tcW w:type="dxa" w:w="14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POST</w:t>
            </w:r>
          </w:p>
        </w:tc>
        <w:tc>
          <w:tcPr>
            <w:tcW w:type="dxa" w:w="52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/v1/projects/{id}/generation-runs</w:t>
            </w:r>
          </w:p>
        </w:tc>
        <w:tc>
          <w:tcPr>
            <w:tcW w:type="dxa" w:w="32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IM, PROJECTADMIN</w:t>
            </w:r>
          </w:p>
        </w:tc>
      </w:tr>
      <w:tr>
        <w:tc>
          <w:tcPr>
            <w:tcW w:type="dxa" w:w="14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GET</w:t>
            </w:r>
          </w:p>
        </w:tc>
        <w:tc>
          <w:tcPr>
            <w:tcW w:type="dxa" w:w="52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/v1/projects/{id}/midp?team=&amp;stage=</w:t>
            </w:r>
          </w:p>
        </w:tc>
        <w:tc>
          <w:tcPr>
            <w:tcW w:type="dxa" w:w="32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any assigned role</w:t>
            </w:r>
          </w:p>
        </w:tc>
      </w:tr>
      <w:tr>
        <w:tc>
          <w:tcPr>
            <w:tcW w:type="dxa" w:w="14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GET</w:t>
            </w:r>
          </w:p>
        </w:tc>
        <w:tc>
          <w:tcPr>
            <w:tcW w:type="dxa" w:w="52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/v1/projects/{id}/tidp/{team}</w:t>
            </w:r>
          </w:p>
        </w:tc>
        <w:tc>
          <w:tcPr>
            <w:tcW w:type="dxa" w:w="32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team members + IM</w:t>
            </w:r>
          </w:p>
        </w:tc>
      </w:tr>
      <w:tr>
        <w:tc>
          <w:tcPr>
            <w:tcW w:type="dxa" w:w="14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POST</w:t>
            </w:r>
          </w:p>
        </w:tc>
        <w:tc>
          <w:tcPr>
            <w:tcW w:type="dxa" w:w="52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/v1/projects/{id}/deliverables/{id}:refine</w:t>
            </w:r>
          </w:p>
        </w:tc>
        <w:tc>
          <w:tcPr>
            <w:tcW w:type="dxa" w:w="32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TTM of that Ro, IM</w:t>
            </w:r>
          </w:p>
        </w:tc>
      </w:tr>
      <w:tr>
        <w:tc>
          <w:tcPr>
            <w:tcW w:type="dxa" w:w="14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POST</w:t>
            </w:r>
          </w:p>
        </w:tc>
        <w:tc>
          <w:tcPr>
            <w:tcW w:type="dxa" w:w="52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/v1/projects/{id}/deliverables/{id}:transition</w:t>
            </w:r>
          </w:p>
        </w:tc>
        <w:tc>
          <w:tcPr>
            <w:tcW w:type="dxa" w:w="32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role matching from-state</w:t>
            </w:r>
          </w:p>
        </w:tc>
      </w:tr>
      <w:tr>
        <w:tc>
          <w:tcPr>
            <w:tcW w:type="dxa" w:w="14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PUT</w:t>
            </w:r>
          </w:p>
        </w:tc>
        <w:tc>
          <w:tcPr>
            <w:tcW w:type="dxa" w:w="52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/v1/projects/{id}/scope</w:t>
            </w:r>
          </w:p>
        </w:tc>
        <w:tc>
          <w:tcPr>
            <w:tcW w:type="dxa" w:w="32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IM</w:t>
            </w:r>
          </w:p>
        </w:tc>
      </w:tr>
      <w:tr>
        <w:tc>
          <w:tcPr>
            <w:tcW w:type="dxa" w:w="14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POST</w:t>
            </w:r>
          </w:p>
        </w:tc>
        <w:tc>
          <w:tcPr>
            <w:tcW w:type="dxa" w:w="52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/v1/projects/{id}/cde/sync</w:t>
            </w:r>
          </w:p>
        </w:tc>
        <w:tc>
          <w:tcPr>
            <w:tcW w:type="dxa" w:w="32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IM</w:t>
            </w:r>
          </w:p>
        </w:tc>
      </w:tr>
      <w:tr>
        <w:tc>
          <w:tcPr>
            <w:tcW w:type="dxa" w:w="14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GET</w:t>
            </w:r>
          </w:p>
        </w:tc>
        <w:tc>
          <w:tcPr>
            <w:tcW w:type="dxa" w:w="52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/v1/projects/{id}/audit</w:t>
            </w:r>
          </w:p>
        </w:tc>
        <w:tc>
          <w:tcPr>
            <w:tcW w:type="dxa" w:w="32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IM, DTL</w:t>
            </w:r>
          </w:p>
        </w:tc>
      </w:tr>
    </w:tbl>
    <w:p>
      <w:pPr>
        <w:pStyle w:val="Heading2"/>
        <w:spacing w:after="70" w:before="16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3.2 GraphQL (read model only)</w:t>
      </w:r>
    </w:p>
    <w:p>
      <w:pPr>
        <w:spacing w:after="100" w:line="260"/>
      </w:pPr>
      <w:r>
        <w:rPr>
          <w:rFonts w:ascii="Arial" w:cs="Arial" w:eastAsia="Arial" w:hAnsi="Arial"/>
          <w:color w:val="1C1917"/>
          <w:sz w:val="21"/>
          <w:szCs w:val="21"/>
        </w:rPr>
        <w:t xml:space="preserve">Query project { midp(team, stage) { nodes { isoNumber state irLevel } } packages { readiness } }. No GraphQL mutations in v1. HotChocolate on the same API.</w:t>
      </w:r>
    </w:p>
    <w:p>
      <w:pPr>
        <w:pStyle w:val="Heading2"/>
        <w:spacing w:after="70" w:before="16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3.3 Events</w:t>
      </w:r>
    </w:p>
    <w:p>
      <w:pPr>
        <w:spacing w:after="100" w:line="260"/>
      </w:pPr>
      <w:r>
        <w:rPr>
          <w:rFonts w:ascii="Arial" w:cs="Arial" w:eastAsia="Arial" w:hAnsi="Arial"/>
          <w:color w:val="1C1917"/>
          <w:sz w:val="21"/>
          <w:szCs w:val="21"/>
        </w:rPr>
        <w:t xml:space="preserve">Azure Service Bus topic atana.events. Contracts in Atana.Contracts: GenerationRequested { projectId, stageId, runId, catalogueVersionId }, GenerationCompleted { runId, counts }, WorkflowTransitioned { delId, from, to, actor }, CdeSyncCompleted { projectId, fileCount }. Payload JSON, CloudEvents envelope.</w:t>
      </w:r>
    </w:p>
    <w:p>
      <w:pPr>
        <w:pStyle w:val="Heading2"/>
        <w:spacing w:after="70" w:before="16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3.4 AuthN / AuthZ</w:t>
      </w:r>
    </w:p>
    <w:p>
      <w:pPr>
        <w:spacing w:after="100" w:line="260"/>
      </w:pPr>
      <w:r>
        <w:rPr>
          <w:rFonts w:ascii="Arial" w:cs="Arial" w:eastAsia="Arial" w:hAnsi="Arial"/>
          <w:color w:val="1C1917"/>
          <w:sz w:val="21"/>
          <w:szCs w:val="21"/>
        </w:rPr>
        <w:t xml:space="preserve">Entra ID (OIDC). API validates JWT. Maps oid → users.entra_oid. Sets SET atana.org_id / atana.user_id. Authorization filter: FunctionalRole + Authority + object Ro + wf_state. TTM cannot PATCH /rules. Redis cache of assignments TTL 5 minutes.</w:t>
      </w:r>
    </w:p>
    <w:p>
      <w:pPr>
        <w:pStyle w:val="Heading2"/>
        <w:spacing w:after="70" w:before="16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3.5 Rule / workflow runtime</w:t>
      </w:r>
    </w:p>
    <w:p>
      <w:pPr>
        <w:spacing w:after="100" w:line="260"/>
      </w:pPr>
      <w:r>
        <w:rPr>
          <w:rFonts w:ascii="Arial" w:cs="Arial" w:eastAsia="Arial" w:hAnsi="Arial"/>
          <w:color w:val="1C1917"/>
          <w:sz w:val="21"/>
          <w:szCs w:val="21"/>
        </w:rPr>
        <w:t xml:space="preserve">IRuleEvaluator.Evaluate(ProjectScope, Stage) → IReadOnlyList&lt;FiredRule&gt;. IPackageFactory + INumberingService (atana_next_number). IWorkflowService.Transition checks matrix then calls atana_transition. Generation is a Hangfire/Service Bus job, not the HTTP request thread.</w:t>
      </w:r>
    </w:p>
    <w:p>
      <w:pPr>
        <w:pStyle w:val="Heading1"/>
        <w:pBdr>
          <w:bottom w:val="single" w:color="5B2D8E" w:sz="10" w:space="3"/>
        </w:pBdr>
        <w:spacing w:after="70" w:before="240"/>
      </w:pPr>
      <w:r>
        <w:rPr>
          <w:rFonts w:ascii="Arial" w:cs="Arial" w:eastAsia="Arial" w:hAnsi="Arial"/>
          <w:b/>
          <w:bCs/>
          <w:color w:val="5B2D8E"/>
          <w:sz w:val="30"/>
          <w:szCs w:val="30"/>
        </w:rPr>
        <w:t xml:space="preserve">4. Frontend architecture (Fluent UI)</w:t>
      </w:r>
    </w:p>
    <w:p>
      <w:pPr>
        <w:spacing w:after="100" w:line="260"/>
      </w:pPr>
      <w:r>
        <w:rPr>
          <w:rFonts w:ascii="Arial" w:cs="Arial" w:eastAsia="Arial" w:hAnsi="Arial"/>
          <w:color w:val="1C1917"/>
          <w:sz w:val="21"/>
          <w:szCs w:val="21"/>
        </w:rPr>
        <w:t xml:space="preserve">Do not rewrite working CDE/MIDP tables in Fluent in MVP. New admin and wizard shells use Fluent 2 / Fluent UI React. Accessibility: keyboard on wizard steps, 4.5:1 contrast (existing purple/gold meets if text is white on purple).</w:t>
      </w:r>
    </w:p>
    <w:p>
      <w:pPr>
        <w:pStyle w:val="Heading2"/>
        <w:spacing w:after="70" w:before="16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4.1 Navigation tree</w:t>
      </w:r>
    </w:p>
    <w:tbl>
      <w:tblPr>
        <w:tblW w:type="dxa" w:w="9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4800"/>
        <w:gridCol w:w="3000"/>
      </w:tblGrid>
      <w:tr>
        <w:tc>
          <w:tcPr>
            <w:tcW w:type="dxa" w:w="2000"/>
            <w:shd w:fill="5B2D8E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Area</w:t>
            </w:r>
          </w:p>
        </w:tc>
        <w:tc>
          <w:tcPr>
            <w:tcW w:type="dxa" w:w="4800"/>
            <w:shd w:fill="5B2D8E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Pages</w:t>
            </w:r>
          </w:p>
        </w:tc>
        <w:tc>
          <w:tcPr>
            <w:tcW w:type="dxa" w:w="3000"/>
            <w:shd w:fill="5B2D8E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Roles</w:t>
            </w:r>
          </w:p>
        </w:tc>
      </w:tr>
      <w:tr>
        <w:tc>
          <w:tcPr>
            <w:tcW w:type="dxa" w:w="20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Projects</w:t>
            </w:r>
          </w:p>
        </w:tc>
        <w:tc>
          <w:tcPr>
            <w:tcW w:type="dxa" w:w="48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Gallery, open project</w:t>
            </w:r>
          </w:p>
        </w:tc>
        <w:tc>
          <w:tcPr>
            <w:tcW w:type="dxa" w:w="30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all</w:t>
            </w:r>
          </w:p>
        </w:tc>
      </w:tr>
      <w:tr>
        <w:tc>
          <w:tcPr>
            <w:tcW w:type="dxa" w:w="20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Setup</w:t>
            </w:r>
          </w:p>
        </w:tc>
        <w:tc>
          <w:tcPr>
            <w:tcW w:type="dxa" w:w="48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Wizard 1–10, spatial mgr, FB mgr, teams</w:t>
            </w:r>
          </w:p>
        </w:tc>
        <w:tc>
          <w:tcPr>
            <w:tcW w:type="dxa" w:w="30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IM</w:t>
            </w:r>
          </w:p>
        </w:tc>
      </w:tr>
      <w:tr>
        <w:tc>
          <w:tcPr>
            <w:tcW w:type="dxa" w:w="20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Catalogues</w:t>
            </w:r>
          </w:p>
        </w:tc>
        <w:tc>
          <w:tcPr>
            <w:tcW w:type="dxa" w:w="48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Systems, assets, spaces (org)</w:t>
            </w:r>
          </w:p>
        </w:tc>
        <w:tc>
          <w:tcPr>
            <w:tcW w:type="dxa" w:w="30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ORGADMIN</w:t>
            </w:r>
          </w:p>
        </w:tc>
      </w:tr>
      <w:tr>
        <w:tc>
          <w:tcPr>
            <w:tcW w:type="dxa" w:w="20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Rules</w:t>
            </w:r>
          </w:p>
        </w:tc>
        <w:tc>
          <w:tcPr>
            <w:tcW w:type="dxa" w:w="48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Rule list, version, authoring</w:t>
            </w:r>
          </w:p>
        </w:tc>
        <w:tc>
          <w:tcPr>
            <w:tcW w:type="dxa" w:w="30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SYS/ORG ADMIN</w:t>
            </w:r>
          </w:p>
        </w:tc>
      </w:tr>
      <w:tr>
        <w:tc>
          <w:tcPr>
            <w:tcW w:type="dxa" w:w="20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Production</w:t>
            </w:r>
          </w:p>
        </w:tc>
        <w:tc>
          <w:tcPr>
            <w:tcW w:type="dxa" w:w="48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Packages, workbench, My Work</w:t>
            </w:r>
          </w:p>
        </w:tc>
        <w:tc>
          <w:tcPr>
            <w:tcW w:type="dxa" w:w="30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IA TTIM TTM</w:t>
            </w:r>
          </w:p>
        </w:tc>
      </w:tr>
      <w:tr>
        <w:tc>
          <w:tcPr>
            <w:tcW w:type="dxa" w:w="20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MIDP</w:t>
            </w:r>
          </w:p>
        </w:tc>
        <w:tc>
          <w:tcPr>
            <w:tcW w:type="dxa" w:w="48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Generated, imported, FORMA, compare</w:t>
            </w:r>
          </w:p>
        </w:tc>
        <w:tc>
          <w:tcPr>
            <w:tcW w:type="dxa" w:w="30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IM TTM</w:t>
            </w:r>
          </w:p>
        </w:tc>
      </w:tr>
      <w:tr>
        <w:tc>
          <w:tcPr>
            <w:tcW w:type="dxa" w:w="20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Workflow</w:t>
            </w:r>
          </w:p>
        </w:tc>
        <w:tc>
          <w:tcPr>
            <w:tcW w:type="dxa" w:w="48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Queues by role</w:t>
            </w:r>
          </w:p>
        </w:tc>
        <w:tc>
          <w:tcPr>
            <w:tcW w:type="dxa" w:w="30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IA PR TTIM TTM IM</w:t>
            </w:r>
          </w:p>
        </w:tc>
      </w:tr>
      <w:tr>
        <w:tc>
          <w:tcPr>
            <w:tcW w:type="dxa" w:w="20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IR / Reports</w:t>
            </w:r>
          </w:p>
        </w:tc>
        <w:tc>
          <w:tcPr>
            <w:tcW w:type="dxa" w:w="48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IR matrix, readiness</w:t>
            </w:r>
          </w:p>
        </w:tc>
        <w:tc>
          <w:tcPr>
            <w:tcW w:type="dxa" w:w="30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IM PDM DTL</w:t>
            </w:r>
          </w:p>
        </w:tc>
      </w:tr>
      <w:tr>
        <w:tc>
          <w:tcPr>
            <w:tcW w:type="dxa" w:w="20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Admin</w:t>
            </w:r>
          </w:p>
        </w:tc>
        <w:tc>
          <w:tcPr>
            <w:tcW w:type="dxa" w:w="48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Org, users, numbering, governance</w:t>
            </w:r>
          </w:p>
        </w:tc>
        <w:tc>
          <w:tcPr>
            <w:tcW w:type="dxa" w:w="30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admin</w:t>
            </w:r>
          </w:p>
        </w:tc>
      </w:tr>
      <w:tr>
        <w:tc>
          <w:tcPr>
            <w:tcW w:type="dxa" w:w="20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Templates</w:t>
            </w:r>
          </w:p>
        </w:tc>
        <w:tc>
          <w:tcPr>
            <w:tcW w:type="dxa" w:w="48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Spec pack downloads (current)</w:t>
            </w:r>
          </w:p>
        </w:tc>
        <w:tc>
          <w:tcPr>
            <w:tcW w:type="dxa" w:w="30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all</w:t>
            </w:r>
          </w:p>
        </w:tc>
      </w:tr>
    </w:tbl>
    <w:p>
      <w:pPr>
        <w:pStyle w:val="Heading2"/>
        <w:spacing w:after="70" w:before="16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4.2 Component breakdown</w:t>
      </w:r>
    </w:p>
    <w:p>
      <w:pPr>
        <w:spacing w:after="100" w:line="260"/>
      </w:pPr>
      <w:r>
        <w:rPr>
          <w:rFonts w:ascii="Arial" w:cs="Arial" w:eastAsia="Arial" w:hAnsi="Arial"/>
          <w:color w:val="1C1917"/>
          <w:sz w:val="21"/>
          <w:szCs w:val="21"/>
        </w:rPr>
        <w:t xml:space="preserve">AppShell (header, role chip, Forma status). StagePicker. TeamFilterPills. RegisterGrid (virtualised, 30/team page). WizardStepper. PackageHealthBadge. WorkflowQueue. ColumnGear. Permission-aware ActionBar. Do not put generation of 2000 rows in React state without pagination.</w:t>
      </w:r>
    </w:p>
    <w:p>
      <w:pPr>
        <w:pStyle w:val="Heading2"/>
        <w:spacing w:after="70" w:before="16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4.3 Permissions matrix (UI)</w:t>
      </w:r>
    </w:p>
    <w:tbl>
      <w:tblPr>
        <w:tblW w:type="dxa" w:w="9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1000"/>
        <w:gridCol w:w="1000"/>
        <w:gridCol w:w="1100"/>
        <w:gridCol w:w="1400"/>
        <w:gridCol w:w="1000"/>
        <w:gridCol w:w="1100"/>
      </w:tblGrid>
      <w:tr>
        <w:tc>
          <w:tcPr>
            <w:tcW w:type="dxa" w:w="2800"/>
            <w:shd w:fill="5B2D8E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Action</w:t>
            </w:r>
          </w:p>
        </w:tc>
        <w:tc>
          <w:tcPr>
            <w:tcW w:type="dxa" w:w="1000"/>
            <w:shd w:fill="5B2D8E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IA</w:t>
            </w:r>
          </w:p>
        </w:tc>
        <w:tc>
          <w:tcPr>
            <w:tcW w:type="dxa" w:w="1000"/>
            <w:shd w:fill="5B2D8E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PR</w:t>
            </w:r>
          </w:p>
        </w:tc>
        <w:tc>
          <w:tcPr>
            <w:tcW w:type="dxa" w:w="1100"/>
            <w:shd w:fill="5B2D8E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TTIM</w:t>
            </w:r>
          </w:p>
        </w:tc>
        <w:tc>
          <w:tcPr>
            <w:tcW w:type="dxa" w:w="1400"/>
            <w:shd w:fill="5B2D8E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TTM</w:t>
            </w:r>
          </w:p>
        </w:tc>
        <w:tc>
          <w:tcPr>
            <w:tcW w:type="dxa" w:w="1000"/>
            <w:shd w:fill="5B2D8E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IM</w:t>
            </w:r>
          </w:p>
        </w:tc>
        <w:tc>
          <w:tcPr>
            <w:tcW w:type="dxa" w:w="1100"/>
            <w:shd w:fill="5B2D8E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Admin</w:t>
            </w:r>
          </w:p>
        </w:tc>
      </w:tr>
      <w:tr>
        <w:tc>
          <w:tcPr>
            <w:tcW w:type="dxa" w:w="28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Edit WIP</w:t>
            </w:r>
          </w:p>
        </w:tc>
        <w:tc>
          <w:tcPr>
            <w:tcW w:type="dxa" w:w="10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Y</w:t>
            </w:r>
          </w:p>
        </w:tc>
        <w:tc>
          <w:tcPr>
            <w:tcW w:type="dxa" w:w="10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N</w:t>
            </w:r>
          </w:p>
        </w:tc>
        <w:tc>
          <w:tcPr>
            <w:tcW w:type="dxa" w:w="11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N</w:t>
            </w:r>
          </w:p>
        </w:tc>
        <w:tc>
          <w:tcPr>
            <w:tcW w:type="dxa" w:w="14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N</w:t>
            </w:r>
          </w:p>
        </w:tc>
        <w:tc>
          <w:tcPr>
            <w:tcW w:type="dxa" w:w="10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N</w:t>
            </w:r>
          </w:p>
        </w:tc>
        <w:tc>
          <w:tcPr>
            <w:tcW w:type="dxa" w:w="11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N</w:t>
            </w:r>
          </w:p>
        </w:tc>
      </w:tr>
      <w:tr>
        <w:tc>
          <w:tcPr>
            <w:tcW w:type="dxa" w:w="28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Peer review</w:t>
            </w:r>
          </w:p>
        </w:tc>
        <w:tc>
          <w:tcPr>
            <w:tcW w:type="dxa" w:w="10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N</w:t>
            </w:r>
          </w:p>
        </w:tc>
        <w:tc>
          <w:tcPr>
            <w:tcW w:type="dxa" w:w="10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Y</w:t>
            </w:r>
          </w:p>
        </w:tc>
        <w:tc>
          <w:tcPr>
            <w:tcW w:type="dxa" w:w="11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N</w:t>
            </w:r>
          </w:p>
        </w:tc>
        <w:tc>
          <w:tcPr>
            <w:tcW w:type="dxa" w:w="14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N</w:t>
            </w:r>
          </w:p>
        </w:tc>
        <w:tc>
          <w:tcPr>
            <w:tcW w:type="dxa" w:w="10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N</w:t>
            </w:r>
          </w:p>
        </w:tc>
        <w:tc>
          <w:tcPr>
            <w:tcW w:type="dxa" w:w="11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N</w:t>
            </w:r>
          </w:p>
        </w:tc>
      </w:tr>
      <w:tr>
        <w:tc>
          <w:tcPr>
            <w:tcW w:type="dxa" w:w="28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Verify / TTIM</w:t>
            </w:r>
          </w:p>
        </w:tc>
        <w:tc>
          <w:tcPr>
            <w:tcW w:type="dxa" w:w="10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N</w:t>
            </w:r>
          </w:p>
        </w:tc>
        <w:tc>
          <w:tcPr>
            <w:tcW w:type="dxa" w:w="10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N</w:t>
            </w:r>
          </w:p>
        </w:tc>
        <w:tc>
          <w:tcPr>
            <w:tcW w:type="dxa" w:w="11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Y</w:t>
            </w:r>
          </w:p>
        </w:tc>
        <w:tc>
          <w:tcPr>
            <w:tcW w:type="dxa" w:w="14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N</w:t>
            </w:r>
          </w:p>
        </w:tc>
        <w:tc>
          <w:tcPr>
            <w:tcW w:type="dxa" w:w="10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N</w:t>
            </w:r>
          </w:p>
        </w:tc>
        <w:tc>
          <w:tcPr>
            <w:tcW w:type="dxa" w:w="11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N</w:t>
            </w:r>
          </w:p>
        </w:tc>
      </w:tr>
      <w:tr>
        <w:tc>
          <w:tcPr>
            <w:tcW w:type="dxa" w:w="28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Approve / publish pack</w:t>
            </w:r>
          </w:p>
        </w:tc>
        <w:tc>
          <w:tcPr>
            <w:tcW w:type="dxa" w:w="10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N</w:t>
            </w:r>
          </w:p>
        </w:tc>
        <w:tc>
          <w:tcPr>
            <w:tcW w:type="dxa" w:w="10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N</w:t>
            </w:r>
          </w:p>
        </w:tc>
        <w:tc>
          <w:tcPr>
            <w:tcW w:type="dxa" w:w="11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N</w:t>
            </w:r>
          </w:p>
        </w:tc>
        <w:tc>
          <w:tcPr>
            <w:tcW w:type="dxa" w:w="14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Y</w:t>
            </w:r>
          </w:p>
        </w:tc>
        <w:tc>
          <w:tcPr>
            <w:tcW w:type="dxa" w:w="10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Y</w:t>
            </w:r>
          </w:p>
        </w:tc>
        <w:tc>
          <w:tcPr>
            <w:tcW w:type="dxa" w:w="11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N</w:t>
            </w:r>
          </w:p>
        </w:tc>
      </w:tr>
      <w:tr>
        <w:tc>
          <w:tcPr>
            <w:tcW w:type="dxa" w:w="28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Generate MIDP</w:t>
            </w:r>
          </w:p>
        </w:tc>
        <w:tc>
          <w:tcPr>
            <w:tcW w:type="dxa" w:w="10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N</w:t>
            </w:r>
          </w:p>
        </w:tc>
        <w:tc>
          <w:tcPr>
            <w:tcW w:type="dxa" w:w="10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N</w:t>
            </w:r>
          </w:p>
        </w:tc>
        <w:tc>
          <w:tcPr>
            <w:tcW w:type="dxa" w:w="11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N</w:t>
            </w:r>
          </w:p>
        </w:tc>
        <w:tc>
          <w:tcPr>
            <w:tcW w:type="dxa" w:w="14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N</w:t>
            </w:r>
          </w:p>
        </w:tc>
        <w:tc>
          <w:tcPr>
            <w:tcW w:type="dxa" w:w="10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Y</w:t>
            </w:r>
          </w:p>
        </w:tc>
        <w:tc>
          <w:tcPr>
            <w:tcW w:type="dxa" w:w="11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Y</w:t>
            </w:r>
          </w:p>
        </w:tc>
      </w:tr>
      <w:tr>
        <w:tc>
          <w:tcPr>
            <w:tcW w:type="dxa" w:w="28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Edit global rules</w:t>
            </w:r>
          </w:p>
        </w:tc>
        <w:tc>
          <w:tcPr>
            <w:tcW w:type="dxa" w:w="10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N</w:t>
            </w:r>
          </w:p>
        </w:tc>
        <w:tc>
          <w:tcPr>
            <w:tcW w:type="dxa" w:w="10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N</w:t>
            </w:r>
          </w:p>
        </w:tc>
        <w:tc>
          <w:tcPr>
            <w:tcW w:type="dxa" w:w="11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N</w:t>
            </w:r>
          </w:p>
        </w:tc>
        <w:tc>
          <w:tcPr>
            <w:tcW w:type="dxa" w:w="14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N</w:t>
            </w:r>
          </w:p>
        </w:tc>
        <w:tc>
          <w:tcPr>
            <w:tcW w:type="dxa" w:w="10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N</w:t>
            </w:r>
          </w:p>
        </w:tc>
        <w:tc>
          <w:tcPr>
            <w:tcW w:type="dxa" w:w="11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Y</w:t>
            </w:r>
          </w:p>
        </w:tc>
      </w:tr>
      <w:tr>
        <w:tc>
          <w:tcPr>
            <w:tcW w:type="dxa" w:w="28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Refine generated line</w:t>
            </w:r>
          </w:p>
        </w:tc>
        <w:tc>
          <w:tcPr>
            <w:tcW w:type="dxa" w:w="10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N</w:t>
            </w:r>
          </w:p>
        </w:tc>
        <w:tc>
          <w:tcPr>
            <w:tcW w:type="dxa" w:w="10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N</w:t>
            </w:r>
          </w:p>
        </w:tc>
        <w:tc>
          <w:tcPr>
            <w:tcW w:type="dxa" w:w="11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N</w:t>
            </w:r>
          </w:p>
        </w:tc>
        <w:tc>
          <w:tcPr>
            <w:tcW w:type="dxa" w:w="14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Y own Ro</w:t>
            </w:r>
          </w:p>
        </w:tc>
        <w:tc>
          <w:tcPr>
            <w:tcW w:type="dxa" w:w="10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Y</w:t>
            </w:r>
          </w:p>
        </w:tc>
        <w:tc>
          <w:tcPr>
            <w:tcW w:type="dxa" w:w="11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Y</w:t>
            </w:r>
          </w:p>
        </w:tc>
      </w:tr>
    </w:tbl>
    <w:p>
      <w:pPr>
        <w:pStyle w:val="Heading1"/>
        <w:pBdr>
          <w:bottom w:val="single" w:color="5B2D8E" w:sz="10" w:space="3"/>
        </w:pBdr>
        <w:spacing w:after="70" w:before="240"/>
      </w:pPr>
      <w:r>
        <w:rPr>
          <w:rFonts w:ascii="Arial" w:cs="Arial" w:eastAsia="Arial" w:hAnsi="Arial"/>
          <w:b/>
          <w:bCs/>
          <w:color w:val="5B2D8E"/>
          <w:sz w:val="30"/>
          <w:szCs w:val="30"/>
        </w:rPr>
        <w:t xml:space="preserve">5. Azure production architecture</w:t>
      </w:r>
    </w:p>
    <w:tbl>
      <w:tblPr>
        <w:tblW w:type="dxa" w:w="9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6200"/>
      </w:tblGrid>
      <w:tr>
        <w:tc>
          <w:tcPr>
            <w:tcW w:type="dxa" w:w="3600"/>
            <w:shd w:fill="5B2D8E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Service</w:t>
            </w:r>
          </w:p>
        </w:tc>
        <w:tc>
          <w:tcPr>
            <w:tcW w:type="dxa" w:w="6200"/>
            <w:shd w:fill="5B2D8E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Use</w:t>
            </w:r>
          </w:p>
        </w:tc>
      </w:tr>
      <w:tr>
        <w:tc>
          <w:tcPr>
            <w:tcW w:type="dxa" w:w="36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Entra ID</w:t>
            </w:r>
          </w:p>
        </w:tc>
        <w:tc>
          <w:tcPr>
            <w:tcW w:type="dxa" w:w="62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AuthN, groups → org mapping</w:t>
            </w:r>
          </w:p>
        </w:tc>
      </w:tr>
      <w:tr>
        <w:tc>
          <w:tcPr>
            <w:tcW w:type="dxa" w:w="36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Azure Static Web Apps or Blob+CDN</w:t>
            </w:r>
          </w:p>
        </w:tc>
        <w:tc>
          <w:tcPr>
            <w:tcW w:type="dxa" w:w="62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PWA</w:t>
            </w:r>
          </w:p>
        </w:tc>
      </w:tr>
      <w:tr>
        <w:tc>
          <w:tcPr>
            <w:tcW w:type="dxa" w:w="36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App Service / Container Apps</w:t>
            </w:r>
          </w:p>
        </w:tc>
        <w:tc>
          <w:tcPr>
            <w:tcW w:type="dxa" w:w="62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Atana.Api</w:t>
            </w:r>
          </w:p>
        </w:tc>
      </w:tr>
      <w:tr>
        <w:tc>
          <w:tcPr>
            <w:tcW w:type="dxa" w:w="36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Container Apps Jobs</w:t>
            </w:r>
          </w:p>
        </w:tc>
        <w:tc>
          <w:tcPr>
            <w:tcW w:type="dxa" w:w="62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Generation + CDE workers</w:t>
            </w:r>
          </w:p>
        </w:tc>
      </w:tr>
      <w:tr>
        <w:tc>
          <w:tcPr>
            <w:tcW w:type="dxa" w:w="36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PostgreSQL Flexible Server 16</w:t>
            </w:r>
          </w:p>
        </w:tc>
        <w:tc>
          <w:tcPr>
            <w:tcW w:type="dxa" w:w="62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OLTP + RLS</w:t>
            </w:r>
          </w:p>
        </w:tc>
      </w:tr>
      <w:tr>
        <w:tc>
          <w:tcPr>
            <w:tcW w:type="dxa" w:w="36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Redis Cache</w:t>
            </w:r>
          </w:p>
        </w:tc>
        <w:tc>
          <w:tcPr>
            <w:tcW w:type="dxa" w:w="62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assignment cache, job locks</w:t>
            </w:r>
          </w:p>
        </w:tc>
      </w:tr>
      <w:tr>
        <w:tc>
          <w:tcPr>
            <w:tcW w:type="dxa" w:w="36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Service Bus</w:t>
            </w:r>
          </w:p>
        </w:tc>
        <w:tc>
          <w:tcPr>
            <w:tcW w:type="dxa" w:w="62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domain events</w:t>
            </w:r>
          </w:p>
        </w:tc>
      </w:tr>
      <w:tr>
        <w:tc>
          <w:tcPr>
            <w:tcW w:type="dxa" w:w="36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Blob Storage</w:t>
            </w:r>
          </w:p>
        </w:tc>
        <w:tc>
          <w:tcPr>
            <w:tcW w:type="dxa" w:w="62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exports, generation artifacts</w:t>
            </w:r>
          </w:p>
        </w:tc>
      </w:tr>
      <w:tr>
        <w:tc>
          <w:tcPr>
            <w:tcW w:type="dxa" w:w="36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Key Vault</w:t>
            </w:r>
          </w:p>
        </w:tc>
        <w:tc>
          <w:tcPr>
            <w:tcW w:type="dxa" w:w="62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DB, APS secret, Entra secret</w:t>
            </w:r>
          </w:p>
        </w:tc>
      </w:tr>
      <w:tr>
        <w:tc>
          <w:tcPr>
            <w:tcW w:type="dxa" w:w="36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Application Insights + Monitor</w:t>
            </w:r>
          </w:p>
        </w:tc>
        <w:tc>
          <w:tcPr>
            <w:tcW w:type="dxa" w:w="62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traces, deps, alerts</w:t>
            </w:r>
          </w:p>
        </w:tc>
      </w:tr>
      <w:tr>
        <w:tc>
          <w:tcPr>
            <w:tcW w:type="dxa" w:w="36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Power BI</w:t>
            </w:r>
          </w:p>
        </w:tc>
        <w:tc>
          <w:tcPr>
            <w:tcW w:type="dxa" w:w="62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views on replica, not OLTP</w:t>
            </w:r>
          </w:p>
        </w:tc>
      </w:tr>
      <w:tr>
        <w:tc>
          <w:tcPr>
            <w:tcW w:type="dxa" w:w="36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Microsoft Graph</w:t>
            </w:r>
          </w:p>
        </w:tc>
        <w:tc>
          <w:tcPr>
            <w:tcW w:type="dxa" w:w="62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optional user profile later</w:t>
            </w:r>
          </w:p>
        </w:tc>
      </w:tr>
    </w:tbl>
    <w:p>
      <w:pPr>
        <w:pStyle w:val="ListParagraph"/>
        <w:numPr>
          <w:ilvl w:val="0"/>
          <w:numId w:val="2"/>
        </w:numPr>
        <w:spacing w:after="36"/>
      </w:pPr>
      <w:r>
        <w:rPr>
          <w:rFonts w:ascii="Arial" w:cs="Arial" w:eastAsia="Arial" w:hAnsi="Arial"/>
          <w:color w:val="1C1917"/>
          <w:sz w:val="21"/>
          <w:szCs w:val="21"/>
        </w:rPr>
        <w:t xml:space="preserve">Network: API and DB in a VNet. Public only SWA and App Service front door. DB private endpoint.</w:t>
      </w:r>
    </w:p>
    <w:p>
      <w:pPr>
        <w:pStyle w:val="ListParagraph"/>
        <w:numPr>
          <w:ilvl w:val="0"/>
          <w:numId w:val="2"/>
        </w:numPr>
        <w:spacing w:after="36"/>
      </w:pPr>
      <w:r>
        <w:rPr>
          <w:rFonts w:ascii="Arial" w:cs="Arial" w:eastAsia="Arial" w:hAnsi="Arial"/>
          <w:color w:val="1C1917"/>
          <w:sz w:val="21"/>
          <w:szCs w:val="21"/>
        </w:rPr>
        <w:t xml:space="preserve">Backup: PG PITR 7 days dev / 35 days prod. Blob soft delete 14 days.</w:t>
      </w:r>
    </w:p>
    <w:p>
      <w:pPr>
        <w:pStyle w:val="ListParagraph"/>
        <w:numPr>
          <w:ilvl w:val="0"/>
          <w:numId w:val="2"/>
        </w:numPr>
        <w:spacing w:after="36"/>
      </w:pPr>
      <w:r>
        <w:rPr>
          <w:rFonts w:ascii="Arial" w:cs="Arial" w:eastAsia="Arial" w:hAnsi="Arial"/>
          <w:color w:val="1C1917"/>
          <w:sz w:val="21"/>
          <w:szCs w:val="21"/>
        </w:rPr>
        <w:t xml:space="preserve">DR: paired region replica for prod only. RPO 1 hour, RTO 8 hours v1.</w:t>
      </w:r>
    </w:p>
    <w:p>
      <w:pPr>
        <w:pStyle w:val="ListParagraph"/>
        <w:numPr>
          <w:ilvl w:val="0"/>
          <w:numId w:val="2"/>
        </w:numPr>
        <w:spacing w:after="36"/>
      </w:pPr>
      <w:r>
        <w:rPr>
          <w:rFonts w:ascii="Arial" w:cs="Arial" w:eastAsia="Arial" w:hAnsi="Arial"/>
          <w:color w:val="1C1917"/>
          <w:sz w:val="21"/>
          <w:szCs w:val="21"/>
        </w:rPr>
        <w:t xml:space="preserve">Scale: API autoscale on HTTP. Workers scale on queue depth. Generation concurrency 2 per env.</w:t>
      </w:r>
    </w:p>
    <w:p>
      <w:pPr>
        <w:pStyle w:val="ListParagraph"/>
        <w:numPr>
          <w:ilvl w:val="0"/>
          <w:numId w:val="2"/>
        </w:numPr>
        <w:spacing w:after="36"/>
      </w:pPr>
      <w:r>
        <w:rPr>
          <w:rFonts w:ascii="Arial" w:cs="Arial" w:eastAsia="Arial" w:hAnsi="Arial"/>
          <w:color w:val="1C1917"/>
          <w:sz w:val="21"/>
          <w:szCs w:val="21"/>
        </w:rPr>
        <w:t xml:space="preserve">Cost: one PG Flexible Burstable for test; Memory Optimized only if compare queries demand it. No Cosmos, no SQL Server.</w:t>
      </w:r>
    </w:p>
    <w:p>
      <w:pPr>
        <w:pStyle w:val="ListParagraph"/>
        <w:numPr>
          <w:ilvl w:val="0"/>
          <w:numId w:val="2"/>
        </w:numPr>
        <w:spacing w:after="36"/>
      </w:pPr>
      <w:r>
        <w:rPr>
          <w:rFonts w:ascii="Arial" w:cs="Arial" w:eastAsia="Arial" w:hAnsi="Arial"/>
          <w:color w:val="1C1917"/>
          <w:sz w:val="21"/>
          <w:szCs w:val="21"/>
        </w:rPr>
        <w:t xml:space="preserve">Secrets rotation: Key Vault + managed identity. No connection strings in appsettings.</w:t>
      </w:r>
    </w:p>
    <w:p>
      <w:pPr>
        <w:pStyle w:val="Heading1"/>
        <w:pBdr>
          <w:bottom w:val="single" w:color="5B2D8E" w:sz="10" w:space="3"/>
        </w:pBdr>
        <w:spacing w:after="70" w:before="240"/>
      </w:pPr>
      <w:r>
        <w:rPr>
          <w:rFonts w:ascii="Arial" w:cs="Arial" w:eastAsia="Arial" w:hAnsi="Arial"/>
          <w:b/>
          <w:bCs/>
          <w:color w:val="5B2D8E"/>
          <w:sz w:val="30"/>
          <w:szCs w:val="30"/>
        </w:rPr>
        <w:t xml:space="preserve">6. Test strategy</w:t>
      </w:r>
    </w:p>
    <w:tbl>
      <w:tblPr>
        <w:tblW w:type="dxa" w:w="9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5000"/>
        <w:gridCol w:w="3000"/>
      </w:tblGrid>
      <w:tr>
        <w:tc>
          <w:tcPr>
            <w:tcW w:type="dxa" w:w="1800"/>
            <w:shd w:fill="5B2D8E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Layer</w:t>
            </w:r>
          </w:p>
        </w:tc>
        <w:tc>
          <w:tcPr>
            <w:tcW w:type="dxa" w:w="5000"/>
            <w:shd w:fill="5B2D8E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What</w:t>
            </w:r>
          </w:p>
        </w:tc>
        <w:tc>
          <w:tcPr>
            <w:tcW w:type="dxa" w:w="3000"/>
            <w:shd w:fill="5B2D8E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Tool</w:t>
            </w:r>
          </w:p>
        </w:tc>
      </w:tr>
      <w:tr>
        <w:tc>
          <w:tcPr>
            <w:tcW w:type="dxa" w:w="18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Unit</w:t>
            </w:r>
          </w:p>
        </w:tc>
        <w:tc>
          <w:tcPr>
            <w:tcW w:type="dxa" w:w="50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RuleEvaluator, numbering restart, precedence</w:t>
            </w:r>
          </w:p>
        </w:tc>
        <w:tc>
          <w:tcPr>
            <w:tcW w:type="dxa" w:w="30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xUnit + FluentAssertions</w:t>
            </w:r>
          </w:p>
        </w:tc>
      </w:tr>
      <w:tr>
        <w:tc>
          <w:tcPr>
            <w:tcW w:type="dxa" w:w="18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Integration</w:t>
            </w:r>
          </w:p>
        </w:tc>
        <w:tc>
          <w:tcPr>
            <w:tcW w:type="dxa" w:w="50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API + Testcontainers PostgreSQL + RLS GUCs</w:t>
            </w:r>
          </w:p>
        </w:tc>
        <w:tc>
          <w:tcPr>
            <w:tcW w:type="dxa" w:w="30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WebApplicationFactory</w:t>
            </w:r>
          </w:p>
        </w:tc>
      </w:tr>
      <w:tr>
        <w:tc>
          <w:tcPr>
            <w:tcW w:type="dxa" w:w="18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Contract</w:t>
            </w:r>
          </w:p>
        </w:tc>
        <w:tc>
          <w:tcPr>
            <w:tcW w:type="dxa" w:w="50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OpenAPI + event payloads</w:t>
            </w:r>
          </w:p>
        </w:tc>
        <w:tc>
          <w:tcPr>
            <w:tcW w:type="dxa" w:w="30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schema tests vs JSON Schemas v1</w:t>
            </w:r>
          </w:p>
        </w:tc>
      </w:tr>
      <w:tr>
        <w:tc>
          <w:tcPr>
            <w:tcW w:type="dxa" w:w="18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Performance</w:t>
            </w:r>
          </w:p>
        </w:tc>
        <w:tc>
          <w:tcPr>
            <w:tcW w:type="dxa" w:w="50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Generate 2k containers &lt; 30s job; list page &lt; 200ms</w:t>
            </w:r>
          </w:p>
        </w:tc>
        <w:tc>
          <w:tcPr>
            <w:tcW w:type="dxa" w:w="30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k6 / NBomber</w:t>
            </w:r>
          </w:p>
        </w:tc>
      </w:tr>
      <w:tr>
        <w:tc>
          <w:tcPr>
            <w:tcW w:type="dxa" w:w="18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Security</w:t>
            </w:r>
          </w:p>
        </w:tc>
        <w:tc>
          <w:tcPr>
            <w:tcW w:type="dxa" w:w="50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TTM cannot patch rules; tenant B cannot read tenant A</w:t>
            </w:r>
          </w:p>
        </w:tc>
        <w:tc>
          <w:tcPr>
            <w:tcW w:type="dxa" w:w="30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integration + OWASP ZAP on API</w:t>
            </w:r>
          </w:p>
        </w:tc>
      </w:tr>
      <w:tr>
        <w:tc>
          <w:tcPr>
            <w:tcW w:type="dxa" w:w="18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UAT</w:t>
            </w:r>
          </w:p>
        </w:tc>
        <w:tc>
          <w:tcPr>
            <w:tcW w:type="dxa" w:w="50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Wizard → generate → refine → export TIDP → compare CDE</w:t>
            </w:r>
          </w:p>
        </w:tc>
        <w:tc>
          <w:tcPr>
            <w:tcW w:type="dxa" w:w="30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IM + one TTM on FB01 pilot</w:t>
            </w:r>
          </w:p>
        </w:tc>
      </w:tr>
      <w:tr>
        <w:tc>
          <w:tcPr>
            <w:tcW w:type="dxa" w:w="18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Regression</w:t>
            </w:r>
          </w:p>
        </w:tc>
        <w:tc>
          <w:tcPr>
            <w:tcW w:type="dxa" w:w="50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Sequence restart, optional-off, locked package</w:t>
            </w:r>
          </w:p>
        </w:tc>
        <w:tc>
          <w:tcPr>
            <w:tcW w:type="dxa" w:w="30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seeded fixtures</w:t>
            </w:r>
          </w:p>
        </w:tc>
      </w:tr>
    </w:tbl>
    <w:p>
      <w:pPr>
        <w:spacing w:after="100" w:line="260"/>
      </w:pPr>
      <w:r>
        <w:rPr>
          <w:rFonts w:ascii="Arial" w:cs="Arial" w:eastAsia="Arial" w:hAnsi="Arial"/>
          <w:color w:val="1C1917"/>
          <w:sz w:val="21"/>
          <w:szCs w:val="21"/>
        </w:rPr>
        <w:t xml:space="preserve">Acceptance for generation: HVAC ticked + ME selected → HVAC LAYOUT exists with container DRAWING, number restart on spatial change, VESDA absent if optional off, locked foundation still present. UAT project remains FB01 Administration: walls, doors, windows, floors, ceilings.</w:t>
      </w:r>
    </w:p>
    <w:p>
      <w:pPr>
        <w:pStyle w:val="Heading1"/>
        <w:pBdr>
          <w:bottom w:val="single" w:color="5B2D8E" w:sz="10" w:space="3"/>
        </w:pBdr>
        <w:spacing w:after="70" w:before="240"/>
      </w:pPr>
      <w:r>
        <w:rPr>
          <w:rFonts w:ascii="Arial" w:cs="Arial" w:eastAsia="Arial" w:hAnsi="Arial"/>
          <w:b/>
          <w:bCs/>
          <w:color w:val="5B2D8E"/>
          <w:sz w:val="30"/>
          <w:szCs w:val="30"/>
        </w:rPr>
        <w:t xml:space="preserve">7. Product roadmap</w:t>
      </w:r>
    </w:p>
    <w:tbl>
      <w:tblPr>
        <w:tblW w:type="dxa" w:w="9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400"/>
        <w:gridCol w:w="6600"/>
      </w:tblGrid>
      <w:tr>
        <w:tc>
          <w:tcPr>
            <w:tcW w:type="dxa" w:w="1800"/>
            <w:shd w:fill="5B2D8E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Release</w:t>
            </w:r>
          </w:p>
        </w:tc>
        <w:tc>
          <w:tcPr>
            <w:tcW w:type="dxa" w:w="1400"/>
            <w:shd w:fill="5B2D8E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When</w:t>
            </w:r>
          </w:p>
        </w:tc>
        <w:tc>
          <w:tcPr>
            <w:tcW w:type="dxa" w:w="6600"/>
            <w:shd w:fill="5B2D8E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Ships</w:t>
            </w:r>
          </w:p>
        </w:tc>
      </w:tr>
      <w:tr>
        <w:tc>
          <w:tcPr>
            <w:tcW w:type="dxa" w:w="18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MVP (now)</w:t>
            </w:r>
          </w:p>
        </w:tc>
        <w:tc>
          <w:tcPr>
            <w:tcW w:type="dxa" w:w="14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Y0</w:t>
            </w:r>
          </w:p>
        </w:tc>
        <w:tc>
          <w:tcPr>
            <w:tcW w:type="dxa" w:w="66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PWA engine, wizard, generated MIDP/TIDP, CDE compare, Revit JSON</w:t>
            </w:r>
          </w:p>
        </w:tc>
      </w:tr>
      <w:tr>
        <w:tc>
          <w:tcPr>
            <w:tcW w:type="dxa" w:w="18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v1.0</w:t>
            </w:r>
          </w:p>
        </w:tc>
        <w:tc>
          <w:tcPr>
            <w:tcW w:type="dxa" w:w="14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Y0–Y1</w:t>
            </w:r>
          </w:p>
        </w:tc>
        <w:tc>
          <w:tcPr>
            <w:tcW w:type="dxa" w:w="66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.NET API, PG+RLS, Entra, generation job, workflow transitions</w:t>
            </w:r>
          </w:p>
        </w:tc>
      </w:tr>
      <w:tr>
        <w:tc>
          <w:tcPr>
            <w:tcW w:type="dxa" w:w="18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v2.0</w:t>
            </w:r>
          </w:p>
        </w:tc>
        <w:tc>
          <w:tcPr>
            <w:tcW w:type="dxa" w:w="14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Y1–Y2</w:t>
            </w:r>
          </w:p>
        </w:tc>
        <w:tc>
          <w:tcPr>
            <w:tcW w:type="dxa" w:w="66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Catalogue version pin, Fluent admin, Power BI views, CDE worker</w:t>
            </w:r>
          </w:p>
        </w:tc>
      </w:tr>
      <w:tr>
        <w:tc>
          <w:tcPr>
            <w:tcW w:type="dxa" w:w="18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v3.0</w:t>
            </w:r>
          </w:p>
        </w:tc>
        <w:tc>
          <w:tcPr>
            <w:tcW w:type="dxa" w:w="14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Y2–Y3</w:t>
            </w:r>
          </w:p>
        </w:tc>
        <w:tc>
          <w:tcPr>
            <w:tcW w:type="dxa" w:w="66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Read-only Copilot, mobile view of My Work, approved Copilot actions</w:t>
            </w:r>
          </w:p>
        </w:tc>
      </w:tr>
      <w:tr>
        <w:tc>
          <w:tcPr>
            <w:tcW w:type="dxa" w:w="18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Enterprise</w:t>
            </w:r>
          </w:p>
        </w:tc>
        <w:tc>
          <w:tcPr>
            <w:tcW w:type="dxa" w:w="14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Y3+</w:t>
            </w:r>
          </w:p>
        </w:tc>
        <w:tc>
          <w:tcPr>
            <w:tcW w:type="dxa" w:w="66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Multi-region DR, Power Automate, COBie/IFC depth</w:t>
            </w:r>
          </w:p>
        </w:tc>
      </w:tr>
    </w:tbl>
    <w:p>
      <w:pPr>
        <w:spacing w:after="100" w:line="260"/>
      </w:pPr>
      <w:r>
        <w:rPr>
          <w:rFonts w:ascii="Arial" w:cs="Arial" w:eastAsia="Arial" w:hAnsi="Arial"/>
          <w:color w:val="1C1917"/>
          <w:sz w:val="21"/>
          <w:szCs w:val="21"/>
        </w:rPr>
        <w:t xml:space="preserve">AI roadmap: v1 none in prod; v2 Copilot read tools citing isoNumber; v3 approved actions. Mobile: responsive My Work only, no native app in Y1. Integration: ACC stays; move sync off browser in v1.0. Parking lot catalogues stay out of v1.0.</w:t>
      </w:r>
    </w:p>
    <w:p>
      <w:pPr>
        <w:pStyle w:val="Heading1"/>
        <w:pBdr>
          <w:bottom w:val="single" w:color="5B2D8E" w:sz="10" w:space="3"/>
        </w:pBdr>
        <w:spacing w:after="70" w:before="240"/>
      </w:pPr>
      <w:r>
        <w:rPr>
          <w:rFonts w:ascii="Arial" w:cs="Arial" w:eastAsia="Arial" w:hAnsi="Arial"/>
          <w:b/>
          <w:bCs/>
          <w:color w:val="5B2D8E"/>
          <w:sz w:val="30"/>
          <w:szCs w:val="30"/>
        </w:rPr>
        <w:t xml:space="preserve">8. What the team should implement first</w:t>
      </w:r>
    </w:p>
    <w:p>
      <w:pPr>
        <w:pStyle w:val="ListParagraph"/>
        <w:numPr>
          <w:ilvl w:val="0"/>
          <w:numId w:val="2"/>
        </w:numPr>
        <w:spacing w:after="36"/>
      </w:pPr>
      <w:r>
        <w:rPr>
          <w:rFonts w:ascii="Arial" w:cs="Arial" w:eastAsia="Arial" w:hAnsi="Arial"/>
          <w:color w:val="1C1917"/>
          <w:sz w:val="21"/>
          <w:szCs w:val="21"/>
        </w:rPr>
        <w:t xml:space="preserve">Atana.Domain RuleEvaluator extracted from the PWA functions (same triggers and precedence).</w:t>
      </w:r>
    </w:p>
    <w:p>
      <w:pPr>
        <w:pStyle w:val="ListParagraph"/>
        <w:numPr>
          <w:ilvl w:val="0"/>
          <w:numId w:val="2"/>
        </w:numPr>
        <w:spacing w:after="36"/>
      </w:pPr>
      <w:r>
        <w:rPr>
          <w:rFonts w:ascii="Arial" w:cs="Arial" w:eastAsia="Arial" w:hAnsi="Arial"/>
          <w:color w:val="1C1917"/>
          <w:sz w:val="21"/>
          <w:szCs w:val="21"/>
        </w:rPr>
        <w:t xml:space="preserve">Schema v1.1 applied; SET atana.org_id in a test.</w:t>
      </w:r>
    </w:p>
    <w:p>
      <w:pPr>
        <w:pStyle w:val="ListParagraph"/>
        <w:numPr>
          <w:ilvl w:val="0"/>
          <w:numId w:val="2"/>
        </w:numPr>
        <w:spacing w:after="36"/>
      </w:pPr>
      <w:r>
        <w:rPr>
          <w:rFonts w:ascii="Arial" w:cs="Arial" w:eastAsia="Arial" w:hAnsi="Arial"/>
          <w:color w:val="1C1917"/>
          <w:sz w:val="21"/>
          <w:szCs w:val="21"/>
        </w:rPr>
        <w:t xml:space="preserve">POST /generation-runs writes deliverables; GET /midp reads them.</w:t>
      </w:r>
    </w:p>
    <w:p>
      <w:pPr>
        <w:pStyle w:val="ListParagraph"/>
        <w:numPr>
          <w:ilvl w:val="0"/>
          <w:numId w:val="2"/>
        </w:numPr>
        <w:spacing w:after="36"/>
      </w:pPr>
      <w:r>
        <w:rPr>
          <w:rFonts w:ascii="Arial" w:cs="Arial" w:eastAsia="Arial" w:hAnsi="Arial"/>
          <w:color w:val="1C1917"/>
          <w:sz w:val="21"/>
          <w:szCs w:val="21"/>
        </w:rPr>
        <w:t xml:space="preserve">PWA Generated MIDP tab pointed at GET /midp when API present, else local engine.</w:t>
      </w:r>
    </w:p>
    <w:p>
      <w:pPr>
        <w:pStyle w:val="ListParagraph"/>
        <w:numPr>
          <w:ilvl w:val="0"/>
          <w:numId w:val="2"/>
        </w:numPr>
        <w:spacing w:after="36"/>
      </w:pPr>
      <w:r>
        <w:rPr>
          <w:rFonts w:ascii="Arial" w:cs="Arial" w:eastAsia="Arial" w:hAnsi="Arial"/>
          <w:color w:val="1C1917"/>
          <w:sz w:val="21"/>
          <w:szCs w:val="21"/>
        </w:rPr>
        <w:t xml:space="preserve">Do not start Fluent rewrite, GraphQL mutations, or Copilot.</w:t>
      </w:r>
    </w:p>
    <w:sectPr>
      <w:headerReference w:type="default" r:id="rId7"/>
      <w:footerReference w:type="default" r:id="rId8"/>
      <w:pgSz w:w="11906" w:h="16838" w:orient="portrait"/>
      <w:pgMar w:top="1008" w:right="1008" w:bottom="1008" w:left="100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rial" w:cs="Arial" w:eastAsia="Arial" w:hAnsi="Arial"/>
        <w:color w:val="57534E"/>
        <w:sz w:val="16"/>
        <w:szCs w:val="16"/>
      </w:rPr>
      <w:t xml:space="preserve">Internal handoff  ·  </w:t>
    </w:r>
    <w:r>
      <w:rPr>
        <w:rFonts w:ascii="Arial" w:cs="Arial" w:eastAsia="Arial" w:hAnsi="Arial"/>
        <w:color w:val="57534E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rFonts w:ascii="Arial" w:cs="Arial" w:eastAsia="Arial" w:hAnsi="Arial"/>
        <w:color w:val="57534E"/>
        <w:sz w:val="16"/>
        <w:szCs w:val="16"/>
      </w:rPr>
      <w:t xml:space="preserve">Atana  ·  Solution Design Package v1.0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20" w:hanging="1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70" w:before="240"/>
      <w:outlineLvl w:val="0"/>
    </w:pPr>
    <w:rPr>
      <w:rFonts w:ascii="Arial" w:cs="Arial" w:eastAsia="Arial" w:hAnsi="Arial"/>
      <w:b/>
      <w:bCs/>
      <w:color w:val="5B2D8E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50" w:before="160"/>
      <w:outlineLvl w:val="1"/>
    </w:pPr>
    <w:rPr>
      <w:rFonts w:ascii="Arial" w:cs="Arial" w:eastAsia="Arial" w:hAnsi="Arial"/>
      <w:b/>
      <w:bCs/>
      <w:color w:val="5B2D8E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footnotes" Target="footnotes.xml"/><Relationship Id="rId7" Type="http://schemas.openxmlformats.org/officeDocument/2006/relationships/header" Target="header1.xml"/><Relationship Id="rId12" Type="http://schemas.openxmlformats.org/officeDocument/2006/relationships/customXml" Target="../customXml/item3.xml"/><Relationship Id="rId2" Type="http://schemas.openxmlformats.org/officeDocument/2006/relationships/numbering" Target="numbering.xml"/><Relationship Id="rId1" Type="http://schemas.openxmlformats.org/officeDocument/2006/relationships/styles" Target="styles.xml"/><Relationship Id="rId6" Type="http://schemas.openxmlformats.org/officeDocument/2006/relationships/comments" Target="comments.xml"/><Relationship Id="rId11" Type="http://schemas.openxmlformats.org/officeDocument/2006/relationships/customXml" Target="../customXml/item2.xml"/><Relationship Id="rId5" Type="http://schemas.openxmlformats.org/officeDocument/2006/relationships/settings" Target="settings.xml"/><Relationship Id="rId10" Type="http://schemas.openxmlformats.org/officeDocument/2006/relationships/customXml" Target="../customXml/item1.xml"/><Relationship Id="rId4" Type="http://schemas.openxmlformats.org/officeDocument/2006/relationships/endnotes" Target="endnotes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8E3AE2BAD2C6FA4D8B4D95CE89FC31A3" ma:contentTypeVersion="8" ma:contentTypeDescription="Create a new document." ma:contentTypeScope="" ma:versionID="a2ce85c62cd7e9a608298e998330aeb7">
  <xsd:schema xmlns:xsd="http://www.w3.org/2001/XMLSchema" xmlns:xs="http://www.w3.org/2001/XMLSchema" xmlns:p="http://schemas.microsoft.com/office/2006/metadata/properties" xmlns:ns2="ae81e17b-11c2-44ae-89e9-9ad5f5ff8880" targetNamespace="http://schemas.microsoft.com/office/2006/metadata/properties" ma:root="true" ma:fieldsID="1504f635df8bfa7d9525024d2d10bc95" ns2:_="">
    <xsd:import namespace="ae81e17b-11c2-44ae-89e9-9ad5f5ff8880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lcf76f155ced4ddcb4097134ff3c332f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e81e17b-11c2-44ae-89e9-9ad5f5ff8880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Image Tags" ma:readOnly="false" ma:fieldId="{5cf76f15-5ced-4ddc-b409-7134ff3c332f}" ma:taxonomyMulti="true" ma:sspId="c4ac2493-9f1f-4345-86a0-c36146f38f1d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GenerationTime" ma:index="14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5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ae81e17b-11c2-44ae-89e9-9ad5f5ff8880">
      <Terms xmlns="http://schemas.microsoft.com/office/infopath/2007/PartnerControls"/>
    </lcf76f155ced4ddcb4097134ff3c332f>
  </documentManagement>
</p:properties>
</file>

<file path=customXml/itemProps1.xml><?xml version="1.0" encoding="utf-8"?>
<ds:datastoreItem xmlns:ds="http://schemas.openxmlformats.org/officeDocument/2006/customXml" ds:itemID="{223FAB02-C4CC-4D0A-986A-AA4C05FBF090}"/>
</file>

<file path=customXml/itemProps2.xml><?xml version="1.0" encoding="utf-8"?>
<ds:datastoreItem xmlns:ds="http://schemas.openxmlformats.org/officeDocument/2006/customXml" ds:itemID="{1523361F-1851-4B64-B31D-97D65801658E}"/>
</file>

<file path=customXml/itemProps3.xml><?xml version="1.0" encoding="utf-8"?>
<ds:datastoreItem xmlns:ds="http://schemas.openxmlformats.org/officeDocument/2006/customXml" ds:itemID="{2E3D367B-7059-48F8-A205-50B619898650}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2026-08-31T10:31:49Z</dcterms:created>
  <dcterms:modified xsi:type="dcterms:W3CDTF">2026-08-31T10:31:49Z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0x0101008E3AE2BAD2C6FA4D8B4D95CE89FC31A3</vt:lpwstr>
  </property>
</Properties>
</file>