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7972" w14:textId="77777777" w:rsidR="00CE025F" w:rsidRDefault="009C600D">
      <w:pPr>
        <w:pStyle w:val="Title"/>
        <w:jc w:val="center"/>
      </w:pPr>
      <w:r>
        <w:t>МНШ 2022 – отчет</w:t>
      </w:r>
    </w:p>
    <w:p w14:paraId="16C6BCB2" w14:textId="77777777" w:rsidR="00CE025F" w:rsidRDefault="00CE025F">
      <w:pPr>
        <w:pStyle w:val="Standard"/>
        <w:jc w:val="both"/>
      </w:pPr>
    </w:p>
    <w:p w14:paraId="6141A791" w14:textId="77777777" w:rsidR="00CE025F" w:rsidRDefault="009C600D">
      <w:pPr>
        <w:pStyle w:val="Standard"/>
        <w:jc w:val="both"/>
      </w:pPr>
      <w:r>
        <w:t>Корешков Василий Романович, математик, лаб. 11, 13.06.1999</w:t>
      </w:r>
    </w:p>
    <w:p w14:paraId="2EC65AA4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Объявленные цели проекта</w:t>
      </w:r>
    </w:p>
    <w:p w14:paraId="0A900DD0" w14:textId="77777777" w:rsidR="00CE025F" w:rsidRDefault="009C600D">
      <w:pPr>
        <w:pStyle w:val="Standard"/>
        <w:jc w:val="both"/>
      </w:pPr>
      <w:r>
        <w:t>В проекте изучались C(6)-</w:t>
      </w:r>
      <w:proofErr w:type="gramStart"/>
      <w:r>
        <w:t>T(</w:t>
      </w:r>
      <w:proofErr w:type="gramEnd"/>
      <w:r>
        <w:t xml:space="preserve">3)-группы и двухкомпонентные ресурсные сети. Были поставлены следующие задачи: </w:t>
      </w:r>
    </w:p>
    <w:p w14:paraId="536E9BEF" w14:textId="77777777" w:rsidR="00CE025F" w:rsidRDefault="009C600D">
      <w:pPr>
        <w:pStyle w:val="ListParagraph"/>
        <w:numPr>
          <w:ilvl w:val="0"/>
          <w:numId w:val="7"/>
        </w:numPr>
        <w:jc w:val="both"/>
      </w:pPr>
      <w:r>
        <w:t>Исследовать свойства двухкомпонентных ресурсных сетей;</w:t>
      </w:r>
    </w:p>
    <w:p w14:paraId="55610294" w14:textId="77777777" w:rsidR="00CE025F" w:rsidRDefault="009C600D">
      <w:pPr>
        <w:pStyle w:val="ListParagraph"/>
        <w:numPr>
          <w:ilvl w:val="0"/>
          <w:numId w:val="3"/>
        </w:numPr>
        <w:jc w:val="both"/>
      </w:pPr>
      <w:r>
        <w:t>Изучить метод групповых диаграмм, проанализировать имеющиеся применения метода для решения зад</w:t>
      </w:r>
      <w:r>
        <w:t>ач вхождения в подгруппу;</w:t>
      </w:r>
    </w:p>
    <w:p w14:paraId="05ACD10B" w14:textId="77777777" w:rsidR="00CE025F" w:rsidRDefault="009C600D">
      <w:pPr>
        <w:pStyle w:val="ListParagraph"/>
        <w:numPr>
          <w:ilvl w:val="0"/>
          <w:numId w:val="3"/>
        </w:numPr>
        <w:jc w:val="both"/>
      </w:pPr>
      <w:r>
        <w:t>Для произвольной группы C(6)-</w:t>
      </w:r>
      <w:proofErr w:type="gramStart"/>
      <w:r>
        <w:t>T(</w:t>
      </w:r>
      <w:proofErr w:type="gramEnd"/>
      <w:r>
        <w:t>3), которая не содержит элементов конечного порядка, построить свободную подгруппу ранга 2 и указать алгоритм, решающий проблему вхождения в построенную подгруппу;</w:t>
      </w:r>
    </w:p>
    <w:p w14:paraId="51DC4E57" w14:textId="77777777" w:rsidR="00CE025F" w:rsidRDefault="009C600D">
      <w:pPr>
        <w:pStyle w:val="ListParagraph"/>
        <w:numPr>
          <w:ilvl w:val="0"/>
          <w:numId w:val="3"/>
        </w:numPr>
        <w:jc w:val="both"/>
      </w:pPr>
      <w:r>
        <w:t>Найти применение полученных для C(6</w:t>
      </w:r>
      <w:r>
        <w:t>)-</w:t>
      </w:r>
      <w:proofErr w:type="gramStart"/>
      <w:r>
        <w:t>T(</w:t>
      </w:r>
      <w:proofErr w:type="gramEnd"/>
      <w:r>
        <w:t>3)-групп результатов в криптографии.</w:t>
      </w:r>
    </w:p>
    <w:p w14:paraId="0BB6340E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Степень выполнения поставленных в проекте задач</w:t>
      </w:r>
    </w:p>
    <w:p w14:paraId="67F7A565" w14:textId="77777777" w:rsidR="00CE025F" w:rsidRDefault="009C600D">
      <w:pPr>
        <w:pStyle w:val="ListParagraph"/>
        <w:numPr>
          <w:ilvl w:val="0"/>
          <w:numId w:val="8"/>
        </w:numPr>
        <w:jc w:val="both"/>
      </w:pPr>
      <w:r>
        <w:t>Двухкомпонентные ресурсные сети были исследованы, а именно, были сформулированы теоремы, описывающие поведение двухкомпонентных ресурсных сетей во времени, в том числе</w:t>
      </w:r>
      <w:r>
        <w:t xml:space="preserve"> и их асимптотические свойства;</w:t>
      </w:r>
    </w:p>
    <w:p w14:paraId="22910942" w14:textId="77777777" w:rsidR="00CE025F" w:rsidRDefault="009C600D">
      <w:pPr>
        <w:pStyle w:val="ListParagraph"/>
        <w:numPr>
          <w:ilvl w:val="0"/>
          <w:numId w:val="1"/>
        </w:numPr>
        <w:jc w:val="both"/>
      </w:pPr>
      <w:r>
        <w:t>Метод групповых диаграмм был изучен в достаточной степени, равно как и применения этого метода для решения задач комбинаторной теории групп, в частности, задачи вхождения в подгруппу;</w:t>
      </w:r>
    </w:p>
    <w:p w14:paraId="311CDC3B" w14:textId="77777777" w:rsidR="00CE025F" w:rsidRDefault="009C600D">
      <w:pPr>
        <w:pStyle w:val="ListParagraph"/>
        <w:numPr>
          <w:ilvl w:val="0"/>
          <w:numId w:val="1"/>
        </w:numPr>
        <w:jc w:val="both"/>
      </w:pPr>
      <w:r>
        <w:t>Свободная подгруппа ранга 2 группы класс</w:t>
      </w:r>
      <w:r>
        <w:t>а C(6)-</w:t>
      </w:r>
      <w:proofErr w:type="gramStart"/>
      <w:r>
        <w:t>T(</w:t>
      </w:r>
      <w:proofErr w:type="gramEnd"/>
      <w:r>
        <w:t>3), не содержащей элементов конечного порядка, была построена и был получен алгоритм, решающий проблему вхождения в построенную подгруппу;</w:t>
      </w:r>
    </w:p>
    <w:p w14:paraId="3B398033" w14:textId="77777777" w:rsidR="00CE025F" w:rsidRDefault="009C600D">
      <w:pPr>
        <w:pStyle w:val="ListParagraph"/>
        <w:numPr>
          <w:ilvl w:val="0"/>
          <w:numId w:val="1"/>
        </w:numPr>
        <w:jc w:val="both"/>
      </w:pPr>
      <w:r>
        <w:t xml:space="preserve">Были </w:t>
      </w:r>
      <w:proofErr w:type="gramStart"/>
      <w:r>
        <w:t>исследованы  возможные</w:t>
      </w:r>
      <w:proofErr w:type="gramEnd"/>
      <w:r>
        <w:t xml:space="preserve"> применения полученных для C(6)-T(3)-групп результатов  в криптографии.</w:t>
      </w:r>
    </w:p>
    <w:p w14:paraId="27F80A48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Полученны</w:t>
      </w:r>
      <w:r>
        <w:rPr>
          <w:b/>
          <w:bCs/>
        </w:rPr>
        <w:t>е за отчетный год важнейшие результаты</w:t>
      </w:r>
    </w:p>
    <w:p w14:paraId="71AF3941" w14:textId="77777777" w:rsidR="00CE025F" w:rsidRDefault="009C600D">
      <w:pPr>
        <w:pStyle w:val="Standard"/>
        <w:jc w:val="both"/>
      </w:pPr>
      <w:r>
        <w:t>Работу можно разделить на две части: исследование двухкомпонентных ресурсных сетей и C(6)-</w:t>
      </w:r>
      <w:proofErr w:type="gramStart"/>
      <w:r>
        <w:t>T(</w:t>
      </w:r>
      <w:proofErr w:type="gramEnd"/>
      <w:r>
        <w:t xml:space="preserve">3)-групп. Данные части объединены возможностью представить обе модели сетевом виде, т.е. в виде графа. Полученные для каждой </w:t>
      </w:r>
      <w:r>
        <w:t>части результаты приведены ниже.</w:t>
      </w:r>
    </w:p>
    <w:p w14:paraId="6A346F4B" w14:textId="77777777" w:rsidR="00CE025F" w:rsidRDefault="009C600D">
      <w:pPr>
        <w:pStyle w:val="Heading5"/>
        <w:numPr>
          <w:ilvl w:val="0"/>
          <w:numId w:val="9"/>
        </w:numPr>
      </w:pPr>
      <w:r>
        <w:lastRenderedPageBreak/>
        <w:t>Двухкомпонентные ресурсные сети</w:t>
      </w:r>
    </w:p>
    <w:p w14:paraId="789E73AC" w14:textId="77777777" w:rsidR="00CE025F" w:rsidRDefault="009C600D">
      <w:pPr>
        <w:pStyle w:val="Standard"/>
        <w:jc w:val="both"/>
      </w:pPr>
      <w:r>
        <w:t>Ресурсная сеть представляет собой нелинейную модель потока, работающую в дискретном времени. Вершины сети синхронно перераспределяют некоторый бесконечно делимый ресурс. На каждом временном ш</w:t>
      </w:r>
      <w:r>
        <w:t>аге каждая вершина отправляет ресурс всем своим соседям по одному из двух правил с пороговым переключением. Выбор правила зависит от количества ресурса в вершине. Если ресурс в вершине больше, чем общая пропускная способность ее исходящих ребер, он отправл</w:t>
      </w:r>
      <w:r>
        <w:t>яет полную пропускную способность каждому ребру (в этом случае говорят, что вершина работает по правилу 1); в противном случае вершина отдает весь ресурс, распределяя его пропорционально пропускной способности исходящих ребер (в этом случае говорят, что ве</w:t>
      </w:r>
      <w:r>
        <w:t xml:space="preserve">ршина работает по правилу 2). Вершины имеют неограниченные емкости. Подробнее о модели можно прочитать в </w:t>
      </w:r>
      <w:r>
        <w:fldChar w:fldCharType="begin"/>
      </w:r>
      <w:r>
        <w:instrText xml:space="preserve"> REF __RefNumPara__948_1436648512 \n \h </w:instrText>
      </w:r>
      <w:r>
        <w:fldChar w:fldCharType="separate"/>
      </w:r>
      <w:r>
        <w:t>[2]</w:t>
      </w:r>
      <w:r>
        <w:fldChar w:fldCharType="end"/>
      </w:r>
      <w:r>
        <w:t>. Там же вводятся понятия</w:t>
      </w:r>
      <w:r>
        <w:t xml:space="preserve"> матрицы пропускной способности </w:t>
      </w:r>
      <m:oMath>
        <m:r>
          <w:rPr>
            <w:rFonts w:ascii="Cambria Math" w:hAnsi="Cambria Math"/>
          </w:rPr>
          <m:t>R</m:t>
        </m:r>
      </m:oMath>
      <w:r>
        <w:t xml:space="preserve">, стохастической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состояния сети </w:t>
      </w:r>
      <m:oMath>
        <m:r>
          <w:rPr>
            <w:rFonts w:ascii="Cambria Math" w:hAnsi="Cambria Math"/>
          </w:rPr>
          <m:t>Q</m:t>
        </m:r>
      </m:oMath>
      <w:r>
        <w:t xml:space="preserve">, предельного состояния сети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общего ресурса сети </w:t>
      </w:r>
      <m:oMath>
        <m:r>
          <w:rPr>
            <w:rFonts w:ascii="Cambria Math" w:hAnsi="Cambria Math"/>
          </w:rPr>
          <m:t>W</m:t>
        </m:r>
      </m:oMath>
      <w:r>
        <w:t xml:space="preserve">, пороговое значение общего ресурса </w:t>
      </w:r>
      <m:oMath>
        <m:r>
          <w:rPr>
            <w:rFonts w:ascii="Cambria Math" w:hAnsi="Cambria Math"/>
          </w:rPr>
          <m:t>T</m:t>
        </m:r>
      </m:oMath>
      <w:r>
        <w:t>, вершины-аттрактора.</w:t>
      </w:r>
    </w:p>
    <w:p w14:paraId="71C88F1C" w14:textId="77777777" w:rsidR="00CE025F" w:rsidRDefault="009C600D">
      <w:pPr>
        <w:pStyle w:val="Standard"/>
        <w:tabs>
          <w:tab w:val="right" w:pos="9355"/>
        </w:tabs>
        <w:jc w:val="both"/>
      </w:pPr>
      <w:r>
        <w:t>Двухкомпонентные ресурсные сети являются частным случаем об</w:t>
      </w:r>
      <w:r>
        <w:t xml:space="preserve">щей модели ресурсной сети. Двухкомпонентные ресурсные сети представляют собой ресурсную сеть с двумя сильно связанными компонентами, т.е. такую сеть, в которой есть только ребра от первой сильно связной компоненты (называемой </w:t>
      </w:r>
      <w:r>
        <w:rPr>
          <w:i/>
          <w:iCs/>
        </w:rPr>
        <w:t>переходной</w:t>
      </w:r>
      <w:r>
        <w:t xml:space="preserve"> компонентой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</w:t>
      </w:r>
      <w:proofErr w:type="spellStart"/>
      <w:r>
        <w:t>ершинами</w:t>
      </w:r>
      <w:proofErr w:type="spellEnd"/>
      <w:r>
        <w:t xml:space="preserve">) до второй (называемой </w:t>
      </w:r>
      <w:r>
        <w:rPr>
          <w:i/>
          <w:iCs/>
        </w:rPr>
        <w:t>финальной</w:t>
      </w:r>
      <w:r>
        <w:t xml:space="preserve">, 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вершин). Пусть n — общее количество вершин в сети (Рис.1.1).</w:t>
      </w:r>
      <w:r>
        <w:tab/>
      </w:r>
    </w:p>
    <w:p w14:paraId="3627084E" w14:textId="77777777" w:rsidR="00CE025F" w:rsidRDefault="009C600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4C547EB" wp14:editId="2F64F7DC">
                <wp:extent cx="4994910" cy="25806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994910" cy="258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3.3pt;height:20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127657CE" w14:textId="77777777" w:rsidR="00CE025F" w:rsidRDefault="009C600D">
      <w:pPr>
        <w:jc w:val="center"/>
      </w:pPr>
      <w:r>
        <w:rPr>
          <w:i/>
          <w:iCs/>
          <w:sz w:val="22"/>
          <w:szCs w:val="18"/>
        </w:rPr>
        <w:t>Рисунок 1.1 — Двухкомпонентная ресурсная сеть. Вершины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/>
          <w:iCs/>
          <w:sz w:val="22"/>
          <w:szCs w:val="18"/>
        </w:rPr>
        <w:t xml:space="preserve"> </w:t>
      </w:r>
      <w:r>
        <w:rPr>
          <w:i/>
          <w:iCs/>
          <w:sz w:val="22"/>
          <w:szCs w:val="18"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i/>
          <w:iCs/>
          <w:sz w:val="22"/>
          <w:szCs w:val="18"/>
        </w:rPr>
        <w:t>) принадлежат переходной составляющей; вершины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i/>
          <w:iCs/>
          <w:sz w:val="22"/>
          <w:szCs w:val="18"/>
        </w:rP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i/>
          <w:iCs/>
          <w:sz w:val="22"/>
          <w:szCs w:val="18"/>
        </w:rPr>
        <w:t xml:space="preserve">) образуют финальную компоненту; </w:t>
      </w:r>
    </w:p>
    <w:p w14:paraId="6113278A" w14:textId="77777777" w:rsidR="00CE025F" w:rsidRDefault="009C600D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=9</m:t>
        </m:r>
      </m:oMath>
      <w:r>
        <w:rPr>
          <w:i/>
          <w:iCs/>
          <w:sz w:val="22"/>
          <w:szCs w:val="18"/>
        </w:rPr>
        <w:t>.</w:t>
      </w:r>
    </w:p>
    <w:p w14:paraId="36E0D1B1" w14:textId="77777777" w:rsidR="00CE025F" w:rsidRDefault="009C600D">
      <w:pPr>
        <w:pStyle w:val="Standard"/>
        <w:jc w:val="both"/>
      </w:pPr>
      <w:r>
        <w:t>Были получены следующие результаты:</w:t>
      </w:r>
    </w:p>
    <w:p w14:paraId="69D9571A" w14:textId="77777777" w:rsidR="00CE025F" w:rsidRDefault="009C600D">
      <w:pPr>
        <w:pStyle w:val="Standard"/>
        <w:jc w:val="both"/>
      </w:pPr>
      <w:r>
        <w:rPr>
          <w:b/>
          <w:bCs/>
        </w:rPr>
        <w:t>Теорема 1.1.</w:t>
      </w:r>
      <w:r>
        <w:t xml:space="preserve"> </w:t>
      </w:r>
      <w:r>
        <w:rPr>
          <w:i/>
          <w:iCs/>
        </w:rPr>
        <w:t xml:space="preserve">Существует конечный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i/>
          <w:iCs/>
        </w:rPr>
        <w:t xml:space="preserve"> такой, что при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i/>
          <w:iCs/>
        </w:rPr>
        <w:t xml:space="preserve"> все вершины переходной компоненты работают по правилу 2.</w:t>
      </w:r>
    </w:p>
    <w:p w14:paraId="51EF7E8D" w14:textId="77777777" w:rsidR="00CE025F" w:rsidRDefault="009C600D">
      <w:pPr>
        <w:pStyle w:val="Standard"/>
        <w:jc w:val="both"/>
      </w:pPr>
      <w:r>
        <w:lastRenderedPageBreak/>
        <w:t>Теорема 1.1 утверждает, что исследование всякого возможно распределения ресурса в переходной компоненте рано или поздно сводится к линейному случаю. Следующая теорема показывает, как ведет себя сеть</w:t>
      </w:r>
      <w:r>
        <w:t xml:space="preserve"> в линейном случае.</w:t>
      </w:r>
    </w:p>
    <w:p w14:paraId="6BD6B598" w14:textId="77777777" w:rsidR="00CE025F" w:rsidRDefault="009C600D">
      <w:pPr>
        <w:pStyle w:val="Standard"/>
        <w:jc w:val="both"/>
      </w:pPr>
      <w:r>
        <w:rPr>
          <w:b/>
          <w:bCs/>
        </w:rPr>
        <w:t>Теорема 1.2.</w:t>
      </w:r>
      <w:r>
        <w:t xml:space="preserve"> </w:t>
      </w:r>
      <w:r>
        <w:rPr>
          <w:i/>
          <w:iCs/>
        </w:rPr>
        <w:t>Если вся двухкомпонентная сеть целиком работает по правилу 2, то общее количество ресурса в переходной компоненте стремится к нулю при стремлении времени к бесконечности.</w:t>
      </w:r>
    </w:p>
    <w:p w14:paraId="27018846" w14:textId="77777777" w:rsidR="00CE025F" w:rsidRDefault="009C600D">
      <w:pPr>
        <w:pStyle w:val="Standard"/>
        <w:jc w:val="both"/>
      </w:pPr>
      <w:r>
        <w:rPr>
          <w:b/>
          <w:bCs/>
        </w:rPr>
        <w:t>Теорема 1.3.</w:t>
      </w:r>
      <w:r>
        <w:t xml:space="preserve"> </w:t>
      </w:r>
      <w:r>
        <w:rPr>
          <w:i/>
          <w:iCs/>
        </w:rPr>
        <w:t>В двухкомпонентной ресурсной сети при л</w:t>
      </w:r>
      <w:r>
        <w:rPr>
          <w:i/>
          <w:iCs/>
        </w:rPr>
        <w:t>юбом значении и начальном распределении общего ресурса общее количество ресурса в переходной компоненте стремится к нулю при стремлении времени к бесконечности.</w:t>
      </w:r>
    </w:p>
    <w:p w14:paraId="00D5A93E" w14:textId="77777777" w:rsidR="00CE025F" w:rsidRDefault="009C600D">
      <w:pPr>
        <w:pStyle w:val="Standard"/>
        <w:jc w:val="both"/>
      </w:pPr>
      <w:r>
        <w:t>Предположим, что финальная компонента ресурсной сети является регулярной. Пусть T будет порогов</w:t>
      </w:r>
      <w:r>
        <w:t>ым значением общего ресурса для финальной компоненты. Пусть сеть задана матрицей:</w:t>
      </w:r>
    </w:p>
    <w:p w14:paraId="1FCA71C3" w14:textId="77777777" w:rsidR="00CE025F" w:rsidRDefault="009C600D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47B0F32" w14:textId="77777777" w:rsidR="00CE025F" w:rsidRDefault="00CE025F">
      <w:pPr>
        <w:jc w:val="center"/>
      </w:pPr>
    </w:p>
    <w:p w14:paraId="7002CFD5" w14:textId="77777777" w:rsidR="00CE025F" w:rsidRDefault="009C600D">
      <w:pPr>
        <w:pStyle w:val="Standard"/>
      </w:pPr>
      <w:r>
        <w:rPr>
          <w:b/>
          <w:bCs/>
        </w:rPr>
        <w:t>Теорема 1.4</w:t>
      </w:r>
      <w:r>
        <w:t xml:space="preserve">. </w:t>
      </w:r>
      <w:r>
        <w:rPr>
          <w:i/>
          <w:iCs/>
        </w:rPr>
        <w:t xml:space="preserve">Если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, то существует единственное предельное состояние, не зависящее ни от начального распределения полного ресурса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i/>
          <w:iCs/>
        </w:rPr>
        <w:t xml:space="preserve">, ни от блоков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матрицы емкости </w:t>
      </w:r>
      <m:oMath>
        <m:r>
          <w:rPr>
            <w:rFonts w:ascii="Cambria Math" w:hAnsi="Cambria Math"/>
          </w:rPr>
          <m:t>R</m:t>
        </m:r>
      </m:oMath>
      <w:r>
        <w:rPr>
          <w:i/>
          <w:iCs/>
        </w:rPr>
        <w:t>.</w:t>
      </w:r>
    </w:p>
    <w:p w14:paraId="36EC1EB2" w14:textId="77777777" w:rsidR="00CE025F" w:rsidRDefault="009C600D">
      <w:pPr>
        <w:pStyle w:val="Standard"/>
        <w:jc w:val="both"/>
      </w:pPr>
      <w:r>
        <w:rPr>
          <w:b/>
          <w:bCs/>
        </w:rPr>
        <w:t>Теорема 1.5</w:t>
      </w:r>
      <w:r>
        <w:rPr>
          <w:bCs/>
        </w:rPr>
        <w:t>.</w:t>
      </w:r>
      <w:r>
        <w:rPr>
          <w:bCs/>
        </w:rPr>
        <w:t xml:space="preserve"> </w:t>
      </w:r>
      <w:r>
        <w:rPr>
          <w:bCs/>
          <w:i/>
          <w:iCs/>
        </w:rPr>
        <w:t xml:space="preserve">Если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T</m:t>
        </m:r>
      </m:oMath>
      <w:r>
        <w:rPr>
          <w:bCs/>
          <w:i/>
          <w:iCs/>
        </w:rPr>
        <w:t xml:space="preserve">, то для любого начального состояния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bCs/>
          <w:i/>
          <w:iCs/>
        </w:rPr>
        <w:t xml:space="preserve"> существует предельное состояние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bCs/>
          <w:i/>
          <w:iCs/>
        </w:rPr>
        <w:t>. Если, кроме того, финальная компонента содержит только один аттрактор, то это предельное состояние зависит только от W, т. е. не зав</w:t>
      </w:r>
      <w:r>
        <w:rPr>
          <w:bCs/>
          <w:i/>
          <w:iCs/>
        </w:rPr>
        <w:t xml:space="preserve">исит ни от начального распределения полного ресурса, ни от блоков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  <w:i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  <w:i/>
          <w:iCs/>
        </w:rPr>
        <w:t xml:space="preserve"> матрицы емкости </w:t>
      </w:r>
      <m:oMath>
        <m:r>
          <w:rPr>
            <w:rFonts w:ascii="Cambria Math" w:hAnsi="Cambria Math"/>
          </w:rPr>
          <m:t>R</m:t>
        </m:r>
      </m:oMath>
      <w:r>
        <w:rPr>
          <w:bCs/>
          <w:i/>
          <w:iCs/>
        </w:rPr>
        <w:t>.</w:t>
      </w:r>
    </w:p>
    <w:p w14:paraId="1B625BB9" w14:textId="77777777" w:rsidR="00CE025F" w:rsidRDefault="009C600D">
      <w:pPr>
        <w:pStyle w:val="Standard"/>
        <w:jc w:val="both"/>
      </w:pPr>
      <w:r>
        <w:t>Следующая теорема устанавливает связь модели двухкомпонентной ресурсной сети с неоднородными цепями Маркова в явном виде:</w:t>
      </w:r>
    </w:p>
    <w:p w14:paraId="27657F82" w14:textId="77777777" w:rsidR="00CE025F" w:rsidRDefault="009C600D">
      <w:pPr>
        <w:pStyle w:val="Standard"/>
        <w:jc w:val="both"/>
        <w:rPr>
          <w:bCs/>
          <w:sz w:val="24"/>
          <w:szCs w:val="24"/>
        </w:rPr>
      </w:pPr>
      <w:r>
        <w:rPr>
          <w:b/>
          <w:bCs/>
        </w:rPr>
        <w:t>Теорема 1.6</w:t>
      </w:r>
      <w:r>
        <w:t xml:space="preserve">. </w:t>
      </w:r>
      <w:r>
        <w:rPr>
          <w:i/>
          <w:iCs/>
        </w:rPr>
        <w:t>Для двухкомпонентной ресу</w:t>
      </w:r>
      <w:r>
        <w:rPr>
          <w:i/>
          <w:iCs/>
        </w:rPr>
        <w:t xml:space="preserve">рсной сети, если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, то для любого начального состояния неоднородная цепь Маркова со стохастическими матрицами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/>
          <w:iCs/>
        </w:rPr>
        <w:t xml:space="preserve"> сильно эргодична.</w:t>
      </w:r>
    </w:p>
    <w:p w14:paraId="7BD953A6" w14:textId="77777777" w:rsidR="00CE025F" w:rsidRDefault="009C600D">
      <w:pPr>
        <w:pStyle w:val="Heading5"/>
        <w:numPr>
          <w:ilvl w:val="0"/>
          <w:numId w:val="9"/>
        </w:numPr>
      </w:pP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</m:oMath>
      <w:r>
        <w:t>–группы без кручения</w:t>
      </w:r>
    </w:p>
    <w:p w14:paraId="5B6AF4B3" w14:textId="77777777" w:rsidR="00CE025F" w:rsidRDefault="009C600D">
      <w:pPr>
        <w:pStyle w:val="Standard"/>
        <w:jc w:val="both"/>
      </w:pPr>
      <w:r>
        <w:t xml:space="preserve">Пусть группа </w:t>
      </w:r>
      <m:oMath>
        <m:r>
          <w:rPr>
            <w:rFonts w:ascii="Cambria Math" w:hAnsi="Cambria Math"/>
          </w:rPr>
          <m:t>G</m:t>
        </m:r>
      </m:oMath>
      <w:r>
        <w:t xml:space="preserve"> задана своим копредставлением. А именно, 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lit/>
                <m:nor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, где </w:t>
      </w:r>
      <m:oMath>
        <m:r>
          <w:rPr>
            <w:rFonts w:ascii="Cambria Math" w:hAnsi="Cambria Math"/>
          </w:rPr>
          <m:t>X</m:t>
        </m:r>
      </m:oMath>
      <w:r>
        <w:t xml:space="preserve"> — конечное множество символов,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— свободная группа с образующими из </w:t>
      </w:r>
      <m:oMath>
        <m:r>
          <w:rPr>
            <w:rFonts w:ascii="Cambria Math" w:hAnsi="Cambria Math"/>
          </w:rPr>
          <m:t>X</m:t>
        </m:r>
      </m:oMath>
      <w:r>
        <w:t xml:space="preserve">, то есть множество всех слов в символах из </w:t>
      </w:r>
      <m:oMath>
        <m:r>
          <w:rPr>
            <w:rFonts w:ascii="Cambria Math" w:hAnsi="Cambria Math"/>
          </w:rPr>
          <m:t>X</m:t>
        </m:r>
      </m:oMath>
      <w:r>
        <w:t>, дополненное множеством обратных слов, образующее группу относительно опера</w:t>
      </w:r>
      <w:proofErr w:type="spellStart"/>
      <w:r>
        <w:t>ции</w:t>
      </w:r>
      <w:proofErr w:type="spellEnd"/>
      <w:r>
        <w:t xml:space="preserve"> конкатенации, а </w:t>
      </w:r>
      <m:oMath>
        <m:r>
          <w:rPr>
            <w:rFonts w:ascii="Cambria Math" w:hAnsi="Cambria Math"/>
          </w:rPr>
          <m:t>R</m:t>
        </m:r>
      </m:oMath>
      <w:r>
        <w:t xml:space="preserve"> — конечное множество определяющих соотношений, то есть конечное подмножество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Тогда </w:t>
      </w:r>
      <m:oMath>
        <m:r>
          <w:rPr>
            <w:rFonts w:ascii="Cambria Math" w:hAnsi="Cambria Math"/>
          </w:rPr>
          <m:t>G</m:t>
        </m:r>
      </m:oMath>
      <w:r>
        <w:t xml:space="preserve"> суть факторгруппа группы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 нормальному </w:t>
      </w:r>
      <w:r>
        <w:lastRenderedPageBreak/>
        <w:t xml:space="preserve">замыканию множества </w:t>
      </w:r>
      <m:oMath>
        <m:r>
          <w:rPr>
            <w:rFonts w:ascii="Cambria Math" w:hAnsi="Cambria Math"/>
          </w:rPr>
          <m:t>R</m:t>
        </m:r>
      </m:oMath>
      <w:r>
        <w:t xml:space="preserve"> в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: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</m:den>
        </m:f>
      </m:oMath>
      <w:r>
        <w:t xml:space="preserve">. Таким образом, группа </w:t>
      </w:r>
      <m:oMath>
        <m:r>
          <w:rPr>
            <w:rFonts w:ascii="Cambria Math" w:hAnsi="Cambria Math"/>
          </w:rPr>
          <m:t>G</m:t>
        </m:r>
      </m:oMath>
      <w:r>
        <w:t xml:space="preserve"> представляет собой не множест</w:t>
      </w:r>
      <w:r>
        <w:t xml:space="preserve">во слов, а множество классов эквивалентности слов. Проблема равенства слов состоит в том, чтобы по двум словам из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понять, принадлежат ли они одному классу эквивалентности в </w:t>
      </w:r>
      <m:oMath>
        <m:r>
          <w:rPr>
            <w:rFonts w:ascii="Cambria Math" w:hAnsi="Cambria Math"/>
          </w:rPr>
          <m:t>G</m:t>
        </m:r>
      </m:oMath>
      <w:r>
        <w:t xml:space="preserve"> или нет. Проблема вхождения в подгруппу состоит в том, чтобы по заданному с</w:t>
      </w:r>
      <w:r>
        <w:t>лову и подгруппе определить, принадлежит ли слово некоторому классу эквивалентности, являющемуся элементом указанной подгруппы.</w:t>
      </w:r>
    </w:p>
    <w:p w14:paraId="313A585C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 В рассматриваемом классе групп (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) проблема равенства слов разрешима за квадратичное относительно длины слова время </w:t>
      </w:r>
      <w:r>
        <w:fldChar w:fldCharType="begin"/>
      </w:r>
      <w:r>
        <w:instrText xml:space="preserve"> REF </w:instrText>
      </w:r>
      <w:r>
        <w:instrText xml:space="preserve">__RefNumPara__417_2440557377 \n \h </w:instrText>
      </w:r>
      <w:r>
        <w:fldChar w:fldCharType="separate"/>
      </w:r>
      <w:r>
        <w:t>[5]</w:t>
      </w:r>
      <w:r>
        <w:fldChar w:fldCharType="end"/>
      </w:r>
      <w:r>
        <w:t xml:space="preserve">. Проблема вхождения в подгруппу, в общем случае, оказывается неразрешимой </w:t>
      </w:r>
      <w:r>
        <w:fldChar w:fldCharType="begin"/>
      </w:r>
      <w:r>
        <w:instrText xml:space="preserve"> REF __RefNumPara__419_2440557377 \n \h </w:instrText>
      </w:r>
      <w:r>
        <w:fldChar w:fldCharType="separate"/>
      </w:r>
      <w:r>
        <w:t>[6]</w:t>
      </w:r>
      <w:r>
        <w:fldChar w:fldCharType="end"/>
      </w:r>
      <w:r>
        <w:t>. В работе же рассматривается подкласс групп таких групп, а именно группы, не содержащие элементов конечного порядка, т.е. группы без кручения.</w:t>
      </w:r>
    </w:p>
    <w:p w14:paraId="265C9964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В работе используется метод групповых диаграмм </w:t>
      </w:r>
      <w:r>
        <w:t xml:space="preserve">— диаграмм Ван </w:t>
      </w:r>
      <w:proofErr w:type="spellStart"/>
      <w:r>
        <w:t>Кампена</w:t>
      </w:r>
      <w:proofErr w:type="spellEnd"/>
      <w:r>
        <w:t xml:space="preserve">. Формально </w:t>
      </w:r>
      <w:r>
        <w:rPr>
          <w:i/>
          <w:iCs/>
        </w:rPr>
        <w:t xml:space="preserve">диаграммой Ван </w:t>
      </w:r>
      <w:proofErr w:type="spellStart"/>
      <w:r>
        <w:rPr>
          <w:i/>
          <w:iCs/>
        </w:rPr>
        <w:t>Кампена</w:t>
      </w:r>
      <w:proofErr w:type="spellEnd"/>
      <w:r>
        <w:rPr>
          <w:i/>
          <w:iCs/>
        </w:rPr>
        <w:t xml:space="preserve"> над группой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называется планарный конечный клеточный 2-комплекс </w:t>
      </w:r>
      <m:oMath>
        <m:r>
          <w:rPr>
            <w:rFonts w:ascii="Cambria Math" w:hAnsi="Cambria Math"/>
          </w:rPr>
          <m:t>M</m:t>
        </m:r>
      </m:oMath>
      <w:r>
        <w:t xml:space="preserve">, обладающий следующими свойствами </w:t>
      </w:r>
      <w:r>
        <w:fldChar w:fldCharType="begin"/>
      </w:r>
      <w:r>
        <w:instrText xml:space="preserve"> REF __RefNumPara__419_2440557377 \n \h </w:instrText>
      </w:r>
      <w:r>
        <w:fldChar w:fldCharType="separate"/>
      </w:r>
      <w:r>
        <w:t>[6]</w:t>
      </w:r>
      <w:r>
        <w:fldChar w:fldCharType="end"/>
      </w:r>
      <w:r>
        <w:t>:</w:t>
      </w:r>
    </w:p>
    <w:p w14:paraId="49754E3F" w14:textId="77777777" w:rsidR="00CE025F" w:rsidRDefault="009C600D">
      <w:pPr>
        <w:pStyle w:val="Standard"/>
        <w:numPr>
          <w:ilvl w:val="0"/>
          <w:numId w:val="4"/>
        </w:numPr>
        <w:tabs>
          <w:tab w:val="right" w:pos="9355"/>
        </w:tabs>
      </w:pPr>
      <m:oMath>
        <m:r>
          <w:rPr>
            <w:rFonts w:ascii="Cambria Math" w:hAnsi="Cambria Math"/>
          </w:rPr>
          <m:t>M</m:t>
        </m:r>
      </m:oMath>
      <w:r>
        <w:t xml:space="preserve"> связен и односвязен;</w:t>
      </w:r>
    </w:p>
    <w:p w14:paraId="34479437" w14:textId="77777777" w:rsidR="00CE025F" w:rsidRDefault="009C600D">
      <w:pPr>
        <w:pStyle w:val="Standard"/>
        <w:numPr>
          <w:ilvl w:val="0"/>
          <w:numId w:val="4"/>
        </w:numPr>
        <w:tabs>
          <w:tab w:val="right" w:pos="9355"/>
        </w:tabs>
      </w:pPr>
      <w:r>
        <w:t xml:space="preserve">Каждому ребру </w:t>
      </w:r>
      <m:oMath>
        <m:r>
          <w:rPr>
            <w:rFonts w:ascii="Cambria Math" w:hAnsi="Cambria Math"/>
          </w:rPr>
          <m:t>M</m:t>
        </m:r>
      </m:oMath>
      <w:r>
        <w:t xml:space="preserve"> сопоставляется ориентация и метка из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;</w:t>
      </w:r>
    </w:p>
    <w:p w14:paraId="390DC6D7" w14:textId="77777777" w:rsidR="00CE025F" w:rsidRDefault="009C600D">
      <w:pPr>
        <w:pStyle w:val="Standard"/>
        <w:numPr>
          <w:ilvl w:val="0"/>
          <w:numId w:val="4"/>
        </w:numPr>
        <w:tabs>
          <w:tab w:val="right" w:pos="9355"/>
        </w:tabs>
      </w:pPr>
      <w:r>
        <w:t xml:space="preserve">Для каждой области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(2-клетки) произведение меток ее границы суть точно некоторое слово из </w:t>
      </w:r>
      <m:oMath>
        <m:r>
          <w:rPr>
            <w:rFonts w:ascii="Cambria Math" w:hAnsi="Cambria Math"/>
          </w:rPr>
          <m:t>R</m:t>
        </m:r>
      </m:oMath>
      <w:r>
        <w:t>, либо его обращение, либо его цикличе</w:t>
      </w:r>
      <w:proofErr w:type="spellStart"/>
      <w:r>
        <w:t>ская</w:t>
      </w:r>
      <w:proofErr w:type="spellEnd"/>
      <w:r>
        <w:t xml:space="preserve"> перестановка. </w:t>
      </w:r>
    </w:p>
    <w:p w14:paraId="6091FD2C" w14:textId="77777777" w:rsidR="00CE025F" w:rsidRDefault="00CE025F">
      <w:pPr>
        <w:pStyle w:val="Standard"/>
        <w:tabs>
          <w:tab w:val="right" w:pos="9355"/>
        </w:tabs>
        <w:jc w:val="both"/>
      </w:pPr>
    </w:p>
    <w:p w14:paraId="5BAA5D5F" w14:textId="77777777" w:rsidR="00CE025F" w:rsidRDefault="009C600D">
      <w:pPr>
        <w:pStyle w:val="Standard"/>
        <w:tabs>
          <w:tab w:val="right" w:pos="9355"/>
        </w:tabs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F858591" wp14:editId="5061F2ED">
                <wp:extent cx="5299075" cy="3215640"/>
                <wp:effectExtent l="0" t="0" r="0" b="0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99075" cy="321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7.2pt;height:25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 </w:t>
      </w:r>
    </w:p>
    <w:p w14:paraId="31CCDDEE" w14:textId="77777777" w:rsidR="00CE025F" w:rsidRDefault="009C600D">
      <w:pPr>
        <w:pStyle w:val="Caption"/>
        <w:jc w:val="center"/>
      </w:pPr>
      <w:bookmarkStart w:id="0" w:name="_Ref3"/>
      <w:bookmarkStart w:id="1" w:name="_Ref2"/>
      <w:r>
        <w:t>Рисунок 2.1 —</w:t>
      </w:r>
      <w:bookmarkEnd w:id="0"/>
      <w:r>
        <w:t xml:space="preserve"> Пример диаграммы Ван </w:t>
      </w:r>
      <w:proofErr w:type="spellStart"/>
      <w:r>
        <w:t>Кампена</w:t>
      </w:r>
      <w:proofErr w:type="spellEnd"/>
      <w:r>
        <w:t xml:space="preserve"> </w:t>
      </w:r>
      <w:bookmarkEnd w:id="1"/>
    </w:p>
    <w:p w14:paraId="1B6AB3D4" w14:textId="77777777" w:rsidR="00CE025F" w:rsidRDefault="009C600D">
      <w:pPr>
        <w:pStyle w:val="Standard"/>
        <w:tabs>
          <w:tab w:val="right" w:pos="9355"/>
        </w:tabs>
        <w:jc w:val="both"/>
      </w:pPr>
      <w:r>
        <w:lastRenderedPageBreak/>
        <w:t xml:space="preserve">Пример такой диаграммы показан на </w:t>
      </w:r>
      <w:r>
        <w:fldChar w:fldCharType="begin"/>
      </w:r>
      <w:r>
        <w:instrText xml:space="preserve"> REF _Ref3 \h </w:instrText>
      </w:r>
      <w:r>
        <w:fldChar w:fldCharType="separate"/>
      </w:r>
      <w:r>
        <w:t>Рисунок 2.1 —</w:t>
      </w:r>
      <w:r>
        <w:fldChar w:fldCharType="end"/>
      </w:r>
      <w:r>
        <w:t xml:space="preserve">. Таким образом, диаграммы Ван </w:t>
      </w:r>
      <w:proofErr w:type="spellStart"/>
      <w:r>
        <w:t>Кампена</w:t>
      </w:r>
      <w:proofErr w:type="spellEnd"/>
      <w:r>
        <w:t xml:space="preserve"> представляют собой специальные сетевые модели, сопоставляемые в соответствие данной группе. С помощью данных моделей удается доказывать нетривиальные факты о гру</w:t>
      </w:r>
      <w:r>
        <w:t>ппах.</w:t>
      </w:r>
    </w:p>
    <w:p w14:paraId="6781809D" w14:textId="77777777" w:rsidR="00CE025F" w:rsidRDefault="009C600D">
      <w:pPr>
        <w:pStyle w:val="Standard"/>
        <w:tabs>
          <w:tab w:val="right" w:pos="9355"/>
        </w:tabs>
        <w:jc w:val="both"/>
      </w:pPr>
      <w:r>
        <w:t>В ходе работы была сформулирована и доказана следующая основная теорема:</w:t>
      </w:r>
    </w:p>
    <w:p w14:paraId="6E2FF481" w14:textId="77777777" w:rsidR="00CE025F" w:rsidRDefault="009C600D">
      <w:pPr>
        <w:pStyle w:val="Standard"/>
        <w:tabs>
          <w:tab w:val="right" w:pos="9355"/>
        </w:tabs>
        <w:jc w:val="both"/>
        <w:rPr>
          <w:i/>
        </w:rPr>
      </w:pPr>
      <w:r>
        <w:rPr>
          <w:b/>
          <w:bCs/>
        </w:rPr>
        <w:t>Теорема 2.1.</w:t>
      </w:r>
      <w:r>
        <w:t xml:space="preserve"> </w:t>
      </w:r>
      <w:r>
        <w:rPr>
          <w:i/>
          <w:iCs/>
        </w:rPr>
        <w:t xml:space="preserve">Пусть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rPr>
          <w:i/>
          <w:iCs/>
        </w:rPr>
        <w:t xml:space="preserve"> —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i/>
          <w:iCs/>
        </w:rPr>
        <w:t xml:space="preserve">-группа без кручения. Обозначим через n максимальную длину слова из </w:t>
      </w:r>
      <m:oMath>
        <m:r>
          <w:rPr>
            <w:rFonts w:ascii="Cambria Math" w:hAnsi="Cambria Math"/>
          </w:rPr>
          <m:t>R</m:t>
        </m:r>
      </m:oMath>
      <w:r>
        <w:rPr>
          <w:i/>
          <w:iCs/>
        </w:rPr>
        <w:t xml:space="preserve">. Тогда любая подгруппа </w:t>
      </w:r>
      <m:oMath>
        <m:r>
          <w:rPr>
            <w:rFonts w:ascii="Cambria Math" w:hAnsi="Cambria Math"/>
          </w:rPr>
          <m:t>Н=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х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у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iCs/>
        </w:rPr>
        <w:t xml:space="preserve"> , порожденная степенями некоммутирующих образующих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  <w:r>
        <w:rPr>
          <w:i/>
          <w:iCs/>
        </w:rPr>
        <w:t xml:space="preserve">  бесконечного порядка, свободна.</w:t>
      </w:r>
    </w:p>
    <w:p w14:paraId="40C3E12A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Стоит отметить, что данная теорема является обобщением так называемой «леммы о пинг-понге» для гиперболических групп </w:t>
      </w:r>
      <w:r>
        <w:fldChar w:fldCharType="begin"/>
      </w:r>
      <w:r>
        <w:instrText xml:space="preserve"> REF __RefNumPara__421_2440557377 \n \h </w:instrText>
      </w:r>
      <w:r>
        <w:fldChar w:fldCharType="separate"/>
      </w:r>
      <w:r>
        <w:t>[7]</w:t>
      </w:r>
      <w:r>
        <w:fldChar w:fldCharType="end"/>
      </w:r>
      <w:r>
        <w:t>:</w:t>
      </w:r>
    </w:p>
    <w:p w14:paraId="35A1DC1B" w14:textId="77777777" w:rsidR="00CE025F" w:rsidRDefault="009C600D">
      <w:pPr>
        <w:pStyle w:val="Standard"/>
        <w:tabs>
          <w:tab w:val="right" w:pos="9355"/>
        </w:tabs>
        <w:jc w:val="both"/>
      </w:pPr>
      <w:r>
        <w:rPr>
          <w:b/>
          <w:bCs/>
        </w:rPr>
        <w:t>Теорема 2.2.</w:t>
      </w:r>
      <w:r>
        <w:t xml:space="preserve"> </w:t>
      </w:r>
      <w:r>
        <w:rPr>
          <w:i/>
          <w:iCs/>
        </w:rPr>
        <w:t xml:space="preserve">Пусть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rPr>
          <w:i/>
          <w:iCs/>
        </w:rPr>
        <w:t xml:space="preserve"> — гиперболическая группа без кручения</w:t>
      </w:r>
      <w:r>
        <w:rPr>
          <w:bCs/>
          <w:i/>
        </w:rPr>
        <w:t xml:space="preserve">. Пусть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bCs/>
          <w:i/>
        </w:rPr>
        <w:t xml:space="preserve"> — два некомутирующих образующих из </w:t>
      </w:r>
      <m:oMath>
        <m:r>
          <w:rPr>
            <w:rFonts w:ascii="Cambria Math" w:hAnsi="Cambria Math"/>
          </w:rPr>
          <m:t>X</m:t>
        </m:r>
      </m:oMath>
      <w:r>
        <w:rPr>
          <w:bCs/>
          <w:i/>
        </w:rPr>
        <w:t xml:space="preserve">. Тогда существует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≥1:∀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M</m:t>
        </m:r>
      </m:oMath>
      <w:r>
        <w:rPr>
          <w:bCs/>
          <w:i/>
        </w:rPr>
        <w:t xml:space="preserve"> подгруппа  </w:t>
      </w:r>
      <m:oMath>
        <m:r>
          <w:rPr>
            <w:rFonts w:ascii="Cambria Math" w:hAnsi="Cambria Math"/>
          </w:rPr>
          <m:t>Н=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х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у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</m:oMath>
      <w:r>
        <w:rPr>
          <w:bCs/>
          <w:i/>
        </w:rPr>
        <w:t xml:space="preserve"> — </w:t>
      </w:r>
      <w:r>
        <w:rPr>
          <w:bCs/>
          <w:i/>
        </w:rPr>
        <w:t>свободна.</w:t>
      </w:r>
    </w:p>
    <w:p w14:paraId="1D85B51A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Доказательство данной теоремы проходит от противного и доказывается, что если некоторое слово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равно единице в группе </w:t>
      </w:r>
      <m:oMath>
        <m:r>
          <w:rPr>
            <w:rFonts w:ascii="Cambria Math" w:hAnsi="Cambria Math"/>
          </w:rPr>
          <m:t>G</m:t>
        </m:r>
      </m:oMath>
      <w:r>
        <w:t>, то после проведения всех свободных сокращений в нем оно оказывается пустым. Эт</w:t>
      </w:r>
      <w:r>
        <w:t>о и означает, что подгруппа свободная.</w:t>
      </w:r>
    </w:p>
    <w:p w14:paraId="2D817040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Доказательство основывается на понятии </w:t>
      </w:r>
      <m:oMath>
        <m:r>
          <w:rPr>
            <w:rFonts w:ascii="Cambria Math" w:hAnsi="Cambria Math"/>
          </w:rPr>
          <m:t>R</m:t>
        </m:r>
      </m:oMath>
      <w:r>
        <w:t xml:space="preserve">–сокращения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>–сокращения, которые представляют собой специфические преобразования диаграммы Ван Кампена для некоторого слова. Использовались факты, известные из теории малых</w:t>
      </w:r>
      <w:r>
        <w:t xml:space="preserve"> сокращений (раздел комбинаторной теории групп, занимающийся диаграммами Ван </w:t>
      </w:r>
      <w:proofErr w:type="spellStart"/>
      <w:r>
        <w:t>Кампена</w:t>
      </w:r>
      <w:proofErr w:type="spellEnd"/>
      <w:r>
        <w:t xml:space="preserve">), например лемма Ван </w:t>
      </w:r>
      <w:proofErr w:type="spellStart"/>
      <w:r>
        <w:t>Кампена</w:t>
      </w:r>
      <w:proofErr w:type="spellEnd"/>
      <w:r>
        <w:t xml:space="preserve"> </w:t>
      </w:r>
      <w:r>
        <w:fldChar w:fldCharType="begin"/>
      </w:r>
      <w:r>
        <w:instrText xml:space="preserve"> REF __RefNumPara__423_2440557377 \n \h </w:instrText>
      </w:r>
      <w:r>
        <w:fldChar w:fldCharType="separate"/>
      </w:r>
      <w:r>
        <w:t>[8]</w:t>
      </w:r>
      <w:r>
        <w:fldChar w:fldCharType="end"/>
      </w:r>
      <w:r>
        <w:t>, лемма об обязат</w:t>
      </w:r>
      <w:r>
        <w:t xml:space="preserve">ельном наличии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 xml:space="preserve">–сокращений в единичном слове  </w:t>
      </w:r>
      <w:r>
        <w:fldChar w:fldCharType="begin"/>
      </w:r>
      <w:r>
        <w:instrText xml:space="preserve"> REF __RefNumPara__425_2440557377 \n \h </w:instrText>
      </w:r>
      <w:r>
        <w:fldChar w:fldCharType="separate"/>
      </w:r>
      <w:r>
        <w:t>[9]</w:t>
      </w:r>
      <w:r>
        <w:fldChar w:fldCharType="end"/>
      </w:r>
      <w:r>
        <w:t>, а также общие сведения из теории групп.</w:t>
      </w:r>
    </w:p>
    <w:p w14:paraId="59BC1DDE" w14:textId="77777777" w:rsidR="00CE025F" w:rsidRDefault="009C600D">
      <w:pPr>
        <w:pStyle w:val="Standard"/>
        <w:tabs>
          <w:tab w:val="right" w:pos="9355"/>
        </w:tabs>
        <w:jc w:val="both"/>
      </w:pPr>
      <w:r>
        <w:t>Подгруппа, построенная данным образ</w:t>
      </w:r>
      <w:r>
        <w:t>ом, примечательна тем, что для нее разрешима проблема вхождения:</w:t>
      </w:r>
    </w:p>
    <w:p w14:paraId="20D2A697" w14:textId="77777777" w:rsidR="00CE025F" w:rsidRDefault="009C600D">
      <w:pPr>
        <w:pStyle w:val="Standard"/>
        <w:tabs>
          <w:tab w:val="right" w:pos="9355"/>
        </w:tabs>
        <w:jc w:val="both"/>
        <w:rPr>
          <w:i/>
        </w:rPr>
      </w:pPr>
      <w:r>
        <w:rPr>
          <w:b/>
          <w:bCs/>
        </w:rPr>
        <w:t>Теорема 2.3.</w:t>
      </w:r>
      <w:r>
        <w:t xml:space="preserve"> </w:t>
      </w:r>
      <w:r>
        <w:rPr>
          <w:i/>
          <w:iCs/>
        </w:rPr>
        <w:t xml:space="preserve">Пусть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rPr>
          <w:i/>
          <w:iCs/>
        </w:rPr>
        <w:t xml:space="preserve"> —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i/>
          <w:iCs/>
        </w:rPr>
        <w:t xml:space="preserve">-группа без кручения, n — максимальная длина слова из </w:t>
      </w:r>
      <m:oMath>
        <m:r>
          <w:rPr>
            <w:rFonts w:ascii="Cambria Math" w:hAnsi="Cambria Math"/>
          </w:rPr>
          <m:t>R</m:t>
        </m:r>
      </m:oMath>
      <w:r>
        <w:rPr>
          <w:i/>
          <w:iCs/>
        </w:rPr>
        <w:t xml:space="preserve">, </w:t>
      </w:r>
      <m:oMath>
        <m:r>
          <w:rPr>
            <w:rFonts w:ascii="Cambria Math" w:hAnsi="Cambria Math"/>
          </w:rPr>
          <m:t>H</m:t>
        </m:r>
      </m:oMath>
      <w:r>
        <w:rPr>
          <w:i/>
          <w:iCs/>
        </w:rPr>
        <w:t xml:space="preserve"> — подгруппа </w:t>
      </w:r>
      <m:oMath>
        <m:r>
          <w:rPr>
            <w:rFonts w:ascii="Cambria Math" w:hAnsi="Cambria Math"/>
          </w:rPr>
          <m:t>G</m:t>
        </m:r>
      </m:oMath>
      <w:r>
        <w:rPr>
          <w:i/>
          <w:iCs/>
        </w:rPr>
        <w:t xml:space="preserve"> из теоремы 1. В таком случае, проблема вхождения в эту группу разрешима, а именно, существует конечный (т.е. терминирующий за конечное время) алгоритм, определяющий по произвольному данному слову </w:t>
      </w:r>
      <m:oMath>
        <m:r>
          <w:rPr>
            <w:rFonts w:ascii="Cambria Math" w:hAnsi="Cambria Math"/>
          </w:rPr>
          <m:t>w</m:t>
        </m:r>
      </m:oMath>
      <w:r>
        <w:rPr>
          <w:i/>
          <w:iCs/>
        </w:rPr>
        <w:t xml:space="preserve">, принадлежит ли это слово </w:t>
      </w:r>
      <m:oMath>
        <m:r>
          <w:rPr>
            <w:rFonts w:ascii="Cambria Math" w:hAnsi="Cambria Math"/>
          </w:rPr>
          <m:t>H</m:t>
        </m:r>
      </m:oMath>
      <w:r>
        <w:rPr>
          <w:i/>
          <w:iCs/>
        </w:rPr>
        <w:t xml:space="preserve"> или нет.</w:t>
      </w:r>
    </w:p>
    <w:p w14:paraId="4C4DB9A2" w14:textId="77777777" w:rsidR="00CE025F" w:rsidRDefault="009C600D">
      <w:pPr>
        <w:pStyle w:val="Standard"/>
        <w:tabs>
          <w:tab w:val="right" w:pos="9355"/>
        </w:tabs>
        <w:jc w:val="both"/>
      </w:pPr>
      <w:r>
        <w:t>Для доказательства</w:t>
      </w:r>
      <w:r>
        <w:t xml:space="preserve"> теоремы используется следующий факт </w:t>
      </w:r>
      <w:r>
        <w:fldChar w:fldCharType="begin"/>
      </w:r>
      <w:r>
        <w:instrText xml:space="preserve"> REF __RefNumPara__427_2440557377 \n \h </w:instrText>
      </w:r>
      <w:r>
        <w:fldChar w:fldCharType="separate"/>
      </w:r>
      <w:r>
        <w:t>[10]</w:t>
      </w:r>
      <w:r>
        <w:fldChar w:fldCharType="end"/>
      </w:r>
      <w:r>
        <w:t>:</w:t>
      </w:r>
    </w:p>
    <w:p w14:paraId="5CD76054" w14:textId="77777777" w:rsidR="00CE025F" w:rsidRDefault="009C600D">
      <w:pPr>
        <w:pStyle w:val="Standard"/>
        <w:tabs>
          <w:tab w:val="right" w:pos="9355"/>
        </w:tabs>
        <w:jc w:val="both"/>
        <w:rPr>
          <w:bCs/>
          <w:i/>
        </w:rPr>
      </w:pPr>
      <w:r>
        <w:rPr>
          <w:b/>
          <w:bCs/>
        </w:rPr>
        <w:t>Предложение 2.1</w:t>
      </w:r>
      <w:r>
        <w:t xml:space="preserve">. </w:t>
      </w:r>
      <w:r>
        <w:rPr>
          <w:i/>
          <w:iCs/>
        </w:rPr>
        <w:t xml:space="preserve">Пусть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rPr>
          <w:i/>
          <w:iCs/>
        </w:rPr>
        <w:t xml:space="preserve"> —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i/>
          <w:iCs/>
        </w:rPr>
        <w:t>-группа без кручения. Тогда существуют такие конст</w:t>
      </w:r>
      <w:r>
        <w:rPr>
          <w:i/>
          <w:iCs/>
        </w:rPr>
        <w:t xml:space="preserve">анты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i/>
          <w:iCs/>
        </w:rPr>
        <w:t xml:space="preserve">, что для любых равных в </w:t>
      </w:r>
      <m:oMath>
        <m:r>
          <w:rPr>
            <w:rFonts w:ascii="Cambria Math" w:hAnsi="Cambria Math"/>
          </w:rPr>
          <m:t>G</m:t>
        </m:r>
      </m:oMath>
      <w:r>
        <w:rPr>
          <w:i/>
          <w:iCs/>
        </w:rPr>
        <w:t xml:space="preserve"> слов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lastRenderedPageBreak/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выполнятся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i/>
          <w:iCs/>
        </w:rPr>
        <w:t xml:space="preserve">, </w:t>
      </w:r>
      <w:proofErr w:type="gramStart"/>
      <w:r>
        <w:rPr>
          <w:i/>
          <w:iCs/>
        </w:rPr>
        <w:t>где  —</w:t>
      </w:r>
      <w:proofErr w:type="gramEnd"/>
      <w:r>
        <w:rPr>
          <w:i/>
          <w:iCs/>
        </w:rPr>
        <w:t xml:space="preserve"> длина слова (количество букв в слове).</w:t>
      </w:r>
    </w:p>
    <w:p w14:paraId="4D97669C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Иначе говоря, равные в группе слова имеют не сильно отличающиеся длины. Алгоритм состоит в том, чтобы перебрать все слова, </w:t>
      </w:r>
      <w:r>
        <w:t xml:space="preserve">записанные в виде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по возрастанию длины и сравнить с данным </w:t>
      </w:r>
      <m:oMath>
        <m:r>
          <w:rPr>
            <w:rFonts w:ascii="Cambria Math" w:hAnsi="Cambria Math"/>
          </w:rPr>
          <m:t>w</m:t>
        </m:r>
      </m:oMath>
      <w:r>
        <w:t>. Таких слов будет, ввиду последнего предложения, конечное множество.</w:t>
      </w:r>
    </w:p>
    <w:p w14:paraId="44483E52" w14:textId="77777777" w:rsidR="00CE025F" w:rsidRDefault="009C600D">
      <w:pPr>
        <w:pStyle w:val="Standard"/>
        <w:tabs>
          <w:tab w:val="right" w:pos="9355"/>
        </w:tabs>
        <w:jc w:val="both"/>
      </w:pPr>
      <w:r>
        <w:t xml:space="preserve">Теорема 2.3 обобщается для более широкого класса подгрупп. Точнее, </w:t>
      </w:r>
      <w:proofErr w:type="gramStart"/>
      <w:r>
        <w:t>верно</w:t>
      </w:r>
      <w:proofErr w:type="gramEnd"/>
      <w:r>
        <w:t xml:space="preserve"> следующее:</w:t>
      </w:r>
    </w:p>
    <w:p w14:paraId="228BACDA" w14:textId="77777777" w:rsidR="00CE025F" w:rsidRDefault="009C600D">
      <w:pPr>
        <w:pStyle w:val="Standard"/>
        <w:tabs>
          <w:tab w:val="right" w:pos="9355"/>
        </w:tabs>
        <w:jc w:val="both"/>
        <w:rPr>
          <w:bCs/>
          <w:i/>
        </w:rPr>
      </w:pPr>
      <w:r>
        <w:rPr>
          <w:b/>
          <w:bCs/>
        </w:rPr>
        <w:t>Следствие</w:t>
      </w:r>
      <w:r>
        <w:rPr>
          <w:b/>
          <w:bCs/>
        </w:rPr>
        <w:t xml:space="preserve"> 2.1. </w:t>
      </w:r>
      <w:r>
        <w:rPr>
          <w:i/>
          <w:iCs/>
        </w:rPr>
        <w:t xml:space="preserve">Пусть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rPr>
          <w:i/>
          <w:iCs/>
        </w:rPr>
        <w:t xml:space="preserve"> —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i/>
          <w:iCs/>
        </w:rPr>
        <w:t xml:space="preserve">-группа без кручения. Пусть </w:t>
      </w:r>
      <m:oMath>
        <m:r>
          <w:rPr>
            <w:rFonts w:ascii="Cambria Math" w:hAnsi="Cambria Math"/>
          </w:rPr>
          <m:t>H</m:t>
        </m:r>
      </m:oMath>
      <w:r>
        <w:rPr>
          <w:i/>
          <w:iCs/>
        </w:rPr>
        <w:t xml:space="preserve"> — произвольная подгруппа </w:t>
      </w:r>
      <m:oMath>
        <m:r>
          <w:rPr>
            <w:rFonts w:ascii="Cambria Math" w:hAnsi="Cambria Math"/>
          </w:rPr>
          <m:t>G</m:t>
        </m:r>
      </m:oMath>
      <w:r>
        <w:rPr>
          <w:i/>
          <w:iCs/>
        </w:rPr>
        <w:t xml:space="preserve"> такая, что существует алгоритм, который по заданному числу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выдает все слова-представители классов эквивалентности </w:t>
      </w:r>
      <m:oMath>
        <m:r>
          <w:rPr>
            <w:rFonts w:ascii="Cambria Math" w:hAnsi="Cambria Math"/>
          </w:rPr>
          <m:t>H</m:t>
        </m:r>
      </m:oMath>
      <w:r>
        <w:rPr>
          <w:i/>
          <w:iCs/>
        </w:rPr>
        <w:t xml:space="preserve">, у которых длина не больше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>. В таком случае п</w:t>
      </w:r>
      <w:proofErr w:type="spellStart"/>
      <w:r>
        <w:rPr>
          <w:i/>
          <w:iCs/>
        </w:rPr>
        <w:t>роблема</w:t>
      </w:r>
      <w:proofErr w:type="spellEnd"/>
      <w:r>
        <w:rPr>
          <w:i/>
          <w:iCs/>
        </w:rPr>
        <w:t xml:space="preserve"> вхождения в </w:t>
      </w:r>
      <m:oMath>
        <m:r>
          <w:rPr>
            <w:rFonts w:ascii="Cambria Math" w:hAnsi="Cambria Math"/>
          </w:rPr>
          <m:t>H</m:t>
        </m:r>
      </m:oMath>
      <w:r>
        <w:rPr>
          <w:i/>
          <w:iCs/>
        </w:rPr>
        <w:t xml:space="preserve"> разрешима.</w:t>
      </w:r>
    </w:p>
    <w:p w14:paraId="6372F199" w14:textId="77777777" w:rsidR="00CE025F" w:rsidRDefault="009C600D">
      <w:pPr>
        <w:pStyle w:val="Standard"/>
        <w:tabs>
          <w:tab w:val="right" w:pos="9355"/>
        </w:tabs>
        <w:jc w:val="both"/>
      </w:pPr>
      <w:r>
        <w:t>Была получена оценка времени работы алгоритма.</w:t>
      </w:r>
    </w:p>
    <w:p w14:paraId="4BAB6295" w14:textId="77777777" w:rsidR="00CE025F" w:rsidRDefault="009C600D">
      <w:pPr>
        <w:pStyle w:val="Standard"/>
        <w:tabs>
          <w:tab w:val="right" w:pos="9355"/>
        </w:tabs>
        <w:jc w:val="both"/>
        <w:rPr>
          <w:bCs/>
          <w:i/>
        </w:rPr>
      </w:pPr>
      <w:r>
        <w:rPr>
          <w:b/>
          <w:bCs/>
        </w:rPr>
        <w:t>Следствие 2.2.</w:t>
      </w:r>
      <w:r>
        <w:t xml:space="preserve"> </w:t>
      </w:r>
      <w:r>
        <w:rPr>
          <w:i/>
          <w:iCs/>
        </w:rPr>
        <w:t xml:space="preserve">Указанный в теореме 2 алгоритм терминирует не более чем за экспоненциальное время, а точнее, при фиксированной группе </w:t>
      </w:r>
      <m:oMath>
        <m:r>
          <w:rPr>
            <w:rFonts w:ascii="Cambria Math" w:hAnsi="Cambria Math"/>
          </w:rPr>
          <m:t>G</m:t>
        </m:r>
      </m:oMath>
      <w:r>
        <w:rPr>
          <w:i/>
          <w:iCs/>
        </w:rPr>
        <w:t xml:space="preserve"> и подгруппе </w:t>
      </w:r>
      <m:oMath>
        <m:r>
          <w:rPr>
            <w:rFonts w:ascii="Cambria Math" w:hAnsi="Cambria Math"/>
          </w:rPr>
          <m:t>H</m:t>
        </m:r>
      </m:oMath>
      <w:r>
        <w:rPr>
          <w:i/>
          <w:iCs/>
        </w:rPr>
        <w:t xml:space="preserve"> существует такая констан</w:t>
      </w:r>
      <w:r>
        <w:rPr>
          <w:i/>
          <w:iCs/>
        </w:rPr>
        <w:t xml:space="preserve">та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&gt;1</m:t>
        </m:r>
      </m:oMath>
      <w:r>
        <w:rPr>
          <w:i/>
          <w:iCs/>
        </w:rPr>
        <w:t xml:space="preserve">, что для произвольного слова </w:t>
      </w:r>
      <m:oMath>
        <m:r>
          <w:rPr>
            <w:rFonts w:ascii="Cambria Math" w:hAnsi="Cambria Math"/>
          </w:rPr>
          <m:t>w</m:t>
        </m:r>
      </m:oMath>
      <w:r>
        <w:rPr>
          <w:i/>
          <w:iCs/>
        </w:rPr>
        <w:t xml:space="preserve"> время работы алгоритма ограничивается величиной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i/>
          <w:iCs/>
        </w:rPr>
        <w:t>.</w:t>
      </w:r>
    </w:p>
    <w:p w14:paraId="08F1CC78" w14:textId="77777777" w:rsidR="00CE025F" w:rsidRDefault="009C600D">
      <w:pPr>
        <w:pStyle w:val="Standard"/>
        <w:tabs>
          <w:tab w:val="right" w:pos="9355"/>
        </w:tabs>
        <w:jc w:val="both"/>
      </w:pPr>
      <w:r>
        <w:rPr>
          <w:bCs/>
        </w:rPr>
        <w:t>Несмотря на то, что данный алгоритм выполняется долго, в ходе экспериментов выявлено, что довольно часто время работы алгоритма можно сократить за счет того</w:t>
      </w:r>
      <w:r>
        <w:rPr>
          <w:bCs/>
        </w:rPr>
        <w:t xml:space="preserve">, что после проведения в слове </w:t>
      </w:r>
      <m:oMath>
        <m:r>
          <w:rPr>
            <w:rFonts w:ascii="Cambria Math" w:hAnsi="Cambria Math"/>
          </w:rPr>
          <m:t>w</m:t>
        </m:r>
      </m:oMath>
      <w:r>
        <w:rPr>
          <w:bCs/>
        </w:rPr>
        <w:t xml:space="preserve"> всех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>–сокращений</w:t>
      </w:r>
      <w:r>
        <w:rPr>
          <w:bCs/>
        </w:rPr>
        <w:t xml:space="preserve"> оказывается, что получившееся слово есть в точности слово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bCs/>
        </w:rPr>
        <w:t xml:space="preserve"> для некоторых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Cs/>
        </w:rPr>
        <w:t xml:space="preserve">. Данное соображение позволяет использовать указанную подгруппу </w:t>
      </w:r>
      <m:oMath>
        <m:r>
          <w:rPr>
            <w:rFonts w:ascii="Cambria Math" w:hAnsi="Cambria Math"/>
          </w:rPr>
          <m:t>H</m:t>
        </m:r>
      </m:oMath>
      <w:r>
        <w:rPr>
          <w:bCs/>
        </w:rPr>
        <w:t xml:space="preserve"> в криптографических алгоритмах, например в протоколе обмена ключами Аншела-Аншела-Голдфелда в качестве платформенной группы </w:t>
      </w:r>
      <w:r>
        <w:rPr>
          <w:bCs/>
        </w:rPr>
        <w:fldChar w:fldCharType="begin"/>
      </w:r>
      <w:r>
        <w:rPr>
          <w:bCs/>
        </w:rPr>
        <w:instrText xml:space="preserve"> REF __RefNumPara__429_2440557377 \n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[11]</w:t>
      </w:r>
      <w:r>
        <w:rPr>
          <w:bCs/>
        </w:rPr>
        <w:fldChar w:fldCharType="end"/>
      </w:r>
      <w:r>
        <w:rPr>
          <w:bCs/>
        </w:rPr>
        <w:t xml:space="preserve">. Следующие соображения говорят в пользу использования </w:t>
      </w:r>
      <m:oMath>
        <m:r>
          <w:rPr>
            <w:rFonts w:ascii="Cambria Math" w:hAnsi="Cambria Math"/>
          </w:rPr>
          <m:t>H</m:t>
        </m:r>
      </m:oMath>
      <w:r>
        <w:rPr>
          <w:bCs/>
        </w:rPr>
        <w:t xml:space="preserve">: группа </w:t>
      </w:r>
      <m:oMath>
        <m:r>
          <w:rPr>
            <w:rFonts w:ascii="Cambria Math" w:hAnsi="Cambria Math"/>
          </w:rPr>
          <m:t>H</m:t>
        </m:r>
      </m:oMath>
      <w:r>
        <w:rPr>
          <w:bCs/>
        </w:rPr>
        <w:t xml:space="preserve"> — свободная ранга 2, поэтому слова, записанные в элементах этой группы, никак не ограничиваются; в данной группе легко разреши</w:t>
      </w:r>
      <w:proofErr w:type="spellStart"/>
      <w:r>
        <w:rPr>
          <w:bCs/>
        </w:rPr>
        <w:t>ма</w:t>
      </w:r>
      <w:proofErr w:type="spellEnd"/>
      <w:r>
        <w:rPr>
          <w:bCs/>
        </w:rPr>
        <w:t xml:space="preserve"> проблема равенства.</w:t>
      </w:r>
    </w:p>
    <w:p w14:paraId="3F3DBF02" w14:textId="77777777" w:rsidR="00CE025F" w:rsidRDefault="009C600D">
      <w:pPr>
        <w:pStyle w:val="Standard"/>
        <w:tabs>
          <w:tab w:val="right" w:pos="9355"/>
        </w:tabs>
        <w:jc w:val="both"/>
      </w:pPr>
      <w:r>
        <w:rPr>
          <w:bCs/>
        </w:rPr>
        <w:t xml:space="preserve">Возможно и иное применение полученных результатов. В </w:t>
      </w:r>
      <w:r>
        <w:rPr>
          <w:bCs/>
        </w:rPr>
        <w:fldChar w:fldCharType="begin"/>
      </w:r>
      <w:r>
        <w:rPr>
          <w:bCs/>
        </w:rPr>
        <w:instrText xml:space="preserve"> REF __RefNumPara__431_2440557377 \n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[12]</w:t>
      </w:r>
      <w:r>
        <w:rPr>
          <w:bCs/>
        </w:rPr>
        <w:fldChar w:fldCharType="end"/>
      </w:r>
      <w:r>
        <w:rPr>
          <w:bCs/>
        </w:rPr>
        <w:t xml:space="preserve"> было сформулировано понятие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>–</w:t>
      </w:r>
      <w:r>
        <w:rPr>
          <w:bCs/>
        </w:rPr>
        <w:t>удлинений — опе</w:t>
      </w:r>
      <w:r>
        <w:rPr>
          <w:bCs/>
        </w:rPr>
        <w:t xml:space="preserve">раций, обратных к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 xml:space="preserve">–сокращениям. Обозначим действие нескольких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>–</w:t>
      </w:r>
      <w:r>
        <w:rPr>
          <w:bCs/>
        </w:rPr>
        <w:t xml:space="preserve">удлинений на слово </w:t>
      </w:r>
      <m:oMath>
        <m:r>
          <w:rPr>
            <w:rFonts w:ascii="Cambria Math" w:hAnsi="Cambria Math"/>
          </w:rPr>
          <m:t>w</m:t>
        </m:r>
      </m:oMath>
      <w:r>
        <w:rPr>
          <w:bCs/>
        </w:rPr>
        <w:t xml:space="preserve">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bCs/>
        </w:rPr>
        <w:t xml:space="preserve">, а последовательное действие всевозможных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>–</w:t>
      </w:r>
      <w:r>
        <w:rPr>
          <w:bCs/>
        </w:rPr>
        <w:t xml:space="preserve">сокращений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bCs/>
        </w:rPr>
        <w:t xml:space="preserve">. Суть в том, что для произвольного слова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</m:oMath>
      <w:r>
        <w:rPr>
          <w:bCs/>
        </w:rPr>
        <w:t xml:space="preserve"> не равн</w:t>
      </w:r>
      <w:r>
        <w:rPr>
          <w:bCs/>
        </w:rPr>
        <w:t xml:space="preserve">о, в общем случае, </w:t>
      </w:r>
      <w:proofErr w:type="spellStart"/>
      <w:r>
        <w:rPr>
          <w:bCs/>
        </w:rPr>
        <w:t>побуквенно</w:t>
      </w:r>
      <w:proofErr w:type="spellEnd"/>
      <w:r>
        <w:rPr>
          <w:bCs/>
        </w:rPr>
        <w:t xml:space="preserve"> слову </w:t>
      </w:r>
      <m:oMath>
        <m:r>
          <w:rPr>
            <w:rFonts w:ascii="Cambria Math" w:hAnsi="Cambria Math"/>
          </w:rPr>
          <m:t>w</m:t>
        </m:r>
      </m:oMath>
      <w:r>
        <w:rPr>
          <w:bCs/>
        </w:rPr>
        <w:t xml:space="preserve"> (хотя и равно ему в группе). Однако если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H</m:t>
        </m:r>
      </m:oMath>
      <w:r>
        <w:rPr>
          <w:bCs/>
        </w:rPr>
        <w:t xml:space="preserve">, то наверняка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</m:oMath>
      <w:r>
        <w:rPr>
          <w:bCs/>
        </w:rPr>
        <w:t xml:space="preserve"> равно </w:t>
      </w:r>
      <m:oMath>
        <m:r>
          <w:rPr>
            <w:rFonts w:ascii="Cambria Math" w:hAnsi="Cambria Math"/>
          </w:rPr>
          <m:t>w</m:t>
        </m:r>
      </m:oMath>
      <w:r>
        <w:rPr>
          <w:bCs/>
        </w:rPr>
        <w:t xml:space="preserve"> побуквенно. Таким </w:t>
      </w:r>
      <w:r>
        <w:rPr>
          <w:bCs/>
        </w:rPr>
        <w:lastRenderedPageBreak/>
        <w:t xml:space="preserve">образом,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red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el</m:t>
            </m:r>
          </m:sub>
        </m:sSub>
      </m:oMath>
      <w:r>
        <w:rPr>
          <w:bCs/>
        </w:rPr>
        <w:t xml:space="preserve"> — преобразование, оставляющее на месте все слова из </w:t>
      </w:r>
      <m:oMath>
        <m:r>
          <w:rPr>
            <w:rFonts w:ascii="Cambria Math" w:hAnsi="Cambria Math"/>
          </w:rPr>
          <m:t>H</m:t>
        </m:r>
      </m:oMath>
      <w:r>
        <w:rPr>
          <w:bCs/>
        </w:rPr>
        <w:t>, но, в общем случае, меняющее все</w:t>
      </w:r>
      <w:r>
        <w:rPr>
          <w:bCs/>
        </w:rPr>
        <w:t xml:space="preserve"> остальные слова.</w:t>
      </w:r>
    </w:p>
    <w:p w14:paraId="3ED57808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Степень новизны полученных результатов и сопоставление полученных результатов с мировым уровнем</w:t>
      </w:r>
    </w:p>
    <w:p w14:paraId="1E6AAF9D" w14:textId="77777777" w:rsidR="00CE025F" w:rsidRDefault="009C600D">
      <w:pPr>
        <w:pStyle w:val="Heading5"/>
        <w:numPr>
          <w:ilvl w:val="0"/>
          <w:numId w:val="10"/>
        </w:numPr>
      </w:pPr>
      <w:r>
        <w:t>Двухкомпонентные ресурсные сети</w:t>
      </w:r>
    </w:p>
    <w:p w14:paraId="7DDFD24E" w14:textId="77777777" w:rsidR="00CE025F" w:rsidRDefault="009C600D">
      <w:pPr>
        <w:pStyle w:val="Standard"/>
        <w:jc w:val="both"/>
      </w:pPr>
      <w:r>
        <w:t xml:space="preserve">Ресурсная сеть была впервые предложена в </w:t>
      </w:r>
      <w:r>
        <w:fldChar w:fldCharType="begin"/>
      </w:r>
      <w:r>
        <w:instrText xml:space="preserve"> REF __RefNumPara__950_1436648512 \n \h </w:instrText>
      </w:r>
      <w:r>
        <w:fldChar w:fldCharType="separate"/>
      </w:r>
      <w:r>
        <w:t>[1]</w:t>
      </w:r>
      <w:r>
        <w:fldChar w:fldCharType="end"/>
      </w:r>
      <w:r>
        <w:t xml:space="preserve">. С тех пор возникла теория ресурсных сетей, их краткое описание можно найти в </w:t>
      </w:r>
      <w:r>
        <w:fldChar w:fldCharType="begin"/>
      </w:r>
      <w:r>
        <w:instrText xml:space="preserve"> REF __RefNumPara__948_1436648512 \n \h </w:instrText>
      </w:r>
      <w:r>
        <w:fldChar w:fldCharType="separate"/>
      </w:r>
      <w:r>
        <w:t>[2]</w:t>
      </w:r>
      <w:r>
        <w:fldChar w:fldCharType="end"/>
      </w:r>
      <w:r>
        <w:t xml:space="preserve">. В этой статье также описываются две </w:t>
      </w:r>
      <w:proofErr w:type="spellStart"/>
      <w:r>
        <w:t>двухпороговые</w:t>
      </w:r>
      <w:proofErr w:type="spellEnd"/>
      <w:r>
        <w:t xml:space="preserve"> модификации стандартной модели. Некоторые другие модели, основанные на стандартной ресурсной сети, были разработаны другими исследовательскими группами </w:t>
      </w:r>
      <w:r>
        <w:fldChar w:fldCharType="begin"/>
      </w:r>
      <w:r>
        <w:instrText xml:space="preserve"> REF __RefNumPara__952_1436648512 \n \h </w:instrText>
      </w:r>
      <w:r>
        <w:fldChar w:fldCharType="separate"/>
      </w:r>
      <w:r>
        <w:t>[3]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__RefNumPara__954_1436648512 \n \h </w:instrText>
      </w:r>
      <w:r>
        <w:fldChar w:fldCharType="separate"/>
      </w:r>
      <w:r>
        <w:t>[4]</w:t>
      </w:r>
      <w:r>
        <w:fldChar w:fldCharType="end"/>
      </w:r>
      <w:r>
        <w:t>.</w:t>
      </w:r>
    </w:p>
    <w:p w14:paraId="0E93E3FD" w14:textId="77777777" w:rsidR="00CE025F" w:rsidRDefault="009C600D">
      <w:pPr>
        <w:pStyle w:val="Heading5"/>
        <w:numPr>
          <w:ilvl w:val="0"/>
          <w:numId w:val="10"/>
        </w:numPr>
      </w:pP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</m:oMath>
      <w:r>
        <w:t>–группы без кручения</w:t>
      </w:r>
    </w:p>
    <w:p w14:paraId="5A9E18E1" w14:textId="77777777" w:rsidR="00CE025F" w:rsidRDefault="009C600D">
      <w:pPr>
        <w:pStyle w:val="ListParagraph"/>
        <w:ind w:left="0"/>
        <w:jc w:val="both"/>
      </w:pPr>
      <w:r>
        <w:t>Работа была связана с двумя пересекающимися направлениями исследований в мировой науке.</w:t>
      </w:r>
    </w:p>
    <w:p w14:paraId="7E2D63E0" w14:textId="77777777" w:rsidR="00CE025F" w:rsidRDefault="009C600D">
      <w:pPr>
        <w:pStyle w:val="ListParagraph"/>
        <w:ind w:left="0"/>
        <w:jc w:val="both"/>
      </w:pPr>
      <w:r>
        <w:t>С одной стороны, проводятся исследования в рамках теории ма</w:t>
      </w:r>
      <w:r>
        <w:t xml:space="preserve">лых сокращений. Каноническими трудами по теории малых сокращений являются </w:t>
      </w:r>
      <w:r>
        <w:fldChar w:fldCharType="begin"/>
      </w:r>
      <w:r>
        <w:instrText xml:space="preserve"> REF __RefNumPara__423_2440557377 \n \h </w:instrText>
      </w:r>
      <w:r>
        <w:fldChar w:fldCharType="separate"/>
      </w:r>
      <w:r>
        <w:t>[8]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__RefNumPara__419_2440557377 \n \h </w:instrText>
      </w:r>
      <w:r>
        <w:fldChar w:fldCharType="separate"/>
      </w:r>
      <w:r>
        <w:t>[6]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__RefNumPara__417_2440557377 \n \h </w:instrText>
      </w:r>
      <w:r>
        <w:fldChar w:fldCharType="separate"/>
      </w:r>
      <w:r>
        <w:t>[5]</w:t>
      </w:r>
      <w:r>
        <w:fldChar w:fldCharType="end"/>
      </w:r>
      <w:r>
        <w:t>. На данный момент активно ведутся попытки обобщить теорию ма</w:t>
      </w:r>
      <w:r>
        <w:t xml:space="preserve">лых сокращений на гиперболические группы </w:t>
      </w:r>
      <w:r>
        <w:fldChar w:fldCharType="begin"/>
      </w:r>
      <w:r>
        <w:instrText xml:space="preserve"> REF __RefNumPara__421_2440557377 \n \h </w:instrText>
      </w:r>
      <w:r>
        <w:fldChar w:fldCharType="separate"/>
      </w:r>
      <w:r>
        <w:t>[7]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__RefNumPara__433_2440557377 \n \h </w:instrText>
      </w:r>
      <w:r>
        <w:fldChar w:fldCharType="separate"/>
      </w:r>
      <w:r>
        <w:t>[13]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__RefNumPara__435_2440557377 \n \h </w:instrText>
      </w:r>
      <w:r>
        <w:fldChar w:fldCharType="separate"/>
      </w:r>
      <w:r>
        <w:t>[14]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__RefNumPara__437_2440557377 \n \h </w:instrText>
      </w:r>
      <w:r>
        <w:fldChar w:fldCharType="separate"/>
      </w:r>
      <w:r>
        <w:t>[15]</w:t>
      </w:r>
      <w:r>
        <w:fldChar w:fldCharType="end"/>
      </w:r>
      <w:r>
        <w:t xml:space="preserve"> и группы </w:t>
      </w:r>
      <w:proofErr w:type="spellStart"/>
      <w:r>
        <w:t>Бернсайда</w:t>
      </w:r>
      <w:proofErr w:type="spellEnd"/>
      <w:r>
        <w:t xml:space="preserve"> </w:t>
      </w:r>
      <w:r>
        <w:fldChar w:fldCharType="begin"/>
      </w:r>
      <w:r>
        <w:instrText xml:space="preserve"> REF __RefNumPara__439_2440557377 \n \h </w:instrText>
      </w:r>
      <w:r>
        <w:fldChar w:fldCharType="separate"/>
      </w:r>
      <w:r>
        <w:t>[16]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__RefNumPara__441_2440557377 \n \h </w:instrText>
      </w:r>
      <w:r>
        <w:fldChar w:fldCharType="separate"/>
      </w:r>
      <w:r>
        <w:t>[17]</w:t>
      </w:r>
      <w:r>
        <w:fldChar w:fldCharType="end"/>
      </w:r>
      <w:r>
        <w:t xml:space="preserve">. Интересные результаты получены при исследовании частоты встречаемости групп с малыми сокращениями </w:t>
      </w:r>
      <w:r>
        <w:fldChar w:fldCharType="begin"/>
      </w:r>
      <w:r>
        <w:instrText xml:space="preserve"> REF __RefNumPara__443_2440557377 \n \h </w:instrText>
      </w:r>
      <w:r>
        <w:fldChar w:fldCharType="separate"/>
      </w:r>
      <w:r>
        <w:t>[18]</w:t>
      </w:r>
      <w:r>
        <w:fldChar w:fldCharType="end"/>
      </w:r>
      <w:r>
        <w:t xml:space="preserve">. Группам с </w:t>
      </w:r>
      <w:proofErr w:type="spellStart"/>
      <w:r>
        <w:t>неметрическими</w:t>
      </w:r>
      <w:proofErr w:type="spellEnd"/>
      <w:r>
        <w:t xml:space="preserve"> условиями (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) посвящены работы </w:t>
      </w:r>
      <w:r>
        <w:fldChar w:fldCharType="begin"/>
      </w:r>
      <w:r>
        <w:instrText xml:space="preserve"> REF __RefNumPara__425_2440557377 \n \h </w:instrText>
      </w:r>
      <w:r>
        <w:fldChar w:fldCharType="separate"/>
      </w:r>
      <w:r>
        <w:t>[9]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__RefNumPara__445_2440557377 \n \h </w:instrText>
      </w:r>
      <w:r>
        <w:fldChar w:fldCharType="separate"/>
      </w:r>
      <w:r>
        <w:t>[1</w:t>
      </w:r>
      <w:r>
        <w:t>9]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__RefNumPara__447_2440557377 \n \h </w:instrText>
      </w:r>
      <w:r>
        <w:fldChar w:fldCharType="separate"/>
      </w:r>
      <w:r>
        <w:t>[20]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__RefNumPara__433_2440557377 \n \h </w:instrText>
      </w:r>
      <w:r>
        <w:fldChar w:fldCharType="separate"/>
      </w:r>
      <w:r>
        <w:t>[13]</w:t>
      </w:r>
      <w:r>
        <w:fldChar w:fldCharType="end"/>
      </w:r>
      <w:r>
        <w:t>.</w:t>
      </w:r>
    </w:p>
    <w:p w14:paraId="2E5D770C" w14:textId="77777777" w:rsidR="00CE025F" w:rsidRDefault="009C600D">
      <w:pPr>
        <w:pStyle w:val="ListParagraph"/>
        <w:ind w:left="0"/>
        <w:jc w:val="both"/>
      </w:pPr>
      <w:r>
        <w:t>С другой стороны, мировым сообществом ведется а</w:t>
      </w:r>
      <w:r>
        <w:t xml:space="preserve">ктивный поиск эффективных и безопасных криптографических алгоритмов, основанных на теории групп. Подробную информацию о многообразии предлагаемых подходов можно получить из большого количества обзорных исследований, например </w:t>
      </w:r>
      <w:r>
        <w:fldChar w:fldCharType="begin"/>
      </w:r>
      <w:r>
        <w:instrText xml:space="preserve"> REF __RefNumPara__449_24405573</w:instrText>
      </w:r>
      <w:r>
        <w:instrText xml:space="preserve">77 \n \h </w:instrText>
      </w:r>
      <w:r>
        <w:fldChar w:fldCharType="separate"/>
      </w:r>
      <w:r>
        <w:t>[21]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__RefNumPara__451_2440557377 \n \h </w:instrText>
      </w:r>
      <w:r>
        <w:fldChar w:fldCharType="separate"/>
      </w:r>
      <w:r>
        <w:t>[22]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__RefNumPara__453_244055737</w:instrText>
      </w:r>
      <w:r>
        <w:instrText xml:space="preserve">7 \n \h </w:instrText>
      </w:r>
      <w:r>
        <w:fldChar w:fldCharType="separate"/>
      </w:r>
      <w:r>
        <w:t>[23]</w:t>
      </w:r>
      <w:r>
        <w:fldChar w:fldCharType="end"/>
      </w:r>
      <w:r>
        <w:t>. Большинство подходов основано на использовании тех или иных «проблем» теории групп: проблема равенства, проблема поиска сопряженного элемента, проблема проверк</w:t>
      </w:r>
      <w:r>
        <w:t xml:space="preserve">и сопряженности, проблема вхождения в подгруппу </w:t>
      </w:r>
      <w:r>
        <w:fldChar w:fldCharType="begin"/>
      </w:r>
      <w:r>
        <w:instrText xml:space="preserve"> REF __RefNumPara__455_2440557377 \n \h </w:instrText>
      </w:r>
      <w:r>
        <w:fldChar w:fldCharType="separate"/>
      </w:r>
      <w:r>
        <w:t>[24]</w:t>
      </w:r>
      <w:r>
        <w:fldChar w:fldCharType="end"/>
      </w:r>
      <w:r>
        <w:t>, проблема факторизации, проблема декомпозиции и многие другие. Предпринимались п</w:t>
      </w:r>
      <w:r>
        <w:t xml:space="preserve">опытки представить в качестве платформенной группы свободные группы, о чем можно подробнее прочитать в </w:t>
      </w:r>
      <w:r>
        <w:fldChar w:fldCharType="begin"/>
      </w:r>
      <w:r>
        <w:instrText xml:space="preserve"> REF __RefNumPara__449_2440557377 \n \h </w:instrText>
      </w:r>
      <w:r>
        <w:fldChar w:fldCharType="separate"/>
      </w:r>
      <w:r>
        <w:t>[21]</w:t>
      </w:r>
      <w:r>
        <w:fldChar w:fldCharType="end"/>
      </w:r>
      <w:r>
        <w:t>.</w:t>
      </w:r>
    </w:p>
    <w:p w14:paraId="52ACC5C6" w14:textId="77777777" w:rsidR="00CE025F" w:rsidRDefault="009C600D">
      <w:pPr>
        <w:pStyle w:val="ListParagraph"/>
        <w:ind w:left="0"/>
        <w:jc w:val="both"/>
      </w:pPr>
      <w:r>
        <w:t>Особого внимания заслужив</w:t>
      </w:r>
      <w:r>
        <w:t xml:space="preserve">ают работы, в которых группы с условиями малых сокращений использовались в криптографии. Во-первых, это работа </w:t>
      </w:r>
      <w:r>
        <w:fldChar w:fldCharType="begin"/>
      </w:r>
      <w:r>
        <w:instrText xml:space="preserve"> REF __RefNumPara__431_2440557377 \n \h </w:instrText>
      </w:r>
      <w:r>
        <w:fldChar w:fldCharType="separate"/>
      </w:r>
      <w:r>
        <w:t>[12]</w:t>
      </w:r>
      <w:r>
        <w:fldChar w:fldCharType="end"/>
      </w:r>
      <w:r>
        <w:t>, в которой в качес</w:t>
      </w:r>
      <w:r>
        <w:t xml:space="preserve">тве платформенной группы была выбрана группа с условиями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, а также представлен специальный алгоритм, работающий именно с такими группами. Во-вторых, это работа </w:t>
      </w:r>
      <w:r>
        <w:fldChar w:fldCharType="begin"/>
      </w:r>
      <w:r>
        <w:instrText xml:space="preserve"> REF __RefNumPara__457_2440557377 \n \h </w:instrText>
      </w:r>
      <w:r>
        <w:fldChar w:fldCharType="separate"/>
      </w:r>
      <w:r>
        <w:t>[25]</w:t>
      </w:r>
      <w:r>
        <w:fldChar w:fldCharType="end"/>
      </w:r>
      <w:r>
        <w:t xml:space="preserve">, в которой была </w:t>
      </w:r>
      <w:r>
        <w:lastRenderedPageBreak/>
        <w:t xml:space="preserve">представлена модификация схемы Шамира, которая должна работать с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t xml:space="preserve"> группами.</w:t>
      </w:r>
    </w:p>
    <w:p w14:paraId="492C2288" w14:textId="77777777" w:rsidR="00CE025F" w:rsidRDefault="009C600D">
      <w:pPr>
        <w:pStyle w:val="ListParagraph"/>
        <w:ind w:left="0"/>
        <w:jc w:val="both"/>
      </w:pPr>
      <w:r>
        <w:t xml:space="preserve">Насколько известно автору, до настоящего момента попыток использовать в качестве платформенной группы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t>–группы не предп</w:t>
      </w:r>
      <w:proofErr w:type="spellStart"/>
      <w:r>
        <w:t>ринималось</w:t>
      </w:r>
      <w:proofErr w:type="spellEnd"/>
      <w:r>
        <w:t>.</w:t>
      </w:r>
    </w:p>
    <w:p w14:paraId="3D35A0EF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Список литературы</w:t>
      </w:r>
    </w:p>
    <w:p w14:paraId="4D6BCF62" w14:textId="77777777" w:rsidR="00CE025F" w:rsidRDefault="009C600D">
      <w:pPr>
        <w:pStyle w:val="BodyText"/>
        <w:numPr>
          <w:ilvl w:val="0"/>
          <w:numId w:val="2"/>
        </w:numPr>
        <w:rPr>
          <w:sz w:val="24"/>
          <w:szCs w:val="24"/>
        </w:rPr>
      </w:pPr>
      <w:bookmarkStart w:id="2" w:name="__RefNumPara__950_1436648512"/>
      <w:bookmarkEnd w:id="2"/>
      <w:proofErr w:type="spellStart"/>
      <w:r w:rsidRPr="009C600D">
        <w:rPr>
          <w:color w:val="000000"/>
          <w:sz w:val="24"/>
          <w:szCs w:val="24"/>
          <w:lang w:val="en-US"/>
        </w:rPr>
        <w:t>Kuznetsov</w:t>
      </w:r>
      <w:proofErr w:type="spellEnd"/>
      <w:r w:rsidRPr="009C600D">
        <w:rPr>
          <w:color w:val="000000"/>
          <w:sz w:val="24"/>
          <w:szCs w:val="24"/>
          <w:lang w:val="en-US"/>
        </w:rPr>
        <w:t xml:space="preserve">, O.P. Uniform Resource Networks. I. Complete Graphs. </w:t>
      </w:r>
      <w:proofErr w:type="spellStart"/>
      <w:r w:rsidRPr="009C600D">
        <w:rPr>
          <w:color w:val="000000"/>
          <w:sz w:val="24"/>
          <w:szCs w:val="24"/>
          <w:lang w:val="en-US"/>
        </w:rPr>
        <w:t>Autom</w:t>
      </w:r>
      <w:proofErr w:type="spellEnd"/>
      <w:r w:rsidRPr="009C600D">
        <w:rPr>
          <w:color w:val="000000"/>
          <w:sz w:val="24"/>
          <w:szCs w:val="24"/>
          <w:lang w:val="en-US"/>
        </w:rPr>
        <w:t xml:space="preserve">. Remote. </w:t>
      </w:r>
      <w:r>
        <w:rPr>
          <w:color w:val="000000"/>
          <w:sz w:val="24"/>
          <w:szCs w:val="24"/>
        </w:rPr>
        <w:t>Control. 2009, 70, 1767–1775.</w:t>
      </w:r>
    </w:p>
    <w:p w14:paraId="3BFFC548" w14:textId="77777777" w:rsidR="00CE025F" w:rsidRDefault="009C600D">
      <w:pPr>
        <w:pStyle w:val="BodyText"/>
        <w:numPr>
          <w:ilvl w:val="0"/>
          <w:numId w:val="2"/>
        </w:numPr>
        <w:rPr>
          <w:sz w:val="24"/>
          <w:szCs w:val="24"/>
        </w:rPr>
      </w:pPr>
      <w:bookmarkStart w:id="3" w:name="__RefNumPara__948_1436648512"/>
      <w:bookmarkEnd w:id="3"/>
      <w:proofErr w:type="spellStart"/>
      <w:r w:rsidRPr="009C600D">
        <w:rPr>
          <w:color w:val="000000"/>
          <w:sz w:val="24"/>
          <w:lang w:val="en-US"/>
        </w:rPr>
        <w:t>Zhilyakova</w:t>
      </w:r>
      <w:proofErr w:type="spellEnd"/>
      <w:r w:rsidRPr="009C600D">
        <w:rPr>
          <w:color w:val="000000"/>
          <w:sz w:val="24"/>
          <w:lang w:val="en-US"/>
        </w:rPr>
        <w:t xml:space="preserve">, L. Single-Threshold Model Resource Network and Its Double-Threshold Modifications. </w:t>
      </w:r>
      <w:proofErr w:type="spellStart"/>
      <w:r>
        <w:rPr>
          <w:color w:val="000000"/>
          <w:sz w:val="24"/>
        </w:rPr>
        <w:t>Mathematics</w:t>
      </w:r>
      <w:proofErr w:type="spellEnd"/>
      <w:r>
        <w:rPr>
          <w:color w:val="000000"/>
          <w:sz w:val="24"/>
        </w:rPr>
        <w:t xml:space="preserve"> 2021, 9, 1444.</w:t>
      </w:r>
    </w:p>
    <w:p w14:paraId="5E403D76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4" w:name="__RefNumPara__952_1436648512"/>
      <w:bookmarkEnd w:id="4"/>
      <w:proofErr w:type="spellStart"/>
      <w:r w:rsidRPr="009C600D">
        <w:rPr>
          <w:sz w:val="24"/>
          <w:szCs w:val="24"/>
          <w:lang w:val="en-US"/>
        </w:rPr>
        <w:t>Skorokhodov</w:t>
      </w:r>
      <w:proofErr w:type="spellEnd"/>
      <w:r w:rsidRPr="009C600D">
        <w:rPr>
          <w:sz w:val="24"/>
          <w:szCs w:val="24"/>
          <w:lang w:val="en-US"/>
        </w:rPr>
        <w:t xml:space="preserve">, V.A.; </w:t>
      </w:r>
      <w:proofErr w:type="spellStart"/>
      <w:r w:rsidRPr="009C600D">
        <w:rPr>
          <w:sz w:val="24"/>
          <w:szCs w:val="24"/>
          <w:lang w:val="en-US"/>
        </w:rPr>
        <w:t>Sviridkin</w:t>
      </w:r>
      <w:proofErr w:type="spellEnd"/>
      <w:r w:rsidRPr="009C600D">
        <w:rPr>
          <w:sz w:val="24"/>
          <w:szCs w:val="24"/>
          <w:lang w:val="en-US"/>
        </w:rPr>
        <w:t xml:space="preserve">, D.O. Regular periodic dynamic resource networks. </w:t>
      </w:r>
      <w:proofErr w:type="spellStart"/>
      <w:r>
        <w:rPr>
          <w:sz w:val="24"/>
          <w:szCs w:val="24"/>
        </w:rPr>
        <w:t>Itogi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Tekhniki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Sovrem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Prilozheniya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Temat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Obz</w:t>
      </w:r>
      <w:proofErr w:type="spellEnd"/>
      <w:r>
        <w:rPr>
          <w:sz w:val="24"/>
          <w:szCs w:val="24"/>
        </w:rPr>
        <w:t>. 2021, 192, 117–124.</w:t>
      </w:r>
    </w:p>
    <w:p w14:paraId="6182BDB1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5" w:name="__RefNumPara__954_1436648512"/>
      <w:bookmarkEnd w:id="5"/>
      <w:r w:rsidRPr="009C600D">
        <w:rPr>
          <w:sz w:val="24"/>
          <w:szCs w:val="24"/>
          <w:lang w:val="en-US"/>
        </w:rPr>
        <w:t xml:space="preserve">Antonova, V.M.; </w:t>
      </w:r>
      <w:proofErr w:type="spellStart"/>
      <w:r w:rsidRPr="009C600D">
        <w:rPr>
          <w:sz w:val="24"/>
          <w:szCs w:val="24"/>
          <w:lang w:val="en-US"/>
        </w:rPr>
        <w:t>Zakhir</w:t>
      </w:r>
      <w:proofErr w:type="spellEnd"/>
      <w:r w:rsidRPr="009C600D">
        <w:rPr>
          <w:sz w:val="24"/>
          <w:szCs w:val="24"/>
          <w:lang w:val="en-US"/>
        </w:rPr>
        <w:t xml:space="preserve">, B.M.; </w:t>
      </w:r>
      <w:proofErr w:type="spellStart"/>
      <w:r w:rsidRPr="009C600D">
        <w:rPr>
          <w:sz w:val="24"/>
          <w:szCs w:val="24"/>
          <w:lang w:val="en-US"/>
        </w:rPr>
        <w:t>Kuznetsov</w:t>
      </w:r>
      <w:proofErr w:type="spellEnd"/>
      <w:r w:rsidRPr="009C600D">
        <w:rPr>
          <w:sz w:val="24"/>
          <w:szCs w:val="24"/>
          <w:lang w:val="en-US"/>
        </w:rPr>
        <w:t xml:space="preserve">, N.A. Modeling of Graphs with Different Types of </w:t>
      </w:r>
      <w:r w:rsidRPr="009C600D">
        <w:rPr>
          <w:sz w:val="24"/>
          <w:szCs w:val="24"/>
          <w:lang w:val="en-US"/>
        </w:rPr>
        <w:t xml:space="preserve">Reachability in Python. </w:t>
      </w:r>
      <w:r>
        <w:rPr>
          <w:sz w:val="24"/>
          <w:szCs w:val="24"/>
        </w:rPr>
        <w:t xml:space="preserve">J. </w:t>
      </w:r>
      <w:proofErr w:type="spellStart"/>
      <w:r>
        <w:rPr>
          <w:sz w:val="24"/>
          <w:szCs w:val="24"/>
        </w:rPr>
        <w:t>Commun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Technol</w:t>
      </w:r>
      <w:proofErr w:type="spellEnd"/>
      <w:r>
        <w:rPr>
          <w:sz w:val="24"/>
          <w:szCs w:val="24"/>
        </w:rPr>
        <w:t>. Electron. 2019, 64, 1464–1472.</w:t>
      </w:r>
    </w:p>
    <w:p w14:paraId="6FB429BB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6" w:name="__RefNumPara__417_2440557377"/>
      <w:bookmarkEnd w:id="6"/>
      <w:r>
        <w:rPr>
          <w:sz w:val="24"/>
          <w:szCs w:val="24"/>
        </w:rPr>
        <w:t xml:space="preserve">Магнус Д., </w:t>
      </w:r>
      <w:proofErr w:type="spellStart"/>
      <w:r>
        <w:rPr>
          <w:sz w:val="24"/>
          <w:szCs w:val="24"/>
        </w:rPr>
        <w:t>Каррас</w:t>
      </w:r>
      <w:proofErr w:type="spellEnd"/>
      <w:r>
        <w:rPr>
          <w:sz w:val="24"/>
          <w:szCs w:val="24"/>
        </w:rPr>
        <w:t xml:space="preserve"> А., Солитер Д. Комбинаторная теория групп.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Наука, 1974. — С. 1—456. — Пер. с англ.</w:t>
      </w:r>
    </w:p>
    <w:p w14:paraId="6DB1E37E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7" w:name="__RefNumPara__419_2440557377"/>
      <w:bookmarkEnd w:id="7"/>
      <w:r>
        <w:rPr>
          <w:sz w:val="24"/>
          <w:szCs w:val="24"/>
        </w:rPr>
        <w:t xml:space="preserve">Ольшанский А. Ю. Геометрия определяющих соотношений в </w:t>
      </w:r>
      <w:proofErr w:type="spellStart"/>
      <w:proofErr w:type="gramStart"/>
      <w:r>
        <w:rPr>
          <w:sz w:val="24"/>
          <w:szCs w:val="24"/>
        </w:rPr>
        <w:t>груп</w:t>
      </w:r>
      <w:proofErr w:type="spellEnd"/>
      <w:r>
        <w:rPr>
          <w:sz w:val="24"/>
          <w:szCs w:val="24"/>
        </w:rPr>
        <w:t>- пах</w:t>
      </w:r>
      <w:proofErr w:type="gramEnd"/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</w:t>
      </w:r>
      <w:r>
        <w:rPr>
          <w:sz w:val="24"/>
          <w:szCs w:val="24"/>
        </w:rPr>
        <w:t>аука, 1989. — С. 1—448. — (Современная алгебра).</w:t>
      </w:r>
    </w:p>
    <w:p w14:paraId="5C713CA7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8" w:name="__RefNumPara__421_2440557377"/>
      <w:bookmarkEnd w:id="8"/>
      <w:proofErr w:type="spellStart"/>
      <w:r w:rsidRPr="009C600D">
        <w:rPr>
          <w:sz w:val="24"/>
          <w:szCs w:val="24"/>
          <w:lang w:val="en-US"/>
        </w:rPr>
        <w:t>Gromov</w:t>
      </w:r>
      <w:proofErr w:type="spellEnd"/>
      <w:r w:rsidRPr="009C600D">
        <w:rPr>
          <w:sz w:val="24"/>
          <w:szCs w:val="24"/>
          <w:lang w:val="en-US"/>
        </w:rPr>
        <w:t xml:space="preserve"> M. Hyperbolic groups // Essays in Group Theory / </w:t>
      </w:r>
      <w:r>
        <w:rPr>
          <w:sz w:val="24"/>
          <w:szCs w:val="24"/>
        </w:rPr>
        <w:t>под</w:t>
      </w:r>
      <w:r w:rsidRPr="009C600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ред</w:t>
      </w:r>
      <w:proofErr w:type="spellEnd"/>
      <w:r w:rsidRPr="009C600D">
        <w:rPr>
          <w:sz w:val="24"/>
          <w:szCs w:val="24"/>
          <w:lang w:val="en-US"/>
        </w:rPr>
        <w:t xml:space="preserve">. M. L. Green. — </w:t>
      </w:r>
      <w:proofErr w:type="gramStart"/>
      <w:r w:rsidRPr="009C600D">
        <w:rPr>
          <w:sz w:val="24"/>
          <w:szCs w:val="24"/>
          <w:lang w:val="en-US"/>
        </w:rPr>
        <w:t>Germany :</w:t>
      </w:r>
      <w:proofErr w:type="gramEnd"/>
      <w:r w:rsidRPr="009C600D">
        <w:rPr>
          <w:sz w:val="24"/>
          <w:szCs w:val="24"/>
          <w:lang w:val="en-US"/>
        </w:rPr>
        <w:t xml:space="preserve"> Springer New York, 1987. — </w:t>
      </w:r>
      <w:proofErr w:type="spellStart"/>
      <w:r>
        <w:rPr>
          <w:sz w:val="24"/>
          <w:szCs w:val="24"/>
        </w:rPr>
        <w:t>Гл</w:t>
      </w:r>
      <w:proofErr w:type="spellEnd"/>
      <w:r w:rsidRPr="009C600D">
        <w:rPr>
          <w:sz w:val="24"/>
          <w:szCs w:val="24"/>
          <w:lang w:val="en-US"/>
        </w:rPr>
        <w:t xml:space="preserve">. 8.2.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>. 75—265. — ISBN 0-387-96618-8.</w:t>
      </w:r>
    </w:p>
    <w:p w14:paraId="7F30B173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9" w:name="__RefNumPara__423_2440557377"/>
      <w:bookmarkEnd w:id="9"/>
      <w:r>
        <w:rPr>
          <w:sz w:val="24"/>
          <w:szCs w:val="24"/>
        </w:rPr>
        <w:t xml:space="preserve">Линдон Р., </w:t>
      </w:r>
      <w:proofErr w:type="spellStart"/>
      <w:r>
        <w:rPr>
          <w:sz w:val="24"/>
          <w:szCs w:val="24"/>
        </w:rPr>
        <w:t>Шупп</w:t>
      </w:r>
      <w:proofErr w:type="spellEnd"/>
      <w:r>
        <w:rPr>
          <w:sz w:val="24"/>
          <w:szCs w:val="24"/>
        </w:rPr>
        <w:t xml:space="preserve"> П. Комбинаторная теория групп. —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Мир, 1980. — С. 1—447. — Пер. с англ.</w:t>
      </w:r>
    </w:p>
    <w:p w14:paraId="0A14805E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10" w:name="__RefNumPara__425_2440557377"/>
      <w:bookmarkEnd w:id="10"/>
      <w:proofErr w:type="spellStart"/>
      <w:r>
        <w:rPr>
          <w:sz w:val="24"/>
          <w:szCs w:val="24"/>
        </w:rPr>
        <w:t>Безверхний</w:t>
      </w:r>
      <w:proofErr w:type="spellEnd"/>
      <w:r>
        <w:rPr>
          <w:sz w:val="24"/>
          <w:szCs w:val="24"/>
        </w:rPr>
        <w:t xml:space="preserve"> В. Н. О нормализаторах элементов в C(p)-T(q)-группах. // Алгоритмические проблемы теории групп и полугрупп. Межвузовский сборник научных трудов. Изд-во </w:t>
      </w:r>
      <w:proofErr w:type="spellStart"/>
      <w:r>
        <w:rPr>
          <w:sz w:val="24"/>
          <w:szCs w:val="24"/>
        </w:rPr>
        <w:t>Тул</w:t>
      </w:r>
      <w:proofErr w:type="spellEnd"/>
      <w:r>
        <w:rPr>
          <w:sz w:val="24"/>
          <w:szCs w:val="24"/>
        </w:rPr>
        <w:t xml:space="preserve">. гос. пед. ун-та им. </w:t>
      </w:r>
      <w:proofErr w:type="spellStart"/>
      <w:r>
        <w:rPr>
          <w:sz w:val="24"/>
          <w:szCs w:val="24"/>
        </w:rPr>
        <w:t>Л.Н.Толстого</w:t>
      </w:r>
      <w:proofErr w:type="spellEnd"/>
      <w:r>
        <w:rPr>
          <w:sz w:val="24"/>
          <w:szCs w:val="24"/>
        </w:rPr>
        <w:t xml:space="preserve">. — 1994. — </w:t>
      </w:r>
      <w:r>
        <w:rPr>
          <w:sz w:val="24"/>
          <w:szCs w:val="24"/>
        </w:rPr>
        <w:t>С. 4—58.</w:t>
      </w:r>
    </w:p>
    <w:p w14:paraId="4F8D45BA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1" w:name="__RefNumPara__427_2440557377"/>
      <w:bookmarkEnd w:id="11"/>
      <w:proofErr w:type="spellStart"/>
      <w:r w:rsidRPr="009C600D">
        <w:rPr>
          <w:sz w:val="24"/>
          <w:szCs w:val="24"/>
          <w:lang w:val="en-US"/>
        </w:rPr>
        <w:t>Bezverkhnij</w:t>
      </w:r>
      <w:proofErr w:type="spellEnd"/>
      <w:r w:rsidRPr="009C600D">
        <w:rPr>
          <w:sz w:val="24"/>
          <w:szCs w:val="24"/>
          <w:lang w:val="en-US"/>
        </w:rPr>
        <w:t xml:space="preserve"> N. V. On the solvability of the general word problem for a cyclic subgroup of a group with condition </w:t>
      </w:r>
      <w:proofErr w:type="gramStart"/>
      <w:r w:rsidRPr="009C600D">
        <w:rPr>
          <w:sz w:val="24"/>
          <w:szCs w:val="24"/>
          <w:lang w:val="en-US"/>
        </w:rPr>
        <w:t>C(</w:t>
      </w:r>
      <w:proofErr w:type="gramEnd"/>
      <w:r w:rsidRPr="009C600D">
        <w:rPr>
          <w:sz w:val="24"/>
          <w:szCs w:val="24"/>
          <w:lang w:val="en-US"/>
        </w:rPr>
        <w:t xml:space="preserve">6) // </w:t>
      </w:r>
      <w:proofErr w:type="spellStart"/>
      <w:r w:rsidRPr="009C600D">
        <w:rPr>
          <w:sz w:val="24"/>
          <w:szCs w:val="24"/>
          <w:lang w:val="en-US"/>
        </w:rPr>
        <w:t>Fundam</w:t>
      </w:r>
      <w:proofErr w:type="spellEnd"/>
      <w:r w:rsidRPr="009C600D">
        <w:rPr>
          <w:sz w:val="24"/>
          <w:szCs w:val="24"/>
          <w:lang w:val="en-US"/>
        </w:rPr>
        <w:t xml:space="preserve">. </w:t>
      </w:r>
      <w:proofErr w:type="spellStart"/>
      <w:r w:rsidRPr="009C600D">
        <w:rPr>
          <w:sz w:val="24"/>
          <w:szCs w:val="24"/>
          <w:lang w:val="en-US"/>
        </w:rPr>
        <w:t>Prikl</w:t>
      </w:r>
      <w:proofErr w:type="spellEnd"/>
      <w:r w:rsidRPr="009C600D">
        <w:rPr>
          <w:sz w:val="24"/>
          <w:szCs w:val="24"/>
          <w:lang w:val="en-US"/>
        </w:rPr>
        <w:t xml:space="preserve">. Mat. — 1999.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5, № 1.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 xml:space="preserve">. 39—46. — ISSN 1560-5159. — URL: </w:t>
      </w:r>
      <w:proofErr w:type="spellStart"/>
      <w:proofErr w:type="gramStart"/>
      <w:r w:rsidRPr="009C600D">
        <w:rPr>
          <w:sz w:val="24"/>
          <w:szCs w:val="24"/>
          <w:lang w:val="en-US"/>
        </w:rPr>
        <w:t>mech.math</w:t>
      </w:r>
      <w:proofErr w:type="spellEnd"/>
      <w:proofErr w:type="gramEnd"/>
      <w:r w:rsidRPr="009C600D">
        <w:rPr>
          <w:sz w:val="24"/>
          <w:szCs w:val="24"/>
          <w:lang w:val="en-US"/>
        </w:rPr>
        <w:t>. msu.su/~fpm/</w:t>
      </w:r>
      <w:proofErr w:type="spellStart"/>
      <w:r w:rsidRPr="009C600D">
        <w:rPr>
          <w:sz w:val="24"/>
          <w:szCs w:val="24"/>
          <w:lang w:val="en-US"/>
        </w:rPr>
        <w:t>eng</w:t>
      </w:r>
      <w:proofErr w:type="spellEnd"/>
      <w:r w:rsidRPr="009C600D">
        <w:rPr>
          <w:sz w:val="24"/>
          <w:szCs w:val="24"/>
          <w:lang w:val="en-US"/>
        </w:rPr>
        <w:t>/99/991/99102h.htm.</w:t>
      </w:r>
    </w:p>
    <w:p w14:paraId="79B8D785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2" w:name="__RefNumPara__429_2440557377"/>
      <w:bookmarkEnd w:id="12"/>
      <w:proofErr w:type="spellStart"/>
      <w:r w:rsidRPr="009C600D">
        <w:rPr>
          <w:sz w:val="24"/>
          <w:szCs w:val="24"/>
          <w:lang w:val="en-US"/>
        </w:rPr>
        <w:t>An</w:t>
      </w:r>
      <w:r w:rsidRPr="009C600D">
        <w:rPr>
          <w:sz w:val="24"/>
          <w:szCs w:val="24"/>
          <w:lang w:val="en-US"/>
        </w:rPr>
        <w:t>shel</w:t>
      </w:r>
      <w:proofErr w:type="spellEnd"/>
      <w:r w:rsidRPr="009C600D">
        <w:rPr>
          <w:sz w:val="24"/>
          <w:szCs w:val="24"/>
          <w:lang w:val="en-US"/>
        </w:rPr>
        <w:t xml:space="preserve"> I., </w:t>
      </w:r>
      <w:proofErr w:type="spellStart"/>
      <w:r w:rsidRPr="009C600D">
        <w:rPr>
          <w:sz w:val="24"/>
          <w:szCs w:val="24"/>
          <w:lang w:val="en-US"/>
        </w:rPr>
        <w:t>Anshel</w:t>
      </w:r>
      <w:proofErr w:type="spellEnd"/>
      <w:r w:rsidRPr="009C600D">
        <w:rPr>
          <w:sz w:val="24"/>
          <w:szCs w:val="24"/>
          <w:lang w:val="en-US"/>
        </w:rPr>
        <w:t xml:space="preserve"> M., </w:t>
      </w:r>
      <w:proofErr w:type="spellStart"/>
      <w:r w:rsidRPr="009C600D">
        <w:rPr>
          <w:sz w:val="24"/>
          <w:szCs w:val="24"/>
          <w:lang w:val="en-US"/>
        </w:rPr>
        <w:t>Goldfeld</w:t>
      </w:r>
      <w:proofErr w:type="spellEnd"/>
      <w:r w:rsidRPr="009C600D">
        <w:rPr>
          <w:sz w:val="24"/>
          <w:szCs w:val="24"/>
          <w:lang w:val="en-US"/>
        </w:rPr>
        <w:t xml:space="preserve"> D. An algebraic method for public-key cryptography // Mathematical Research Letters. — 1999.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6, № 3.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>. 287—291. — DOI: 10.4310/</w:t>
      </w:r>
      <w:proofErr w:type="gramStart"/>
      <w:r w:rsidRPr="009C600D">
        <w:rPr>
          <w:sz w:val="24"/>
          <w:szCs w:val="24"/>
          <w:lang w:val="en-US"/>
        </w:rPr>
        <w:t>mrl.1999.v</w:t>
      </w:r>
      <w:proofErr w:type="gramEnd"/>
      <w:r w:rsidRPr="009C600D">
        <w:rPr>
          <w:sz w:val="24"/>
          <w:szCs w:val="24"/>
          <w:lang w:val="en-US"/>
        </w:rPr>
        <w:t>6.n3.a3.</w:t>
      </w:r>
    </w:p>
    <w:p w14:paraId="4330F92F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3" w:name="__RefNumPara__431_2440557377"/>
      <w:bookmarkEnd w:id="13"/>
      <w:proofErr w:type="spellStart"/>
      <w:r w:rsidRPr="009C600D">
        <w:rPr>
          <w:sz w:val="24"/>
          <w:szCs w:val="24"/>
          <w:lang w:val="en-US"/>
        </w:rPr>
        <w:t>Bezverkhniy</w:t>
      </w:r>
      <w:proofErr w:type="spellEnd"/>
      <w:r w:rsidRPr="009C600D">
        <w:rPr>
          <w:sz w:val="24"/>
          <w:szCs w:val="24"/>
          <w:lang w:val="en-US"/>
        </w:rPr>
        <w:t xml:space="preserve"> N. V., Nikitina M. V. Asymmetric Secret Key Transfer Scheme o</w:t>
      </w:r>
      <w:r w:rsidRPr="009C600D">
        <w:rPr>
          <w:sz w:val="24"/>
          <w:szCs w:val="24"/>
          <w:lang w:val="en-US"/>
        </w:rPr>
        <w:t xml:space="preserve">ver an Open Channel in K-Deterministic Groups with the Conditions C (3)–T (6) // Mathematics and Mathematical Modeling. — 2019. — </w:t>
      </w:r>
      <w:proofErr w:type="spellStart"/>
      <w:r>
        <w:rPr>
          <w:sz w:val="24"/>
          <w:szCs w:val="24"/>
        </w:rPr>
        <w:t>Янв</w:t>
      </w:r>
      <w:proofErr w:type="spellEnd"/>
      <w:r w:rsidRPr="009C600D">
        <w:rPr>
          <w:sz w:val="24"/>
          <w:szCs w:val="24"/>
          <w:lang w:val="en-US"/>
        </w:rPr>
        <w:t xml:space="preserve">. — № 6.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>. 88—111. — DOI: 10.24108/mathm.0618.0000151.</w:t>
      </w:r>
    </w:p>
    <w:p w14:paraId="48D46142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14" w:name="__RefNumPara__433_2440557377"/>
      <w:bookmarkEnd w:id="14"/>
      <w:r w:rsidRPr="009C600D">
        <w:rPr>
          <w:sz w:val="24"/>
          <w:szCs w:val="24"/>
          <w:lang w:val="en-US"/>
        </w:rPr>
        <w:t xml:space="preserve">Gruber D. Groups with graphical </w:t>
      </w:r>
      <w:proofErr w:type="gramStart"/>
      <w:r w:rsidRPr="009C600D">
        <w:rPr>
          <w:sz w:val="24"/>
          <w:szCs w:val="24"/>
          <w:lang w:val="en-US"/>
        </w:rPr>
        <w:t>C(</w:t>
      </w:r>
      <w:proofErr w:type="gramEnd"/>
      <w:r w:rsidRPr="009C600D">
        <w:rPr>
          <w:sz w:val="24"/>
          <w:szCs w:val="24"/>
          <w:lang w:val="en-US"/>
        </w:rPr>
        <w:t xml:space="preserve">6) and C(7) small cancellation </w:t>
      </w:r>
      <w:r w:rsidRPr="009C600D">
        <w:rPr>
          <w:sz w:val="24"/>
          <w:szCs w:val="24"/>
          <w:lang w:val="en-US"/>
        </w:rPr>
        <w:t xml:space="preserve">presentations // Transactions of the American Mathematical Society. — 2014. — </w:t>
      </w:r>
      <w:r>
        <w:rPr>
          <w:sz w:val="24"/>
          <w:szCs w:val="24"/>
        </w:rPr>
        <w:t>Июль</w:t>
      </w:r>
      <w:r w:rsidRPr="009C600D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367, № 3.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 xml:space="preserve">. 2051—2078. — DOI: </w:t>
      </w:r>
      <w:proofErr w:type="gramStart"/>
      <w:r w:rsidRPr="009C600D">
        <w:rPr>
          <w:sz w:val="24"/>
          <w:szCs w:val="24"/>
          <w:lang w:val="en-US"/>
        </w:rPr>
        <w:t>10 .</w:t>
      </w:r>
      <w:proofErr w:type="gramEnd"/>
      <w:r w:rsidRPr="009C60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1090 / s0002 - 9947 - 2014 - 06198-9.</w:t>
      </w:r>
    </w:p>
    <w:p w14:paraId="16A3EB02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5" w:name="__RefNumPara__435_2440557377"/>
      <w:bookmarkEnd w:id="15"/>
      <w:r w:rsidRPr="009C600D">
        <w:rPr>
          <w:sz w:val="24"/>
          <w:szCs w:val="24"/>
          <w:lang w:val="en-US"/>
        </w:rPr>
        <w:lastRenderedPageBreak/>
        <w:t>Hull M. Small cancellation in acylindrically hyperbolic groups // Groups, Geometry, and Dyn</w:t>
      </w:r>
      <w:r w:rsidRPr="009C600D">
        <w:rPr>
          <w:sz w:val="24"/>
          <w:szCs w:val="24"/>
          <w:lang w:val="en-US"/>
        </w:rPr>
        <w:t xml:space="preserve">amics. — 2016.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10, № 4.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>. 1077—1119. — DOI: 10.4171/</w:t>
      </w:r>
      <w:proofErr w:type="spellStart"/>
      <w:r w:rsidRPr="009C600D">
        <w:rPr>
          <w:sz w:val="24"/>
          <w:szCs w:val="24"/>
          <w:lang w:val="en-US"/>
        </w:rPr>
        <w:t>ggd</w:t>
      </w:r>
      <w:proofErr w:type="spellEnd"/>
      <w:r w:rsidRPr="009C600D">
        <w:rPr>
          <w:sz w:val="24"/>
          <w:szCs w:val="24"/>
          <w:lang w:val="en-US"/>
        </w:rPr>
        <w:t xml:space="preserve">/377. — URL: </w:t>
      </w:r>
      <w:hyperlink r:id="rId12" w:tooltip="https://arxiv.org/abs/1308.4345." w:history="1">
        <w:r w:rsidRPr="009C600D">
          <w:rPr>
            <w:rStyle w:val="Hyperlink"/>
            <w:sz w:val="24"/>
            <w:szCs w:val="24"/>
            <w:lang w:val="en-US"/>
          </w:rPr>
          <w:t>https://arxiv.org/abs/1308.4345.</w:t>
        </w:r>
      </w:hyperlink>
    </w:p>
    <w:p w14:paraId="297B70E3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6" w:name="__RefNumPara__437_2440557377"/>
      <w:bookmarkEnd w:id="16"/>
      <w:proofErr w:type="spellStart"/>
      <w:r w:rsidRPr="009C600D">
        <w:rPr>
          <w:sz w:val="24"/>
          <w:szCs w:val="24"/>
          <w:lang w:val="en-US"/>
        </w:rPr>
        <w:t>Bigdely</w:t>
      </w:r>
      <w:proofErr w:type="spellEnd"/>
      <w:r w:rsidRPr="009C600D">
        <w:rPr>
          <w:sz w:val="24"/>
          <w:szCs w:val="24"/>
          <w:lang w:val="en-US"/>
        </w:rPr>
        <w:t xml:space="preserve"> H. Subgroup theorems in relatively hyperbolic groups and small- cancellation </w:t>
      </w:r>
      <w:proofErr w:type="gramStart"/>
      <w:r w:rsidRPr="009C600D">
        <w:rPr>
          <w:sz w:val="24"/>
          <w:szCs w:val="24"/>
          <w:lang w:val="en-US"/>
        </w:rPr>
        <w:t>theory :</w:t>
      </w:r>
      <w:proofErr w:type="gramEnd"/>
      <w:r w:rsidRPr="009C600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дис</w:t>
      </w:r>
      <w:proofErr w:type="spellEnd"/>
      <w:r w:rsidRPr="009C600D">
        <w:rPr>
          <w:sz w:val="24"/>
          <w:szCs w:val="24"/>
          <w:lang w:val="en-US"/>
        </w:rPr>
        <w:t xml:space="preserve">. . . . </w:t>
      </w:r>
      <w:proofErr w:type="spellStart"/>
      <w:r>
        <w:rPr>
          <w:sz w:val="24"/>
          <w:szCs w:val="24"/>
        </w:rPr>
        <w:t>канд</w:t>
      </w:r>
      <w:proofErr w:type="spellEnd"/>
      <w:r w:rsidRPr="009C600D">
        <w:rPr>
          <w:sz w:val="24"/>
          <w:szCs w:val="24"/>
          <w:lang w:val="en-US"/>
        </w:rPr>
        <w:t xml:space="preserve">. / </w:t>
      </w:r>
      <w:proofErr w:type="spellStart"/>
      <w:r w:rsidRPr="009C600D">
        <w:rPr>
          <w:sz w:val="24"/>
          <w:szCs w:val="24"/>
          <w:lang w:val="en-US"/>
        </w:rPr>
        <w:t>Bigdely</w:t>
      </w:r>
      <w:proofErr w:type="spellEnd"/>
      <w:r w:rsidRPr="009C600D">
        <w:rPr>
          <w:sz w:val="24"/>
          <w:szCs w:val="24"/>
          <w:lang w:val="en-US"/>
        </w:rPr>
        <w:t xml:space="preserve"> </w:t>
      </w:r>
      <w:proofErr w:type="spellStart"/>
      <w:r w:rsidRPr="009C600D">
        <w:rPr>
          <w:sz w:val="24"/>
          <w:szCs w:val="24"/>
          <w:lang w:val="en-US"/>
        </w:rPr>
        <w:t>Hadi</w:t>
      </w:r>
      <w:proofErr w:type="spellEnd"/>
      <w:r w:rsidRPr="009C600D">
        <w:rPr>
          <w:sz w:val="24"/>
          <w:szCs w:val="24"/>
          <w:lang w:val="en-US"/>
        </w:rPr>
        <w:t xml:space="preserve">. — McGill University, 2013. — URL: </w:t>
      </w:r>
      <w:proofErr w:type="gramStart"/>
      <w:r w:rsidRPr="009C600D">
        <w:rPr>
          <w:sz w:val="24"/>
          <w:szCs w:val="24"/>
          <w:lang w:val="en-US"/>
        </w:rPr>
        <w:t>https :</w:t>
      </w:r>
      <w:proofErr w:type="gramEnd"/>
      <w:r w:rsidRPr="009C600D">
        <w:rPr>
          <w:sz w:val="24"/>
          <w:szCs w:val="24"/>
          <w:lang w:val="en-US"/>
        </w:rPr>
        <w:t xml:space="preserve"> / / </w:t>
      </w:r>
      <w:proofErr w:type="spellStart"/>
      <w:r w:rsidRPr="009C600D">
        <w:rPr>
          <w:sz w:val="24"/>
          <w:szCs w:val="24"/>
          <w:lang w:val="en-US"/>
        </w:rPr>
        <w:t>escholarship</w:t>
      </w:r>
      <w:proofErr w:type="spellEnd"/>
      <w:r w:rsidRPr="009C600D">
        <w:rPr>
          <w:sz w:val="24"/>
          <w:szCs w:val="24"/>
          <w:lang w:val="en-US"/>
        </w:rPr>
        <w:t xml:space="preserve"> . </w:t>
      </w:r>
      <w:proofErr w:type="spellStart"/>
      <w:proofErr w:type="gramStart"/>
      <w:r w:rsidRPr="009C600D">
        <w:rPr>
          <w:sz w:val="24"/>
          <w:szCs w:val="24"/>
          <w:lang w:val="en-US"/>
        </w:rPr>
        <w:t>mcgill</w:t>
      </w:r>
      <w:proofErr w:type="spellEnd"/>
      <w:r w:rsidRPr="009C600D">
        <w:rPr>
          <w:sz w:val="24"/>
          <w:szCs w:val="24"/>
          <w:lang w:val="en-US"/>
        </w:rPr>
        <w:t xml:space="preserve"> .</w:t>
      </w:r>
      <w:proofErr w:type="gramEnd"/>
      <w:r w:rsidRPr="009C600D">
        <w:rPr>
          <w:sz w:val="24"/>
          <w:szCs w:val="24"/>
          <w:lang w:val="en-US"/>
        </w:rPr>
        <w:t xml:space="preserve"> ca / concern / th</w:t>
      </w:r>
      <w:r w:rsidRPr="009C600D">
        <w:rPr>
          <w:sz w:val="24"/>
          <w:szCs w:val="24"/>
          <w:lang w:val="en-US"/>
        </w:rPr>
        <w:t>eses / 4j03d3299.</w:t>
      </w:r>
    </w:p>
    <w:p w14:paraId="7FA6810A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7" w:name="__RefNumPara__439_2440557377"/>
      <w:bookmarkEnd w:id="17"/>
      <w:r w:rsidRPr="009C600D">
        <w:rPr>
          <w:sz w:val="24"/>
          <w:szCs w:val="24"/>
          <w:lang w:val="en-US"/>
        </w:rPr>
        <w:t xml:space="preserve">Coulon R. Small cancellation theory and Burnside problem // </w:t>
      </w:r>
      <w:proofErr w:type="spellStart"/>
      <w:r w:rsidRPr="009C600D">
        <w:rPr>
          <w:sz w:val="24"/>
          <w:szCs w:val="24"/>
          <w:lang w:val="en-US"/>
        </w:rPr>
        <w:t>Internat.</w:t>
      </w:r>
      <w:proofErr w:type="spellEnd"/>
      <w:r w:rsidRPr="009C600D">
        <w:rPr>
          <w:sz w:val="24"/>
          <w:szCs w:val="24"/>
          <w:lang w:val="en-US"/>
        </w:rPr>
        <w:t xml:space="preserve"> J. Algebra </w:t>
      </w:r>
      <w:proofErr w:type="spellStart"/>
      <w:r w:rsidRPr="009C600D">
        <w:rPr>
          <w:sz w:val="24"/>
          <w:szCs w:val="24"/>
          <w:lang w:val="en-US"/>
        </w:rPr>
        <w:t>Comput</w:t>
      </w:r>
      <w:proofErr w:type="spellEnd"/>
      <w:r w:rsidRPr="009C600D">
        <w:rPr>
          <w:sz w:val="24"/>
          <w:szCs w:val="24"/>
          <w:lang w:val="en-US"/>
        </w:rPr>
        <w:t xml:space="preserve">. 24 (2014), no. 3, 251-345. — 2013. — 27 </w:t>
      </w:r>
      <w:proofErr w:type="spellStart"/>
      <w:r>
        <w:rPr>
          <w:sz w:val="24"/>
          <w:szCs w:val="24"/>
        </w:rPr>
        <w:t>февр</w:t>
      </w:r>
      <w:proofErr w:type="spellEnd"/>
      <w:r w:rsidRPr="009C600D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24, № 03.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 xml:space="preserve">. 251—345. — DOI: 10.1142/s0218196714500143. — </w:t>
      </w:r>
      <w:proofErr w:type="spellStart"/>
      <w:r w:rsidRPr="009C600D">
        <w:rPr>
          <w:sz w:val="24"/>
          <w:szCs w:val="24"/>
          <w:lang w:val="en-US"/>
        </w:rPr>
        <w:t>arXiv</w:t>
      </w:r>
      <w:proofErr w:type="spellEnd"/>
      <w:r w:rsidRPr="009C600D">
        <w:rPr>
          <w:sz w:val="24"/>
          <w:szCs w:val="24"/>
          <w:lang w:val="en-US"/>
        </w:rPr>
        <w:t>: 1302.6933 [math.GR].</w:t>
      </w:r>
    </w:p>
    <w:p w14:paraId="31B14EE6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8" w:name="__RefNumPara__441_2440557377"/>
      <w:bookmarkEnd w:id="18"/>
      <w:r w:rsidRPr="009C600D">
        <w:rPr>
          <w:sz w:val="24"/>
          <w:szCs w:val="24"/>
          <w:lang w:val="en-US"/>
        </w:rPr>
        <w:t>Coulon R.,</w:t>
      </w:r>
      <w:r w:rsidRPr="009C600D">
        <w:rPr>
          <w:sz w:val="24"/>
          <w:szCs w:val="24"/>
          <w:lang w:val="en-US"/>
        </w:rPr>
        <w:t xml:space="preserve"> Gruber D. Small cancellation theory over Burnside groups // Advances in Mathematics. — 2019. — </w:t>
      </w:r>
      <w:r>
        <w:rPr>
          <w:sz w:val="24"/>
          <w:szCs w:val="24"/>
        </w:rPr>
        <w:t>Сент</w:t>
      </w:r>
      <w:r w:rsidRPr="009C600D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353.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>. 722—775. — DOI: 10.1016/j.aim.2019.05.029.</w:t>
      </w:r>
    </w:p>
    <w:p w14:paraId="7A2CA78A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19" w:name="__RefNumPara__443_2440557377"/>
      <w:bookmarkEnd w:id="19"/>
      <w:r w:rsidRPr="009C600D">
        <w:rPr>
          <w:sz w:val="24"/>
          <w:szCs w:val="24"/>
          <w:lang w:val="en-US"/>
        </w:rPr>
        <w:t xml:space="preserve">Bishop A., </w:t>
      </w:r>
      <w:proofErr w:type="spellStart"/>
      <w:r w:rsidRPr="009C600D">
        <w:rPr>
          <w:sz w:val="24"/>
          <w:szCs w:val="24"/>
          <w:lang w:val="en-US"/>
        </w:rPr>
        <w:t>Ferov</w:t>
      </w:r>
      <w:proofErr w:type="spellEnd"/>
      <w:r w:rsidRPr="009C600D">
        <w:rPr>
          <w:sz w:val="24"/>
          <w:szCs w:val="24"/>
          <w:lang w:val="en-US"/>
        </w:rPr>
        <w:t xml:space="preserve"> M. Density of Metric Small Cancellation in Finitely Presented Groups // journal</w:t>
      </w:r>
      <w:r w:rsidRPr="009C600D">
        <w:rPr>
          <w:sz w:val="24"/>
          <w:szCs w:val="24"/>
          <w:lang w:val="en-US"/>
        </w:rPr>
        <w:t xml:space="preserve"> of Groups, complexity, cryptology. — 2020. — </w:t>
      </w:r>
      <w:r>
        <w:rPr>
          <w:sz w:val="24"/>
          <w:szCs w:val="24"/>
        </w:rPr>
        <w:t>Сент</w:t>
      </w:r>
      <w:r w:rsidRPr="009C600D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>. Volume 12, Issue 2. — DOI: 10.46298/jgcc.2020.12.2.6200.</w:t>
      </w:r>
    </w:p>
    <w:p w14:paraId="1E245F1B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20" w:name="__RefNumPara__445_2440557377"/>
      <w:bookmarkEnd w:id="20"/>
      <w:proofErr w:type="spellStart"/>
      <w:r>
        <w:rPr>
          <w:sz w:val="24"/>
          <w:szCs w:val="24"/>
        </w:rPr>
        <w:t>Безверхний</w:t>
      </w:r>
      <w:proofErr w:type="spellEnd"/>
      <w:r>
        <w:rPr>
          <w:sz w:val="24"/>
          <w:szCs w:val="24"/>
        </w:rPr>
        <w:t xml:space="preserve"> Н. В. Нормальные формы для элементов бесконечного порядка в группах с условиями C(3)-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 xml:space="preserve">6) // Известия </w:t>
      </w:r>
      <w:proofErr w:type="spellStart"/>
      <w:r>
        <w:rPr>
          <w:sz w:val="24"/>
          <w:szCs w:val="24"/>
        </w:rPr>
        <w:t>ТулГУ</w:t>
      </w:r>
      <w:proofErr w:type="spellEnd"/>
      <w:r>
        <w:rPr>
          <w:sz w:val="24"/>
          <w:szCs w:val="24"/>
        </w:rPr>
        <w:t xml:space="preserve">. Естественные науки. — </w:t>
      </w:r>
      <w:r>
        <w:rPr>
          <w:sz w:val="24"/>
          <w:szCs w:val="24"/>
        </w:rPr>
        <w:t>2010. — № 1. — С. 6—25.</w:t>
      </w:r>
    </w:p>
    <w:p w14:paraId="74615FF4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21" w:name="__RefNumPara__447_2440557377"/>
      <w:bookmarkEnd w:id="21"/>
      <w:proofErr w:type="spellStart"/>
      <w:r>
        <w:rPr>
          <w:sz w:val="24"/>
          <w:szCs w:val="24"/>
        </w:rPr>
        <w:t>Безверхний</w:t>
      </w:r>
      <w:proofErr w:type="spellEnd"/>
      <w:r>
        <w:rPr>
          <w:sz w:val="24"/>
          <w:szCs w:val="24"/>
        </w:rPr>
        <w:t xml:space="preserve"> Н. В. Кольцевые диаграммы с периодическими метками и проблема степенной сопряжённости в группах с условиями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3)- T(6) // Научное издание МГТУ им. </w:t>
      </w:r>
      <w:proofErr w:type="spellStart"/>
      <w:r>
        <w:rPr>
          <w:sz w:val="24"/>
          <w:szCs w:val="24"/>
        </w:rPr>
        <w:t>Н.Э.Баумана</w:t>
      </w:r>
      <w:proofErr w:type="spellEnd"/>
      <w:r>
        <w:rPr>
          <w:sz w:val="24"/>
          <w:szCs w:val="24"/>
        </w:rPr>
        <w:t>. — 2014. — Т. No11. — С. 238—256.</w:t>
      </w:r>
    </w:p>
    <w:p w14:paraId="56AB08FA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22" w:name="__RefNumPara__449_2440557377"/>
      <w:bookmarkEnd w:id="22"/>
      <w:r w:rsidRPr="009C600D">
        <w:rPr>
          <w:sz w:val="24"/>
          <w:szCs w:val="24"/>
          <w:lang w:val="en-US"/>
        </w:rPr>
        <w:t xml:space="preserve">Aspects of Nonabelian Group </w:t>
      </w:r>
      <w:r w:rsidRPr="009C600D">
        <w:rPr>
          <w:sz w:val="24"/>
          <w:szCs w:val="24"/>
          <w:lang w:val="en-US"/>
        </w:rPr>
        <w:t>Based Cryptography: A Survey and Open Problems / B. Fine [</w:t>
      </w:r>
      <w:r>
        <w:rPr>
          <w:sz w:val="24"/>
          <w:szCs w:val="24"/>
        </w:rPr>
        <w:t>и</w:t>
      </w:r>
      <w:r w:rsidRPr="009C600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др</w:t>
      </w:r>
      <w:proofErr w:type="spellEnd"/>
      <w:r w:rsidRPr="009C600D">
        <w:rPr>
          <w:sz w:val="24"/>
          <w:szCs w:val="24"/>
          <w:lang w:val="en-US"/>
        </w:rPr>
        <w:t>.] // arXiv.org, e-Print Archive Mathematics. — 2011. — DOI: 10.48550/ARXIV.1103.4093. — URL: https://arxiv.org/abs/1103.4093v2 (</w:t>
      </w:r>
      <w:r>
        <w:rPr>
          <w:sz w:val="24"/>
          <w:szCs w:val="24"/>
        </w:rPr>
        <w:t>дата</w:t>
      </w:r>
      <w:r w:rsidRPr="009C600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обр</w:t>
      </w:r>
      <w:proofErr w:type="spellEnd"/>
      <w:r w:rsidRPr="009C600D">
        <w:rPr>
          <w:sz w:val="24"/>
          <w:szCs w:val="24"/>
          <w:lang w:val="en-US"/>
        </w:rPr>
        <w:t>. 06.04.2023).</w:t>
      </w:r>
    </w:p>
    <w:p w14:paraId="7A844A0A" w14:textId="77777777" w:rsidR="00CE025F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</w:rPr>
      </w:pPr>
      <w:bookmarkStart w:id="23" w:name="__RefNumPara__451_2440557377"/>
      <w:bookmarkEnd w:id="23"/>
      <w:proofErr w:type="spellStart"/>
      <w:r w:rsidRPr="009C600D">
        <w:rPr>
          <w:sz w:val="24"/>
          <w:szCs w:val="24"/>
          <w:lang w:val="en-US"/>
        </w:rPr>
        <w:t>Shpilrain</w:t>
      </w:r>
      <w:proofErr w:type="spellEnd"/>
      <w:r w:rsidRPr="009C600D">
        <w:rPr>
          <w:sz w:val="24"/>
          <w:szCs w:val="24"/>
          <w:lang w:val="en-US"/>
        </w:rPr>
        <w:t xml:space="preserve"> V. Problems in group theory moti</w:t>
      </w:r>
      <w:r w:rsidRPr="009C600D">
        <w:rPr>
          <w:sz w:val="24"/>
          <w:szCs w:val="24"/>
          <w:lang w:val="en-US"/>
        </w:rPr>
        <w:t xml:space="preserve">vated by cryptography // arXiv.org, e-Print Archive Mathematics. — 2018. — DOI: </w:t>
      </w:r>
      <w:proofErr w:type="gramStart"/>
      <w:r w:rsidRPr="009C600D">
        <w:rPr>
          <w:sz w:val="24"/>
          <w:szCs w:val="24"/>
          <w:lang w:val="en-US"/>
        </w:rPr>
        <w:t>10 .</w:t>
      </w:r>
      <w:proofErr w:type="gramEnd"/>
      <w:r w:rsidRPr="009C60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48550 / ARXIV.1802.07300. — URL: https://arxiv.org/abs/1802.07300v2 (дата обр. 28.03.2023).</w:t>
      </w:r>
    </w:p>
    <w:p w14:paraId="40195F10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24" w:name="__RefNumPara__453_2440557377"/>
      <w:bookmarkEnd w:id="24"/>
      <w:proofErr w:type="spellStart"/>
      <w:r w:rsidRPr="009C600D">
        <w:rPr>
          <w:sz w:val="24"/>
          <w:szCs w:val="24"/>
          <w:lang w:val="en-US"/>
        </w:rPr>
        <w:t>Hasapis</w:t>
      </w:r>
      <w:proofErr w:type="spellEnd"/>
      <w:r w:rsidRPr="009C600D">
        <w:rPr>
          <w:sz w:val="24"/>
          <w:szCs w:val="24"/>
          <w:lang w:val="en-US"/>
        </w:rPr>
        <w:t xml:space="preserve"> S. D., Panagopoulos D., </w:t>
      </w:r>
      <w:proofErr w:type="spellStart"/>
      <w:r w:rsidRPr="009C600D">
        <w:rPr>
          <w:sz w:val="24"/>
          <w:szCs w:val="24"/>
          <w:lang w:val="en-US"/>
        </w:rPr>
        <w:t>Raptis</w:t>
      </w:r>
      <w:proofErr w:type="spellEnd"/>
      <w:r w:rsidRPr="009C600D">
        <w:rPr>
          <w:sz w:val="24"/>
          <w:szCs w:val="24"/>
          <w:lang w:val="en-US"/>
        </w:rPr>
        <w:t xml:space="preserve"> E. A Survey of Group-based Cryptography </w:t>
      </w:r>
      <w:r w:rsidRPr="009C600D">
        <w:rPr>
          <w:sz w:val="24"/>
          <w:szCs w:val="24"/>
          <w:lang w:val="en-US"/>
        </w:rPr>
        <w:t xml:space="preserve">// Journal of Applied Mathematics &amp; Bioinformatics. — 2015. — </w:t>
      </w:r>
      <w:r>
        <w:rPr>
          <w:sz w:val="24"/>
          <w:szCs w:val="24"/>
        </w:rPr>
        <w:t>Т</w:t>
      </w:r>
      <w:r w:rsidRPr="009C600D">
        <w:rPr>
          <w:sz w:val="24"/>
          <w:szCs w:val="24"/>
          <w:lang w:val="en-US"/>
        </w:rPr>
        <w:t xml:space="preserve">. 5, № 3. — </w:t>
      </w:r>
      <w:r>
        <w:rPr>
          <w:sz w:val="24"/>
          <w:szCs w:val="24"/>
        </w:rPr>
        <w:t>С</w:t>
      </w:r>
      <w:r w:rsidRPr="009C600D">
        <w:rPr>
          <w:sz w:val="24"/>
          <w:szCs w:val="24"/>
          <w:lang w:val="en-US"/>
        </w:rPr>
        <w:t>. 73—96.</w:t>
      </w:r>
    </w:p>
    <w:p w14:paraId="2860C55A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25" w:name="__RefNumPara__455_2440557377"/>
      <w:bookmarkEnd w:id="25"/>
      <w:proofErr w:type="spellStart"/>
      <w:r w:rsidRPr="009C600D">
        <w:rPr>
          <w:sz w:val="24"/>
          <w:szCs w:val="24"/>
          <w:lang w:val="en-US"/>
        </w:rPr>
        <w:t>Shpilrain</w:t>
      </w:r>
      <w:proofErr w:type="spellEnd"/>
      <w:r w:rsidRPr="009C600D">
        <w:rPr>
          <w:sz w:val="24"/>
          <w:szCs w:val="24"/>
          <w:lang w:val="en-US"/>
        </w:rPr>
        <w:t xml:space="preserve"> V., Zapata G. Using the subgroup membership search problem in public key cryptography. — 2006. — DOI: 10.1090/</w:t>
      </w:r>
      <w:proofErr w:type="spellStart"/>
      <w:r w:rsidRPr="009C600D">
        <w:rPr>
          <w:sz w:val="24"/>
          <w:szCs w:val="24"/>
          <w:lang w:val="en-US"/>
        </w:rPr>
        <w:t>conm</w:t>
      </w:r>
      <w:proofErr w:type="spellEnd"/>
      <w:r w:rsidRPr="009C600D">
        <w:rPr>
          <w:sz w:val="24"/>
          <w:szCs w:val="24"/>
          <w:lang w:val="en-US"/>
        </w:rPr>
        <w:t>/418/07955. — URL: https://www.researchgate.net</w:t>
      </w:r>
      <w:r w:rsidRPr="009C600D">
        <w:rPr>
          <w:sz w:val="24"/>
          <w:szCs w:val="24"/>
          <w:lang w:val="en-US"/>
        </w:rPr>
        <w:t>/publication/228626705_Using_the_subgroup_membership_search_problem_in_public_key_ cryptography (</w:t>
      </w:r>
      <w:r>
        <w:rPr>
          <w:sz w:val="24"/>
          <w:szCs w:val="24"/>
        </w:rPr>
        <w:t>дата</w:t>
      </w:r>
      <w:r w:rsidRPr="009C600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обр</w:t>
      </w:r>
      <w:proofErr w:type="spellEnd"/>
      <w:r w:rsidRPr="009C600D">
        <w:rPr>
          <w:sz w:val="24"/>
          <w:szCs w:val="24"/>
          <w:lang w:val="en-US"/>
        </w:rPr>
        <w:t>. 18.04.2023).</w:t>
      </w:r>
    </w:p>
    <w:p w14:paraId="237FCDB0" w14:textId="77777777" w:rsidR="00CE025F" w:rsidRPr="009C600D" w:rsidRDefault="009C600D">
      <w:pPr>
        <w:pStyle w:val="Standard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bookmarkStart w:id="26" w:name="__RefNumPara__457_2440557377"/>
      <w:bookmarkEnd w:id="26"/>
      <w:r w:rsidRPr="009C600D">
        <w:rPr>
          <w:sz w:val="24"/>
          <w:szCs w:val="24"/>
          <w:lang w:val="en-US"/>
        </w:rPr>
        <w:t xml:space="preserve">Habeeb M., </w:t>
      </w:r>
      <w:proofErr w:type="spellStart"/>
      <w:r w:rsidRPr="009C600D">
        <w:rPr>
          <w:sz w:val="24"/>
          <w:szCs w:val="24"/>
          <w:lang w:val="en-US"/>
        </w:rPr>
        <w:t>Kahrobaei</w:t>
      </w:r>
      <w:proofErr w:type="spellEnd"/>
      <w:r w:rsidRPr="009C600D">
        <w:rPr>
          <w:sz w:val="24"/>
          <w:szCs w:val="24"/>
          <w:lang w:val="en-US"/>
        </w:rPr>
        <w:t xml:space="preserve"> D., </w:t>
      </w:r>
      <w:proofErr w:type="spellStart"/>
      <w:r w:rsidRPr="009C600D">
        <w:rPr>
          <w:sz w:val="24"/>
          <w:szCs w:val="24"/>
          <w:lang w:val="en-US"/>
        </w:rPr>
        <w:t>Shpilrain</w:t>
      </w:r>
      <w:proofErr w:type="spellEnd"/>
      <w:r w:rsidRPr="009C600D">
        <w:rPr>
          <w:sz w:val="24"/>
          <w:szCs w:val="24"/>
          <w:lang w:val="en-US"/>
        </w:rPr>
        <w:t xml:space="preserve"> V. </w:t>
      </w:r>
      <w:proofErr w:type="gramStart"/>
      <w:r w:rsidRPr="009C600D">
        <w:rPr>
          <w:sz w:val="24"/>
          <w:szCs w:val="24"/>
          <w:lang w:val="en-US"/>
        </w:rPr>
        <w:t>A</w:t>
      </w:r>
      <w:proofErr w:type="gramEnd"/>
      <w:r w:rsidRPr="009C600D">
        <w:rPr>
          <w:sz w:val="24"/>
          <w:szCs w:val="24"/>
          <w:lang w:val="en-US"/>
        </w:rPr>
        <w:t xml:space="preserve"> Secret Sharing Scheme Based on Group Presentations and the Word Problem. — 2012. — </w:t>
      </w:r>
      <w:r>
        <w:rPr>
          <w:sz w:val="24"/>
          <w:szCs w:val="24"/>
        </w:rPr>
        <w:t>Май</w:t>
      </w:r>
      <w:r w:rsidRPr="009C600D">
        <w:rPr>
          <w:sz w:val="24"/>
          <w:szCs w:val="24"/>
          <w:lang w:val="en-US"/>
        </w:rPr>
        <w:t>. — DOI: 1</w:t>
      </w:r>
      <w:r w:rsidRPr="009C600D">
        <w:rPr>
          <w:sz w:val="24"/>
          <w:szCs w:val="24"/>
          <w:lang w:val="en-US"/>
        </w:rPr>
        <w:t xml:space="preserve">0.48550/ARXIV.1205.0157. — </w:t>
      </w:r>
      <w:proofErr w:type="spellStart"/>
      <w:r w:rsidRPr="009C600D">
        <w:rPr>
          <w:sz w:val="24"/>
          <w:szCs w:val="24"/>
          <w:lang w:val="en-US"/>
        </w:rPr>
        <w:t>arXiv</w:t>
      </w:r>
      <w:proofErr w:type="spellEnd"/>
      <w:r w:rsidRPr="009C600D">
        <w:rPr>
          <w:sz w:val="24"/>
          <w:szCs w:val="24"/>
          <w:lang w:val="en-US"/>
        </w:rPr>
        <w:t>: 1205.0157 [cs.CR].</w:t>
      </w:r>
    </w:p>
    <w:p w14:paraId="7902910E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lastRenderedPageBreak/>
        <w:t>Методы и подходы, использованные в ходе выполнения проекта</w:t>
      </w:r>
    </w:p>
    <w:p w14:paraId="7283C829" w14:textId="77777777" w:rsidR="00CE025F" w:rsidRDefault="009C600D">
      <w:pPr>
        <w:pStyle w:val="ListParagraph"/>
        <w:ind w:left="0"/>
        <w:jc w:val="both"/>
      </w:pPr>
      <w:r>
        <w:t xml:space="preserve">В работе использовался аппарат теории графов, теории цепей Маркова, теории матриц, линейной алгебры, теории групп, топологии, криптографии и комбинаторики. Основной инструмент — матрицы, цепи Маркова диаграммы Ван </w:t>
      </w:r>
      <w:proofErr w:type="spellStart"/>
      <w:r>
        <w:t>Кампена</w:t>
      </w:r>
      <w:proofErr w:type="spellEnd"/>
      <w:r>
        <w:t xml:space="preserve">, понятия </w:t>
      </w:r>
      <m:oMath>
        <m:r>
          <w:rPr>
            <w:rFonts w:ascii="Cambria Math" w:hAnsi="Cambria Math"/>
          </w:rPr>
          <m:t>R</m:t>
        </m:r>
      </m:oMath>
      <w:r>
        <w:t xml:space="preserve">– и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>
        <w:t>–сокращений.</w:t>
      </w:r>
    </w:p>
    <w:p w14:paraId="44A2B352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Учас</w:t>
      </w:r>
      <w:r>
        <w:rPr>
          <w:b/>
          <w:bCs/>
        </w:rPr>
        <w:t>тие в научных мероприятиях и научных семинарах в 2022-2023 гг.</w:t>
      </w:r>
    </w:p>
    <w:p w14:paraId="30C63651" w14:textId="77777777" w:rsidR="00CE025F" w:rsidRDefault="00CE025F">
      <w:pPr>
        <w:pStyle w:val="ListParagraph"/>
        <w:numPr>
          <w:ilvl w:val="0"/>
          <w:numId w:val="6"/>
        </w:numPr>
        <w:jc w:val="both"/>
      </w:pPr>
    </w:p>
    <w:p w14:paraId="3F1E9FFC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Публикации</w:t>
      </w:r>
    </w:p>
    <w:p w14:paraId="14EC693B" w14:textId="77777777" w:rsidR="00CE025F" w:rsidRDefault="009C600D">
      <w:pPr>
        <w:pStyle w:val="ListParagraph"/>
        <w:numPr>
          <w:ilvl w:val="1"/>
          <w:numId w:val="5"/>
        </w:numPr>
        <w:jc w:val="both"/>
      </w:pPr>
      <w:hyperlink r:id="rId13" w:tooltip="https://www.ipu.ru/node/71157" w:history="1">
        <w:r>
          <w:rPr>
            <w:rStyle w:val="Hyperlink"/>
            <w:rFonts w:eastAsia="Times New Roman"/>
            <w:color w:val="0000EE"/>
            <w:sz w:val="24"/>
          </w:rPr>
          <w:t>Жилякова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 </w:t>
        </w:r>
        <w:r>
          <w:rPr>
            <w:rStyle w:val="Hyperlink"/>
            <w:rFonts w:eastAsia="Times New Roman"/>
            <w:color w:val="0000EE"/>
            <w:sz w:val="24"/>
          </w:rPr>
          <w:t>Л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</w:t>
        </w:r>
        <w:r>
          <w:rPr>
            <w:rStyle w:val="Hyperlink"/>
            <w:rFonts w:eastAsia="Times New Roman"/>
            <w:color w:val="0000EE"/>
            <w:sz w:val="24"/>
          </w:rPr>
          <w:t>Ю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., </w:t>
        </w:r>
        <w:r>
          <w:rPr>
            <w:rStyle w:val="Hyperlink"/>
            <w:rFonts w:eastAsia="Times New Roman"/>
            <w:color w:val="0000EE"/>
            <w:sz w:val="24"/>
          </w:rPr>
          <w:t>Корешков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 </w:t>
        </w:r>
        <w:r>
          <w:rPr>
            <w:rStyle w:val="Hyperlink"/>
            <w:rFonts w:eastAsia="Times New Roman"/>
            <w:color w:val="0000EE"/>
            <w:sz w:val="24"/>
          </w:rPr>
          <w:t>В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</w:t>
        </w:r>
        <w:r>
          <w:rPr>
            <w:rStyle w:val="Hyperlink"/>
            <w:rFonts w:eastAsia="Times New Roman"/>
            <w:color w:val="0000EE"/>
            <w:sz w:val="24"/>
          </w:rPr>
          <w:t>Р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., </w:t>
        </w:r>
        <w:r>
          <w:rPr>
            <w:rStyle w:val="Hyperlink"/>
            <w:rFonts w:eastAsia="Times New Roman"/>
            <w:color w:val="0000EE"/>
            <w:sz w:val="24"/>
          </w:rPr>
          <w:t>Чаплинская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 </w:t>
        </w:r>
        <w:r>
          <w:rPr>
            <w:rStyle w:val="Hyperlink"/>
            <w:rFonts w:eastAsia="Times New Roman"/>
            <w:color w:val="0000EE"/>
            <w:sz w:val="24"/>
          </w:rPr>
          <w:t>Н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</w:t>
        </w:r>
        <w:r>
          <w:rPr>
            <w:rStyle w:val="Hyperlink"/>
            <w:rFonts w:eastAsia="Times New Roman"/>
            <w:color w:val="0000EE"/>
            <w:sz w:val="24"/>
          </w:rPr>
          <w:t>В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 Some Properties of Stochastic Matrices and Non-Homogeneo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us Markov Chains Generated by Nonlinearities in the Resource Network Model // Mathematics. </w:t>
        </w:r>
        <w:r>
          <w:rPr>
            <w:rStyle w:val="Hyperlink"/>
            <w:rFonts w:eastAsia="Times New Roman"/>
            <w:color w:val="0000EE"/>
            <w:sz w:val="24"/>
          </w:rPr>
          <w:t xml:space="preserve">2022. Vol.10, </w:t>
        </w:r>
        <w:proofErr w:type="spellStart"/>
        <w:r>
          <w:rPr>
            <w:rStyle w:val="Hyperlink"/>
            <w:rFonts w:eastAsia="Times New Roman"/>
            <w:color w:val="0000EE"/>
            <w:sz w:val="24"/>
          </w:rPr>
          <w:t>Iss</w:t>
        </w:r>
        <w:proofErr w:type="spellEnd"/>
        <w:r>
          <w:rPr>
            <w:rStyle w:val="Hyperlink"/>
            <w:rFonts w:eastAsia="Times New Roman"/>
            <w:color w:val="0000EE"/>
            <w:sz w:val="24"/>
          </w:rPr>
          <w:t>. 21. С. 4095 (1-17).</w:t>
        </w:r>
      </w:hyperlink>
    </w:p>
    <w:p w14:paraId="4C8DB860" w14:textId="77777777" w:rsidR="00CE025F" w:rsidRPr="009C600D" w:rsidRDefault="009C600D">
      <w:pPr>
        <w:pStyle w:val="ListParagraph"/>
        <w:numPr>
          <w:ilvl w:val="1"/>
          <w:numId w:val="5"/>
        </w:numPr>
        <w:jc w:val="both"/>
        <w:rPr>
          <w:lang w:val="en-US"/>
        </w:rPr>
      </w:pPr>
      <w:hyperlink r:id="rId14" w:tooltip="https://www.ipu.ru/node/70900" w:history="1">
        <w:r>
          <w:rPr>
            <w:rStyle w:val="Hyperlink"/>
            <w:rFonts w:eastAsia="Times New Roman"/>
            <w:color w:val="0000EE"/>
            <w:sz w:val="24"/>
          </w:rPr>
          <w:t>Жилякова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 </w:t>
        </w:r>
        <w:r>
          <w:rPr>
            <w:rStyle w:val="Hyperlink"/>
            <w:rFonts w:eastAsia="Times New Roman"/>
            <w:color w:val="0000EE"/>
            <w:sz w:val="24"/>
          </w:rPr>
          <w:t>Л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</w:t>
        </w:r>
        <w:r>
          <w:rPr>
            <w:rStyle w:val="Hyperlink"/>
            <w:rFonts w:eastAsia="Times New Roman"/>
            <w:color w:val="0000EE"/>
            <w:sz w:val="24"/>
          </w:rPr>
          <w:t>Ю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., </w:t>
        </w:r>
        <w:r>
          <w:rPr>
            <w:rStyle w:val="Hyperlink"/>
            <w:rFonts w:eastAsia="Times New Roman"/>
            <w:color w:val="0000EE"/>
            <w:sz w:val="24"/>
          </w:rPr>
          <w:t>Корешков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 </w:t>
        </w:r>
        <w:r>
          <w:rPr>
            <w:rStyle w:val="Hyperlink"/>
            <w:rFonts w:eastAsia="Times New Roman"/>
            <w:color w:val="0000EE"/>
            <w:sz w:val="24"/>
          </w:rPr>
          <w:t>В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</w:t>
        </w:r>
        <w:r>
          <w:rPr>
            <w:rStyle w:val="Hyperlink"/>
            <w:rFonts w:eastAsia="Times New Roman"/>
            <w:color w:val="0000EE"/>
            <w:sz w:val="24"/>
          </w:rPr>
          <w:t>Р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 Graph Methods for Improving the Non-Optimal Solution of the Locomotive Assignment Problem under Time Constraints // Advances in Systems Science and Ap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 xml:space="preserve">plications. 2022. Vol 22 No 2 (2022). </w:t>
        </w:r>
        <w:r>
          <w:rPr>
            <w:rStyle w:val="Hyperlink"/>
            <w:rFonts w:eastAsia="Times New Roman"/>
            <w:color w:val="0000EE"/>
            <w:sz w:val="24"/>
          </w:rPr>
          <w:t>С</w:t>
        </w:r>
        <w:r w:rsidRPr="009C600D">
          <w:rPr>
            <w:rStyle w:val="Hyperlink"/>
            <w:rFonts w:eastAsia="Times New Roman"/>
            <w:color w:val="0000EE"/>
            <w:sz w:val="24"/>
            <w:lang w:val="en-US"/>
          </w:rPr>
          <w:t>. 46-61 https://ijassa.ipu.ru/index.php/ijassa/article/view/1212.</w:t>
        </w:r>
      </w:hyperlink>
    </w:p>
    <w:p w14:paraId="73E720B3" w14:textId="77777777" w:rsidR="00CE025F" w:rsidRDefault="009C600D">
      <w:pPr>
        <w:pStyle w:val="Heading3"/>
        <w:rPr>
          <w:b/>
          <w:bCs/>
        </w:rPr>
      </w:pPr>
      <w:r>
        <w:rPr>
          <w:b/>
          <w:bCs/>
        </w:rPr>
        <w:t>Краткая справка о научной деятельности</w:t>
      </w:r>
    </w:p>
    <w:p w14:paraId="04DE6D77" w14:textId="77777777" w:rsidR="00CE025F" w:rsidRDefault="009C600D">
      <w:pPr>
        <w:pStyle w:val="Standard"/>
        <w:jc w:val="both"/>
      </w:pPr>
      <w:r>
        <w:t>Корешков Вас</w:t>
      </w:r>
      <w:r>
        <w:t>илий Романович</w:t>
      </w:r>
    </w:p>
    <w:p w14:paraId="641A1A36" w14:textId="77777777" w:rsidR="00CE025F" w:rsidRDefault="009C600D">
      <w:pPr>
        <w:pStyle w:val="Standard"/>
        <w:jc w:val="both"/>
      </w:pPr>
      <w:r>
        <w:rPr>
          <w:lang w:val="en-US"/>
        </w:rPr>
        <w:t>Email</w:t>
      </w:r>
      <w:r>
        <w:t xml:space="preserve">: </w:t>
      </w:r>
      <w:hyperlink r:id="rId15" w:tooltip="mailto:koreshkovhw@yandex.ru" w:history="1">
        <w:r>
          <w:rPr>
            <w:rStyle w:val="Hyperlink"/>
            <w:lang w:val="en-US"/>
          </w:rPr>
          <w:t>koreshkovhw</w:t>
        </w:r>
        <w:r w:rsidRPr="009C600D">
          <w:rPr>
            <w:rStyle w:val="Hyperlink"/>
          </w:rPr>
          <w:t>@</w:t>
        </w:r>
        <w:r>
          <w:rPr>
            <w:rStyle w:val="Hyperlink"/>
            <w:lang w:val="en-US"/>
          </w:rPr>
          <w:t>yandex</w:t>
        </w:r>
        <w:r w:rsidRPr="009C600D">
          <w:rPr>
            <w:rStyle w:val="Hyperlink"/>
          </w:rPr>
          <w:t>.</w:t>
        </w:r>
        <w:proofErr w:type="spellStart"/>
        <w:r>
          <w:rPr>
            <w:rStyle w:val="Hyperlink"/>
            <w:lang w:val="en-US"/>
          </w:rPr>
          <w:t>ru</w:t>
        </w:r>
        <w:proofErr w:type="spellEnd"/>
      </w:hyperlink>
    </w:p>
    <w:p w14:paraId="586C7B5B" w14:textId="77777777" w:rsidR="00CE025F" w:rsidRDefault="009C600D">
      <w:pPr>
        <w:pStyle w:val="Standard"/>
        <w:jc w:val="both"/>
      </w:pPr>
      <w:r>
        <w:t xml:space="preserve">С </w:t>
      </w:r>
      <w:r w:rsidRPr="009C600D">
        <w:t>д</w:t>
      </w:r>
      <w:r>
        <w:t>екабря 2021 года – математик лабо</w:t>
      </w:r>
      <w:r>
        <w:t>ратории №11 «Интеллектуализации дискретных процессов и систем управления».</w:t>
      </w:r>
    </w:p>
    <w:sectPr w:rsidR="00CE025F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2876" w14:textId="77777777" w:rsidR="00CE025F" w:rsidRDefault="009C600D">
      <w:r>
        <w:separator/>
      </w:r>
    </w:p>
  </w:endnote>
  <w:endnote w:type="continuationSeparator" w:id="0">
    <w:p w14:paraId="09C1A679" w14:textId="77777777" w:rsidR="00CE025F" w:rsidRDefault="009C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5379" w14:textId="77777777" w:rsidR="00CE025F" w:rsidRDefault="009C600D">
      <w:r>
        <w:separator/>
      </w:r>
    </w:p>
  </w:footnote>
  <w:footnote w:type="continuationSeparator" w:id="0">
    <w:p w14:paraId="0D8DEB7A" w14:textId="77777777" w:rsidR="00CE025F" w:rsidRDefault="009C6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4E1"/>
    <w:multiLevelType w:val="hybridMultilevel"/>
    <w:tmpl w:val="812C07B8"/>
    <w:lvl w:ilvl="0" w:tplc="5DDADB46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</w:lvl>
    <w:lvl w:ilvl="1" w:tplc="B1B02DA8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 w:tplc="F39C34BC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 w:tplc="7F149486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 w:tplc="680ACF82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 w:tplc="331AB3A2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 w:tplc="F86019DA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 w:tplc="2DA447A2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 w:tplc="87AE953E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1" w15:restartNumberingAfterBreak="0">
    <w:nsid w:val="19F50EFD"/>
    <w:multiLevelType w:val="hybridMultilevel"/>
    <w:tmpl w:val="549413D4"/>
    <w:lvl w:ilvl="0" w:tplc="2A7A11B2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 w:tplc="356E0530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 w:tplc="766C7616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 w:tplc="BF0232B2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 w:tplc="3464655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 w:tplc="D13689C8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 w:tplc="3B70AB5E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 w:tplc="C8E2FC5C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 w:tplc="1AA6CD0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1E0F4FAF"/>
    <w:multiLevelType w:val="hybridMultilevel"/>
    <w:tmpl w:val="7A1E54DE"/>
    <w:lvl w:ilvl="0" w:tplc="1950700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23465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A80F4D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D1874E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46CAF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0B0CB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C70D90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26EDB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DB584D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C8C2CF7"/>
    <w:multiLevelType w:val="hybridMultilevel"/>
    <w:tmpl w:val="7E260CC2"/>
    <w:lvl w:ilvl="0" w:tplc="C1DA42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8B2EE77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A9A4A62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1E9A798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A49CA62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B6C402E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A544BB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540E12A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57AA79F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4472C7"/>
    <w:multiLevelType w:val="hybridMultilevel"/>
    <w:tmpl w:val="35705B28"/>
    <w:lvl w:ilvl="0" w:tplc="75EC53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D1863E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FFD429B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DC842D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C46E5B9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D5EC484C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1562C3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75692F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0C4E6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BA14714"/>
    <w:multiLevelType w:val="hybridMultilevel"/>
    <w:tmpl w:val="F9D63DA8"/>
    <w:lvl w:ilvl="0" w:tplc="E28A6E2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4B28CC5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9EEC524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A580A72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79BA736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641030F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86803B7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E1402F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460E105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09C6116"/>
    <w:multiLevelType w:val="hybridMultilevel"/>
    <w:tmpl w:val="A7087A2C"/>
    <w:lvl w:ilvl="0" w:tplc="668C86D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720E125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C764EED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FD6439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C824867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E0301B9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BB96DA4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AF02639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9AF4F75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A805B4D"/>
    <w:multiLevelType w:val="hybridMultilevel"/>
    <w:tmpl w:val="D5B2A02A"/>
    <w:lvl w:ilvl="0" w:tplc="E97824E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B7E924A">
      <w:start w:val="1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 w:tplc="9366271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F36D09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8BCEC3B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23C0F39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7B50157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6E6B25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B1EC0E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1E0010"/>
    <w:multiLevelType w:val="hybridMultilevel"/>
    <w:tmpl w:val="0BEEF31A"/>
    <w:lvl w:ilvl="0" w:tplc="D76855F8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 w:tplc="85DE2346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 w:tplc="9C04DF36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 w:tplc="AA389078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 w:tplc="F032422E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 w:tplc="6CD6B906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 w:tplc="BAF0F9A8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 w:tplc="468A6C90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 w:tplc="2D28D1AE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1A2472"/>
    <w:multiLevelType w:val="hybridMultilevel"/>
    <w:tmpl w:val="BED6BF90"/>
    <w:lvl w:ilvl="0" w:tplc="8878EE3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E902B456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 w:tplc="DF484716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 w:tplc="9A8C8EB8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 w:tplc="B8CAA50E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 w:tplc="932A5BBE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 w:tplc="1BCA8FF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 w:tplc="2D34ACF0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 w:tplc="10ACF476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3525415"/>
    <w:multiLevelType w:val="hybridMultilevel"/>
    <w:tmpl w:val="C77C8084"/>
    <w:lvl w:ilvl="0" w:tplc="AC7CA85A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0E1CBA1A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 w:tplc="0DAA87D0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 w:tplc="A5E602EA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 w:tplc="11AA1012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 w:tplc="D1B46E8C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 w:tplc="7A4E9BE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 w:tplc="29560E90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 w:tplc="EC5C15E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0871828">
    <w:abstractNumId w:val="10"/>
  </w:num>
  <w:num w:numId="2" w16cid:durableId="489710200">
    <w:abstractNumId w:val="1"/>
  </w:num>
  <w:num w:numId="3" w16cid:durableId="759059169">
    <w:abstractNumId w:val="3"/>
  </w:num>
  <w:num w:numId="4" w16cid:durableId="2012950284">
    <w:abstractNumId w:val="0"/>
  </w:num>
  <w:num w:numId="5" w16cid:durableId="435952628">
    <w:abstractNumId w:val="7"/>
  </w:num>
  <w:num w:numId="6" w16cid:durableId="444811876">
    <w:abstractNumId w:val="8"/>
  </w:num>
  <w:num w:numId="7" w16cid:durableId="74326309">
    <w:abstractNumId w:val="4"/>
  </w:num>
  <w:num w:numId="8" w16cid:durableId="725027520">
    <w:abstractNumId w:val="9"/>
  </w:num>
  <w:num w:numId="9" w16cid:durableId="1053309768">
    <w:abstractNumId w:val="5"/>
  </w:num>
  <w:num w:numId="10" w16cid:durableId="585650419">
    <w:abstractNumId w:val="6"/>
  </w:num>
  <w:num w:numId="11" w16cid:durableId="573860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25F"/>
    <w:rsid w:val="009C600D"/>
    <w:rsid w:val="00C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2738"/>
  <w15:docId w15:val="{A71C7A20-8DD4-464B-8A5A-729E9A6B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0D"/>
    <w:pPr>
      <w:widowControl w:val="0"/>
      <w:jc w:val="both"/>
    </w:pPr>
  </w:style>
  <w:style w:type="paragraph" w:styleId="Heading1">
    <w:name w:val="heading 1"/>
    <w:basedOn w:val="Normal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">
    <w:name w:val="Заголовок Знак"/>
    <w:basedOn w:val="DefaultParagraphFont"/>
    <w:qFormat/>
    <w:rPr>
      <w:rFonts w:ascii="Calibri Light" w:eastAsia="Calibri" w:hAnsi="Calibri Light" w:cs="Times New Roman"/>
      <w:spacing w:val="-10"/>
      <w:sz w:val="56"/>
      <w:szCs w:val="56"/>
    </w:rPr>
  </w:style>
  <w:style w:type="character" w:customStyle="1" w:styleId="Internetlink">
    <w:name w:val="Internet link"/>
    <w:basedOn w:val="DefaultParagraphFont"/>
    <w:qFormat/>
    <w:rPr>
      <w:color w:val="0563C1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 w:val="0"/>
    </w:p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noteText">
    <w:name w:val="footnote text"/>
    <w:basedOn w:val="Normal"/>
    <w:uiPriority w:val="99"/>
    <w:semiHidden/>
    <w:unhideWhenUsed/>
    <w:pPr>
      <w:spacing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pPr>
      <w:widowControl w:val="0"/>
    </w:pPr>
  </w:style>
  <w:style w:type="paragraph" w:customStyle="1" w:styleId="TableofFigures1">
    <w:name w:val="Table of Figures1"/>
    <w:basedOn w:val="Caption"/>
    <w:qFormat/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qFormat/>
    <w:pPr>
      <w:spacing w:after="0" w:line="240" w:lineRule="auto"/>
    </w:pPr>
    <w:rPr>
      <w:rFonts w:ascii="Calibri Light" w:hAnsi="Calibri Light"/>
      <w:spacing w:val="-10"/>
      <w:sz w:val="56"/>
      <w:szCs w:val="56"/>
    </w:rPr>
  </w:style>
  <w:style w:type="paragraph" w:styleId="ListParagraph">
    <w:name w:val="List Paragraph"/>
    <w:basedOn w:val="Standard"/>
    <w:qFormat/>
    <w:pPr>
      <w:ind w:left="720"/>
    </w:p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Standard"/>
    <w:qFormat/>
  </w:style>
  <w:style w:type="table" w:styleId="TableGrid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PlainTable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styleId="PlainTable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styleId="PlainTable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Borders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u.ru/node/71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abs/1308.4345.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mailto:koreshkovhw@yandex.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www.ipu.ru/node/70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3285</Words>
  <Characters>18727</Characters>
  <Application>Microsoft Office Word</Application>
  <DocSecurity>0</DocSecurity>
  <Lines>156</Lines>
  <Paragraphs>43</Paragraphs>
  <ScaleCrop>false</ScaleCrop>
  <Company/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heinwol</cp:lastModifiedBy>
  <cp:revision>39</cp:revision>
  <dcterms:created xsi:type="dcterms:W3CDTF">2022-04-27T11:38:00Z</dcterms:created>
  <dcterms:modified xsi:type="dcterms:W3CDTF">2024-04-20T12:41:00Z</dcterms:modified>
  <dc:language>en-US</dc:language>
</cp:coreProperties>
</file>