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1C79" w14:textId="11CD738C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1. Общие показатели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3"/>
        <w:gridCol w:w="2262"/>
      </w:tblGrid>
      <w:tr w:rsidR="005269A6" w:rsidRPr="005269A6" w14:paraId="563B8519" w14:textId="77777777" w:rsidTr="005269A6">
        <w:trPr>
          <w:tblHeader/>
          <w:tblCellSpacing w:w="15" w:type="dxa"/>
        </w:trPr>
        <w:tc>
          <w:tcPr>
            <w:tcW w:w="7038" w:type="dxa"/>
            <w:vAlign w:val="center"/>
            <w:hideMark/>
          </w:tcPr>
          <w:p w14:paraId="3090336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2217" w:type="dxa"/>
            <w:vAlign w:val="center"/>
            <w:hideMark/>
          </w:tcPr>
          <w:p w14:paraId="27111AB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5269A6" w:rsidRPr="005269A6" w14:paraId="5E9D1F5C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446DF203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Игроков в логе статусов</w:t>
            </w:r>
          </w:p>
        </w:tc>
        <w:tc>
          <w:tcPr>
            <w:tcW w:w="2217" w:type="dxa"/>
            <w:vAlign w:val="center"/>
            <w:hideMark/>
          </w:tcPr>
          <w:p w14:paraId="48EA467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82 827</w:t>
            </w:r>
          </w:p>
        </w:tc>
      </w:tr>
      <w:tr w:rsidR="005269A6" w:rsidRPr="005269A6" w14:paraId="64730E62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4CC9031C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Зарегистрированных игроков (есть Pending Verification)</w:t>
            </w:r>
          </w:p>
        </w:tc>
        <w:tc>
          <w:tcPr>
            <w:tcW w:w="2217" w:type="dxa"/>
            <w:vAlign w:val="center"/>
            <w:hideMark/>
          </w:tcPr>
          <w:p w14:paraId="5689183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81 835</w:t>
            </w:r>
          </w:p>
        </w:tc>
      </w:tr>
      <w:tr w:rsidR="005269A6" w:rsidRPr="005269A6" w14:paraId="62C6F403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2CFBB0FA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Верифицированных игроков</w:t>
            </w:r>
          </w:p>
        </w:tc>
        <w:tc>
          <w:tcPr>
            <w:tcW w:w="2217" w:type="dxa"/>
            <w:vAlign w:val="center"/>
            <w:hideMark/>
          </w:tcPr>
          <w:p w14:paraId="4EC1257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54 126</w:t>
            </w:r>
          </w:p>
        </w:tc>
      </w:tr>
      <w:tr w:rsidR="005269A6" w:rsidRPr="005269A6" w14:paraId="08ACB4BB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058BF042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Доля верифицированных</w:t>
            </w:r>
          </w:p>
        </w:tc>
        <w:tc>
          <w:tcPr>
            <w:tcW w:w="2217" w:type="dxa"/>
            <w:vAlign w:val="center"/>
            <w:hideMark/>
          </w:tcPr>
          <w:p w14:paraId="648CCD4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66,1 %</w:t>
            </w:r>
          </w:p>
        </w:tc>
      </w:tr>
      <w:tr w:rsidR="005269A6" w:rsidRPr="005269A6" w14:paraId="69046F2E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649E0E6C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Игроков с первым успешным депозитом</w:t>
            </w:r>
          </w:p>
        </w:tc>
        <w:tc>
          <w:tcPr>
            <w:tcW w:w="2217" w:type="dxa"/>
            <w:vAlign w:val="center"/>
            <w:hideMark/>
          </w:tcPr>
          <w:p w14:paraId="1E9C30A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13 468</w:t>
            </w:r>
          </w:p>
        </w:tc>
      </w:tr>
      <w:tr w:rsidR="005269A6" w:rsidRPr="005269A6" w14:paraId="37D005ED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6A2A2E18" w14:textId="3511A435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CR регистрация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 верификация</w:t>
            </w:r>
          </w:p>
        </w:tc>
        <w:tc>
          <w:tcPr>
            <w:tcW w:w="2217" w:type="dxa"/>
            <w:vAlign w:val="center"/>
            <w:hideMark/>
          </w:tcPr>
          <w:p w14:paraId="6F374E9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66,1 %</w:t>
            </w:r>
          </w:p>
        </w:tc>
      </w:tr>
      <w:tr w:rsidR="005269A6" w:rsidRPr="005269A6" w14:paraId="62C627AC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428018C2" w14:textId="11F08CF3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CR регистрация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 первый депозит</w:t>
            </w:r>
          </w:p>
        </w:tc>
        <w:tc>
          <w:tcPr>
            <w:tcW w:w="2217" w:type="dxa"/>
            <w:vAlign w:val="center"/>
            <w:hideMark/>
          </w:tcPr>
          <w:p w14:paraId="4742A52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16,5 %</w:t>
            </w:r>
          </w:p>
        </w:tc>
      </w:tr>
      <w:tr w:rsidR="005269A6" w:rsidRPr="005269A6" w14:paraId="31624CE3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66ECEA44" w14:textId="68AE7118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CR верификация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 xml:space="preserve"> первый депозит</w:t>
            </w:r>
          </w:p>
        </w:tc>
        <w:tc>
          <w:tcPr>
            <w:tcW w:w="2217" w:type="dxa"/>
            <w:vAlign w:val="center"/>
            <w:hideMark/>
          </w:tcPr>
          <w:p w14:paraId="29E42B6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24,9 %</w:t>
            </w:r>
          </w:p>
        </w:tc>
      </w:tr>
      <w:tr w:rsidR="005269A6" w:rsidRPr="005269A6" w14:paraId="1E491535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232C6FF7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Успешных депозитов (OK)</w:t>
            </w:r>
          </w:p>
        </w:tc>
        <w:tc>
          <w:tcPr>
            <w:tcW w:w="2217" w:type="dxa"/>
            <w:vAlign w:val="center"/>
            <w:hideMark/>
          </w:tcPr>
          <w:p w14:paraId="7AD025D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73 257</w:t>
            </w:r>
          </w:p>
        </w:tc>
      </w:tr>
      <w:tr w:rsidR="005269A6" w:rsidRPr="005269A6" w14:paraId="6D84D02A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74BF5337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Всего депозитных попыток</w:t>
            </w:r>
          </w:p>
        </w:tc>
        <w:tc>
          <w:tcPr>
            <w:tcW w:w="2217" w:type="dxa"/>
            <w:vAlign w:val="center"/>
            <w:hideMark/>
          </w:tcPr>
          <w:p w14:paraId="6AE8515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106 750</w:t>
            </w:r>
          </w:p>
        </w:tc>
      </w:tr>
      <w:tr w:rsidR="005269A6" w:rsidRPr="005269A6" w14:paraId="2687CC74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1B32D492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Success rate транзакций</w:t>
            </w:r>
          </w:p>
        </w:tc>
        <w:tc>
          <w:tcPr>
            <w:tcW w:w="2217" w:type="dxa"/>
            <w:vAlign w:val="center"/>
            <w:hideMark/>
          </w:tcPr>
          <w:p w14:paraId="08119B8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68,6 %</w:t>
            </w:r>
          </w:p>
        </w:tc>
      </w:tr>
      <w:tr w:rsidR="005269A6" w:rsidRPr="005269A6" w14:paraId="06B0953A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42BB4C24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Общая сумма успешных депозитов</w:t>
            </w:r>
          </w:p>
        </w:tc>
        <w:tc>
          <w:tcPr>
            <w:tcW w:w="2217" w:type="dxa"/>
            <w:vAlign w:val="center"/>
            <w:hideMark/>
          </w:tcPr>
          <w:p w14:paraId="2664DE4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247 537 023</w:t>
            </w:r>
          </w:p>
        </w:tc>
      </w:tr>
      <w:tr w:rsidR="005269A6" w:rsidRPr="005269A6" w14:paraId="11E57129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3F598B77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Средний успешный депозит</w:t>
            </w:r>
          </w:p>
        </w:tc>
        <w:tc>
          <w:tcPr>
            <w:tcW w:w="2217" w:type="dxa"/>
            <w:vAlign w:val="center"/>
            <w:hideMark/>
          </w:tcPr>
          <w:p w14:paraId="6948335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3 379</w:t>
            </w:r>
          </w:p>
        </w:tc>
      </w:tr>
      <w:tr w:rsidR="005269A6" w:rsidRPr="005269A6" w14:paraId="6A060D38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2A32F75B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Депозитов на одного депозитора</w:t>
            </w:r>
          </w:p>
        </w:tc>
        <w:tc>
          <w:tcPr>
            <w:tcW w:w="2217" w:type="dxa"/>
            <w:vAlign w:val="center"/>
            <w:hideMark/>
          </w:tcPr>
          <w:p w14:paraId="0048202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5,4</w:t>
            </w:r>
          </w:p>
        </w:tc>
      </w:tr>
      <w:tr w:rsidR="005269A6" w:rsidRPr="005269A6" w14:paraId="3684B2AC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05361F20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Средняя сумма на депозитора (ARPPU)</w:t>
            </w:r>
          </w:p>
        </w:tc>
        <w:tc>
          <w:tcPr>
            <w:tcW w:w="2217" w:type="dxa"/>
            <w:vAlign w:val="center"/>
            <w:hideMark/>
          </w:tcPr>
          <w:p w14:paraId="0854C13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18 380</w:t>
            </w:r>
          </w:p>
        </w:tc>
      </w:tr>
      <w:tr w:rsidR="005269A6" w:rsidRPr="005269A6" w14:paraId="7855237E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1BC72E9A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Среднее время от регистрации до FTD</w:t>
            </w:r>
          </w:p>
        </w:tc>
        <w:tc>
          <w:tcPr>
            <w:tcW w:w="2217" w:type="dxa"/>
            <w:vAlign w:val="center"/>
            <w:hideMark/>
          </w:tcPr>
          <w:p w14:paraId="435393AD" w14:textId="52A9C870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482 ч</w:t>
            </w:r>
          </w:p>
        </w:tc>
      </w:tr>
      <w:tr w:rsidR="005269A6" w:rsidRPr="005269A6" w14:paraId="6313C447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753F9C32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Медианное время до FTD</w:t>
            </w:r>
          </w:p>
        </w:tc>
        <w:tc>
          <w:tcPr>
            <w:tcW w:w="2217" w:type="dxa"/>
            <w:vAlign w:val="center"/>
            <w:hideMark/>
          </w:tcPr>
          <w:p w14:paraId="24581B1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1,4 ч</w:t>
            </w:r>
          </w:p>
        </w:tc>
      </w:tr>
      <w:tr w:rsidR="005269A6" w:rsidRPr="005269A6" w14:paraId="4B3B685E" w14:textId="77777777" w:rsidTr="005269A6">
        <w:trPr>
          <w:tblCellSpacing w:w="15" w:type="dxa"/>
        </w:trPr>
        <w:tc>
          <w:tcPr>
            <w:tcW w:w="7038" w:type="dxa"/>
            <w:vAlign w:val="center"/>
            <w:hideMark/>
          </w:tcPr>
          <w:p w14:paraId="085DB4DC" w14:textId="77777777" w:rsidR="005269A6" w:rsidRPr="005269A6" w:rsidRDefault="005269A6" w:rsidP="005269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Доля FTD в первые 24 ч</w:t>
            </w:r>
          </w:p>
        </w:tc>
        <w:tc>
          <w:tcPr>
            <w:tcW w:w="2217" w:type="dxa"/>
            <w:vAlign w:val="center"/>
            <w:hideMark/>
          </w:tcPr>
          <w:p w14:paraId="0DEFFFF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65,5 %</w:t>
            </w:r>
          </w:p>
        </w:tc>
      </w:tr>
    </w:tbl>
    <w:p w14:paraId="643F8AA8" w14:textId="77777777" w:rsid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F2513" w14:textId="77777777" w:rsidR="005269A6" w:rsidRDefault="005269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9588849" w14:textId="77777777" w:rsid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5269A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11FBC7C" w14:textId="1602CE48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Разрез по типу трафика</w:t>
      </w:r>
    </w:p>
    <w:tbl>
      <w:tblPr>
        <w:tblW w:w="16302" w:type="dxa"/>
        <w:tblCellSpacing w:w="15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740"/>
        <w:gridCol w:w="1022"/>
        <w:gridCol w:w="1493"/>
        <w:gridCol w:w="746"/>
        <w:gridCol w:w="1674"/>
        <w:gridCol w:w="1668"/>
        <w:gridCol w:w="1708"/>
        <w:gridCol w:w="1556"/>
        <w:gridCol w:w="1082"/>
        <w:gridCol w:w="1993"/>
      </w:tblGrid>
      <w:tr w:rsidR="005269A6" w:rsidRPr="005269A6" w14:paraId="7602CD59" w14:textId="77777777" w:rsidTr="005269A6">
        <w:trPr>
          <w:tblHeader/>
          <w:tblCellSpacing w:w="15" w:type="dxa"/>
        </w:trPr>
        <w:tc>
          <w:tcPr>
            <w:tcW w:w="1541" w:type="dxa"/>
            <w:vAlign w:val="center"/>
            <w:hideMark/>
          </w:tcPr>
          <w:p w14:paraId="798EAED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Traffic</w:t>
            </w:r>
          </w:p>
        </w:tc>
        <w:tc>
          <w:tcPr>
            <w:tcW w:w="1710" w:type="dxa"/>
            <w:vAlign w:val="center"/>
            <w:hideMark/>
          </w:tcPr>
          <w:p w14:paraId="71D59CF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Рег.</w:t>
            </w:r>
          </w:p>
        </w:tc>
        <w:tc>
          <w:tcPr>
            <w:tcW w:w="0" w:type="auto"/>
            <w:vAlign w:val="center"/>
            <w:hideMark/>
          </w:tcPr>
          <w:p w14:paraId="2AF347C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Вериф.</w:t>
            </w:r>
          </w:p>
        </w:tc>
        <w:tc>
          <w:tcPr>
            <w:tcW w:w="0" w:type="auto"/>
            <w:vAlign w:val="center"/>
            <w:hideMark/>
          </w:tcPr>
          <w:p w14:paraId="5215A955" w14:textId="60D7F0E4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reg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14:paraId="240E0E6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FTD</w:t>
            </w:r>
          </w:p>
        </w:tc>
        <w:tc>
          <w:tcPr>
            <w:tcW w:w="0" w:type="auto"/>
            <w:vAlign w:val="center"/>
            <w:hideMark/>
          </w:tcPr>
          <w:p w14:paraId="4A4A5350" w14:textId="7FA4A6B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reg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FTD</w:t>
            </w:r>
          </w:p>
        </w:tc>
        <w:tc>
          <w:tcPr>
            <w:tcW w:w="0" w:type="auto"/>
            <w:vAlign w:val="center"/>
            <w:hideMark/>
          </w:tcPr>
          <w:p w14:paraId="206B071F" w14:textId="190BE4D3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ver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FTD</w:t>
            </w:r>
          </w:p>
        </w:tc>
        <w:tc>
          <w:tcPr>
            <w:tcW w:w="0" w:type="auto"/>
            <w:vAlign w:val="center"/>
            <w:hideMark/>
          </w:tcPr>
          <w:p w14:paraId="44FCE8A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Депозиторы</w:t>
            </w:r>
          </w:p>
        </w:tc>
        <w:tc>
          <w:tcPr>
            <w:tcW w:w="0" w:type="auto"/>
            <w:vAlign w:val="center"/>
            <w:hideMark/>
          </w:tcPr>
          <w:p w14:paraId="357752C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14:paraId="3DB0320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ARPPU</w:t>
            </w:r>
          </w:p>
        </w:tc>
        <w:tc>
          <w:tcPr>
            <w:tcW w:w="1948" w:type="dxa"/>
            <w:vAlign w:val="center"/>
            <w:hideMark/>
          </w:tcPr>
          <w:p w14:paraId="2B7D03A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Ср. чек</w:t>
            </w:r>
          </w:p>
        </w:tc>
      </w:tr>
      <w:tr w:rsidR="005269A6" w:rsidRPr="005269A6" w14:paraId="09DFBFD6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648CD6CD" w14:textId="77777777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Inhouse</w:t>
            </w:r>
          </w:p>
        </w:tc>
        <w:tc>
          <w:tcPr>
            <w:tcW w:w="1710" w:type="dxa"/>
            <w:vAlign w:val="center"/>
            <w:hideMark/>
          </w:tcPr>
          <w:p w14:paraId="0A195FE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37 312</w:t>
            </w:r>
          </w:p>
        </w:tc>
        <w:tc>
          <w:tcPr>
            <w:tcW w:w="0" w:type="auto"/>
            <w:vAlign w:val="center"/>
            <w:hideMark/>
          </w:tcPr>
          <w:p w14:paraId="0A80C3D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28 246</w:t>
            </w:r>
          </w:p>
        </w:tc>
        <w:tc>
          <w:tcPr>
            <w:tcW w:w="0" w:type="auto"/>
            <w:vAlign w:val="center"/>
            <w:hideMark/>
          </w:tcPr>
          <w:p w14:paraId="08E5B4F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75,7 %</w:t>
            </w:r>
          </w:p>
        </w:tc>
        <w:tc>
          <w:tcPr>
            <w:tcW w:w="0" w:type="auto"/>
            <w:vAlign w:val="center"/>
            <w:hideMark/>
          </w:tcPr>
          <w:p w14:paraId="6F5B775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5 990</w:t>
            </w:r>
          </w:p>
        </w:tc>
        <w:tc>
          <w:tcPr>
            <w:tcW w:w="0" w:type="auto"/>
            <w:vAlign w:val="center"/>
            <w:hideMark/>
          </w:tcPr>
          <w:p w14:paraId="22FE0CC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16,1 %</w:t>
            </w:r>
          </w:p>
        </w:tc>
        <w:tc>
          <w:tcPr>
            <w:tcW w:w="0" w:type="auto"/>
            <w:vAlign w:val="center"/>
            <w:hideMark/>
          </w:tcPr>
          <w:p w14:paraId="073C6BA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21,2 %</w:t>
            </w:r>
          </w:p>
        </w:tc>
        <w:tc>
          <w:tcPr>
            <w:tcW w:w="0" w:type="auto"/>
            <w:vAlign w:val="center"/>
            <w:hideMark/>
          </w:tcPr>
          <w:p w14:paraId="33FBE00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5 990</w:t>
            </w:r>
          </w:p>
        </w:tc>
        <w:tc>
          <w:tcPr>
            <w:tcW w:w="0" w:type="auto"/>
            <w:vAlign w:val="center"/>
            <w:hideMark/>
          </w:tcPr>
          <w:p w14:paraId="60CF5DD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124 036 488</w:t>
            </w:r>
          </w:p>
        </w:tc>
        <w:tc>
          <w:tcPr>
            <w:tcW w:w="0" w:type="auto"/>
            <w:vAlign w:val="center"/>
            <w:hideMark/>
          </w:tcPr>
          <w:p w14:paraId="0E50CCE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20 707</w:t>
            </w:r>
          </w:p>
        </w:tc>
        <w:tc>
          <w:tcPr>
            <w:tcW w:w="1948" w:type="dxa"/>
            <w:vAlign w:val="center"/>
            <w:hideMark/>
          </w:tcPr>
          <w:p w14:paraId="4CD105F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3 728</w:t>
            </w:r>
          </w:p>
        </w:tc>
      </w:tr>
      <w:tr w:rsidR="005269A6" w:rsidRPr="005269A6" w14:paraId="7E0A1E09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67CF310F" w14:textId="77777777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Organic</w:t>
            </w:r>
          </w:p>
        </w:tc>
        <w:tc>
          <w:tcPr>
            <w:tcW w:w="1710" w:type="dxa"/>
            <w:vAlign w:val="center"/>
            <w:hideMark/>
          </w:tcPr>
          <w:p w14:paraId="1299EEC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26 348</w:t>
            </w:r>
          </w:p>
        </w:tc>
        <w:tc>
          <w:tcPr>
            <w:tcW w:w="0" w:type="auto"/>
            <w:vAlign w:val="center"/>
            <w:hideMark/>
          </w:tcPr>
          <w:p w14:paraId="366947F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14 967</w:t>
            </w:r>
          </w:p>
        </w:tc>
        <w:tc>
          <w:tcPr>
            <w:tcW w:w="0" w:type="auto"/>
            <w:vAlign w:val="center"/>
            <w:hideMark/>
          </w:tcPr>
          <w:p w14:paraId="7FF9BC9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56,8 %</w:t>
            </w:r>
          </w:p>
        </w:tc>
        <w:tc>
          <w:tcPr>
            <w:tcW w:w="0" w:type="auto"/>
            <w:vAlign w:val="center"/>
            <w:hideMark/>
          </w:tcPr>
          <w:p w14:paraId="2AC5F1F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4 171</w:t>
            </w:r>
          </w:p>
        </w:tc>
        <w:tc>
          <w:tcPr>
            <w:tcW w:w="0" w:type="auto"/>
            <w:vAlign w:val="center"/>
            <w:hideMark/>
          </w:tcPr>
          <w:p w14:paraId="06E027E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15,8 %</w:t>
            </w:r>
          </w:p>
        </w:tc>
        <w:tc>
          <w:tcPr>
            <w:tcW w:w="0" w:type="auto"/>
            <w:vAlign w:val="center"/>
            <w:hideMark/>
          </w:tcPr>
          <w:p w14:paraId="6066E7C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27,9 %</w:t>
            </w:r>
          </w:p>
        </w:tc>
        <w:tc>
          <w:tcPr>
            <w:tcW w:w="0" w:type="auto"/>
            <w:vAlign w:val="center"/>
            <w:hideMark/>
          </w:tcPr>
          <w:p w14:paraId="66D7E0D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4 171</w:t>
            </w:r>
          </w:p>
        </w:tc>
        <w:tc>
          <w:tcPr>
            <w:tcW w:w="0" w:type="auto"/>
            <w:vAlign w:val="center"/>
            <w:hideMark/>
          </w:tcPr>
          <w:p w14:paraId="02D88BF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78 450 666</w:t>
            </w:r>
          </w:p>
        </w:tc>
        <w:tc>
          <w:tcPr>
            <w:tcW w:w="0" w:type="auto"/>
            <w:vAlign w:val="center"/>
            <w:hideMark/>
          </w:tcPr>
          <w:p w14:paraId="487F4F7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18 809</w:t>
            </w:r>
          </w:p>
        </w:tc>
        <w:tc>
          <w:tcPr>
            <w:tcW w:w="1948" w:type="dxa"/>
            <w:vAlign w:val="center"/>
            <w:hideMark/>
          </w:tcPr>
          <w:p w14:paraId="57193B7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3 284</w:t>
            </w:r>
          </w:p>
        </w:tc>
      </w:tr>
      <w:tr w:rsidR="005269A6" w:rsidRPr="005269A6" w14:paraId="2381C608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652F441E" w14:textId="476C45DD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1710" w:type="dxa"/>
            <w:vAlign w:val="center"/>
            <w:hideMark/>
          </w:tcPr>
          <w:p w14:paraId="61550EA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13 168</w:t>
            </w:r>
          </w:p>
        </w:tc>
        <w:tc>
          <w:tcPr>
            <w:tcW w:w="0" w:type="auto"/>
            <w:vAlign w:val="center"/>
            <w:hideMark/>
          </w:tcPr>
          <w:p w14:paraId="17213CF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7 276</w:t>
            </w:r>
          </w:p>
        </w:tc>
        <w:tc>
          <w:tcPr>
            <w:tcW w:w="0" w:type="auto"/>
            <w:vAlign w:val="center"/>
            <w:hideMark/>
          </w:tcPr>
          <w:p w14:paraId="712CD76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55,3 %</w:t>
            </w:r>
          </w:p>
        </w:tc>
        <w:tc>
          <w:tcPr>
            <w:tcW w:w="0" w:type="auto"/>
            <w:vAlign w:val="center"/>
            <w:hideMark/>
          </w:tcPr>
          <w:p w14:paraId="6051489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2 459</w:t>
            </w:r>
          </w:p>
        </w:tc>
        <w:tc>
          <w:tcPr>
            <w:tcW w:w="0" w:type="auto"/>
            <w:vAlign w:val="center"/>
            <w:hideMark/>
          </w:tcPr>
          <w:p w14:paraId="29599FB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18,7 %</w:t>
            </w:r>
          </w:p>
        </w:tc>
        <w:tc>
          <w:tcPr>
            <w:tcW w:w="0" w:type="auto"/>
            <w:vAlign w:val="center"/>
            <w:hideMark/>
          </w:tcPr>
          <w:p w14:paraId="6E52174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33,8 %</w:t>
            </w:r>
          </w:p>
        </w:tc>
        <w:tc>
          <w:tcPr>
            <w:tcW w:w="0" w:type="auto"/>
            <w:vAlign w:val="center"/>
            <w:hideMark/>
          </w:tcPr>
          <w:p w14:paraId="5E542E8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2 459</w:t>
            </w:r>
          </w:p>
        </w:tc>
        <w:tc>
          <w:tcPr>
            <w:tcW w:w="0" w:type="auto"/>
            <w:vAlign w:val="center"/>
            <w:hideMark/>
          </w:tcPr>
          <w:p w14:paraId="5E88BC6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31 567 374</w:t>
            </w:r>
          </w:p>
        </w:tc>
        <w:tc>
          <w:tcPr>
            <w:tcW w:w="0" w:type="auto"/>
            <w:vAlign w:val="center"/>
            <w:hideMark/>
          </w:tcPr>
          <w:p w14:paraId="3EB024A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12 838</w:t>
            </w:r>
          </w:p>
        </w:tc>
        <w:tc>
          <w:tcPr>
            <w:tcW w:w="1948" w:type="dxa"/>
            <w:vAlign w:val="center"/>
            <w:hideMark/>
          </w:tcPr>
          <w:p w14:paraId="067A790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2 589</w:t>
            </w:r>
          </w:p>
        </w:tc>
      </w:tr>
      <w:tr w:rsidR="005269A6" w:rsidRPr="005269A6" w14:paraId="069058B1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4496D522" w14:textId="77777777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Partner</w:t>
            </w:r>
          </w:p>
        </w:tc>
        <w:tc>
          <w:tcPr>
            <w:tcW w:w="1710" w:type="dxa"/>
            <w:vAlign w:val="center"/>
            <w:hideMark/>
          </w:tcPr>
          <w:p w14:paraId="697B43F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3 633</w:t>
            </w:r>
          </w:p>
        </w:tc>
        <w:tc>
          <w:tcPr>
            <w:tcW w:w="0" w:type="auto"/>
            <w:vAlign w:val="center"/>
            <w:hideMark/>
          </w:tcPr>
          <w:p w14:paraId="38EBCAB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2 570</w:t>
            </w:r>
          </w:p>
        </w:tc>
        <w:tc>
          <w:tcPr>
            <w:tcW w:w="0" w:type="auto"/>
            <w:vAlign w:val="center"/>
            <w:hideMark/>
          </w:tcPr>
          <w:p w14:paraId="48CD138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70,7 %</w:t>
            </w:r>
          </w:p>
        </w:tc>
        <w:tc>
          <w:tcPr>
            <w:tcW w:w="0" w:type="auto"/>
            <w:vAlign w:val="center"/>
            <w:hideMark/>
          </w:tcPr>
          <w:p w14:paraId="7E738A6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607</w:t>
            </w:r>
          </w:p>
        </w:tc>
        <w:tc>
          <w:tcPr>
            <w:tcW w:w="0" w:type="auto"/>
            <w:vAlign w:val="center"/>
            <w:hideMark/>
          </w:tcPr>
          <w:p w14:paraId="319128C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16,7 %</w:t>
            </w:r>
          </w:p>
        </w:tc>
        <w:tc>
          <w:tcPr>
            <w:tcW w:w="0" w:type="auto"/>
            <w:vAlign w:val="center"/>
            <w:hideMark/>
          </w:tcPr>
          <w:p w14:paraId="28D6E75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23,6 %</w:t>
            </w:r>
          </w:p>
        </w:tc>
        <w:tc>
          <w:tcPr>
            <w:tcW w:w="0" w:type="auto"/>
            <w:vAlign w:val="center"/>
            <w:hideMark/>
          </w:tcPr>
          <w:p w14:paraId="577698A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607</w:t>
            </w:r>
          </w:p>
        </w:tc>
        <w:tc>
          <w:tcPr>
            <w:tcW w:w="0" w:type="auto"/>
            <w:vAlign w:val="center"/>
            <w:hideMark/>
          </w:tcPr>
          <w:p w14:paraId="7BCC000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11 138 618</w:t>
            </w:r>
          </w:p>
        </w:tc>
        <w:tc>
          <w:tcPr>
            <w:tcW w:w="0" w:type="auto"/>
            <w:vAlign w:val="center"/>
            <w:hideMark/>
          </w:tcPr>
          <w:p w14:paraId="5C2A354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18 350</w:t>
            </w:r>
          </w:p>
        </w:tc>
        <w:tc>
          <w:tcPr>
            <w:tcW w:w="1948" w:type="dxa"/>
            <w:vAlign w:val="center"/>
            <w:hideMark/>
          </w:tcPr>
          <w:p w14:paraId="5A4AE71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3 949</w:t>
            </w:r>
          </w:p>
        </w:tc>
      </w:tr>
      <w:tr w:rsidR="005269A6" w:rsidRPr="005269A6" w14:paraId="2B91844F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6AA73106" w14:textId="77777777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OwnedMedia</w:t>
            </w:r>
          </w:p>
        </w:tc>
        <w:tc>
          <w:tcPr>
            <w:tcW w:w="1710" w:type="dxa"/>
            <w:vAlign w:val="center"/>
            <w:hideMark/>
          </w:tcPr>
          <w:p w14:paraId="2B10B24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1 080</w:t>
            </w:r>
          </w:p>
        </w:tc>
        <w:tc>
          <w:tcPr>
            <w:tcW w:w="0" w:type="auto"/>
            <w:vAlign w:val="center"/>
            <w:hideMark/>
          </w:tcPr>
          <w:p w14:paraId="3A936A3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890</w:t>
            </w:r>
          </w:p>
        </w:tc>
        <w:tc>
          <w:tcPr>
            <w:tcW w:w="0" w:type="auto"/>
            <w:vAlign w:val="center"/>
            <w:hideMark/>
          </w:tcPr>
          <w:p w14:paraId="445E8A7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82,4 %</w:t>
            </w:r>
          </w:p>
        </w:tc>
        <w:tc>
          <w:tcPr>
            <w:tcW w:w="0" w:type="auto"/>
            <w:vAlign w:val="center"/>
            <w:hideMark/>
          </w:tcPr>
          <w:p w14:paraId="79F2997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6AF6912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16,8 %</w:t>
            </w:r>
          </w:p>
        </w:tc>
        <w:tc>
          <w:tcPr>
            <w:tcW w:w="0" w:type="auto"/>
            <w:vAlign w:val="center"/>
            <w:hideMark/>
          </w:tcPr>
          <w:p w14:paraId="102C132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20,3 %</w:t>
            </w:r>
          </w:p>
        </w:tc>
        <w:tc>
          <w:tcPr>
            <w:tcW w:w="0" w:type="auto"/>
            <w:vAlign w:val="center"/>
            <w:hideMark/>
          </w:tcPr>
          <w:p w14:paraId="05E6EA9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06C1E07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2 238 199</w:t>
            </w:r>
          </w:p>
        </w:tc>
        <w:tc>
          <w:tcPr>
            <w:tcW w:w="0" w:type="auto"/>
            <w:vAlign w:val="center"/>
            <w:hideMark/>
          </w:tcPr>
          <w:p w14:paraId="56CD37F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12 366</w:t>
            </w:r>
          </w:p>
        </w:tc>
        <w:tc>
          <w:tcPr>
            <w:tcW w:w="1948" w:type="dxa"/>
            <w:vAlign w:val="center"/>
            <w:hideMark/>
          </w:tcPr>
          <w:p w14:paraId="19E9709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2 259</w:t>
            </w:r>
          </w:p>
        </w:tc>
      </w:tr>
      <w:tr w:rsidR="005269A6" w:rsidRPr="005269A6" w14:paraId="3D3BEC1A" w14:textId="77777777" w:rsidTr="005269A6">
        <w:trPr>
          <w:tblCellSpacing w:w="15" w:type="dxa"/>
        </w:trPr>
        <w:tc>
          <w:tcPr>
            <w:tcW w:w="1541" w:type="dxa"/>
            <w:vAlign w:val="center"/>
            <w:hideMark/>
          </w:tcPr>
          <w:p w14:paraId="088DA5AA" w14:textId="77777777" w:rsidR="005269A6" w:rsidRPr="005269A6" w:rsidRDefault="005269A6" w:rsidP="005269A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Retention</w:t>
            </w:r>
          </w:p>
        </w:tc>
        <w:tc>
          <w:tcPr>
            <w:tcW w:w="1710" w:type="dxa"/>
            <w:vAlign w:val="center"/>
            <w:hideMark/>
          </w:tcPr>
          <w:p w14:paraId="3D1931D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294</w:t>
            </w:r>
          </w:p>
        </w:tc>
        <w:tc>
          <w:tcPr>
            <w:tcW w:w="0" w:type="auto"/>
            <w:vAlign w:val="center"/>
            <w:hideMark/>
          </w:tcPr>
          <w:p w14:paraId="0A9AD39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177</w:t>
            </w:r>
          </w:p>
        </w:tc>
        <w:tc>
          <w:tcPr>
            <w:tcW w:w="0" w:type="auto"/>
            <w:vAlign w:val="center"/>
            <w:hideMark/>
          </w:tcPr>
          <w:p w14:paraId="70B3F55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60,2 %</w:t>
            </w:r>
          </w:p>
        </w:tc>
        <w:tc>
          <w:tcPr>
            <w:tcW w:w="0" w:type="auto"/>
            <w:vAlign w:val="center"/>
            <w:hideMark/>
          </w:tcPr>
          <w:p w14:paraId="42D7C7E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B1C8C8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20,4 %</w:t>
            </w:r>
          </w:p>
        </w:tc>
        <w:tc>
          <w:tcPr>
            <w:tcW w:w="0" w:type="auto"/>
            <w:vAlign w:val="center"/>
            <w:hideMark/>
          </w:tcPr>
          <w:p w14:paraId="41473BC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33,9 %</w:t>
            </w:r>
          </w:p>
        </w:tc>
        <w:tc>
          <w:tcPr>
            <w:tcW w:w="0" w:type="auto"/>
            <w:vAlign w:val="center"/>
            <w:hideMark/>
          </w:tcPr>
          <w:p w14:paraId="64CD388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FFD865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105 680</w:t>
            </w:r>
          </w:p>
        </w:tc>
        <w:tc>
          <w:tcPr>
            <w:tcW w:w="0" w:type="auto"/>
            <w:vAlign w:val="center"/>
            <w:hideMark/>
          </w:tcPr>
          <w:p w14:paraId="2C1719B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1 761</w:t>
            </w:r>
          </w:p>
        </w:tc>
        <w:tc>
          <w:tcPr>
            <w:tcW w:w="1948" w:type="dxa"/>
            <w:vAlign w:val="center"/>
            <w:hideMark/>
          </w:tcPr>
          <w:p w14:paraId="0D4222C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1 161</w:t>
            </w:r>
          </w:p>
        </w:tc>
      </w:tr>
    </w:tbl>
    <w:p w14:paraId="5245D5BB" w14:textId="77777777" w:rsid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DD7ECE" w14:textId="49775AD2" w:rsidR="005269A6" w:rsidRPr="005269A6" w:rsidRDefault="005269A6" w:rsidP="005269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Ключевые аффилиаты (топ по объёму)</w:t>
      </w:r>
    </w:p>
    <w:tbl>
      <w:tblPr>
        <w:tblW w:w="151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684"/>
        <w:gridCol w:w="891"/>
        <w:gridCol w:w="1490"/>
        <w:gridCol w:w="1670"/>
        <w:gridCol w:w="1664"/>
        <w:gridCol w:w="1704"/>
        <w:gridCol w:w="1553"/>
        <w:gridCol w:w="2980"/>
      </w:tblGrid>
      <w:tr w:rsidR="005269A6" w:rsidRPr="005269A6" w14:paraId="764C3DCE" w14:textId="77777777" w:rsidTr="005269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8B1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Affiliate ID</w:t>
            </w:r>
          </w:p>
        </w:tc>
        <w:tc>
          <w:tcPr>
            <w:tcW w:w="0" w:type="auto"/>
            <w:vAlign w:val="center"/>
            <w:hideMark/>
          </w:tcPr>
          <w:p w14:paraId="5D23AF0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3CFF658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Рег.</w:t>
            </w:r>
          </w:p>
        </w:tc>
        <w:tc>
          <w:tcPr>
            <w:tcW w:w="0" w:type="auto"/>
            <w:vAlign w:val="center"/>
            <w:hideMark/>
          </w:tcPr>
          <w:p w14:paraId="2CE7DEA4" w14:textId="2CC9E756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reg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</w:t>
            </w:r>
          </w:p>
        </w:tc>
        <w:tc>
          <w:tcPr>
            <w:tcW w:w="0" w:type="auto"/>
            <w:vAlign w:val="center"/>
            <w:hideMark/>
          </w:tcPr>
          <w:p w14:paraId="5654FC30" w14:textId="54A38C2D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reg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FTD</w:t>
            </w:r>
          </w:p>
        </w:tc>
        <w:tc>
          <w:tcPr>
            <w:tcW w:w="0" w:type="auto"/>
            <w:vAlign w:val="center"/>
            <w:hideMark/>
          </w:tcPr>
          <w:p w14:paraId="155BA9A3" w14:textId="020B35A8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 ver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FTD</w:t>
            </w:r>
          </w:p>
        </w:tc>
        <w:tc>
          <w:tcPr>
            <w:tcW w:w="0" w:type="auto"/>
            <w:vAlign w:val="center"/>
            <w:hideMark/>
          </w:tcPr>
          <w:p w14:paraId="788790C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Депозиторы</w:t>
            </w:r>
          </w:p>
        </w:tc>
        <w:tc>
          <w:tcPr>
            <w:tcW w:w="0" w:type="auto"/>
            <w:vAlign w:val="center"/>
            <w:hideMark/>
          </w:tcPr>
          <w:p w14:paraId="03CA15D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Сумма</w:t>
            </w:r>
          </w:p>
        </w:tc>
        <w:tc>
          <w:tcPr>
            <w:tcW w:w="2935" w:type="dxa"/>
            <w:vAlign w:val="center"/>
            <w:hideMark/>
          </w:tcPr>
          <w:p w14:paraId="7AB469D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ARPPU</w:t>
            </w:r>
          </w:p>
        </w:tc>
      </w:tr>
      <w:tr w:rsidR="005269A6" w:rsidRPr="005269A6" w14:paraId="0552DF4C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01B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3096085</w:t>
            </w:r>
          </w:p>
        </w:tc>
        <w:tc>
          <w:tcPr>
            <w:tcW w:w="0" w:type="auto"/>
            <w:vAlign w:val="center"/>
            <w:hideMark/>
          </w:tcPr>
          <w:p w14:paraId="2A0BC43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Inhouse</w:t>
            </w:r>
          </w:p>
        </w:tc>
        <w:tc>
          <w:tcPr>
            <w:tcW w:w="0" w:type="auto"/>
            <w:vAlign w:val="center"/>
            <w:hideMark/>
          </w:tcPr>
          <w:p w14:paraId="20745FC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23 295</w:t>
            </w:r>
          </w:p>
        </w:tc>
        <w:tc>
          <w:tcPr>
            <w:tcW w:w="0" w:type="auto"/>
            <w:vAlign w:val="center"/>
            <w:hideMark/>
          </w:tcPr>
          <w:p w14:paraId="2B8B4CA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79,0 %</w:t>
            </w:r>
          </w:p>
        </w:tc>
        <w:tc>
          <w:tcPr>
            <w:tcW w:w="0" w:type="auto"/>
            <w:vAlign w:val="center"/>
            <w:hideMark/>
          </w:tcPr>
          <w:p w14:paraId="1A088A1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19,0 %</w:t>
            </w:r>
          </w:p>
        </w:tc>
        <w:tc>
          <w:tcPr>
            <w:tcW w:w="0" w:type="auto"/>
            <w:vAlign w:val="center"/>
            <w:hideMark/>
          </w:tcPr>
          <w:p w14:paraId="54A5A17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24,1 %</w:t>
            </w:r>
          </w:p>
        </w:tc>
        <w:tc>
          <w:tcPr>
            <w:tcW w:w="0" w:type="auto"/>
            <w:vAlign w:val="center"/>
            <w:hideMark/>
          </w:tcPr>
          <w:p w14:paraId="7131272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4 437</w:t>
            </w:r>
          </w:p>
        </w:tc>
        <w:tc>
          <w:tcPr>
            <w:tcW w:w="0" w:type="auto"/>
            <w:vAlign w:val="center"/>
            <w:hideMark/>
          </w:tcPr>
          <w:p w14:paraId="05B7EED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109 869 467</w:t>
            </w:r>
          </w:p>
        </w:tc>
        <w:tc>
          <w:tcPr>
            <w:tcW w:w="2935" w:type="dxa"/>
            <w:vAlign w:val="center"/>
            <w:hideMark/>
          </w:tcPr>
          <w:p w14:paraId="7C5288B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24 762</w:t>
            </w:r>
          </w:p>
        </w:tc>
      </w:tr>
      <w:tr w:rsidR="005269A6" w:rsidRPr="005269A6" w14:paraId="01EBFC94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16C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3193723</w:t>
            </w:r>
          </w:p>
        </w:tc>
        <w:tc>
          <w:tcPr>
            <w:tcW w:w="0" w:type="auto"/>
            <w:vAlign w:val="center"/>
            <w:hideMark/>
          </w:tcPr>
          <w:p w14:paraId="4370155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Inhouse</w:t>
            </w:r>
          </w:p>
        </w:tc>
        <w:tc>
          <w:tcPr>
            <w:tcW w:w="0" w:type="auto"/>
            <w:vAlign w:val="center"/>
            <w:hideMark/>
          </w:tcPr>
          <w:p w14:paraId="3DF012F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13 729</w:t>
            </w:r>
          </w:p>
        </w:tc>
        <w:tc>
          <w:tcPr>
            <w:tcW w:w="0" w:type="auto"/>
            <w:vAlign w:val="center"/>
            <w:hideMark/>
          </w:tcPr>
          <w:p w14:paraId="3E14251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70,4 %</w:t>
            </w:r>
          </w:p>
        </w:tc>
        <w:tc>
          <w:tcPr>
            <w:tcW w:w="0" w:type="auto"/>
            <w:vAlign w:val="center"/>
            <w:hideMark/>
          </w:tcPr>
          <w:p w14:paraId="25E0706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11,0 %</w:t>
            </w:r>
          </w:p>
        </w:tc>
        <w:tc>
          <w:tcPr>
            <w:tcW w:w="0" w:type="auto"/>
            <w:vAlign w:val="center"/>
            <w:hideMark/>
          </w:tcPr>
          <w:p w14:paraId="2E45C37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15,7 %</w:t>
            </w:r>
          </w:p>
        </w:tc>
        <w:tc>
          <w:tcPr>
            <w:tcW w:w="0" w:type="auto"/>
            <w:vAlign w:val="center"/>
            <w:hideMark/>
          </w:tcPr>
          <w:p w14:paraId="45696D9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1 513</w:t>
            </w:r>
          </w:p>
        </w:tc>
        <w:tc>
          <w:tcPr>
            <w:tcW w:w="0" w:type="auto"/>
            <w:vAlign w:val="center"/>
            <w:hideMark/>
          </w:tcPr>
          <w:p w14:paraId="789E629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13 439 801</w:t>
            </w:r>
          </w:p>
        </w:tc>
        <w:tc>
          <w:tcPr>
            <w:tcW w:w="2935" w:type="dxa"/>
            <w:vAlign w:val="center"/>
            <w:hideMark/>
          </w:tcPr>
          <w:p w14:paraId="6F393D2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8 883</w:t>
            </w:r>
          </w:p>
        </w:tc>
      </w:tr>
      <w:tr w:rsidR="005269A6" w:rsidRPr="005269A6" w14:paraId="76A3A012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738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3582226</w:t>
            </w:r>
          </w:p>
        </w:tc>
        <w:tc>
          <w:tcPr>
            <w:tcW w:w="0" w:type="auto"/>
            <w:vAlign w:val="center"/>
            <w:hideMark/>
          </w:tcPr>
          <w:p w14:paraId="646E2A5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715AEE5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3 463</w:t>
            </w:r>
          </w:p>
        </w:tc>
        <w:tc>
          <w:tcPr>
            <w:tcW w:w="0" w:type="auto"/>
            <w:vAlign w:val="center"/>
            <w:hideMark/>
          </w:tcPr>
          <w:p w14:paraId="4877972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35,7 %</w:t>
            </w:r>
          </w:p>
        </w:tc>
        <w:tc>
          <w:tcPr>
            <w:tcW w:w="0" w:type="auto"/>
            <w:vAlign w:val="center"/>
            <w:hideMark/>
          </w:tcPr>
          <w:p w14:paraId="2EEE17D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12,4 %</w:t>
            </w:r>
          </w:p>
        </w:tc>
        <w:tc>
          <w:tcPr>
            <w:tcW w:w="0" w:type="auto"/>
            <w:vAlign w:val="center"/>
            <w:hideMark/>
          </w:tcPr>
          <w:p w14:paraId="7F14A1A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34,8 %</w:t>
            </w:r>
          </w:p>
        </w:tc>
        <w:tc>
          <w:tcPr>
            <w:tcW w:w="0" w:type="auto"/>
            <w:vAlign w:val="center"/>
            <w:hideMark/>
          </w:tcPr>
          <w:p w14:paraId="558AD07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496B8F9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5 665 342</w:t>
            </w:r>
          </w:p>
        </w:tc>
        <w:tc>
          <w:tcPr>
            <w:tcW w:w="2935" w:type="dxa"/>
            <w:vAlign w:val="center"/>
            <w:hideMark/>
          </w:tcPr>
          <w:p w14:paraId="3E70561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13 175</w:t>
            </w:r>
          </w:p>
        </w:tc>
      </w:tr>
      <w:tr w:rsidR="005269A6" w:rsidRPr="005269A6" w14:paraId="575493E0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CC1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4174649</w:t>
            </w:r>
          </w:p>
        </w:tc>
        <w:tc>
          <w:tcPr>
            <w:tcW w:w="0" w:type="auto"/>
            <w:vAlign w:val="center"/>
            <w:hideMark/>
          </w:tcPr>
          <w:p w14:paraId="16E1C05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D9D399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2 956</w:t>
            </w:r>
          </w:p>
        </w:tc>
        <w:tc>
          <w:tcPr>
            <w:tcW w:w="0" w:type="auto"/>
            <w:vAlign w:val="center"/>
            <w:hideMark/>
          </w:tcPr>
          <w:p w14:paraId="43B79AE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55,3 %</w:t>
            </w:r>
          </w:p>
        </w:tc>
        <w:tc>
          <w:tcPr>
            <w:tcW w:w="0" w:type="auto"/>
            <w:vAlign w:val="center"/>
            <w:hideMark/>
          </w:tcPr>
          <w:p w14:paraId="75BEF86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12,9 %</w:t>
            </w:r>
          </w:p>
        </w:tc>
        <w:tc>
          <w:tcPr>
            <w:tcW w:w="0" w:type="auto"/>
            <w:vAlign w:val="center"/>
            <w:hideMark/>
          </w:tcPr>
          <w:p w14:paraId="3A4D12E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23,3 %</w:t>
            </w:r>
          </w:p>
        </w:tc>
        <w:tc>
          <w:tcPr>
            <w:tcW w:w="0" w:type="auto"/>
            <w:vAlign w:val="center"/>
            <w:hideMark/>
          </w:tcPr>
          <w:p w14:paraId="39DB602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381</w:t>
            </w:r>
          </w:p>
        </w:tc>
        <w:tc>
          <w:tcPr>
            <w:tcW w:w="0" w:type="auto"/>
            <w:vAlign w:val="center"/>
            <w:hideMark/>
          </w:tcPr>
          <w:p w14:paraId="30051E3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2 584 256</w:t>
            </w:r>
          </w:p>
        </w:tc>
        <w:tc>
          <w:tcPr>
            <w:tcW w:w="2935" w:type="dxa"/>
            <w:vAlign w:val="center"/>
            <w:hideMark/>
          </w:tcPr>
          <w:p w14:paraId="4F64566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6 783</w:t>
            </w:r>
          </w:p>
        </w:tc>
      </w:tr>
      <w:tr w:rsidR="005269A6" w:rsidRPr="005269A6" w14:paraId="6A8AD9EC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D10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3255400</w:t>
            </w:r>
          </w:p>
        </w:tc>
        <w:tc>
          <w:tcPr>
            <w:tcW w:w="0" w:type="auto"/>
            <w:vAlign w:val="center"/>
            <w:hideMark/>
          </w:tcPr>
          <w:p w14:paraId="0D945BB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0F8F96C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1 503</w:t>
            </w:r>
          </w:p>
        </w:tc>
        <w:tc>
          <w:tcPr>
            <w:tcW w:w="0" w:type="auto"/>
            <w:vAlign w:val="center"/>
            <w:hideMark/>
          </w:tcPr>
          <w:p w14:paraId="12994B6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77,8 %</w:t>
            </w:r>
          </w:p>
        </w:tc>
        <w:tc>
          <w:tcPr>
            <w:tcW w:w="0" w:type="auto"/>
            <w:vAlign w:val="center"/>
            <w:hideMark/>
          </w:tcPr>
          <w:p w14:paraId="1DEF98B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9,6 %</w:t>
            </w:r>
          </w:p>
        </w:tc>
        <w:tc>
          <w:tcPr>
            <w:tcW w:w="0" w:type="auto"/>
            <w:vAlign w:val="center"/>
            <w:hideMark/>
          </w:tcPr>
          <w:p w14:paraId="0BC1C76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12,3 %</w:t>
            </w:r>
          </w:p>
        </w:tc>
        <w:tc>
          <w:tcPr>
            <w:tcW w:w="0" w:type="auto"/>
            <w:vAlign w:val="center"/>
            <w:hideMark/>
          </w:tcPr>
          <w:p w14:paraId="240C3D2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0492962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1 663 748</w:t>
            </w:r>
          </w:p>
        </w:tc>
        <w:tc>
          <w:tcPr>
            <w:tcW w:w="2935" w:type="dxa"/>
            <w:vAlign w:val="center"/>
            <w:hideMark/>
          </w:tcPr>
          <w:p w14:paraId="0697044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11 554</w:t>
            </w:r>
          </w:p>
        </w:tc>
      </w:tr>
      <w:tr w:rsidR="005269A6" w:rsidRPr="005269A6" w14:paraId="1378FF99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284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3831029</w:t>
            </w:r>
          </w:p>
        </w:tc>
        <w:tc>
          <w:tcPr>
            <w:tcW w:w="0" w:type="auto"/>
            <w:vAlign w:val="center"/>
            <w:hideMark/>
          </w:tcPr>
          <w:p w14:paraId="3831C53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67FED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1 347</w:t>
            </w:r>
          </w:p>
        </w:tc>
        <w:tc>
          <w:tcPr>
            <w:tcW w:w="0" w:type="auto"/>
            <w:vAlign w:val="center"/>
            <w:hideMark/>
          </w:tcPr>
          <w:p w14:paraId="78A83D7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49,4 %</w:t>
            </w:r>
          </w:p>
        </w:tc>
        <w:tc>
          <w:tcPr>
            <w:tcW w:w="0" w:type="auto"/>
            <w:vAlign w:val="center"/>
            <w:hideMark/>
          </w:tcPr>
          <w:p w14:paraId="694BFE3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26,3 %</w:t>
            </w:r>
          </w:p>
        </w:tc>
        <w:tc>
          <w:tcPr>
            <w:tcW w:w="0" w:type="auto"/>
            <w:vAlign w:val="center"/>
            <w:hideMark/>
          </w:tcPr>
          <w:p w14:paraId="2365408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53,2 %</w:t>
            </w:r>
          </w:p>
        </w:tc>
        <w:tc>
          <w:tcPr>
            <w:tcW w:w="0" w:type="auto"/>
            <w:vAlign w:val="center"/>
            <w:hideMark/>
          </w:tcPr>
          <w:p w14:paraId="7E6A4B9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354</w:t>
            </w:r>
          </w:p>
        </w:tc>
        <w:tc>
          <w:tcPr>
            <w:tcW w:w="0" w:type="auto"/>
            <w:vAlign w:val="center"/>
            <w:hideMark/>
          </w:tcPr>
          <w:p w14:paraId="4EE3E9E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2 135 157</w:t>
            </w:r>
          </w:p>
        </w:tc>
        <w:tc>
          <w:tcPr>
            <w:tcW w:w="2935" w:type="dxa"/>
            <w:vAlign w:val="center"/>
            <w:hideMark/>
          </w:tcPr>
          <w:p w14:paraId="1891265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6 032</w:t>
            </w:r>
          </w:p>
        </w:tc>
      </w:tr>
      <w:tr w:rsidR="005269A6" w:rsidRPr="005269A6" w14:paraId="797CA9BD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4D3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3661951</w:t>
            </w:r>
          </w:p>
        </w:tc>
        <w:tc>
          <w:tcPr>
            <w:tcW w:w="0" w:type="auto"/>
            <w:vAlign w:val="center"/>
            <w:hideMark/>
          </w:tcPr>
          <w:p w14:paraId="21887558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0B0A865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737</w:t>
            </w:r>
          </w:p>
        </w:tc>
        <w:tc>
          <w:tcPr>
            <w:tcW w:w="0" w:type="auto"/>
            <w:vAlign w:val="center"/>
            <w:hideMark/>
          </w:tcPr>
          <w:p w14:paraId="2DCF80A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66,5 %</w:t>
            </w:r>
          </w:p>
        </w:tc>
        <w:tc>
          <w:tcPr>
            <w:tcW w:w="0" w:type="auto"/>
            <w:vAlign w:val="center"/>
            <w:hideMark/>
          </w:tcPr>
          <w:p w14:paraId="0C868AF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36,5 %</w:t>
            </w:r>
          </w:p>
        </w:tc>
        <w:tc>
          <w:tcPr>
            <w:tcW w:w="0" w:type="auto"/>
            <w:vAlign w:val="center"/>
            <w:hideMark/>
          </w:tcPr>
          <w:p w14:paraId="208DDD7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54,9 %</w:t>
            </w:r>
          </w:p>
        </w:tc>
        <w:tc>
          <w:tcPr>
            <w:tcW w:w="0" w:type="auto"/>
            <w:vAlign w:val="center"/>
            <w:hideMark/>
          </w:tcPr>
          <w:p w14:paraId="7D76708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269</w:t>
            </w:r>
          </w:p>
        </w:tc>
        <w:tc>
          <w:tcPr>
            <w:tcW w:w="0" w:type="auto"/>
            <w:vAlign w:val="center"/>
            <w:hideMark/>
          </w:tcPr>
          <w:p w14:paraId="43C8CC4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7 010 978</w:t>
            </w:r>
          </w:p>
        </w:tc>
        <w:tc>
          <w:tcPr>
            <w:tcW w:w="2935" w:type="dxa"/>
            <w:vAlign w:val="center"/>
            <w:hideMark/>
          </w:tcPr>
          <w:p w14:paraId="0950BD5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26 063</w:t>
            </w:r>
          </w:p>
        </w:tc>
      </w:tr>
      <w:tr w:rsidR="005269A6" w:rsidRPr="005269A6" w14:paraId="50C4A188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B08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3147327</w:t>
            </w:r>
          </w:p>
        </w:tc>
        <w:tc>
          <w:tcPr>
            <w:tcW w:w="0" w:type="auto"/>
            <w:vAlign w:val="center"/>
            <w:hideMark/>
          </w:tcPr>
          <w:p w14:paraId="1CE8B7B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OwnedMedia</w:t>
            </w:r>
          </w:p>
        </w:tc>
        <w:tc>
          <w:tcPr>
            <w:tcW w:w="0" w:type="auto"/>
            <w:vAlign w:val="center"/>
            <w:hideMark/>
          </w:tcPr>
          <w:p w14:paraId="26DC68F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767</w:t>
            </w:r>
          </w:p>
        </w:tc>
        <w:tc>
          <w:tcPr>
            <w:tcW w:w="0" w:type="auto"/>
            <w:vAlign w:val="center"/>
            <w:hideMark/>
          </w:tcPr>
          <w:p w14:paraId="70B430E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82,4 %</w:t>
            </w:r>
          </w:p>
        </w:tc>
        <w:tc>
          <w:tcPr>
            <w:tcW w:w="0" w:type="auto"/>
            <w:vAlign w:val="center"/>
            <w:hideMark/>
          </w:tcPr>
          <w:p w14:paraId="4BC6332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15,0 %</w:t>
            </w:r>
          </w:p>
        </w:tc>
        <w:tc>
          <w:tcPr>
            <w:tcW w:w="0" w:type="auto"/>
            <w:vAlign w:val="center"/>
            <w:hideMark/>
          </w:tcPr>
          <w:p w14:paraId="0DA5B34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18,2 %</w:t>
            </w:r>
          </w:p>
        </w:tc>
        <w:tc>
          <w:tcPr>
            <w:tcW w:w="0" w:type="auto"/>
            <w:vAlign w:val="center"/>
            <w:hideMark/>
          </w:tcPr>
          <w:p w14:paraId="28DC005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1B05D70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598 738</w:t>
            </w:r>
          </w:p>
        </w:tc>
        <w:tc>
          <w:tcPr>
            <w:tcW w:w="2935" w:type="dxa"/>
            <w:vAlign w:val="center"/>
            <w:hideMark/>
          </w:tcPr>
          <w:p w14:paraId="4A16338E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5 206</w:t>
            </w:r>
          </w:p>
        </w:tc>
      </w:tr>
      <w:tr w:rsidR="005269A6" w:rsidRPr="005269A6" w14:paraId="7E6FD9FA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BB2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3466614</w:t>
            </w:r>
          </w:p>
        </w:tc>
        <w:tc>
          <w:tcPr>
            <w:tcW w:w="0" w:type="auto"/>
            <w:vAlign w:val="center"/>
            <w:hideMark/>
          </w:tcPr>
          <w:p w14:paraId="199A358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4C03DB1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367</w:t>
            </w:r>
          </w:p>
        </w:tc>
        <w:tc>
          <w:tcPr>
            <w:tcW w:w="0" w:type="auto"/>
            <w:vAlign w:val="center"/>
            <w:hideMark/>
          </w:tcPr>
          <w:p w14:paraId="4AF844B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80,9 %</w:t>
            </w:r>
          </w:p>
        </w:tc>
        <w:tc>
          <w:tcPr>
            <w:tcW w:w="0" w:type="auto"/>
            <w:vAlign w:val="center"/>
            <w:hideMark/>
          </w:tcPr>
          <w:p w14:paraId="3171E28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37,1 %</w:t>
            </w:r>
          </w:p>
        </w:tc>
        <w:tc>
          <w:tcPr>
            <w:tcW w:w="0" w:type="auto"/>
            <w:vAlign w:val="center"/>
            <w:hideMark/>
          </w:tcPr>
          <w:p w14:paraId="790BFCAD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45,8 %</w:t>
            </w:r>
          </w:p>
        </w:tc>
        <w:tc>
          <w:tcPr>
            <w:tcW w:w="0" w:type="auto"/>
            <w:vAlign w:val="center"/>
            <w:hideMark/>
          </w:tcPr>
          <w:p w14:paraId="5BE97C6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27571394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442 973</w:t>
            </w:r>
          </w:p>
        </w:tc>
        <w:tc>
          <w:tcPr>
            <w:tcW w:w="2935" w:type="dxa"/>
            <w:vAlign w:val="center"/>
            <w:hideMark/>
          </w:tcPr>
          <w:p w14:paraId="5296CE2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3 257</w:t>
            </w:r>
          </w:p>
        </w:tc>
      </w:tr>
      <w:tr w:rsidR="005269A6" w:rsidRPr="005269A6" w14:paraId="4B1A5660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38E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3073029</w:t>
            </w:r>
          </w:p>
        </w:tc>
        <w:tc>
          <w:tcPr>
            <w:tcW w:w="0" w:type="auto"/>
            <w:vAlign w:val="center"/>
            <w:hideMark/>
          </w:tcPr>
          <w:p w14:paraId="373654D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OwnedMedia</w:t>
            </w:r>
          </w:p>
        </w:tc>
        <w:tc>
          <w:tcPr>
            <w:tcW w:w="0" w:type="auto"/>
            <w:vAlign w:val="center"/>
            <w:hideMark/>
          </w:tcPr>
          <w:p w14:paraId="3A613177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14:paraId="3DB38403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82,6 %</w:t>
            </w:r>
          </w:p>
        </w:tc>
        <w:tc>
          <w:tcPr>
            <w:tcW w:w="0" w:type="auto"/>
            <w:vAlign w:val="center"/>
            <w:hideMark/>
          </w:tcPr>
          <w:p w14:paraId="2ADC428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21,0 %</w:t>
            </w:r>
          </w:p>
        </w:tc>
        <w:tc>
          <w:tcPr>
            <w:tcW w:w="0" w:type="auto"/>
            <w:vAlign w:val="center"/>
            <w:hideMark/>
          </w:tcPr>
          <w:p w14:paraId="5EF0196A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25,4 %</w:t>
            </w:r>
          </w:p>
        </w:tc>
        <w:tc>
          <w:tcPr>
            <w:tcW w:w="0" w:type="auto"/>
            <w:vAlign w:val="center"/>
            <w:hideMark/>
          </w:tcPr>
          <w:p w14:paraId="3C0BED7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0A10482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1 638 461</w:t>
            </w:r>
          </w:p>
        </w:tc>
        <w:tc>
          <w:tcPr>
            <w:tcW w:w="2935" w:type="dxa"/>
            <w:vAlign w:val="center"/>
            <w:hideMark/>
          </w:tcPr>
          <w:p w14:paraId="2C36BDC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25 207</w:t>
            </w:r>
          </w:p>
        </w:tc>
      </w:tr>
      <w:tr w:rsidR="005269A6" w:rsidRPr="005269A6" w14:paraId="54E25EE6" w14:textId="77777777" w:rsidTr="005269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82BB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3308983</w:t>
            </w:r>
          </w:p>
        </w:tc>
        <w:tc>
          <w:tcPr>
            <w:tcW w:w="0" w:type="auto"/>
            <w:vAlign w:val="center"/>
            <w:hideMark/>
          </w:tcPr>
          <w:p w14:paraId="1354225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Partner</w:t>
            </w:r>
          </w:p>
        </w:tc>
        <w:tc>
          <w:tcPr>
            <w:tcW w:w="0" w:type="auto"/>
            <w:vAlign w:val="center"/>
            <w:hideMark/>
          </w:tcPr>
          <w:p w14:paraId="1DB543DC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14:paraId="4DF91EDF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11,4 %</w:t>
            </w:r>
          </w:p>
        </w:tc>
        <w:tc>
          <w:tcPr>
            <w:tcW w:w="0" w:type="auto"/>
            <w:vAlign w:val="center"/>
            <w:hideMark/>
          </w:tcPr>
          <w:p w14:paraId="69222395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1,8 %</w:t>
            </w:r>
          </w:p>
        </w:tc>
        <w:tc>
          <w:tcPr>
            <w:tcW w:w="0" w:type="auto"/>
            <w:vAlign w:val="center"/>
            <w:hideMark/>
          </w:tcPr>
          <w:p w14:paraId="5DBBEB69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15,8 %</w:t>
            </w:r>
          </w:p>
        </w:tc>
        <w:tc>
          <w:tcPr>
            <w:tcW w:w="0" w:type="auto"/>
            <w:vAlign w:val="center"/>
            <w:hideMark/>
          </w:tcPr>
          <w:p w14:paraId="0D4304A6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15FE30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3 700</w:t>
            </w:r>
          </w:p>
        </w:tc>
        <w:tc>
          <w:tcPr>
            <w:tcW w:w="2935" w:type="dxa"/>
            <w:vAlign w:val="center"/>
            <w:hideMark/>
          </w:tcPr>
          <w:p w14:paraId="69C565E1" w14:textId="77777777" w:rsidR="005269A6" w:rsidRPr="005269A6" w:rsidRDefault="005269A6" w:rsidP="005269A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69A6">
              <w:rPr>
                <w:rFonts w:ascii="Times New Roman" w:hAnsi="Times New Roman" w:cs="Times New Roman"/>
                <w:sz w:val="28"/>
                <w:szCs w:val="28"/>
              </w:rPr>
              <w:t>1 233</w:t>
            </w:r>
          </w:p>
        </w:tc>
      </w:tr>
    </w:tbl>
    <w:p w14:paraId="5BCEC075" w14:textId="381B9913" w:rsid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sz w:val="28"/>
          <w:szCs w:val="28"/>
        </w:rPr>
        <w:t>Лучшие по CR регистрация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FTD при объёме от 200 регистраций: 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>4570085 (42,9 %), 3466614 (37,1 %), 3661951 (36,5%), 3831029 (26,3 %)</w:t>
      </w:r>
      <w:r w:rsidRPr="005269A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890050" w14:textId="5C6AC5B0" w:rsid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269A6" w:rsidSect="005269A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 w:rsidRPr="005269A6">
        <w:rPr>
          <w:rFonts w:ascii="Times New Roman" w:hAnsi="Times New Roman" w:cs="Times New Roman"/>
          <w:sz w:val="28"/>
          <w:szCs w:val="28"/>
        </w:rPr>
        <w:t xml:space="preserve">Худшие: 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>3308983 (1,8 %), 3255400 (9,6 %), 3193723 (11,0 %), 3582226 (12,4 %)</w:t>
      </w:r>
      <w:r w:rsidRPr="005269A6">
        <w:rPr>
          <w:rFonts w:ascii="Times New Roman" w:hAnsi="Times New Roman" w:cs="Times New Roman"/>
          <w:sz w:val="28"/>
          <w:szCs w:val="28"/>
        </w:rPr>
        <w:pict w14:anchorId="35962734">
          <v:rect id="_x0000_i1133" style="width:0;height:1.5pt" o:hralign="center" o:hrstd="t" o:hr="t" fillcolor="#a0a0a0" stroked="f"/>
        </w:pict>
      </w:r>
    </w:p>
    <w:p w14:paraId="71469522" w14:textId="77777777" w:rsidR="005269A6" w:rsidRPr="005269A6" w:rsidRDefault="005269A6" w:rsidP="005269A6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Обнаруженные проблемы с качеством данных</w:t>
      </w:r>
    </w:p>
    <w:p w14:paraId="3BD43728" w14:textId="218E3A11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Справочник Dictionary не покрывает большую часть аффилиатов.</w:t>
      </w:r>
      <w:r w:rsidRPr="005269A6">
        <w:rPr>
          <w:rFonts w:ascii="Times New Roman" w:hAnsi="Times New Roman" w:cs="Times New Roman"/>
          <w:sz w:val="28"/>
          <w:szCs w:val="28"/>
        </w:rPr>
        <w:t xml:space="preserve"> В данных 241 аффилиат, в справочнике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98. Без типа трафика остаются 168 аффилиатов и 13 168 игроков (16 % регистраций), включая крупные источники 3582226 и 4174649. Решение: тип трафика Unknown вместо пропуска строк, отдельный счётчик на странице качества данных. Это вопрос к заказчику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без него сравнение типов трафика неполное.</w:t>
      </w:r>
    </w:p>
    <w:p w14:paraId="5754D278" w14:textId="019879C5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Депозитная история обрезана слева.</w:t>
      </w:r>
      <w:r w:rsidRPr="005269A6">
        <w:rPr>
          <w:rFonts w:ascii="Times New Roman" w:hAnsi="Times New Roman" w:cs="Times New Roman"/>
          <w:sz w:val="28"/>
          <w:szCs w:val="28"/>
        </w:rPr>
        <w:t xml:space="preserve"> Регистрации начинаются 29.11.2023, а транзакции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только с 20.01.2025. Для когорт 2023–2024 годов (≈ 76 игроков) FTD и конверсии занижены. Решение: на дашборде по умолчанию огран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269A6">
        <w:rPr>
          <w:rFonts w:ascii="Times New Roman" w:hAnsi="Times New Roman" w:cs="Times New Roman"/>
          <w:sz w:val="28"/>
          <w:szCs w:val="28"/>
        </w:rPr>
        <w:t xml:space="preserve"> период с 01.2025.</w:t>
      </w:r>
    </w:p>
    <w:p w14:paraId="6C1B36BC" w14:textId="673C9555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992 игрока имеют статус Active (или другой), но ни одного Pending Verification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у них нет даты регистрации. Они исключены из когортных конверсий, но видны в мере Players Without Registration.</w:t>
      </w:r>
    </w:p>
    <w:p w14:paraId="6B0FAEC6" w14:textId="1A39D5FE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Повторные статусы:</w:t>
      </w:r>
      <w:r w:rsidRPr="005269A6">
        <w:rPr>
          <w:rFonts w:ascii="Times New Roman" w:hAnsi="Times New Roman" w:cs="Times New Roman"/>
          <w:sz w:val="28"/>
          <w:szCs w:val="28"/>
        </w:rPr>
        <w:t xml:space="preserve"> 3 485 игроков получали Pending Verification больше одного раза (до 3 раз), 435 игроков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Active до 5 раз (повторные верификации/реактивации).</w:t>
      </w:r>
    </w:p>
    <w:p w14:paraId="53B0D219" w14:textId="6027C08C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3 игрока верифицированы раньше даты регистрации</w:t>
      </w:r>
      <w:r w:rsidRPr="005269A6">
        <w:rPr>
          <w:rFonts w:ascii="Times New Roman" w:hAnsi="Times New Roman" w:cs="Times New Roman"/>
          <w:sz w:val="28"/>
          <w:szCs w:val="28"/>
        </w:rPr>
        <w:t xml:space="preserve"> (Active &lt; Pending Verification). Объём незначимый, но логика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269A6">
        <w:rPr>
          <w:rFonts w:ascii="Times New Roman" w:hAnsi="Times New Roman" w:cs="Times New Roman"/>
          <w:sz w:val="28"/>
          <w:szCs w:val="28"/>
        </w:rPr>
        <w:t>конверсию по ним не корректируем.</w:t>
      </w:r>
    </w:p>
    <w:p w14:paraId="4178DFC6" w14:textId="7F28F995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В справочнике есть строка с пустым Affiliate ID и типом Organic.</w:t>
      </w:r>
      <w:r w:rsidRPr="005269A6">
        <w:rPr>
          <w:rFonts w:ascii="Times New Roman" w:hAnsi="Times New Roman" w:cs="Times New Roman"/>
          <w:sz w:val="28"/>
          <w:szCs w:val="28"/>
        </w:rPr>
        <w:t xml:space="preserve"> Она не должна участвовать в джойне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органика задаётся явным суррогатным ключом ORGANIC.</w:t>
      </w:r>
    </w:p>
    <w:p w14:paraId="552D8ED6" w14:textId="08FD876C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Три игрока из partner_union_players отсутствуют в логе статусов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атрибуция без факта регистрации, в метрики не попадают.</w:t>
      </w:r>
    </w:p>
    <w:p w14:paraId="4FCD94C3" w14:textId="354215E4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31 % 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>депозитных</w:t>
      </w:r>
      <w:r w:rsidRPr="005269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>попыток</w:t>
      </w:r>
      <w:r w:rsidRPr="005269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>неуспешны</w:t>
      </w:r>
      <w:r w:rsidRPr="005269A6">
        <w:rPr>
          <w:rFonts w:ascii="Times New Roman" w:hAnsi="Times New Roman" w:cs="Times New Roman"/>
          <w:sz w:val="28"/>
          <w:szCs w:val="28"/>
          <w:lang w:val="en-US"/>
        </w:rPr>
        <w:t xml:space="preserve"> (33 403 Rejected, 42 Pending, 37 Refunded, 11 Chargeback). </w:t>
      </w:r>
      <w:r w:rsidRPr="005269A6">
        <w:rPr>
          <w:rFonts w:ascii="Times New Roman" w:hAnsi="Times New Roman" w:cs="Times New Roman"/>
          <w:sz w:val="28"/>
          <w:szCs w:val="28"/>
        </w:rPr>
        <w:t xml:space="preserve">Refunded и Chargeback по условию задания не вычитаются из суммы депозитов, но искажают реальную ценность трафика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вынесены отдельной метрикой.</w:t>
      </w:r>
    </w:p>
    <w:p w14:paraId="1CD0E1B2" w14:textId="392B45D5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Аномальный всплеск конверсии в ноябре 2025:</w:t>
      </w:r>
      <w:r w:rsidRPr="005269A6">
        <w:rPr>
          <w:rFonts w:ascii="Times New Roman" w:hAnsi="Times New Roman" w:cs="Times New Roman"/>
          <w:sz w:val="28"/>
          <w:szCs w:val="28"/>
        </w:rPr>
        <w:t xml:space="preserve"> 6 529 регистраций и 3 054 FTD той же когорты (46,8 % против типичных 10–15 %), причём 2 883 из них депонировали в тот же месяц. Похоже на разовую акцию/бонус или тестовый трафик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цифры этого месяца нельзя использовать как бенчмарк.</w:t>
      </w:r>
    </w:p>
    <w:p w14:paraId="146F2FE0" w14:textId="6F0B1951" w:rsidR="005269A6" w:rsidRPr="005269A6" w:rsidRDefault="005269A6" w:rsidP="005269A6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Экстремальный разброс сумм:</w:t>
      </w:r>
      <w:r w:rsidRPr="005269A6">
        <w:rPr>
          <w:rFonts w:ascii="Times New Roman" w:hAnsi="Times New Roman" w:cs="Times New Roman"/>
          <w:sz w:val="28"/>
          <w:szCs w:val="28"/>
        </w:rPr>
        <w:t xml:space="preserve"> от 100 до 351 000 при медиане 1 000; 0,1 % транзакций ≥ 100 000. Средний чек сильно смещён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на дашборде рядом со средним показываем медиану.</w:t>
      </w:r>
    </w:p>
    <w:p w14:paraId="784F3FFE" w14:textId="77777777" w:rsidR="005269A6" w:rsidRPr="005269A6" w:rsidRDefault="005269A6" w:rsidP="005269A6">
      <w:pPr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sz w:val="28"/>
          <w:szCs w:val="28"/>
        </w:rPr>
        <w:lastRenderedPageBreak/>
        <w:pict w14:anchorId="07B26EF4">
          <v:rect id="_x0000_i1130" style="width:0;height:1.5pt" o:hralign="center" o:hrstd="t" o:hr="t" fillcolor="#a0a0a0" stroked="f"/>
        </w:pict>
      </w:r>
    </w:p>
    <w:p w14:paraId="1356E757" w14:textId="77777777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5. Аналитические выводы</w:t>
      </w:r>
    </w:p>
    <w:p w14:paraId="07F5B606" w14:textId="67645626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1. Объём привлечения почти целиком держится на двух внутренних источниках.</w:t>
      </w:r>
      <w:r w:rsidRPr="005269A6">
        <w:rPr>
          <w:rFonts w:ascii="Times New Roman" w:hAnsi="Times New Roman" w:cs="Times New Roman"/>
          <w:sz w:val="28"/>
          <w:szCs w:val="28"/>
        </w:rPr>
        <w:t xml:space="preserve"> Inhouse даёт 45,6 % регистраций, органика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32,2 %, а весь внешний Partner-трафик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лишь 4,4 % (3 633 регистрации). При этом один аффилиат 3096085 приносит 28 % всех регистраций и 44 % всех депозитов. Это концентрационный риск: сбой в одном источнике обвалит половину воронки. Бизнесу стоит либо осознанно принять эту зависимость, либо целенаправленно масштабировать партнёрский канал.</w:t>
      </w:r>
    </w:p>
    <w:p w14:paraId="7854A73E" w14:textId="7401CEA5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 xml:space="preserve">2. Узкое место воронки </w:t>
      </w:r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269A6">
        <w:rPr>
          <w:rFonts w:ascii="Times New Roman" w:hAnsi="Times New Roman" w:cs="Times New Roman"/>
          <w:b/>
          <w:bCs/>
          <w:sz w:val="28"/>
          <w:szCs w:val="28"/>
        </w:rPr>
        <w:t xml:space="preserve"> не верификация, а первый депозит.</w:t>
      </w:r>
      <w:r w:rsidRPr="005269A6">
        <w:rPr>
          <w:rFonts w:ascii="Times New Roman" w:hAnsi="Times New Roman" w:cs="Times New Roman"/>
          <w:sz w:val="28"/>
          <w:szCs w:val="28"/>
        </w:rPr>
        <w:t xml:space="preserve"> Верифицируются две трети зарегистрированных (66 %), но до депозита доходит лишь четверть верифицированных (24,9 %). Потеря между регистрацией и депозитом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почти 68 тыс. игроков. При этом медианное время до FTD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1,4 часа, а 65 % депозиторов платят в первые сутки: если игрок не задепозитил в первый день, вероятность, что он это сделает позже, резко падает. Вывод для бизнеса: критично окно первых 24 часов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welcome-коммуникация и бонус должны срабатывать сразу, а не через неделю.</w:t>
      </w:r>
    </w:p>
    <w:p w14:paraId="62A0F606" w14:textId="001C4BEB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3. Лучший объём и лучшее качество дают разные источники.</w:t>
      </w:r>
      <w:r w:rsidRPr="005269A6">
        <w:rPr>
          <w:rFonts w:ascii="Times New Roman" w:hAnsi="Times New Roman" w:cs="Times New Roman"/>
          <w:sz w:val="28"/>
          <w:szCs w:val="28"/>
        </w:rPr>
        <w:t xml:space="preserve"> Самые крупные аффилиаты конвертируют хуже среднего: 3193723 (13,7 тыс. регистраций) даёт CR reg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FTD 11,0 %, 3255400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9,6 %. Напротив, средние по объёму источники 3466614 (37,1 %), 3661951 (36,5 %), 3831029 (26,3 %) конвертируют в 2–3 раза лучше. Отдельно выделяется 3661951: 36,5 % конверсии при ARPPU 26 063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самая ценная аудитория среди источников с объёмом более 500 регистраций. Худший источник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3308983: 167 регистраций, 11,4 % верификации, 3 депозитора, 3 700 суммы; трафик фактически мусорный и подлежит отключению или пересмотру условий.</w:t>
      </w:r>
    </w:p>
    <w:p w14:paraId="540B31CD" w14:textId="6F37C46C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4. Органика конвертирует в деньги не хуже платного трафика, но хуже верифицируется.</w:t>
      </w:r>
      <w:r w:rsidRPr="005269A6">
        <w:rPr>
          <w:rFonts w:ascii="Times New Roman" w:hAnsi="Times New Roman" w:cs="Times New Roman"/>
          <w:sz w:val="28"/>
          <w:szCs w:val="28"/>
        </w:rPr>
        <w:t xml:space="preserve"> CR reg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ver органики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56,8 % против 75,7 % у Inhouse, однако среди верифицированных органика конвертируется в депозит лучше (27,9 % против 21,2 %), а ARPPU сопоставим (18 809 против 20 707). То есть органика приводит меньше «готовых» игроков, но дошедшие до верификации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платёжеспособны. Это аргумент вкладываться в упрощение верификации для органического канала: даже небольшой рост CR reg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>ver здесь даёт максимальный прирост дохода.</w:t>
      </w:r>
    </w:p>
    <w:p w14:paraId="4C825559" w14:textId="239A3EEB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5. Retention-трафик экономически не работает в текущей нарезке.</w:t>
      </w:r>
      <w:r w:rsidRPr="005269A6">
        <w:rPr>
          <w:rFonts w:ascii="Times New Roman" w:hAnsi="Times New Roman" w:cs="Times New Roman"/>
          <w:sz w:val="28"/>
          <w:szCs w:val="28"/>
        </w:rPr>
        <w:t xml:space="preserve"> 294 регистрации, ARPPU 1 761 и средний чек 1 161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на порядок ниже любого другого типа. Либо это перерегистрации существующих игроков (и тогда их нельзя оценивать метриками привлечения), либо канал настроен неверно. Требует уточнения методологии учёта.</w:t>
      </w:r>
    </w:p>
    <w:p w14:paraId="3F1102EF" w14:textId="77777777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sz w:val="28"/>
          <w:szCs w:val="28"/>
        </w:rPr>
        <w:lastRenderedPageBreak/>
        <w:pict w14:anchorId="63573CD0">
          <v:rect id="_x0000_i1131" style="width:0;height:1.5pt" o:hralign="center" o:hrstd="t" o:hr="t" fillcolor="#a0a0a0" stroked="f"/>
        </w:pict>
      </w:r>
    </w:p>
    <w:p w14:paraId="0AAA6F3B" w14:textId="77777777" w:rsidR="005269A6" w:rsidRPr="005269A6" w:rsidRDefault="005269A6" w:rsidP="005269A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6. Каких данных не хватает для точной оценки эффективности</w:t>
      </w:r>
    </w:p>
    <w:p w14:paraId="4779ED32" w14:textId="321499C2" w:rsidR="005269A6" w:rsidRPr="005269A6" w:rsidRDefault="005269A6" w:rsidP="005269A6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Стоимость привлечения</w:t>
      </w:r>
      <w:r w:rsidRPr="005269A6">
        <w:rPr>
          <w:rFonts w:ascii="Times New Roman" w:hAnsi="Times New Roman" w:cs="Times New Roman"/>
          <w:sz w:val="28"/>
          <w:szCs w:val="28"/>
        </w:rPr>
        <w:t xml:space="preserve"> (CPA/RevShare, расходы по аффилиатам)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без неё нельзя посчитать ROI/ROMI, а конверсия сама по себе не говорит о выгодности источника.</w:t>
      </w:r>
    </w:p>
    <w:p w14:paraId="2B8D6AEF" w14:textId="5F745DFE" w:rsidR="005269A6" w:rsidRPr="005269A6" w:rsidRDefault="005269A6" w:rsidP="005269A6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Выводы средств, бонусы и NGR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сейчас считается только депозитный оборот, а не реальная маржа; источник с высоким депозитом и высоким выводом может быть убыточным.</w:t>
      </w:r>
    </w:p>
    <w:p w14:paraId="6B4C2F82" w14:textId="4E543787" w:rsidR="005269A6" w:rsidRPr="005269A6" w:rsidRDefault="005269A6" w:rsidP="005269A6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Гео, устройство, язык, лендинг/кампания (sub-id)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дают возможность объяснить разницу конверсий внутри одного аффилиата.</w:t>
      </w:r>
    </w:p>
    <w:p w14:paraId="64C78283" w14:textId="15581D9A" w:rsidR="005269A6" w:rsidRPr="005269A6" w:rsidRDefault="005269A6" w:rsidP="005269A6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Событие «начало регистрации» и отказы верификации с причиной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позволит понять, где именно теряются 34 % невери</w:t>
      </w:r>
      <w:r w:rsidRPr="005269A6">
        <w:rPr>
          <w:rFonts w:ascii="Times New Roman" w:hAnsi="Times New Roman" w:cs="Times New Roman"/>
          <w:sz w:val="28"/>
          <w:szCs w:val="28"/>
        </w:rPr>
        <w:softHyphen/>
        <w:t>фицированных.</w:t>
      </w:r>
    </w:p>
    <w:p w14:paraId="54E6D832" w14:textId="3D37A320" w:rsidR="005269A6" w:rsidRPr="005269A6" w:rsidRDefault="005269A6" w:rsidP="005269A6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Активность после FTD (сессии, ставки, дата последней активности)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для оценки retention и LTV, а не только первого депозита.</w:t>
      </w:r>
    </w:p>
    <w:p w14:paraId="698667CE" w14:textId="49506F22" w:rsidR="005269A6" w:rsidRPr="00AB1E0D" w:rsidRDefault="005269A6" w:rsidP="00AB1E0D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69A6">
        <w:rPr>
          <w:rFonts w:ascii="Times New Roman" w:hAnsi="Times New Roman" w:cs="Times New Roman"/>
          <w:b/>
          <w:bCs/>
          <w:sz w:val="28"/>
          <w:szCs w:val="28"/>
        </w:rPr>
        <w:t>Справочник аффилиатов целиком + валюта транзакций</w:t>
      </w:r>
      <w:r w:rsidRPr="005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269A6">
        <w:rPr>
          <w:rFonts w:ascii="Times New Roman" w:hAnsi="Times New Roman" w:cs="Times New Roman"/>
          <w:sz w:val="28"/>
          <w:szCs w:val="28"/>
        </w:rPr>
        <w:t xml:space="preserve"> закрывает две основные дыры текущих данных.</w:t>
      </w:r>
    </w:p>
    <w:p w14:paraId="341B3583" w14:textId="77777777" w:rsidR="0023749E" w:rsidRPr="005269A6" w:rsidRDefault="0023749E" w:rsidP="005269A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3749E" w:rsidRPr="005269A6" w:rsidSect="00526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7505"/>
    <w:multiLevelType w:val="multilevel"/>
    <w:tmpl w:val="3988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37355"/>
    <w:multiLevelType w:val="multilevel"/>
    <w:tmpl w:val="C7CA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B4CB1"/>
    <w:multiLevelType w:val="multilevel"/>
    <w:tmpl w:val="E7D8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5130">
    <w:abstractNumId w:val="2"/>
  </w:num>
  <w:num w:numId="2" w16cid:durableId="1073166124">
    <w:abstractNumId w:val="0"/>
  </w:num>
  <w:num w:numId="3" w16cid:durableId="134324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73"/>
    <w:rsid w:val="0023749E"/>
    <w:rsid w:val="002C6C20"/>
    <w:rsid w:val="005269A6"/>
    <w:rsid w:val="00AB1E0D"/>
    <w:rsid w:val="00DF61C9"/>
    <w:rsid w:val="00E04E73"/>
    <w:rsid w:val="00E80237"/>
    <w:rsid w:val="00F4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98DB"/>
  <w15:chartTrackingRefBased/>
  <w15:docId w15:val="{349C9144-A602-4566-A161-2FDC6E45C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E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1161</Words>
  <Characters>6619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Жучков</dc:creator>
  <cp:keywords/>
  <dc:description/>
  <cp:lastModifiedBy>Илья Жучков</cp:lastModifiedBy>
  <cp:revision>2</cp:revision>
  <dcterms:created xsi:type="dcterms:W3CDTF">2026-09-18T20:44:00Z</dcterms:created>
  <dcterms:modified xsi:type="dcterms:W3CDTF">2026-09-18T20:55:00Z</dcterms:modified>
</cp:coreProperties>
</file>