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65DAB" w14:textId="2FAC19DC" w:rsidR="00D87F54" w:rsidRDefault="00993BBD" w:rsidP="00993BBD">
      <w:pPr>
        <w:pBdr>
          <w:bottom w:val="single" w:sz="4" w:space="1" w:color="auto"/>
        </w:pBd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Appendix A: Biological Questions and Model Overview</w:t>
      </w:r>
    </w:p>
    <w:p w14:paraId="2C211158" w14:textId="7CE4306D" w:rsidR="00993BBD" w:rsidRDefault="00993BBD" w:rsidP="00993BBD">
      <w:pPr>
        <w:tabs>
          <w:tab w:val="left" w:pos="1693"/>
        </w:tabs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A1.</w:t>
      </w:r>
      <w:r w:rsidR="005860F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Biological Questions</w:t>
      </w:r>
    </w:p>
    <w:p w14:paraId="5C96AFB0" w14:textId="77777777" w:rsidR="00276822" w:rsidRDefault="00276822" w:rsidP="00276822">
      <w:pPr>
        <w:tabs>
          <w:tab w:val="left" w:pos="1140"/>
        </w:tabs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E3BA3">
        <w:rPr>
          <w:rFonts w:ascii="Times New Roman" w:hAnsi="Times New Roman" w:cs="Times New Roman"/>
          <w:sz w:val="24"/>
          <w:szCs w:val="24"/>
          <w:lang w:val="en-US"/>
        </w:rPr>
        <w:t>Antimicrobial resistance is often treated as a binary property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5E3BA3">
        <w:rPr>
          <w:rFonts w:ascii="Times New Roman" w:hAnsi="Times New Roman" w:cs="Times New Roman"/>
          <w:sz w:val="24"/>
          <w:szCs w:val="24"/>
          <w:lang w:val="en-US"/>
        </w:rPr>
        <w:t>cells are either resistant or sensitive. However, resistance can also emerge dynamically as a time-dependent intracellular phenotype, shaped by feedback between antimicrobial exposure, cellular growth, and expression of resistance determinants.</w:t>
      </w:r>
    </w:p>
    <w:p w14:paraId="1BDEE6B4" w14:textId="77777777" w:rsidR="00276822" w:rsidRDefault="00276822" w:rsidP="00276822">
      <w:pPr>
        <w:tabs>
          <w:tab w:val="left" w:pos="1140"/>
        </w:tabs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8514F">
        <w:rPr>
          <w:rFonts w:ascii="Times New Roman" w:hAnsi="Times New Roman" w:cs="Times New Roman"/>
          <w:sz w:val="24"/>
          <w:szCs w:val="24"/>
          <w:lang w:val="en-US"/>
        </w:rPr>
        <w:t xml:space="preserve">The central question of this project is: </w:t>
      </w:r>
    </w:p>
    <w:p w14:paraId="51455338" w14:textId="77777777" w:rsidR="00276822" w:rsidRPr="003553E7" w:rsidRDefault="00276822" w:rsidP="00276822">
      <w:pPr>
        <w:tabs>
          <w:tab w:val="left" w:pos="1140"/>
        </w:tabs>
        <w:ind w:left="420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C8514F">
        <w:rPr>
          <w:rFonts w:ascii="Times New Roman" w:hAnsi="Times New Roman" w:cs="Times New Roman"/>
          <w:i/>
          <w:iCs/>
          <w:sz w:val="24"/>
          <w:szCs w:val="24"/>
          <w:lang w:val="en-US"/>
        </w:rPr>
        <w:t>Can weak intrinsic host efflux activity sustain sufficient growth under antimicrobial pressure to allow plasmid copy number amplification and delayed expression of plasmid-encoded efflux pumps, ultimately leading to full resistance, even when plasmid-encoded resistance alone is initially insufficient?</w:t>
      </w:r>
    </w:p>
    <w:p w14:paraId="6B965E49" w14:textId="183CFF7C" w:rsidR="00276822" w:rsidRDefault="00276822" w:rsidP="00276822">
      <w:pPr>
        <w:tabs>
          <w:tab w:val="left" w:pos="1140"/>
        </w:tabs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553E7">
        <w:rPr>
          <w:rFonts w:ascii="Times New Roman" w:hAnsi="Times New Roman" w:cs="Times New Roman"/>
          <w:sz w:val="24"/>
          <w:szCs w:val="24"/>
          <w:lang w:val="en-US"/>
        </w:rPr>
        <w:t xml:space="preserve">More specifically: </w:t>
      </w:r>
    </w:p>
    <w:p w14:paraId="02AC19A6" w14:textId="77777777" w:rsidR="00276822" w:rsidRDefault="00276822" w:rsidP="00276822">
      <w:pPr>
        <w:pStyle w:val="ListParagraph"/>
        <w:numPr>
          <w:ilvl w:val="0"/>
          <w:numId w:val="1"/>
        </w:numPr>
        <w:tabs>
          <w:tab w:val="left" w:pos="1140"/>
        </w:tabs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553E7">
        <w:rPr>
          <w:rFonts w:ascii="Times New Roman" w:hAnsi="Times New Roman" w:cs="Times New Roman"/>
          <w:sz w:val="24"/>
          <w:szCs w:val="24"/>
          <w:lang w:val="en-US"/>
        </w:rPr>
        <w:t xml:space="preserve">Under what conditions does a resistance plasmid invade or go extinct within a single cell? </w:t>
      </w:r>
    </w:p>
    <w:p w14:paraId="1F60A3FD" w14:textId="77777777" w:rsidR="00276822" w:rsidRDefault="00276822" w:rsidP="00276822">
      <w:pPr>
        <w:pStyle w:val="ListParagraph"/>
        <w:numPr>
          <w:ilvl w:val="0"/>
          <w:numId w:val="1"/>
        </w:numPr>
        <w:tabs>
          <w:tab w:val="left" w:pos="1140"/>
        </w:tabs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553E7">
        <w:rPr>
          <w:rFonts w:ascii="Times New Roman" w:hAnsi="Times New Roman" w:cs="Times New Roman"/>
          <w:sz w:val="24"/>
          <w:szCs w:val="24"/>
          <w:lang w:val="en-US"/>
        </w:rPr>
        <w:t xml:space="preserve">How do intracellular drug accumulation, growth inhibition, and plasmid burden interact to determine this outcome? </w:t>
      </w:r>
    </w:p>
    <w:p w14:paraId="597FDA9B" w14:textId="1D44DDE4" w:rsidR="00276822" w:rsidRPr="002A35AF" w:rsidRDefault="00276822" w:rsidP="00276822">
      <w:pPr>
        <w:pStyle w:val="ListParagraph"/>
        <w:numPr>
          <w:ilvl w:val="0"/>
          <w:numId w:val="1"/>
        </w:numPr>
        <w:tabs>
          <w:tab w:val="left" w:pos="1140"/>
        </w:tabs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553E7">
        <w:rPr>
          <w:rFonts w:ascii="Times New Roman" w:hAnsi="Times New Roman" w:cs="Times New Roman"/>
          <w:sz w:val="24"/>
          <w:szCs w:val="24"/>
          <w:lang w:val="en-US"/>
        </w:rPr>
        <w:t xml:space="preserve">Does intrinsic host efflux </w:t>
      </w:r>
      <w:r w:rsidR="00DE06B7">
        <w:rPr>
          <w:rFonts w:ascii="Times New Roman" w:hAnsi="Times New Roman" w:cs="Times New Roman"/>
          <w:sz w:val="24"/>
          <w:szCs w:val="24"/>
          <w:lang w:val="en-US"/>
        </w:rPr>
        <w:t xml:space="preserve">activity </w:t>
      </w:r>
      <w:r w:rsidRPr="003553E7">
        <w:rPr>
          <w:rFonts w:ascii="Times New Roman" w:hAnsi="Times New Roman" w:cs="Times New Roman"/>
          <w:sz w:val="24"/>
          <w:szCs w:val="24"/>
          <w:lang w:val="en-US"/>
        </w:rPr>
        <w:t xml:space="preserve">lower intracellular drug concentration enough to permit plasmid amplification and delayed resistance expression? </w:t>
      </w:r>
    </w:p>
    <w:p w14:paraId="3011B6E3" w14:textId="18F257E9" w:rsidR="00FD6575" w:rsidRDefault="00276822" w:rsidP="00276822">
      <w:pPr>
        <w:tabs>
          <w:tab w:val="left" w:pos="1693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3553E7">
        <w:rPr>
          <w:rFonts w:ascii="Times New Roman" w:hAnsi="Times New Roman" w:cs="Times New Roman"/>
          <w:sz w:val="24"/>
          <w:szCs w:val="24"/>
          <w:lang w:val="en-US"/>
        </w:rPr>
        <w:t>This work focuses on intracellular dynamics within a single cell, treating resistance emergence as a race between antimicrobial toxicity and plasmid-driven efflux expression.</w:t>
      </w:r>
    </w:p>
    <w:p w14:paraId="604CE70A" w14:textId="77777777" w:rsidR="00A501EC" w:rsidRPr="00FD6575" w:rsidRDefault="00A501EC" w:rsidP="00A501EC">
      <w:pPr>
        <w:pBdr>
          <w:bottom w:val="single" w:sz="4" w:space="1" w:color="auto"/>
        </w:pBdr>
        <w:tabs>
          <w:tab w:val="left" w:pos="1693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2636395B" w14:textId="76DC6E4C" w:rsidR="005860F2" w:rsidRDefault="005860F2" w:rsidP="00993BBD">
      <w:pPr>
        <w:tabs>
          <w:tab w:val="left" w:pos="1693"/>
        </w:tabs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A2. Model Assumptions</w:t>
      </w:r>
    </w:p>
    <w:p w14:paraId="5E804C71" w14:textId="77777777" w:rsidR="00A501EC" w:rsidRDefault="00A501EC" w:rsidP="00A501EC">
      <w:pPr>
        <w:tabs>
          <w:tab w:val="left" w:pos="1140"/>
        </w:tabs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1050F">
        <w:rPr>
          <w:rFonts w:ascii="Times New Roman" w:hAnsi="Times New Roman" w:cs="Times New Roman"/>
          <w:sz w:val="24"/>
          <w:szCs w:val="24"/>
          <w:lang w:val="en-US"/>
        </w:rPr>
        <w:t xml:space="preserve">To address this question, a mechanistic intracellular model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is constructed </w:t>
      </w:r>
      <w:r w:rsidRPr="00C1050F">
        <w:rPr>
          <w:rFonts w:ascii="Times New Roman" w:hAnsi="Times New Roman" w:cs="Times New Roman"/>
          <w:sz w:val="24"/>
          <w:szCs w:val="24"/>
          <w:lang w:val="en-US"/>
        </w:rPr>
        <w:t xml:space="preserve">with the following assumptions: </w:t>
      </w:r>
    </w:p>
    <w:p w14:paraId="7B01663C" w14:textId="77777777" w:rsidR="00A501EC" w:rsidRDefault="00A501EC" w:rsidP="00A501EC">
      <w:pPr>
        <w:pStyle w:val="ListParagraph"/>
        <w:numPr>
          <w:ilvl w:val="0"/>
          <w:numId w:val="2"/>
        </w:numPr>
        <w:tabs>
          <w:tab w:val="left" w:pos="1140"/>
        </w:tabs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F2E99">
        <w:rPr>
          <w:rFonts w:ascii="Times New Roman" w:hAnsi="Times New Roman" w:cs="Times New Roman"/>
          <w:sz w:val="24"/>
          <w:szCs w:val="24"/>
          <w:lang w:val="en-US"/>
        </w:rPr>
        <w:t xml:space="preserve">The cell is treated as a well-mixed compartment. </w:t>
      </w:r>
    </w:p>
    <w:p w14:paraId="7FBC0E2B" w14:textId="77777777" w:rsidR="00A501EC" w:rsidRDefault="00A501EC" w:rsidP="00A501EC">
      <w:pPr>
        <w:pStyle w:val="ListParagraph"/>
        <w:numPr>
          <w:ilvl w:val="0"/>
          <w:numId w:val="2"/>
        </w:numPr>
        <w:tabs>
          <w:tab w:val="left" w:pos="1140"/>
        </w:tabs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F2E99">
        <w:rPr>
          <w:rFonts w:ascii="Times New Roman" w:hAnsi="Times New Roman" w:cs="Times New Roman"/>
          <w:sz w:val="24"/>
          <w:szCs w:val="24"/>
          <w:lang w:val="en-US"/>
        </w:rPr>
        <w:t xml:space="preserve">The extracellular antimicrobial concentration is constant in time. </w:t>
      </w:r>
    </w:p>
    <w:p w14:paraId="6C7889EB" w14:textId="77777777" w:rsidR="00A501EC" w:rsidRDefault="00A501EC" w:rsidP="00A501EC">
      <w:pPr>
        <w:pStyle w:val="ListParagraph"/>
        <w:numPr>
          <w:ilvl w:val="0"/>
          <w:numId w:val="2"/>
        </w:numPr>
        <w:tabs>
          <w:tab w:val="left" w:pos="1140"/>
        </w:tabs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F2E99">
        <w:rPr>
          <w:rFonts w:ascii="Times New Roman" w:hAnsi="Times New Roman" w:cs="Times New Roman"/>
          <w:sz w:val="24"/>
          <w:szCs w:val="24"/>
          <w:lang w:val="en-US"/>
        </w:rPr>
        <w:t xml:space="preserve">Antimicrobial action is bacteriostatic, acting by reducing growth rate. </w:t>
      </w:r>
    </w:p>
    <w:p w14:paraId="674FF7C7" w14:textId="77777777" w:rsidR="00A501EC" w:rsidRDefault="00A501EC" w:rsidP="00A501EC">
      <w:pPr>
        <w:pStyle w:val="ListParagraph"/>
        <w:numPr>
          <w:ilvl w:val="0"/>
          <w:numId w:val="2"/>
        </w:numPr>
        <w:tabs>
          <w:tab w:val="left" w:pos="1140"/>
        </w:tabs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F2E99">
        <w:rPr>
          <w:rFonts w:ascii="Times New Roman" w:hAnsi="Times New Roman" w:cs="Times New Roman"/>
          <w:sz w:val="24"/>
          <w:szCs w:val="24"/>
          <w:lang w:val="en-US"/>
        </w:rPr>
        <w:t xml:space="preserve">Plasmid replication is coupled to host growth and incurs a fitness cost. </w:t>
      </w:r>
    </w:p>
    <w:p w14:paraId="01E16D6E" w14:textId="39DF9781" w:rsidR="00A501EC" w:rsidRDefault="00A501EC" w:rsidP="00A501EC">
      <w:pPr>
        <w:pStyle w:val="ListParagraph"/>
        <w:numPr>
          <w:ilvl w:val="0"/>
          <w:numId w:val="2"/>
        </w:numPr>
        <w:tabs>
          <w:tab w:val="left" w:pos="1140"/>
        </w:tabs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F2E99">
        <w:rPr>
          <w:rFonts w:ascii="Times New Roman" w:hAnsi="Times New Roman" w:cs="Times New Roman"/>
          <w:sz w:val="24"/>
          <w:szCs w:val="24"/>
          <w:lang w:val="en-US"/>
        </w:rPr>
        <w:t>Efflux pump expression is proportional to plasmid copy</w:t>
      </w:r>
      <w:r w:rsidR="009D03C1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04F2E99">
        <w:rPr>
          <w:rFonts w:ascii="Times New Roman" w:hAnsi="Times New Roman" w:cs="Times New Roman"/>
          <w:sz w:val="24"/>
          <w:szCs w:val="24"/>
          <w:lang w:val="en-US"/>
        </w:rPr>
        <w:t xml:space="preserve">number and introduces a delay between plasmid amplification and resistance. </w:t>
      </w:r>
    </w:p>
    <w:p w14:paraId="402FCA29" w14:textId="645F5BF6" w:rsidR="00A501EC" w:rsidRPr="007009D1" w:rsidRDefault="00A501EC" w:rsidP="00A501EC">
      <w:pPr>
        <w:pStyle w:val="ListParagraph"/>
        <w:numPr>
          <w:ilvl w:val="0"/>
          <w:numId w:val="2"/>
        </w:numPr>
        <w:tabs>
          <w:tab w:val="left" w:pos="1140"/>
        </w:tabs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F2E99">
        <w:rPr>
          <w:rFonts w:ascii="Times New Roman" w:hAnsi="Times New Roman" w:cs="Times New Roman"/>
          <w:sz w:val="24"/>
          <w:szCs w:val="24"/>
          <w:lang w:val="en-US"/>
        </w:rPr>
        <w:t>Plasmid copy</w:t>
      </w:r>
      <w:r w:rsidR="00652880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04F2E99">
        <w:rPr>
          <w:rFonts w:ascii="Times New Roman" w:hAnsi="Times New Roman" w:cs="Times New Roman"/>
          <w:sz w:val="24"/>
          <w:szCs w:val="24"/>
          <w:lang w:val="en-US"/>
        </w:rPr>
        <w:t>number is treated as a continuous variable in the deterministic model</w:t>
      </w:r>
      <w:r w:rsidR="00652880">
        <w:rPr>
          <w:rFonts w:ascii="Times New Roman" w:hAnsi="Times New Roman" w:cs="Times New Roman"/>
          <w:sz w:val="24"/>
          <w:szCs w:val="24"/>
          <w:lang w:val="en-US"/>
        </w:rPr>
        <w:t>, but</w:t>
      </w:r>
      <w:r w:rsidRPr="004F2E99">
        <w:rPr>
          <w:rFonts w:ascii="Times New Roman" w:hAnsi="Times New Roman" w:cs="Times New Roman"/>
          <w:sz w:val="24"/>
          <w:szCs w:val="24"/>
          <w:lang w:val="en-US"/>
        </w:rPr>
        <w:t xml:space="preserve"> stochastic effects at low copy</w:t>
      </w:r>
      <w:r w:rsidR="00652880">
        <w:rPr>
          <w:rFonts w:ascii="Times New Roman" w:hAnsi="Times New Roman" w:cs="Times New Roman"/>
          <w:sz w:val="24"/>
          <w:szCs w:val="24"/>
          <w:lang w:val="en-US"/>
        </w:rPr>
        <w:t>-n</w:t>
      </w:r>
      <w:r w:rsidRPr="004F2E99">
        <w:rPr>
          <w:rFonts w:ascii="Times New Roman" w:hAnsi="Times New Roman" w:cs="Times New Roman"/>
          <w:sz w:val="24"/>
          <w:szCs w:val="24"/>
          <w:lang w:val="en-US"/>
        </w:rPr>
        <w:t>umber</w:t>
      </w:r>
      <w:r w:rsidR="00652880"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4F2E99">
        <w:rPr>
          <w:rFonts w:ascii="Times New Roman" w:hAnsi="Times New Roman" w:cs="Times New Roman"/>
          <w:sz w:val="24"/>
          <w:szCs w:val="24"/>
          <w:lang w:val="en-US"/>
        </w:rPr>
        <w:t xml:space="preserve"> are introduced </w:t>
      </w:r>
      <w:r w:rsidR="00652880">
        <w:rPr>
          <w:rFonts w:ascii="Times New Roman" w:hAnsi="Times New Roman" w:cs="Times New Roman"/>
          <w:sz w:val="24"/>
          <w:szCs w:val="24"/>
          <w:lang w:val="en-US"/>
        </w:rPr>
        <w:t>later</w:t>
      </w:r>
      <w:r w:rsidRPr="004F2E99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</w:p>
    <w:p w14:paraId="046B5F64" w14:textId="77777777" w:rsidR="00A501EC" w:rsidRDefault="00A501EC" w:rsidP="00A501EC">
      <w:pPr>
        <w:tabs>
          <w:tab w:val="left" w:pos="1140"/>
        </w:tabs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009D1">
        <w:rPr>
          <w:rFonts w:ascii="Times New Roman" w:hAnsi="Times New Roman" w:cs="Times New Roman"/>
          <w:sz w:val="24"/>
          <w:szCs w:val="24"/>
          <w:lang w:val="en-US"/>
        </w:rPr>
        <w:t>Under these assumptions, resistance is an emergent property of the intracellular dynamical system, rather than a fixed trait.</w:t>
      </w:r>
    </w:p>
    <w:p w14:paraId="4C83271C" w14:textId="77777777" w:rsidR="00A501EC" w:rsidRPr="00A501EC" w:rsidRDefault="00A501EC" w:rsidP="00652880">
      <w:pPr>
        <w:pBdr>
          <w:bottom w:val="single" w:sz="4" w:space="1" w:color="auto"/>
        </w:pBdr>
        <w:tabs>
          <w:tab w:val="left" w:pos="1693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0BD00ADC" w14:textId="77777777" w:rsidR="00D0790F" w:rsidRDefault="00D0790F" w:rsidP="00993BBD">
      <w:pPr>
        <w:tabs>
          <w:tab w:val="left" w:pos="1693"/>
        </w:tabs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1C84BA" w14:textId="77777777" w:rsidR="00D0790F" w:rsidRDefault="00D0790F" w:rsidP="00993BBD">
      <w:pPr>
        <w:tabs>
          <w:tab w:val="left" w:pos="1693"/>
        </w:tabs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2FF9DF3" w14:textId="473D5617" w:rsidR="005860F2" w:rsidRDefault="00B532BB" w:rsidP="00993BBD">
      <w:pPr>
        <w:tabs>
          <w:tab w:val="left" w:pos="1693"/>
        </w:tabs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A3. State Variables</w:t>
      </w:r>
    </w:p>
    <w:p w14:paraId="69C65349" w14:textId="77777777" w:rsidR="00D0790F" w:rsidRDefault="00D0790F" w:rsidP="00D0790F">
      <w:pPr>
        <w:tabs>
          <w:tab w:val="left" w:pos="11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960D73">
        <w:rPr>
          <w:rFonts w:ascii="Times New Roman" w:hAnsi="Times New Roman" w:cs="Times New Roman"/>
          <w:sz w:val="24"/>
          <w:szCs w:val="24"/>
          <w:lang w:val="en-US"/>
        </w:rPr>
        <w:t>The intracellular system is described by the following state variables: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43"/>
        <w:gridCol w:w="6753"/>
      </w:tblGrid>
      <w:tr w:rsidR="00D0790F" w14:paraId="6A17C246" w14:textId="77777777" w:rsidTr="00D0790F">
        <w:trPr>
          <w:trHeight w:val="358"/>
        </w:trPr>
        <w:tc>
          <w:tcPr>
            <w:tcW w:w="1543" w:type="dxa"/>
            <w:shd w:val="clear" w:color="auto" w:fill="E8E8E8" w:themeFill="background2"/>
          </w:tcPr>
          <w:p w14:paraId="787617B8" w14:textId="77777777" w:rsidR="00D0790F" w:rsidRDefault="00D0790F" w:rsidP="00BA630A">
            <w:pPr>
              <w:tabs>
                <w:tab w:val="left" w:pos="1140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Variables</w:t>
            </w:r>
          </w:p>
        </w:tc>
        <w:tc>
          <w:tcPr>
            <w:tcW w:w="6753" w:type="dxa"/>
            <w:shd w:val="clear" w:color="auto" w:fill="E8E8E8" w:themeFill="background2"/>
          </w:tcPr>
          <w:p w14:paraId="6578E5E0" w14:textId="77777777" w:rsidR="00D0790F" w:rsidRDefault="00D0790F" w:rsidP="00BA630A">
            <w:pPr>
              <w:tabs>
                <w:tab w:val="left" w:pos="1140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Description</w:t>
            </w:r>
          </w:p>
        </w:tc>
      </w:tr>
      <w:tr w:rsidR="00D0790F" w14:paraId="3B7267AE" w14:textId="77777777" w:rsidTr="00D0790F">
        <w:trPr>
          <w:trHeight w:val="405"/>
        </w:trPr>
        <w:tc>
          <w:tcPr>
            <w:tcW w:w="1543" w:type="dxa"/>
          </w:tcPr>
          <w:p w14:paraId="2C84F9F5" w14:textId="77777777" w:rsidR="00D0790F" w:rsidRDefault="00D0790F" w:rsidP="00BA630A">
            <w:pPr>
              <w:tabs>
                <w:tab w:val="left" w:pos="1140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(t)</m:t>
                    </m:r>
                  </m:sub>
                </m:sSub>
              </m:oMath>
            </m:oMathPara>
          </w:p>
        </w:tc>
        <w:tc>
          <w:tcPr>
            <w:tcW w:w="6753" w:type="dxa"/>
          </w:tcPr>
          <w:p w14:paraId="0475EF85" w14:textId="77777777" w:rsidR="00D0790F" w:rsidRDefault="00D0790F" w:rsidP="00BA630A">
            <w:pPr>
              <w:tabs>
                <w:tab w:val="left" w:pos="1140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3584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Intracellular antimicrobial concentration</w:t>
            </w:r>
          </w:p>
        </w:tc>
      </w:tr>
      <w:tr w:rsidR="00D0790F" w14:paraId="70CE4814" w14:textId="77777777" w:rsidTr="00D0790F">
        <w:trPr>
          <w:trHeight w:val="411"/>
        </w:trPr>
        <w:tc>
          <w:tcPr>
            <w:tcW w:w="1543" w:type="dxa"/>
          </w:tcPr>
          <w:p w14:paraId="2F00580D" w14:textId="77777777" w:rsidR="00D0790F" w:rsidRDefault="00D0790F" w:rsidP="00BA630A">
            <w:pPr>
              <w:tabs>
                <w:tab w:val="left" w:pos="1140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(t)</m:t>
                    </m:r>
                  </m:sub>
                </m:sSub>
              </m:oMath>
            </m:oMathPara>
          </w:p>
        </w:tc>
        <w:tc>
          <w:tcPr>
            <w:tcW w:w="6753" w:type="dxa"/>
          </w:tcPr>
          <w:p w14:paraId="3B3EBC65" w14:textId="60F0C2B7" w:rsidR="00D0790F" w:rsidRDefault="00D0790F" w:rsidP="00BA630A">
            <w:pPr>
              <w:tabs>
                <w:tab w:val="left" w:pos="1140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3584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Plasmid copy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r w:rsidRPr="0033584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number</w:t>
            </w:r>
          </w:p>
        </w:tc>
      </w:tr>
      <w:tr w:rsidR="00D0790F" w14:paraId="472D050A" w14:textId="77777777" w:rsidTr="00D0790F">
        <w:trPr>
          <w:trHeight w:val="417"/>
        </w:trPr>
        <w:tc>
          <w:tcPr>
            <w:tcW w:w="1543" w:type="dxa"/>
          </w:tcPr>
          <w:p w14:paraId="34B01BDB" w14:textId="77777777" w:rsidR="00D0790F" w:rsidRDefault="00D0790F" w:rsidP="00BA630A">
            <w:pPr>
              <w:tabs>
                <w:tab w:val="left" w:pos="1140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(t)</m:t>
                    </m:r>
                  </m:sub>
                </m:sSub>
              </m:oMath>
            </m:oMathPara>
          </w:p>
        </w:tc>
        <w:tc>
          <w:tcPr>
            <w:tcW w:w="6753" w:type="dxa"/>
          </w:tcPr>
          <w:p w14:paraId="63296C4F" w14:textId="77777777" w:rsidR="00D0790F" w:rsidRDefault="00D0790F" w:rsidP="00BA630A">
            <w:pPr>
              <w:tabs>
                <w:tab w:val="left" w:pos="1140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3584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Efflux pump mRNA</w:t>
            </w:r>
          </w:p>
        </w:tc>
      </w:tr>
      <w:tr w:rsidR="00D0790F" w14:paraId="77121C99" w14:textId="77777777" w:rsidTr="00D0790F">
        <w:trPr>
          <w:trHeight w:val="419"/>
        </w:trPr>
        <w:tc>
          <w:tcPr>
            <w:tcW w:w="1543" w:type="dxa"/>
          </w:tcPr>
          <w:p w14:paraId="25273184" w14:textId="77777777" w:rsidR="00D0790F" w:rsidRDefault="00D0790F" w:rsidP="00BA630A">
            <w:pPr>
              <w:tabs>
                <w:tab w:val="left" w:pos="1140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(t)</m:t>
                    </m:r>
                  </m:sub>
                </m:sSub>
              </m:oMath>
            </m:oMathPara>
          </w:p>
        </w:tc>
        <w:tc>
          <w:tcPr>
            <w:tcW w:w="6753" w:type="dxa"/>
          </w:tcPr>
          <w:p w14:paraId="6BA36978" w14:textId="77777777" w:rsidR="00D0790F" w:rsidRDefault="00D0790F" w:rsidP="00BA630A">
            <w:pPr>
              <w:tabs>
                <w:tab w:val="left" w:pos="1140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3584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Efflux pump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protein</w:t>
            </w:r>
          </w:p>
        </w:tc>
      </w:tr>
    </w:tbl>
    <w:p w14:paraId="754817CF" w14:textId="77777777" w:rsidR="00D0790F" w:rsidRDefault="00D0790F" w:rsidP="00D0790F">
      <w:pPr>
        <w:pBdr>
          <w:bottom w:val="single" w:sz="4" w:space="1" w:color="auto"/>
        </w:pBdr>
        <w:tabs>
          <w:tab w:val="left" w:pos="1693"/>
        </w:tabs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C96015B" w14:textId="77777777" w:rsidR="00B532BB" w:rsidRDefault="00B532BB" w:rsidP="00993BBD">
      <w:pPr>
        <w:tabs>
          <w:tab w:val="left" w:pos="1693"/>
        </w:tabs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A4. Full ODE System</w:t>
      </w:r>
    </w:p>
    <w:p w14:paraId="71DFD004" w14:textId="77777777" w:rsidR="004105CE" w:rsidRDefault="004105CE" w:rsidP="004105CE">
      <w:pPr>
        <w:tabs>
          <w:tab w:val="left" w:pos="1140"/>
        </w:tabs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4362F">
        <w:rPr>
          <w:rFonts w:ascii="Times New Roman" w:hAnsi="Times New Roman" w:cs="Times New Roman"/>
          <w:sz w:val="24"/>
          <w:szCs w:val="24"/>
          <w:lang w:val="en-US"/>
        </w:rPr>
        <w:t>The intracellular dynamics are governed by the following system of ordinary differential equations:</w:t>
      </w:r>
    </w:p>
    <w:p w14:paraId="323C26F6" w14:textId="77777777" w:rsidR="004105CE" w:rsidRDefault="004105CE" w:rsidP="004105CE">
      <w:pPr>
        <w:tabs>
          <w:tab w:val="left" w:pos="1140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Antimicrobial dynamics:</w:t>
      </w:r>
    </w:p>
    <w:p w14:paraId="48AF686F" w14:textId="77777777" w:rsidR="004105CE" w:rsidRDefault="004105CE" w:rsidP="004105CE">
      <w:pPr>
        <w:tabs>
          <w:tab w:val="left" w:pos="1140"/>
        </w:tabs>
        <w:rPr>
          <w:rFonts w:ascii="Times New Roman" w:hAnsi="Times New Roman" w:cs="Times New Roman"/>
          <w:sz w:val="24"/>
          <w:szCs w:val="24"/>
          <w:lang w:val="en-US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dA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dt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in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ext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out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E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Q</m:t>
              </m:r>
            </m:e>
          </m:d>
          <m:r>
            <w:rPr>
              <w:rFonts w:ascii="Cambria Math" w:hAnsi="Cambria Math" w:cs="Times New Roman"/>
              <w:sz w:val="24"/>
              <w:szCs w:val="24"/>
              <w:lang w:val="en-US"/>
            </w:rPr>
            <m:t>A</m:t>
          </m:r>
        </m:oMath>
      </m:oMathPara>
    </w:p>
    <w:p w14:paraId="0C464597" w14:textId="77777777" w:rsidR="004105CE" w:rsidRDefault="004105CE" w:rsidP="004105CE">
      <w:pPr>
        <w:tabs>
          <w:tab w:val="left" w:pos="1140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where total efflux activity is</w:t>
      </w:r>
    </w:p>
    <w:p w14:paraId="7EE86E78" w14:textId="77777777" w:rsidR="004105CE" w:rsidRDefault="004105CE" w:rsidP="004105CE">
      <w:pPr>
        <w:tabs>
          <w:tab w:val="left" w:pos="1140"/>
        </w:tabs>
        <w:rPr>
          <w:rFonts w:ascii="Times New Roman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E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Q</m:t>
              </m:r>
            </m:e>
          </m:d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h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+βQ</m:t>
          </m:r>
        </m:oMath>
      </m:oMathPara>
    </w:p>
    <w:p w14:paraId="35E2EFC6" w14:textId="77777777" w:rsidR="004105CE" w:rsidRDefault="004105CE" w:rsidP="004105CE">
      <w:pPr>
        <w:tabs>
          <w:tab w:val="left" w:pos="1140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Growth inhibition</w:t>
      </w:r>
    </w:p>
    <w:p w14:paraId="5E155446" w14:textId="77777777" w:rsidR="004105CE" w:rsidRDefault="004105CE" w:rsidP="004105CE">
      <w:pPr>
        <w:tabs>
          <w:tab w:val="left" w:pos="1140"/>
        </w:tabs>
        <w:rPr>
          <w:rFonts w:ascii="Times New Roman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G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A</m:t>
              </m:r>
            </m:e>
          </m:d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G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max</m:t>
              </m:r>
            </m:sub>
          </m:sSub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A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I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50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h</m:t>
                  </m:r>
                </m:sup>
              </m:sSup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 xml:space="preserve"> </m:t>
          </m:r>
        </m:oMath>
      </m:oMathPara>
    </w:p>
    <w:p w14:paraId="734ED6FF" w14:textId="77777777" w:rsidR="004105CE" w:rsidRDefault="004105CE" w:rsidP="004105CE">
      <w:pPr>
        <w:tabs>
          <w:tab w:val="left" w:pos="1140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Plasmid copy-number dynamics</w:t>
      </w:r>
    </w:p>
    <w:p w14:paraId="329ADF1C" w14:textId="77777777" w:rsidR="004105CE" w:rsidRDefault="004105CE" w:rsidP="004105CE">
      <w:pPr>
        <w:tabs>
          <w:tab w:val="left" w:pos="1140"/>
        </w:tabs>
        <w:rPr>
          <w:rFonts w:ascii="Times New Roman" w:hAnsi="Times New Roman" w:cs="Times New Roman"/>
          <w:sz w:val="24"/>
          <w:szCs w:val="24"/>
          <w:lang w:val="en-US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dP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dt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P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G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A</m:t>
              </m:r>
            </m:e>
          </m:d>
          <m:r>
            <w:rPr>
              <w:rFonts w:ascii="Cambria Math" w:hAnsi="Cambria Math" w:cs="Times New Roman"/>
              <w:sz w:val="24"/>
              <w:szCs w:val="24"/>
              <w:lang w:val="en-US"/>
            </w:rPr>
            <m:t>P-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P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P-γ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P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2</m:t>
              </m:r>
            </m:sup>
          </m:sSup>
        </m:oMath>
      </m:oMathPara>
    </w:p>
    <w:p w14:paraId="7A6E135A" w14:textId="77777777" w:rsidR="004105CE" w:rsidRDefault="004105CE" w:rsidP="004105CE">
      <w:pPr>
        <w:tabs>
          <w:tab w:val="left" w:pos="1140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Efflux pump gene expression</w:t>
      </w:r>
    </w:p>
    <w:p w14:paraId="6BE97042" w14:textId="77777777" w:rsidR="004105CE" w:rsidRDefault="004105CE" w:rsidP="004105CE">
      <w:pPr>
        <w:tabs>
          <w:tab w:val="left" w:pos="1140"/>
        </w:tabs>
        <w:rPr>
          <w:rFonts w:ascii="Times New Roman" w:hAnsi="Times New Roman" w:cs="Times New Roman"/>
          <w:sz w:val="24"/>
          <w:szCs w:val="24"/>
          <w:lang w:val="en-US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dM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dt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m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P-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δ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m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M</m:t>
          </m:r>
        </m:oMath>
      </m:oMathPara>
    </w:p>
    <w:p w14:paraId="75848AE3" w14:textId="77777777" w:rsidR="004105CE" w:rsidRPr="0044362F" w:rsidRDefault="004105CE" w:rsidP="004105CE">
      <w:pPr>
        <w:tabs>
          <w:tab w:val="left" w:pos="1140"/>
        </w:tabs>
        <w:rPr>
          <w:rFonts w:ascii="Times New Roman" w:hAnsi="Times New Roman" w:cs="Times New Roman"/>
          <w:sz w:val="24"/>
          <w:szCs w:val="24"/>
          <w:lang w:val="en-US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dQ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dt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q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M-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δ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q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Q</m:t>
          </m:r>
        </m:oMath>
      </m:oMathPara>
    </w:p>
    <w:p w14:paraId="1168CD09" w14:textId="77777777" w:rsidR="00D0790F" w:rsidRDefault="00D0790F" w:rsidP="00560A89">
      <w:pPr>
        <w:pBdr>
          <w:bottom w:val="single" w:sz="4" w:space="1" w:color="auto"/>
        </w:pBdr>
        <w:tabs>
          <w:tab w:val="left" w:pos="1693"/>
        </w:tabs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546255D" w14:textId="77777777" w:rsidR="00B532BB" w:rsidRDefault="00B532BB" w:rsidP="00993BBD">
      <w:pPr>
        <w:tabs>
          <w:tab w:val="left" w:pos="1693"/>
        </w:tabs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A5. Parameter Definition</w:t>
      </w:r>
    </w:p>
    <w:p w14:paraId="6D968937" w14:textId="45939497" w:rsidR="009B55C3" w:rsidRDefault="009B55C3" w:rsidP="009B55C3">
      <w:pPr>
        <w:pStyle w:val="ListParagraph"/>
        <w:tabs>
          <w:tab w:val="left" w:pos="1140"/>
        </w:tabs>
        <w:ind w:left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E0B27">
        <w:rPr>
          <w:rFonts w:ascii="Times New Roman" w:hAnsi="Times New Roman" w:cs="Times New Roman"/>
          <w:sz w:val="24"/>
          <w:szCs w:val="24"/>
          <w:lang w:val="en-US"/>
        </w:rPr>
        <w:t xml:space="preserve">Antimicrobial </w:t>
      </w:r>
      <w:r>
        <w:rPr>
          <w:rFonts w:ascii="Times New Roman" w:hAnsi="Times New Roman" w:cs="Times New Roman"/>
          <w:sz w:val="24"/>
          <w:szCs w:val="24"/>
          <w:lang w:val="en-US"/>
        </w:rPr>
        <w:t>transport and efflux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43"/>
        <w:gridCol w:w="6753"/>
      </w:tblGrid>
      <w:tr w:rsidR="009B55C3" w14:paraId="6019E270" w14:textId="77777777" w:rsidTr="009B55C3">
        <w:trPr>
          <w:trHeight w:val="358"/>
        </w:trPr>
        <w:tc>
          <w:tcPr>
            <w:tcW w:w="1543" w:type="dxa"/>
            <w:shd w:val="clear" w:color="auto" w:fill="E8E8E8" w:themeFill="background2"/>
          </w:tcPr>
          <w:p w14:paraId="431AFFD0" w14:textId="77777777" w:rsidR="009B55C3" w:rsidRDefault="009B55C3" w:rsidP="00BA630A">
            <w:pPr>
              <w:tabs>
                <w:tab w:val="left" w:pos="1140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Parameter</w:t>
            </w:r>
          </w:p>
        </w:tc>
        <w:tc>
          <w:tcPr>
            <w:tcW w:w="6753" w:type="dxa"/>
            <w:shd w:val="clear" w:color="auto" w:fill="E8E8E8" w:themeFill="background2"/>
          </w:tcPr>
          <w:p w14:paraId="7DD499B6" w14:textId="77777777" w:rsidR="009B55C3" w:rsidRDefault="009B55C3" w:rsidP="00BA630A">
            <w:pPr>
              <w:tabs>
                <w:tab w:val="left" w:pos="1140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Description</w:t>
            </w:r>
          </w:p>
        </w:tc>
      </w:tr>
      <w:tr w:rsidR="009B55C3" w14:paraId="1C7B2B40" w14:textId="77777777" w:rsidTr="009B55C3">
        <w:tc>
          <w:tcPr>
            <w:tcW w:w="1543" w:type="dxa"/>
          </w:tcPr>
          <w:p w14:paraId="5C10BE53" w14:textId="77777777" w:rsidR="009B55C3" w:rsidRDefault="009B55C3" w:rsidP="00BA630A">
            <w:pPr>
              <w:tabs>
                <w:tab w:val="left" w:pos="1140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in</m:t>
                    </m:r>
                  </m:sub>
                </m:sSub>
              </m:oMath>
            </m:oMathPara>
          </w:p>
        </w:tc>
        <w:tc>
          <w:tcPr>
            <w:tcW w:w="6753" w:type="dxa"/>
          </w:tcPr>
          <w:p w14:paraId="0962559D" w14:textId="77777777" w:rsidR="009B55C3" w:rsidRDefault="009B55C3" w:rsidP="00BA630A">
            <w:pPr>
              <w:tabs>
                <w:tab w:val="left" w:pos="1140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Antimicrobial influx rate constant</w:t>
            </w:r>
          </w:p>
        </w:tc>
      </w:tr>
      <w:tr w:rsidR="009B55C3" w14:paraId="17A5E7BE" w14:textId="77777777" w:rsidTr="009B55C3">
        <w:tc>
          <w:tcPr>
            <w:tcW w:w="1543" w:type="dxa"/>
          </w:tcPr>
          <w:p w14:paraId="3C36E71B" w14:textId="77777777" w:rsidR="009B55C3" w:rsidRDefault="009B55C3" w:rsidP="00BA630A">
            <w:pPr>
              <w:tabs>
                <w:tab w:val="left" w:pos="1140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out</m:t>
                    </m:r>
                  </m:sub>
                </m:sSub>
              </m:oMath>
            </m:oMathPara>
          </w:p>
        </w:tc>
        <w:tc>
          <w:tcPr>
            <w:tcW w:w="6753" w:type="dxa"/>
          </w:tcPr>
          <w:p w14:paraId="214CBAC5" w14:textId="77777777" w:rsidR="009B55C3" w:rsidRDefault="009B55C3" w:rsidP="00BA630A">
            <w:pPr>
              <w:tabs>
                <w:tab w:val="left" w:pos="1140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Efflux rate per unit efflux activity</w:t>
            </w:r>
          </w:p>
        </w:tc>
      </w:tr>
      <w:tr w:rsidR="009B55C3" w14:paraId="2047C87A" w14:textId="77777777" w:rsidTr="009B55C3">
        <w:tc>
          <w:tcPr>
            <w:tcW w:w="1543" w:type="dxa"/>
          </w:tcPr>
          <w:p w14:paraId="52B82523" w14:textId="77777777" w:rsidR="009B55C3" w:rsidRDefault="009B55C3" w:rsidP="00BA630A">
            <w:pPr>
              <w:tabs>
                <w:tab w:val="left" w:pos="1140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h</m:t>
                    </m:r>
                  </m:sub>
                </m:sSub>
              </m:oMath>
            </m:oMathPara>
          </w:p>
        </w:tc>
        <w:tc>
          <w:tcPr>
            <w:tcW w:w="6753" w:type="dxa"/>
          </w:tcPr>
          <w:p w14:paraId="7D7583A2" w14:textId="77777777" w:rsidR="009B55C3" w:rsidRDefault="009B55C3" w:rsidP="00BA630A">
            <w:pPr>
              <w:tabs>
                <w:tab w:val="left" w:pos="1140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Intrinsic host efflux activity</w:t>
            </w:r>
          </w:p>
        </w:tc>
      </w:tr>
      <w:tr w:rsidR="009B55C3" w14:paraId="0305B185" w14:textId="77777777" w:rsidTr="009B55C3">
        <w:tc>
          <w:tcPr>
            <w:tcW w:w="1543" w:type="dxa"/>
          </w:tcPr>
          <w:p w14:paraId="7CE2B613" w14:textId="77777777" w:rsidR="009B55C3" w:rsidRDefault="009B55C3" w:rsidP="00BA630A">
            <w:pPr>
              <w:tabs>
                <w:tab w:val="left" w:pos="1140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β</m:t>
                </m:r>
              </m:oMath>
            </m:oMathPara>
          </w:p>
        </w:tc>
        <w:tc>
          <w:tcPr>
            <w:tcW w:w="6753" w:type="dxa"/>
          </w:tcPr>
          <w:p w14:paraId="206FFB3A" w14:textId="77777777" w:rsidR="009B55C3" w:rsidRDefault="009B55C3" w:rsidP="00BA630A">
            <w:pPr>
              <w:tabs>
                <w:tab w:val="left" w:pos="1140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Efflux activity per efflux protein molecule</w:t>
            </w:r>
          </w:p>
        </w:tc>
      </w:tr>
      <w:tr w:rsidR="009B55C3" w14:paraId="142FE570" w14:textId="77777777" w:rsidTr="009B55C3">
        <w:tc>
          <w:tcPr>
            <w:tcW w:w="1543" w:type="dxa"/>
          </w:tcPr>
          <w:p w14:paraId="0C77FFCE" w14:textId="77777777" w:rsidR="009B55C3" w:rsidRDefault="009B55C3" w:rsidP="00BA630A">
            <w:pPr>
              <w:tabs>
                <w:tab w:val="left" w:pos="1140"/>
              </w:tabs>
              <w:jc w:val="both"/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Aptos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Aptos" w:hAnsi="Cambria Math" w:cs="Times New Roman"/>
                        <w:sz w:val="24"/>
                        <w:szCs w:val="24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eastAsia="Aptos" w:hAnsi="Cambria Math" w:cs="Times New Roman"/>
                        <w:sz w:val="24"/>
                        <w:szCs w:val="24"/>
                        <w:lang w:val="en-US"/>
                      </w:rPr>
                      <m:t>ext</m:t>
                    </m:r>
                  </m:sub>
                </m:sSub>
              </m:oMath>
            </m:oMathPara>
          </w:p>
        </w:tc>
        <w:tc>
          <w:tcPr>
            <w:tcW w:w="6753" w:type="dxa"/>
          </w:tcPr>
          <w:p w14:paraId="729D360F" w14:textId="77777777" w:rsidR="009B55C3" w:rsidRPr="0033584C" w:rsidRDefault="009B55C3" w:rsidP="00BA630A">
            <w:pPr>
              <w:tabs>
                <w:tab w:val="left" w:pos="1140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Extracellular antimicrobial concentration</w:t>
            </w:r>
          </w:p>
        </w:tc>
      </w:tr>
    </w:tbl>
    <w:p w14:paraId="0C81B7F5" w14:textId="77777777" w:rsidR="009B55C3" w:rsidRDefault="009B55C3" w:rsidP="009B55C3">
      <w:pPr>
        <w:pStyle w:val="ListParagraph"/>
        <w:tabs>
          <w:tab w:val="left" w:pos="1140"/>
        </w:tabs>
        <w:ind w:left="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77AE34E" w14:textId="77777777" w:rsidR="009B55C3" w:rsidRDefault="009B55C3" w:rsidP="009B55C3">
      <w:pPr>
        <w:pStyle w:val="ListParagraph"/>
        <w:tabs>
          <w:tab w:val="left" w:pos="1140"/>
        </w:tabs>
        <w:ind w:left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Growth inhibition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43"/>
        <w:gridCol w:w="6753"/>
      </w:tblGrid>
      <w:tr w:rsidR="009B55C3" w14:paraId="6797B91F" w14:textId="77777777" w:rsidTr="009B55C3">
        <w:trPr>
          <w:trHeight w:val="358"/>
        </w:trPr>
        <w:tc>
          <w:tcPr>
            <w:tcW w:w="1543" w:type="dxa"/>
            <w:shd w:val="clear" w:color="auto" w:fill="E8E8E8" w:themeFill="background2"/>
          </w:tcPr>
          <w:p w14:paraId="706F151A" w14:textId="77777777" w:rsidR="009B55C3" w:rsidRDefault="009B55C3" w:rsidP="00BA630A">
            <w:pPr>
              <w:tabs>
                <w:tab w:val="left" w:pos="1140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Parameter</w:t>
            </w:r>
          </w:p>
        </w:tc>
        <w:tc>
          <w:tcPr>
            <w:tcW w:w="6753" w:type="dxa"/>
            <w:shd w:val="clear" w:color="auto" w:fill="E8E8E8" w:themeFill="background2"/>
          </w:tcPr>
          <w:p w14:paraId="70898A9E" w14:textId="77777777" w:rsidR="009B55C3" w:rsidRDefault="009B55C3" w:rsidP="00BA630A">
            <w:pPr>
              <w:tabs>
                <w:tab w:val="left" w:pos="1140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Description</w:t>
            </w:r>
          </w:p>
        </w:tc>
      </w:tr>
      <w:tr w:rsidR="009B55C3" w14:paraId="5B1B06AB" w14:textId="77777777" w:rsidTr="009B55C3">
        <w:tc>
          <w:tcPr>
            <w:tcW w:w="1543" w:type="dxa"/>
          </w:tcPr>
          <w:p w14:paraId="42A5BF7D" w14:textId="77777777" w:rsidR="009B55C3" w:rsidRDefault="009B55C3" w:rsidP="00BA630A">
            <w:pPr>
              <w:tabs>
                <w:tab w:val="left" w:pos="1140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max</m:t>
                    </m:r>
                  </m:sub>
                </m:sSub>
              </m:oMath>
            </m:oMathPara>
          </w:p>
        </w:tc>
        <w:tc>
          <w:tcPr>
            <w:tcW w:w="6753" w:type="dxa"/>
          </w:tcPr>
          <w:p w14:paraId="6BB00775" w14:textId="77777777" w:rsidR="009B55C3" w:rsidRDefault="009B55C3" w:rsidP="00BA630A">
            <w:pPr>
              <w:tabs>
                <w:tab w:val="left" w:pos="1140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Maximum growth rate in absence of antimicrobial </w:t>
            </w:r>
          </w:p>
        </w:tc>
      </w:tr>
      <w:tr w:rsidR="009B55C3" w14:paraId="2FB0ECBF" w14:textId="77777777" w:rsidTr="009B55C3">
        <w:tc>
          <w:tcPr>
            <w:tcW w:w="1543" w:type="dxa"/>
          </w:tcPr>
          <w:p w14:paraId="36DBAF01" w14:textId="37806E4C" w:rsidR="009B55C3" w:rsidRDefault="00DC2C30" w:rsidP="00BA630A">
            <w:pPr>
              <w:tabs>
                <w:tab w:val="left" w:pos="1140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I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50</m:t>
                    </m:r>
                  </m:sub>
                </m:sSub>
              </m:oMath>
            </m:oMathPara>
          </w:p>
        </w:tc>
        <w:tc>
          <w:tcPr>
            <w:tcW w:w="6753" w:type="dxa"/>
          </w:tcPr>
          <w:p w14:paraId="24D58DE2" w14:textId="77777777" w:rsidR="009B55C3" w:rsidRDefault="009B55C3" w:rsidP="00BA630A">
            <w:pPr>
              <w:tabs>
                <w:tab w:val="left" w:pos="1140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Intracellular antimicrobial concentration causing 50% growth inhibition </w:t>
            </w:r>
          </w:p>
        </w:tc>
      </w:tr>
      <w:tr w:rsidR="009B55C3" w14:paraId="2ACFACF4" w14:textId="77777777" w:rsidTr="009B55C3">
        <w:tc>
          <w:tcPr>
            <w:tcW w:w="1543" w:type="dxa"/>
          </w:tcPr>
          <w:p w14:paraId="31772677" w14:textId="69CCBA2D" w:rsidR="009B55C3" w:rsidRDefault="000F64D1" w:rsidP="00BA630A">
            <w:pPr>
              <w:tabs>
                <w:tab w:val="left" w:pos="1140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h</m:t>
                </m:r>
              </m:oMath>
            </m:oMathPara>
          </w:p>
        </w:tc>
        <w:tc>
          <w:tcPr>
            <w:tcW w:w="6753" w:type="dxa"/>
          </w:tcPr>
          <w:p w14:paraId="430B7D38" w14:textId="77777777" w:rsidR="009B55C3" w:rsidRDefault="009B55C3" w:rsidP="00BA630A">
            <w:pPr>
              <w:tabs>
                <w:tab w:val="left" w:pos="1140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Hill coefficient for growth inhibition</w:t>
            </w:r>
          </w:p>
        </w:tc>
      </w:tr>
    </w:tbl>
    <w:p w14:paraId="7C2ADDC9" w14:textId="77777777" w:rsidR="009B55C3" w:rsidRDefault="009B55C3" w:rsidP="009B55C3">
      <w:pPr>
        <w:pStyle w:val="ListParagraph"/>
        <w:tabs>
          <w:tab w:val="left" w:pos="1140"/>
        </w:tabs>
        <w:ind w:left="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38B5D5C" w14:textId="77777777" w:rsidR="009B55C3" w:rsidRDefault="009B55C3" w:rsidP="009B55C3">
      <w:pPr>
        <w:pStyle w:val="ListParagraph"/>
        <w:tabs>
          <w:tab w:val="left" w:pos="1140"/>
        </w:tabs>
        <w:ind w:left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Plasmid replication and cost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43"/>
        <w:gridCol w:w="6753"/>
      </w:tblGrid>
      <w:tr w:rsidR="009B55C3" w14:paraId="32A13318" w14:textId="77777777" w:rsidTr="009B55C3">
        <w:trPr>
          <w:trHeight w:val="358"/>
        </w:trPr>
        <w:tc>
          <w:tcPr>
            <w:tcW w:w="1543" w:type="dxa"/>
            <w:shd w:val="clear" w:color="auto" w:fill="E8E8E8" w:themeFill="background2"/>
          </w:tcPr>
          <w:p w14:paraId="64895747" w14:textId="77777777" w:rsidR="009B55C3" w:rsidRDefault="009B55C3" w:rsidP="00BA630A">
            <w:pPr>
              <w:tabs>
                <w:tab w:val="left" w:pos="1140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Parameter</w:t>
            </w:r>
          </w:p>
        </w:tc>
        <w:tc>
          <w:tcPr>
            <w:tcW w:w="6753" w:type="dxa"/>
            <w:shd w:val="clear" w:color="auto" w:fill="E8E8E8" w:themeFill="background2"/>
          </w:tcPr>
          <w:p w14:paraId="03E63C3A" w14:textId="77777777" w:rsidR="009B55C3" w:rsidRDefault="009B55C3" w:rsidP="00BA630A">
            <w:pPr>
              <w:tabs>
                <w:tab w:val="left" w:pos="1140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Description</w:t>
            </w:r>
          </w:p>
        </w:tc>
      </w:tr>
      <w:tr w:rsidR="009B55C3" w14:paraId="44C7354E" w14:textId="77777777" w:rsidTr="009B55C3">
        <w:tc>
          <w:tcPr>
            <w:tcW w:w="1543" w:type="dxa"/>
          </w:tcPr>
          <w:p w14:paraId="6D31F822" w14:textId="77777777" w:rsidR="009B55C3" w:rsidRDefault="009B55C3" w:rsidP="00BA630A">
            <w:pPr>
              <w:tabs>
                <w:tab w:val="left" w:pos="1140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P</m:t>
                    </m:r>
                  </m:sub>
                </m:sSub>
              </m:oMath>
            </m:oMathPara>
          </w:p>
        </w:tc>
        <w:tc>
          <w:tcPr>
            <w:tcW w:w="6753" w:type="dxa"/>
          </w:tcPr>
          <w:p w14:paraId="31091714" w14:textId="77777777" w:rsidR="009B55C3" w:rsidRDefault="009B55C3" w:rsidP="00BA630A">
            <w:pPr>
              <w:tabs>
                <w:tab w:val="left" w:pos="1140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Plasmid replication rate per unit host growth</w:t>
            </w:r>
          </w:p>
        </w:tc>
      </w:tr>
      <w:tr w:rsidR="009B55C3" w14:paraId="39CC5B5F" w14:textId="77777777" w:rsidTr="009B55C3">
        <w:tc>
          <w:tcPr>
            <w:tcW w:w="1543" w:type="dxa"/>
          </w:tcPr>
          <w:p w14:paraId="2954BF6A" w14:textId="77777777" w:rsidR="009B55C3" w:rsidRDefault="009B55C3" w:rsidP="00BA630A">
            <w:pPr>
              <w:tabs>
                <w:tab w:val="left" w:pos="1140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P</m:t>
                    </m:r>
                  </m:sub>
                </m:sSub>
              </m:oMath>
            </m:oMathPara>
          </w:p>
        </w:tc>
        <w:tc>
          <w:tcPr>
            <w:tcW w:w="6753" w:type="dxa"/>
          </w:tcPr>
          <w:p w14:paraId="33400353" w14:textId="77777777" w:rsidR="009B55C3" w:rsidRDefault="009B55C3" w:rsidP="00BA630A">
            <w:pPr>
              <w:tabs>
                <w:tab w:val="left" w:pos="1140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Linear plasmid-associated fitness cost</w:t>
            </w:r>
          </w:p>
        </w:tc>
      </w:tr>
      <w:tr w:rsidR="009B55C3" w14:paraId="04F01182" w14:textId="77777777" w:rsidTr="009B55C3">
        <w:tc>
          <w:tcPr>
            <w:tcW w:w="1543" w:type="dxa"/>
          </w:tcPr>
          <w:p w14:paraId="6FDA2BA4" w14:textId="77777777" w:rsidR="009B55C3" w:rsidRDefault="009B55C3" w:rsidP="00BA630A">
            <w:pPr>
              <w:tabs>
                <w:tab w:val="left" w:pos="1140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γ</m:t>
                </m:r>
              </m:oMath>
            </m:oMathPara>
          </w:p>
        </w:tc>
        <w:tc>
          <w:tcPr>
            <w:tcW w:w="6753" w:type="dxa"/>
          </w:tcPr>
          <w:p w14:paraId="1FC93482" w14:textId="77777777" w:rsidR="009B55C3" w:rsidRDefault="009B55C3" w:rsidP="00BA630A">
            <w:pPr>
              <w:tabs>
                <w:tab w:val="left" w:pos="1140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Nonlinear copy-number control parameter</w:t>
            </w:r>
          </w:p>
        </w:tc>
      </w:tr>
    </w:tbl>
    <w:p w14:paraId="08DC5723" w14:textId="77777777" w:rsidR="009B55C3" w:rsidRDefault="009B55C3" w:rsidP="009B55C3">
      <w:pPr>
        <w:pStyle w:val="ListParagraph"/>
        <w:tabs>
          <w:tab w:val="left" w:pos="1140"/>
        </w:tabs>
        <w:ind w:left="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80781F5" w14:textId="77777777" w:rsidR="009B55C3" w:rsidRDefault="009B55C3" w:rsidP="009B55C3">
      <w:pPr>
        <w:pStyle w:val="ListParagraph"/>
        <w:tabs>
          <w:tab w:val="left" w:pos="1140"/>
        </w:tabs>
        <w:ind w:left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Gene expression dynamics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43"/>
        <w:gridCol w:w="6753"/>
      </w:tblGrid>
      <w:tr w:rsidR="009B55C3" w14:paraId="214D4725" w14:textId="77777777" w:rsidTr="009B55C3">
        <w:trPr>
          <w:trHeight w:val="358"/>
        </w:trPr>
        <w:tc>
          <w:tcPr>
            <w:tcW w:w="1543" w:type="dxa"/>
            <w:shd w:val="clear" w:color="auto" w:fill="E8E8E8" w:themeFill="background2"/>
          </w:tcPr>
          <w:p w14:paraId="231135E0" w14:textId="77777777" w:rsidR="009B55C3" w:rsidRDefault="009B55C3" w:rsidP="00BA630A">
            <w:pPr>
              <w:tabs>
                <w:tab w:val="left" w:pos="1140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Parameter</w:t>
            </w:r>
          </w:p>
        </w:tc>
        <w:tc>
          <w:tcPr>
            <w:tcW w:w="6753" w:type="dxa"/>
            <w:shd w:val="clear" w:color="auto" w:fill="E8E8E8" w:themeFill="background2"/>
          </w:tcPr>
          <w:p w14:paraId="664C89BF" w14:textId="77777777" w:rsidR="009B55C3" w:rsidRDefault="009B55C3" w:rsidP="00BA630A">
            <w:pPr>
              <w:tabs>
                <w:tab w:val="left" w:pos="1140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Description</w:t>
            </w:r>
          </w:p>
        </w:tc>
      </w:tr>
      <w:tr w:rsidR="009B55C3" w14:paraId="5F940ADC" w14:textId="77777777" w:rsidTr="009B55C3">
        <w:tc>
          <w:tcPr>
            <w:tcW w:w="1543" w:type="dxa"/>
          </w:tcPr>
          <w:p w14:paraId="2CAF195B" w14:textId="77777777" w:rsidR="009B55C3" w:rsidRDefault="009B55C3" w:rsidP="00BA630A">
            <w:pPr>
              <w:tabs>
                <w:tab w:val="left" w:pos="1140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m</m:t>
                    </m:r>
                  </m:sub>
                </m:sSub>
              </m:oMath>
            </m:oMathPara>
          </w:p>
        </w:tc>
        <w:tc>
          <w:tcPr>
            <w:tcW w:w="6753" w:type="dxa"/>
          </w:tcPr>
          <w:p w14:paraId="546C7367" w14:textId="77777777" w:rsidR="009B55C3" w:rsidRDefault="009B55C3" w:rsidP="00BA630A">
            <w:pPr>
              <w:tabs>
                <w:tab w:val="left" w:pos="1140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Transcription rate per plasmid copy</w:t>
            </w:r>
          </w:p>
        </w:tc>
      </w:tr>
      <w:tr w:rsidR="009B55C3" w14:paraId="71B48E4A" w14:textId="77777777" w:rsidTr="009B55C3">
        <w:tc>
          <w:tcPr>
            <w:tcW w:w="1543" w:type="dxa"/>
          </w:tcPr>
          <w:p w14:paraId="4D718EF6" w14:textId="77777777" w:rsidR="009B55C3" w:rsidRDefault="009B55C3" w:rsidP="00BA630A">
            <w:pPr>
              <w:tabs>
                <w:tab w:val="left" w:pos="1140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m</m:t>
                    </m:r>
                  </m:sub>
                </m:sSub>
              </m:oMath>
            </m:oMathPara>
          </w:p>
        </w:tc>
        <w:tc>
          <w:tcPr>
            <w:tcW w:w="6753" w:type="dxa"/>
          </w:tcPr>
          <w:p w14:paraId="18864292" w14:textId="77777777" w:rsidR="009B55C3" w:rsidRDefault="009B55C3" w:rsidP="00BA630A">
            <w:pPr>
              <w:tabs>
                <w:tab w:val="left" w:pos="1140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mRNA degradation rate</w:t>
            </w:r>
          </w:p>
        </w:tc>
      </w:tr>
      <w:tr w:rsidR="009B55C3" w14:paraId="3AF51371" w14:textId="77777777" w:rsidTr="009B55C3">
        <w:tc>
          <w:tcPr>
            <w:tcW w:w="1543" w:type="dxa"/>
          </w:tcPr>
          <w:p w14:paraId="36C39004" w14:textId="77777777" w:rsidR="009B55C3" w:rsidRDefault="009B55C3" w:rsidP="00BA630A">
            <w:pPr>
              <w:tabs>
                <w:tab w:val="left" w:pos="1140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q</m:t>
                    </m:r>
                  </m:sub>
                </m:sSub>
              </m:oMath>
            </m:oMathPara>
          </w:p>
        </w:tc>
        <w:tc>
          <w:tcPr>
            <w:tcW w:w="6753" w:type="dxa"/>
          </w:tcPr>
          <w:p w14:paraId="0778A8EC" w14:textId="77777777" w:rsidR="009B55C3" w:rsidRDefault="009B55C3" w:rsidP="00BA630A">
            <w:pPr>
              <w:tabs>
                <w:tab w:val="left" w:pos="1140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Translation rate</w:t>
            </w:r>
          </w:p>
        </w:tc>
      </w:tr>
      <w:tr w:rsidR="009B55C3" w14:paraId="4A36CA0B" w14:textId="77777777" w:rsidTr="009B55C3">
        <w:tc>
          <w:tcPr>
            <w:tcW w:w="1543" w:type="dxa"/>
          </w:tcPr>
          <w:p w14:paraId="66F7A83F" w14:textId="77777777" w:rsidR="009B55C3" w:rsidRDefault="009B55C3" w:rsidP="00BA630A">
            <w:pPr>
              <w:tabs>
                <w:tab w:val="left" w:pos="1140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q</m:t>
                    </m:r>
                  </m:sub>
                </m:sSub>
              </m:oMath>
            </m:oMathPara>
          </w:p>
        </w:tc>
        <w:tc>
          <w:tcPr>
            <w:tcW w:w="6753" w:type="dxa"/>
          </w:tcPr>
          <w:p w14:paraId="45FE5CB1" w14:textId="77777777" w:rsidR="009B55C3" w:rsidRDefault="009B55C3" w:rsidP="00BA630A">
            <w:pPr>
              <w:tabs>
                <w:tab w:val="left" w:pos="1140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Protein degradation or dilution rate</w:t>
            </w:r>
          </w:p>
        </w:tc>
      </w:tr>
    </w:tbl>
    <w:p w14:paraId="3BE8D094" w14:textId="77777777" w:rsidR="009B55C3" w:rsidRDefault="009B55C3" w:rsidP="00502236">
      <w:pPr>
        <w:pBdr>
          <w:bottom w:val="single" w:sz="4" w:space="1" w:color="auto"/>
        </w:pBdr>
        <w:tabs>
          <w:tab w:val="left" w:pos="1693"/>
        </w:tabs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4BEDC54" w14:textId="1E4A0C8C" w:rsidR="00B532BB" w:rsidRDefault="00B532BB" w:rsidP="00993BBD">
      <w:pPr>
        <w:tabs>
          <w:tab w:val="left" w:pos="1693"/>
        </w:tabs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A6. Experimental Scenarios </w:t>
      </w:r>
    </w:p>
    <w:p w14:paraId="349B2C12" w14:textId="77777777" w:rsidR="002A2438" w:rsidRDefault="002A2438" w:rsidP="002274B8">
      <w:pPr>
        <w:tabs>
          <w:tab w:val="left" w:pos="1140"/>
        </w:tabs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D599A">
        <w:rPr>
          <w:rFonts w:ascii="Times New Roman" w:hAnsi="Times New Roman" w:cs="Times New Roman"/>
          <w:sz w:val="24"/>
          <w:szCs w:val="24"/>
          <w:lang w:val="en-US"/>
        </w:rPr>
        <w:t>To explore the emergence of resistance, control parameters (systematically varied) and fixed parameters (held constant)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are distinguished</w:t>
      </w:r>
      <w:r w:rsidRPr="003D599A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FF67067" w14:textId="77777777" w:rsidR="002A2438" w:rsidRDefault="002A2438" w:rsidP="002274B8">
      <w:pPr>
        <w:tabs>
          <w:tab w:val="left" w:pos="1140"/>
        </w:tabs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Primary control parameters:</w:t>
      </w:r>
    </w:p>
    <w:p w14:paraId="6C42EC4B" w14:textId="77777777" w:rsidR="002A2438" w:rsidRDefault="002A2438" w:rsidP="002274B8">
      <w:pPr>
        <w:pStyle w:val="ListParagraph"/>
        <w:numPr>
          <w:ilvl w:val="0"/>
          <w:numId w:val="3"/>
        </w:numPr>
        <w:tabs>
          <w:tab w:val="left" w:pos="1140"/>
        </w:tabs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Intrinsic host influx activity,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E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h</m:t>
            </m:r>
          </m:sub>
        </m:sSub>
      </m:oMath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7170F8C0" w14:textId="77777777" w:rsidR="002274B8" w:rsidRPr="002274B8" w:rsidRDefault="002A2438" w:rsidP="002274B8">
      <w:pPr>
        <w:pStyle w:val="ListParagraph"/>
        <w:numPr>
          <w:ilvl w:val="0"/>
          <w:numId w:val="3"/>
        </w:numPr>
        <w:tabs>
          <w:tab w:val="left" w:pos="1140"/>
        </w:tabs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Intracellular antimicrobial concentration,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ext</m:t>
            </m:r>
          </m:sub>
        </m:sSub>
      </m:oMath>
    </w:p>
    <w:p w14:paraId="150E56AF" w14:textId="152CC43C" w:rsidR="002A2438" w:rsidRPr="002274B8" w:rsidRDefault="002A2438" w:rsidP="002274B8">
      <w:pPr>
        <w:tabs>
          <w:tab w:val="left" w:pos="1140"/>
        </w:tabs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274B8">
        <w:rPr>
          <w:rFonts w:ascii="Times New Roman" w:hAnsi="Times New Roman" w:cs="Times New Roman"/>
          <w:sz w:val="24"/>
          <w:szCs w:val="24"/>
          <w:lang w:val="en-US"/>
        </w:rPr>
        <w:t>Experimental scenarios considered:</w:t>
      </w:r>
    </w:p>
    <w:p w14:paraId="62203AA2" w14:textId="184106E8" w:rsidR="002A2438" w:rsidRDefault="002A2438" w:rsidP="002274B8">
      <w:pPr>
        <w:pStyle w:val="ListParagraph"/>
        <w:numPr>
          <w:ilvl w:val="0"/>
          <w:numId w:val="4"/>
        </w:numPr>
        <w:tabs>
          <w:tab w:val="left" w:pos="1140"/>
        </w:tabs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No antimicrobial</w:t>
      </w:r>
      <w:r w:rsidR="002274B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274B8">
        <w:rPr>
          <w:rFonts w:ascii="Times New Roman" w:hAnsi="Times New Roman" w:cs="Times New Roman"/>
          <w:sz w:val="24"/>
          <w:szCs w:val="24"/>
          <w:lang w:val="en-US"/>
        </w:rPr>
        <w:t>(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ext</m:t>
            </m:r>
          </m:sub>
        </m:sSub>
        <m:r>
          <w:rPr>
            <w:rFonts w:ascii="Cambria Math" w:hAnsi="Cambria Math" w:cs="Times New Roman"/>
            <w:sz w:val="24"/>
            <w:szCs w:val="24"/>
            <w:lang w:val="en-US"/>
          </w:rPr>
          <m:t>=0</m:t>
        </m:r>
      </m:oMath>
      <w:r w:rsidR="002274B8">
        <w:rPr>
          <w:rFonts w:ascii="Times New Roman" w:hAnsi="Times New Roman" w:cs="Times New Roman"/>
          <w:sz w:val="24"/>
          <w:szCs w:val="24"/>
          <w:lang w:val="en-US"/>
        </w:rPr>
        <w:t>)</w:t>
      </w:r>
      <w:r>
        <w:rPr>
          <w:rFonts w:ascii="Times New Roman" w:hAnsi="Times New Roman" w:cs="Times New Roman"/>
          <w:sz w:val="24"/>
          <w:szCs w:val="24"/>
          <w:lang w:val="en-US"/>
        </w:rPr>
        <w:t>, plasmid present</w:t>
      </w:r>
    </w:p>
    <w:p w14:paraId="09764880" w14:textId="07083A44" w:rsidR="002A2438" w:rsidRDefault="002A2438" w:rsidP="002274B8">
      <w:pPr>
        <w:pStyle w:val="ListParagraph"/>
        <w:numPr>
          <w:ilvl w:val="0"/>
          <w:numId w:val="4"/>
        </w:numPr>
        <w:tabs>
          <w:tab w:val="left" w:pos="1140"/>
        </w:tabs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Antimicrobial present</w:t>
      </w:r>
      <w:r w:rsidR="002274B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274B8">
        <w:rPr>
          <w:rFonts w:ascii="Times New Roman" w:hAnsi="Times New Roman" w:cs="Times New Roman"/>
          <w:sz w:val="24"/>
          <w:szCs w:val="24"/>
          <w:lang w:val="en-US"/>
        </w:rPr>
        <w:t>(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ext</m:t>
            </m:r>
          </m:sub>
        </m:sSub>
        <m:r>
          <w:rPr>
            <w:rFonts w:ascii="Cambria Math" w:hAnsi="Cambria Math" w:cs="Times New Roman"/>
            <w:sz w:val="24"/>
            <w:szCs w:val="24"/>
            <w:lang w:val="en-US"/>
          </w:rPr>
          <m:t>&gt;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0</m:t>
        </m:r>
      </m:oMath>
      <w:r w:rsidR="002274B8">
        <w:rPr>
          <w:rFonts w:ascii="Times New Roman" w:hAnsi="Times New Roman" w:cs="Times New Roman"/>
          <w:sz w:val="24"/>
          <w:szCs w:val="24"/>
          <w:lang w:val="en-US"/>
        </w:rPr>
        <w:t>)</w:t>
      </w:r>
      <w:r w:rsidR="002274B8">
        <w:rPr>
          <w:rFonts w:ascii="Times New Roman" w:hAnsi="Times New Roman" w:cs="Times New Roman"/>
          <w:sz w:val="24"/>
          <w:szCs w:val="24"/>
          <w:lang w:val="en-US"/>
        </w:rPr>
        <w:t xml:space="preserve"> with plasmid</w:t>
      </w:r>
      <w:r>
        <w:rPr>
          <w:rFonts w:ascii="Times New Roman" w:hAnsi="Times New Roman" w:cs="Times New Roman"/>
          <w:sz w:val="24"/>
          <w:szCs w:val="24"/>
          <w:lang w:val="en-US"/>
        </w:rPr>
        <w:t>, no intrinsic efflux (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E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h</m:t>
            </m:r>
          </m:sub>
        </m:sSub>
        <m:r>
          <w:rPr>
            <w:rFonts w:ascii="Cambria Math" w:hAnsi="Cambria Math" w:cs="Times New Roman"/>
            <w:sz w:val="24"/>
            <w:szCs w:val="24"/>
            <w:lang w:val="en-US"/>
          </w:rPr>
          <m:t>=0</m:t>
        </m:r>
      </m:oMath>
      <w:r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9C7FC57" w14:textId="1C10272D" w:rsidR="002A2438" w:rsidRDefault="002A2438" w:rsidP="002274B8">
      <w:pPr>
        <w:pStyle w:val="ListParagraph"/>
        <w:numPr>
          <w:ilvl w:val="0"/>
          <w:numId w:val="4"/>
        </w:numPr>
        <w:tabs>
          <w:tab w:val="left" w:pos="1140"/>
        </w:tabs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Antimicrobial present</w:t>
      </w:r>
      <w:r w:rsidR="002274B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274B8">
        <w:rPr>
          <w:rFonts w:ascii="Times New Roman" w:hAnsi="Times New Roman" w:cs="Times New Roman"/>
          <w:sz w:val="24"/>
          <w:szCs w:val="24"/>
          <w:lang w:val="en-US"/>
        </w:rPr>
        <w:t>(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ext</m:t>
            </m:r>
          </m:sub>
        </m:sSub>
        <m:r>
          <w:rPr>
            <w:rFonts w:ascii="Cambria Math" w:hAnsi="Cambria Math" w:cs="Times New Roman"/>
            <w:sz w:val="24"/>
            <w:szCs w:val="24"/>
            <w:lang w:val="en-US"/>
          </w:rPr>
          <m:t>&gt;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0</m:t>
        </m:r>
      </m:oMath>
      <w:r w:rsidR="002274B8">
        <w:rPr>
          <w:rFonts w:ascii="Times New Roman" w:hAnsi="Times New Roman" w:cs="Times New Roman"/>
          <w:sz w:val="24"/>
          <w:szCs w:val="24"/>
          <w:lang w:val="en-US"/>
        </w:rPr>
        <w:t>)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with </w:t>
      </w:r>
      <w:r w:rsidR="002274B8">
        <w:rPr>
          <w:rFonts w:ascii="Times New Roman" w:hAnsi="Times New Roman" w:cs="Times New Roman"/>
          <w:sz w:val="24"/>
          <w:szCs w:val="24"/>
          <w:lang w:val="en-US"/>
        </w:rPr>
        <w:t xml:space="preserve">plasmid and </w:t>
      </w:r>
      <w:r>
        <w:rPr>
          <w:rFonts w:ascii="Times New Roman" w:hAnsi="Times New Roman" w:cs="Times New Roman"/>
          <w:sz w:val="24"/>
          <w:szCs w:val="24"/>
          <w:lang w:val="en-US"/>
        </w:rPr>
        <w:t>intrinsic efflux (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E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h</m:t>
            </m:r>
          </m:sub>
        </m:sSub>
        <m:r>
          <w:rPr>
            <w:rFonts w:ascii="Cambria Math" w:hAnsi="Cambria Math" w:cs="Times New Roman"/>
            <w:sz w:val="24"/>
            <w:szCs w:val="24"/>
            <w:lang w:val="en-US"/>
          </w:rPr>
          <m:t>&gt;0</m:t>
        </m:r>
      </m:oMath>
      <w:r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7272AA0" w14:textId="77777777" w:rsidR="002A2438" w:rsidRPr="00993BBD" w:rsidRDefault="002A2438" w:rsidP="002274B8">
      <w:pPr>
        <w:pBdr>
          <w:bottom w:val="single" w:sz="4" w:space="1" w:color="auto"/>
        </w:pBdr>
        <w:tabs>
          <w:tab w:val="left" w:pos="1693"/>
        </w:tabs>
        <w:rPr>
          <w:rFonts w:ascii="Times New Roman" w:hAnsi="Times New Roman" w:cs="Times New Roman"/>
          <w:sz w:val="24"/>
          <w:szCs w:val="24"/>
          <w:lang w:val="en-US"/>
        </w:rPr>
      </w:pPr>
    </w:p>
    <w:sectPr w:rsidR="002A2438" w:rsidRPr="00993B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E7A3D"/>
    <w:multiLevelType w:val="hybridMultilevel"/>
    <w:tmpl w:val="78BEB76E"/>
    <w:lvl w:ilvl="0" w:tplc="D71E1618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3FE1AF4"/>
    <w:multiLevelType w:val="hybridMultilevel"/>
    <w:tmpl w:val="51B03D86"/>
    <w:lvl w:ilvl="0" w:tplc="D71E1618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3FC4A4C"/>
    <w:multiLevelType w:val="hybridMultilevel"/>
    <w:tmpl w:val="279E35D0"/>
    <w:lvl w:ilvl="0" w:tplc="D71E1618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A585F2E"/>
    <w:multiLevelType w:val="hybridMultilevel"/>
    <w:tmpl w:val="44A2459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640522">
    <w:abstractNumId w:val="2"/>
  </w:num>
  <w:num w:numId="2" w16cid:durableId="1040319361">
    <w:abstractNumId w:val="3"/>
  </w:num>
  <w:num w:numId="3" w16cid:durableId="117649487">
    <w:abstractNumId w:val="0"/>
  </w:num>
  <w:num w:numId="4" w16cid:durableId="16039958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A44"/>
    <w:rsid w:val="00034A44"/>
    <w:rsid w:val="000F64D1"/>
    <w:rsid w:val="002274B8"/>
    <w:rsid w:val="00276822"/>
    <w:rsid w:val="00291553"/>
    <w:rsid w:val="002A2438"/>
    <w:rsid w:val="004105CE"/>
    <w:rsid w:val="00502236"/>
    <w:rsid w:val="00560A89"/>
    <w:rsid w:val="005860F2"/>
    <w:rsid w:val="00652880"/>
    <w:rsid w:val="00993BBD"/>
    <w:rsid w:val="009B55C3"/>
    <w:rsid w:val="009D03C1"/>
    <w:rsid w:val="009F53B6"/>
    <w:rsid w:val="00A501EC"/>
    <w:rsid w:val="00B532BB"/>
    <w:rsid w:val="00D0790F"/>
    <w:rsid w:val="00D87F54"/>
    <w:rsid w:val="00DC2C30"/>
    <w:rsid w:val="00DE06B7"/>
    <w:rsid w:val="00EB776D"/>
    <w:rsid w:val="00EC5450"/>
    <w:rsid w:val="00EC6466"/>
    <w:rsid w:val="00FD6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1C222"/>
  <w15:chartTrackingRefBased/>
  <w15:docId w15:val="{CA8C4F3C-26FD-4647-BC21-45850229E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4A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4A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4A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4A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4A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4A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4A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4A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4A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4A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4A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4A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4A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4A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4A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4A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4A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4A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4A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4A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4A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4A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4A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4A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4A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4A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4A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4A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4A4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079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644</Words>
  <Characters>3677</Characters>
  <Application>Microsoft Office Word</Application>
  <DocSecurity>0</DocSecurity>
  <Lines>30</Lines>
  <Paragraphs>8</Paragraphs>
  <ScaleCrop>false</ScaleCrop>
  <Company/>
  <LinksUpToDate>false</LinksUpToDate>
  <CharactersWithSpaces>4313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Heitor gelain</dc:creator>
  <cp:keywords/>
  <dc:description/>
  <cp:lastModifiedBy>Heitor gelain</cp:lastModifiedBy>
  <cp:revision>21</cp:revision>
  <dcterms:created xsi:type="dcterms:W3CDTF">2026-01-04T19:11:00Z</dcterms:created>
  <dcterms:modified xsi:type="dcterms:W3CDTF">2026-01-04T19:28:00Z</dcterms:modified>
</cp:coreProperties>
</file>