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00"/>
        <w:jc w:val="center"/>
        <w:rPr/>
      </w:pPr>
      <w:r>
        <w:rPr>
          <w:rFonts w:eastAsia="Calibri" w:cs="Calibri"/>
          <w:b/>
          <w:bCs/>
          <w:sz w:val="28"/>
          <w:szCs w:val="28"/>
        </w:rPr>
        <w:t>Documento de Requisitos de Software</w:t>
      </w:r>
    </w:p>
    <w:p>
      <w:pPr>
        <w:pStyle w:val="Heading1"/>
        <w:spacing w:before="200" w:after="120"/>
        <w:rPr/>
      </w:pPr>
      <w:r>
        <w:rPr>
          <w:rFonts w:eastAsia="Calibri" w:cs="Calibri"/>
          <w:b/>
          <w:bCs/>
          <w:i/>
          <w:iCs/>
          <w:color w:val="000000"/>
          <w:sz w:val="24"/>
          <w:szCs w:val="24"/>
        </w:rPr>
        <w:t>1. Introdução</w:t>
      </w:r>
    </w:p>
    <w:p>
      <w:pPr>
        <w:pStyle w:val="Normal"/>
        <w:spacing w:before="0" w:after="80"/>
        <w:rPr/>
      </w:pPr>
      <w:r>
        <w:rPr>
          <w:rFonts w:eastAsia="Calibri" w:cs="Calibri"/>
          <w:sz w:val="20"/>
          <w:szCs w:val="20"/>
        </w:rPr>
        <w:t>A proposta deste documento é registrar os requisitos funcionais, não funcionais e suas interfaces referentes ao Módulo de Inteligência Artificial de Recomendação do Marketplace de Artesanato.</w:t>
      </w:r>
    </w:p>
    <w:p>
      <w:pPr>
        <w:pStyle w:val="Normal"/>
        <w:spacing w:before="0" w:after="80"/>
        <w:rPr/>
      </w:pPr>
      <w:r>
        <w:rPr>
          <w:rFonts w:eastAsia="Calibri" w:cs="Calibri"/>
          <w:sz w:val="20"/>
          <w:szCs w:val="20"/>
        </w:rPr>
        <w:t>O Marketplace de Artesanato é uma plataforma de comércio eletrônico que conecta artesãos e pequenos produtores a compradores, oferecendo produtos como cerâmica, cestaria, bordado, marcenaria, joalheria artesanal, têxteis e outras peças feitas à mão. O Módulo de IA de Recomendação tem como objetivo personalizar a experiência de compra, aumentar a descoberta de produtos e artesãos, e elevar as taxas de engajamento e conversão da plataforma, por meio de algoritmos de aprendizado de máquina aplicados ao comportamento de navegação e compra dos usuários.</w:t>
      </w:r>
    </w:p>
    <w:p>
      <w:pPr>
        <w:pStyle w:val="Normal"/>
        <w:spacing w:before="0" w:after="80"/>
        <w:rPr/>
      </w:pPr>
      <w:r>
        <w:rPr>
          <w:rFonts w:eastAsia="Calibri" w:cs="Calibri"/>
          <w:sz w:val="20"/>
          <w:szCs w:val="20"/>
        </w:rPr>
        <w:t>Seu escopo abrange a descrição dos requisitos funcionais (funcionalidades e regras a serem atendidas para atender às necessidades do projeto) e requisitos não funcionais (que descrevem atributos que o sistema deve possuir ou restrições sob as quais ele deve operar) do projeto, os classificando quanto a sua prioridade.</w:t>
      </w:r>
    </w:p>
    <w:p>
      <w:pPr>
        <w:pStyle w:val="Normal"/>
        <w:spacing w:before="0" w:after="80"/>
        <w:rPr/>
      </w:pPr>
      <w:r>
        <w:rPr>
          <w:rFonts w:eastAsia="Calibri" w:cs="Calibri"/>
          <w:sz w:val="20"/>
          <w:szCs w:val="20"/>
        </w:rPr>
        <w:t>Para cada requisito descrito, as Interfaces Internas (são relacionamentos e dependências entre os Requisitos de Software) e Interfaces Externas (definida como qualquer pessoa ou "coisa" externa que interage com o sistema) também são identificadas para cada requisito.</w:t>
      </w:r>
    </w:p>
    <w:p>
      <w:pPr>
        <w:pStyle w:val="Normal"/>
        <w:spacing w:before="0" w:after="80"/>
        <w:rPr/>
      </w:pPr>
      <w:r>
        <w:rPr>
          <w:rFonts w:eastAsia="Calibri" w:cs="Calibri"/>
          <w:sz w:val="20"/>
          <w:szCs w:val="20"/>
        </w:rPr>
        <w:t>Termos e abreviaturas específicos podem ser encontrados no Glossário do projeto.</w:t>
      </w:r>
    </w:p>
    <w:p>
      <w:pPr>
        <w:pStyle w:val="Heading1"/>
        <w:spacing w:before="300" w:after="120"/>
        <w:rPr/>
      </w:pPr>
      <w:r>
        <w:rPr>
          <w:rFonts w:eastAsia="Calibri" w:cs="Calibri"/>
          <w:b/>
          <w:bCs/>
          <w:i/>
          <w:iCs/>
          <w:sz w:val="24"/>
          <w:szCs w:val="24"/>
        </w:rPr>
        <w:t>2. Requisitos Funcionais</w:t>
      </w:r>
    </w:p>
    <w:p>
      <w:pPr>
        <w:pStyle w:val="Normal"/>
        <w:spacing w:before="0" w:after="160"/>
        <w:ind w:start="400"/>
        <w:rPr/>
      </w:pPr>
      <w:r>
        <w:rPr>
          <w:rFonts w:eastAsia="Calibri" w:cs="Calibri"/>
          <w:sz w:val="20"/>
          <w:szCs w:val="20"/>
        </w:rPr>
        <w:t>Para estabelecer a prioridade dos requisitos foram adotadas as denominações "essencial", "importante" e "desejável". A prioridade dos requisitos é utilizada no gerenciamento do escopo das etapas do projeto e na definição das prioridades durante o desenvolvimento do sistema.</w:t>
      </w:r>
    </w:p>
    <w:p>
      <w:pPr>
        <w:pStyle w:val="ListParagraph"/>
        <w:numPr>
          <w:ilvl w:val="0"/>
          <w:numId w:val="6"/>
        </w:numPr>
        <w:spacing w:before="0" w:after="100"/>
        <w:rPr/>
      </w:pPr>
      <w:r>
        <w:rPr>
          <w:rFonts w:eastAsia="Calibri" w:cs="Calibri"/>
          <w:b/>
          <w:bCs/>
          <w:sz w:val="20"/>
          <w:szCs w:val="20"/>
        </w:rPr>
        <w:t>Alta (1)</w:t>
      </w:r>
      <w:r>
        <w:rPr>
          <w:rFonts w:eastAsia="Calibri" w:cs="Calibri"/>
          <w:sz w:val="20"/>
          <w:szCs w:val="20"/>
        </w:rPr>
        <w:t>: Requisito essencial cujo fracasso em sua implementação significa que o sistema não irá atender as necessidades do cliente. Imprescindível que seja atendido pelo sistema, condição fundamental para o sucesso do projeto.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rFonts w:eastAsia="Calibri" w:cs="Calibri"/>
          <w:b/>
          <w:bCs/>
          <w:sz w:val="20"/>
          <w:szCs w:val="20"/>
        </w:rPr>
        <w:t>Média (2)</w:t>
      </w:r>
      <w:r>
        <w:rPr>
          <w:rFonts w:eastAsia="Calibri" w:cs="Calibri"/>
          <w:sz w:val="20"/>
          <w:szCs w:val="20"/>
        </w:rPr>
        <w:t>: Requisitos importantes para a eficácia ou eficiência do sistema. Sua não implementação afeta a satisfação do usuário e/ou o valor agregado do produto e o não atendimento não determina o fracasso do projeto.</w:t>
      </w:r>
    </w:p>
    <w:p>
      <w:pPr>
        <w:pStyle w:val="ListParagraph"/>
        <w:numPr>
          <w:ilvl w:val="0"/>
          <w:numId w:val="3"/>
        </w:numPr>
        <w:spacing w:before="0" w:after="200"/>
        <w:rPr/>
      </w:pPr>
      <w:r>
        <w:rPr>
          <w:rFonts w:eastAsia="Calibri" w:cs="Calibri"/>
          <w:b/>
          <w:bCs/>
          <w:sz w:val="20"/>
          <w:szCs w:val="20"/>
        </w:rPr>
        <w:t>Baixa (3)</w:t>
      </w:r>
      <w:r>
        <w:rPr>
          <w:rFonts w:eastAsia="Calibri" w:cs="Calibri"/>
          <w:sz w:val="20"/>
          <w:szCs w:val="20"/>
        </w:rPr>
        <w:t>: Requisitos úteis, porém menos críticos, sendo usados menos frequentemente. Não possui muito significado para a satisfação do usuário e pode deixar de ser atendida.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337"/>
        <w:gridCol w:w="2338"/>
        <w:gridCol w:w="2337"/>
        <w:gridCol w:w="2338"/>
      </w:tblGrid>
      <w:tr>
        <w:trPr>
          <w:tblHeader w:val="true"/>
        </w:trPr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Prioridade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Nome e Descrição do Requisito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 e Dependências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RF01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Geração de recomendações personalizadas na página inicial: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0" w:after="60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exibir, na página inicial do marketplace, uma vitrine de produtos artesanais recomendados individualmente para cada usuário autenticado, com base em seu histórico de navegação, compras e favoritos.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Para usuários não identificados (visitantes), o sistema deve exibir recomendações baseadas em popularidade e tendências gerais da plataforma (mais vendidos, mais visualizados, lançamentos).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Catálogo de Produtos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Módulo de Perfil do Usuário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Vitrine da Home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RF04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RNF03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RF02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Recomendação de produtos similares na página do produto: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Ao visualizar a página de um produto artesanal, o sistema deve apresentar uma seção "Produtos Similares", sugerindo itens do mesmo artesão ou de outros vendedores com características visuais, categoria, material ou técnica artesanal semelhantes.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Página de Produto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Catálogo de Produtos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RF06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RF03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Recomendação "Quem viu este produto também comprou" e "Combine com":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sugerir, na página do produto e no carrinho de compras, itens frequentemente adquiridos em conjunto (cross-sell) e peças complementares (ex.: um kit de bijuterias artesanais sugerindo um estojo feito à mão do mesmo artesão).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Página de Produto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Carrinho de Compras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RF06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RF04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Coleta e processamento de sinais comportamentais do usuário: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60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capturar, de forma contínua, eventos de interação do usuário — visualização de produto, tempo de permanência, busca, clique, adição ao carrinho, favoritar, compra e avaliação — para alimentar o motor de recomendação.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Os eventos devem ser processados de forma assíncrona, sem impactar o tempo de resposta das páginas do marketplace.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Catálogo de Produtos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Carrinho de Compras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Módulo de Pedidos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RNF01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RNF06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RF05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Recomendações por categoria, técnica artesanal e região de origem: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a geração de recomendações filtradas por categoria de artesanato (cerâmica, cestaria, bordado, marcenaria, joalheria artesanal, etc.), técnica de produção e região/estado de origem do artesão, valorizando a diversidade cultural do catálogo.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Catálogo de Produtos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Cadastro do Artesão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RF06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RF06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Motor de recomendação híbrido (colaborativo + baseado em conteúdo):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60"/>
              <w:rPr/>
            </w:pPr>
            <w:r>
              <w:rPr>
                <w:rFonts w:eastAsia="Calibri" w:cs="Calibri"/>
                <w:sz w:val="20"/>
                <w:szCs w:val="20"/>
              </w:rPr>
              <w:t>O núcleo de IA deve combinar filtragem colaborativa (comportamento de usuários com gostos semelhantes) e recomendação baseada em conteúdo (atributos do produto: categoria, material, cor, técnica, faixa de preço), gerando um modelo híbrido.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 motor deve tratar o problema de partida fria (cold start) tanto para novos usuários quanto para novos produtos/artesãos recém-cadastrados, utilizando regras de fallback baseadas em popularidade e similaridade de atributos.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Plataforma de Machine Learning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Catálogo de Produtos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Módulo de Perfil do Usuário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RF04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RNF02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RNF08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RF07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Recomendações por e-mail e notificação push: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enviar, periodicamente, recomendações personalizadas por e-mail e notificação push/in-app (ex.: "Novidades de artesãos que você segue", "Peças que combinam com suas últimas compras"), respeitando as preferências de comunicação do usuário.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Módulo de Notificações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Módulo de Comunicação/E-mail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RNF07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RF08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Recomendação para o artesão (vendedor):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fornecer ao artesão/vendedor recomendações sobre precificação sugerida, tags e categorias mais buscadas, e produtos com potencial de maior conversão, com base em tendências identificadas pelo motor de IA no marketplace.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Painel do Vendedor (Artesão)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RF09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RF09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Painel administrativo de configuração do motor de recomendação: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disponibilizar, para a equipe administrativa do marketplace, um painel para configurar pesos dos algoritmos, ativar/desativar estratégias de recomendação por vitrine, definir regras de negócio (ex.: priorizar artesãos regionais ou novos vendedores) e visualizar métricas de desempenho do modelo.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Painel Administrativo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RNF04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RF10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Explicabilidade da recomendação (transparência para o usuário):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exibir ao usuário uma breve justificativa para cada recomendação apresentada (ex.: "Porque você comprou peças de cerâmica", "Porque você segue este artesão"), aumentando a confiança e a transparência do processo.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Vitrine da Home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Página de Produto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RF06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RF11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Registro de feedback implícito e explícito sobre as recomendações: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que o usuário forneça feedback explícito sobre as recomendações (ex.: "não me interessa", "ocultar artesão") e deve registrar feedback implícito (cliques, ignorar, compra) para retroalimentar e ajustar continuamente o modelo de recomendação.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Vitrine da Home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Página de Produto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RF04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RF06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RF12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Diversidade e balanceamento de exposição de artesãos: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aplicar regras de diversificação nas recomendações para evitar que poucos artesãos concentrem toda a exposição, garantindo visibilidade equilibrada a pequenos produtores e novos vendedores, alinhado ao propósito social do marketplace de artesanato.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Painel Administrativo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RF09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/>
          <w:b/>
          <w:bCs/>
          <w:i/>
          <w:iCs/>
          <w:sz w:val="24"/>
          <w:szCs w:val="24"/>
        </w:rPr>
        <w:t>3. Requisitos Não Funcionais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337"/>
        <w:gridCol w:w="2338"/>
        <w:gridCol w:w="2337"/>
        <w:gridCol w:w="2338"/>
      </w:tblGrid>
      <w:tr>
        <w:trPr>
          <w:tblHeader w:val="true"/>
        </w:trPr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Prioridade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Nome e Descrição do Requisito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 e Dependências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RNF01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Desempenho e tempo de resposta: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 motor de recomendação deve responder às requisições de recomendação em tempo real (recomendações on-demand exibidas na navegação) em até 300 ms no percentil 95 (p95), de modo a não degradar a experiência de carregamento das páginas.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Catálogo de Produtos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Vitrine da Home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RF04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RNF02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Escalabilidade: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A arquitetura do módulo de IA deve suportar crescimento do catálogo e da base de usuários sem degradação perceptível de desempenho, suportando processamento distribuído e reindexação incremental do modelo à medida que novos produtos e artesãos são cadastrados.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Plataforma de Machine Learning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Infraestrutura Cloud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RF06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RNF03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Disponibilidade: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 módulo de recomendação deve possuir disponibilidade mínima de 99,5% mensal. Em caso de indisponibilidade do serviço de IA, o sistema deve aplicar automaticamente um mecanismo de fallback (ex.: exibição de produtos populares/mais vendidos), sem quebrar a experiência do usuário.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Vitrine da Home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Página de Produto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RF01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RNF04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Monitoramento e observabilidade do modelo: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prover métricas de acompanhamento do desempenho do motor de recomendação (taxa de clique — CTR, taxa de conversão, cobertura do catálogo, diversidade, tempo de resposta) acessíveis pelo painel administrativo, com alertas automáticos em caso de degradação do modelo (model drift).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Painel Administrativo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Ferramenta de Monitoramento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RF09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RNF05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Privacidade e conformidade com a LGPD: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 tratamento de dados pessoais e comportamentais utilizados pelo motor de recomendação deve estar em conformidade com a Lei Geral de Proteção de Dados (Lei nº 13.709/2018), incluindo base legal para o tratamento, anonimização/pseudonimização quando aplicável, e mecanismo para o usuário consultar, exportar ou solicitar a exclusão de seus dados de personalização.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Módulo de Perfil do Usuário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Módulo Jurídico/Compliance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RF04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RF11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RNF06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Atualização e retreinamento do modelo: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 modelo de recomendação deve ser retreinado periodicamente (no mínimo em ciclo diário para features comportamentais recentes) e deve incorporar novos produtos e novos usuários no cálculo de similaridade em, no máximo, 24 horas após o cadastro.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Plataforma de Machine Learning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RF04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RF06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RNF07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Usabilidade e acessibilidade: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As interfaces que exibem recomendações (vitrines, e-mails, notificações) devem seguir as diretrizes de acessibilidade WCAG 2.1 nível AA e ser responsivas para uso em dispositivos móveis, considerando que parte relevante do público-alvo acessa o marketplace via smartphone.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Vitrine da Home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Módulo de Notificações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RF07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RNF08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Qualidade e relevância das recomendações: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 modelo de recomendação deve atingir, em ambiente de avaliação controlada (A/B testing), uma taxa de clique (CTR) e uma taxa de conversão superiores à baseline definida (vitrines não personalizadas), conforme critérios de aceite estabelecidos pelo Plano de Gerenciamento de Requisitos.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Painel Administrativo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RNF04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RNF09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Portabilidade e integração: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 módulo de IA de recomendação deve ser implementado como um serviço desacoplado (API/microsserviço), permitindo sua integração com outros canais além do marketplace web, como aplicativo móvel e futuras integrações com parceiros externos.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Aplicativo Móvel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API Gateway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RF06</w:t>
            </w:r>
          </w:p>
        </w:tc>
      </w:tr>
      <w:tr>
        <w:trPr/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RNF10</w:t>
            </w:r>
          </w:p>
        </w:tc>
        <w:tc>
          <w:tcPr>
            <w:tcW w:w="233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Segurança da informação: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 acesso às APIs do motor de recomendação e ao painel administrativo de configuração deve ser autenticado e autorizado por perfil de acesso, com registro de auditoria (logs) das alterações de configuração dos algoritmos de recomendação.</w:t>
            </w:r>
          </w:p>
        </w:tc>
        <w:tc>
          <w:tcPr>
            <w:tcW w:w="2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Interfaces: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Painel Administrativo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Módulo de Autenticação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Dependências: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3864"/>
                <w:sz w:val="20"/>
                <w:szCs w:val="20"/>
              </w:rPr>
              <w:t>RF09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Calibri" w:cs="Calibri"/>
          <w:b/>
          <w:bCs/>
          <w:i/>
          <w:iCs/>
          <w:sz w:val="24"/>
          <w:szCs w:val="24"/>
        </w:rPr>
        <w:t>4. Interfaces</w:t>
      </w:r>
    </w:p>
    <w:p>
      <w:pPr>
        <w:pStyle w:val="Normal"/>
        <w:spacing w:before="0" w:after="80"/>
        <w:rPr/>
      </w:pPr>
      <w:r>
        <w:rPr>
          <w:rFonts w:eastAsia="Calibri" w:cs="Calibri"/>
          <w:sz w:val="20"/>
          <w:szCs w:val="20"/>
        </w:rPr>
        <w:t>Abaixo, a relação das principais interfaces externas (sistemas/módulos do Marketplace de Artesanato que interagem com o Módulo de IA de Recomendação) referenciadas nos requisitos deste documento: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Calibri" w:cs="Calibri"/>
          <w:b/>
          <w:bCs/>
          <w:sz w:val="20"/>
          <w:szCs w:val="20"/>
        </w:rPr>
        <w:t xml:space="preserve">Catálogo de Produtos — </w:t>
      </w:r>
      <w:r>
        <w:rPr>
          <w:rFonts w:eastAsia="Calibri" w:cs="Calibri"/>
          <w:sz w:val="20"/>
          <w:szCs w:val="20"/>
        </w:rPr>
        <w:t>base de dados dos produtos artesanais cadastrados, com atributos (categoria, material, técnica, preço, artesão).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Calibri" w:cs="Calibri"/>
          <w:b/>
          <w:bCs/>
          <w:sz w:val="20"/>
          <w:szCs w:val="20"/>
        </w:rPr>
        <w:t xml:space="preserve">Módulo de Perfil do Usuário — </w:t>
      </w:r>
      <w:r>
        <w:rPr>
          <w:rFonts w:eastAsia="Calibri" w:cs="Calibri"/>
          <w:sz w:val="20"/>
          <w:szCs w:val="20"/>
        </w:rPr>
        <w:t>dados cadastrais, preferências e histórico de interação do comprador.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Calibri" w:cs="Calibri"/>
          <w:b/>
          <w:bCs/>
          <w:sz w:val="20"/>
          <w:szCs w:val="20"/>
        </w:rPr>
        <w:t xml:space="preserve">Carrinho de Compras e Módulo de Pedidos — </w:t>
      </w:r>
      <w:r>
        <w:rPr>
          <w:rFonts w:eastAsia="Calibri" w:cs="Calibri"/>
          <w:sz w:val="20"/>
          <w:szCs w:val="20"/>
        </w:rPr>
        <w:t>fonte de eventos de conversão (adição ao carrinho, compra).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Calibri" w:cs="Calibri"/>
          <w:b/>
          <w:bCs/>
          <w:sz w:val="20"/>
          <w:szCs w:val="20"/>
        </w:rPr>
        <w:t xml:space="preserve">Painel do Vendedor (Artesão) e Painel Administrativo — </w:t>
      </w:r>
      <w:r>
        <w:rPr>
          <w:rFonts w:eastAsia="Calibri" w:cs="Calibri"/>
          <w:sz w:val="20"/>
          <w:szCs w:val="20"/>
        </w:rPr>
        <w:t>interfaces de consulta e configuração do motor de recomendação.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Calibri" w:cs="Calibri"/>
          <w:b/>
          <w:bCs/>
          <w:sz w:val="20"/>
          <w:szCs w:val="20"/>
        </w:rPr>
        <w:t xml:space="preserve">Módulo de Notificações e Comunicação/E-mail — </w:t>
      </w:r>
      <w:r>
        <w:rPr>
          <w:rFonts w:eastAsia="Calibri" w:cs="Calibri"/>
          <w:sz w:val="20"/>
          <w:szCs w:val="20"/>
        </w:rPr>
        <w:t>canais de entrega das recomendações fora da plataforma web.</w:t>
      </w:r>
    </w:p>
    <w:p>
      <w:pPr>
        <w:pStyle w:val="ListParagraph"/>
        <w:numPr>
          <w:ilvl w:val="0"/>
          <w:numId w:val="3"/>
        </w:numPr>
        <w:spacing w:before="0" w:after="200"/>
        <w:rPr/>
      </w:pPr>
      <w:r>
        <w:rPr>
          <w:rFonts w:eastAsia="Calibri" w:cs="Calibri"/>
          <w:b/>
          <w:bCs/>
          <w:sz w:val="20"/>
          <w:szCs w:val="20"/>
        </w:rPr>
        <w:t xml:space="preserve">Plataforma de Machine Learning — </w:t>
      </w:r>
      <w:r>
        <w:rPr>
          <w:rFonts w:eastAsia="Calibri" w:cs="Calibri"/>
          <w:sz w:val="20"/>
          <w:szCs w:val="20"/>
        </w:rPr>
        <w:t>infraestrutura de treinamento, versionamento e disponibilização (serving) dos modelos de recomendação.</w:t>
      </w:r>
    </w:p>
    <w:p>
      <w:pPr>
        <w:pStyle w:val="Heading1"/>
        <w:spacing w:before="200" w:after="120"/>
        <w:rPr/>
      </w:pPr>
      <w:r>
        <w:rPr>
          <w:rFonts w:eastAsia="Calibri" w:cs="Calibri"/>
          <w:b/>
          <w:bCs/>
          <w:i/>
          <w:iCs/>
          <w:sz w:val="24"/>
          <w:szCs w:val="24"/>
        </w:rPr>
        <w:t>5. Referências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/>
          <w:sz w:val="20"/>
          <w:szCs w:val="20"/>
        </w:rPr>
        <w:t>Plano de Gerenciamento de Requisitos — Marketplace de Artesanato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/>
          <w:sz w:val="20"/>
          <w:szCs w:val="20"/>
        </w:rPr>
        <w:t>Glossário do Projeto — Marketplace de Artesanato</w:t>
      </w:r>
    </w:p>
    <w:p>
      <w:pPr>
        <w:pStyle w:val="ListParagraph"/>
        <w:numPr>
          <w:ilvl w:val="0"/>
          <w:numId w:val="3"/>
        </w:numPr>
        <w:spacing w:before="0" w:after="200"/>
        <w:rPr/>
      </w:pPr>
      <w:r>
        <w:rPr>
          <w:rFonts w:eastAsia="Calibri" w:cs="Calibri"/>
          <w:sz w:val="20"/>
          <w:szCs w:val="20"/>
        </w:rPr>
        <w:t>Lei nº 13.709/2018 — Lei Geral de Proteção de Dados Pessoais (LGPD)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Calibri" w:cs="Calibri"/>
          <w:b/>
          <w:bCs/>
          <w:i/>
          <w:iCs/>
          <w:sz w:val="24"/>
          <w:szCs w:val="24"/>
        </w:rPr>
        <w:t>6. Uso de Ferramentas de IA Generativa</w:t>
      </w:r>
    </w:p>
    <w:p>
      <w:pPr>
        <w:pStyle w:val="Normal"/>
        <w:spacing w:before="0" w:after="80"/>
        <w:rPr/>
      </w:pPr>
      <w:r>
        <w:rPr>
          <w:rFonts w:eastAsia="Calibri" w:cs="Calibri"/>
          <w:sz w:val="20"/>
          <w:szCs w:val="20"/>
        </w:rPr>
        <w:t>Em atendimento à diretriz de transparência sobre o uso de Inteligência Artificial generativa na elaboração deste documento, o grupo declara as informações a seguir.</w:t>
      </w:r>
    </w:p>
    <w:p>
      <w:pPr>
        <w:pStyle w:val="Normal"/>
        <w:spacing w:before="0" w:after="40"/>
        <w:rPr/>
      </w:pPr>
      <w:r>
        <w:rPr>
          <w:rFonts w:eastAsia="Calibri" w:cs="Calibri"/>
          <w:b/>
          <w:bCs/>
          <w:sz w:val="20"/>
          <w:szCs w:val="20"/>
        </w:rPr>
        <w:t xml:space="preserve">Ferramenta utilizada: </w:t>
      </w:r>
      <w:r>
        <w:rPr>
          <w:rFonts w:eastAsia="Calibri" w:cs="Calibri"/>
          <w:sz w:val="20"/>
          <w:szCs w:val="20"/>
        </w:rPr>
        <w:t>Claude (Anthropic), modelo Claude Sonnet 4.5, acessado via interface de chat com suporte a leitura e geração de arquivos.</w:t>
      </w:r>
    </w:p>
    <w:p>
      <w:pPr>
        <w:pStyle w:val="Normal"/>
        <w:spacing w:before="0" w:after="40"/>
        <w:rPr/>
      </w:pPr>
      <w:r>
        <w:rPr>
          <w:rFonts w:eastAsia="Calibri" w:cs="Calibri"/>
          <w:b/>
          <w:bCs/>
          <w:sz w:val="20"/>
          <w:szCs w:val="20"/>
        </w:rPr>
        <w:t xml:space="preserve">Finalidade do uso: </w:t>
      </w:r>
      <w:r>
        <w:rPr>
          <w:rFonts w:eastAsia="Calibri" w:cs="Calibri"/>
          <w:sz w:val="20"/>
          <w:szCs w:val="20"/>
        </w:rPr>
        <w:t>apoio na elaboração do Documento de Requisitos de Software do Módulo de IA de Recomendação do Marketplace de Artesanato, incluindo: (i) leitura e interpretação do template institucional fornecido em formato .doc; (ii) redação inicial dos requisitos funcionais e não funcionais, com base em pesquisa sobre práticas de sistemas de recomendação em e-commerce; (iii) geração do arquivo .docx final formatado de acordo com o template do projeto; e (iv) elaboração dos artefatos requirements.md, design.md e product.md para uso na ferramenta Kiro, a partir dos requisitos já validados pelo grupo.</w:t>
      </w:r>
    </w:p>
    <w:p>
      <w:pPr>
        <w:pStyle w:val="Normal"/>
        <w:spacing w:before="0" w:after="40"/>
        <w:rPr/>
      </w:pPr>
      <w:r>
        <w:rPr>
          <w:rFonts w:eastAsia="Calibri" w:cs="Calibri"/>
          <w:b/>
          <w:bCs/>
          <w:sz w:val="20"/>
          <w:szCs w:val="20"/>
        </w:rPr>
        <w:t xml:space="preserve">Sugestão da ferramenta corrigida, rejeitada ou modificada pelo grupo: </w:t>
      </w:r>
    </w:p>
    <w:p>
      <w:pPr>
        <w:pStyle w:val="Normal"/>
        <w:spacing w:before="0" w:after="80"/>
        <w:rPr/>
      </w:pPr>
      <w:r>
        <w:rPr>
          <w:rFonts w:eastAsia="Calibri" w:cs="Calibri"/>
          <w:sz w:val="20"/>
          <w:szCs w:val="20"/>
        </w:rPr>
        <w:t>Na primeira versão gerada para o requisito de desempenho (RNF01), a ferramenta sugeriu um tempo de resposta de "até 1 segundo" para as recomendações exibidas em tempo real, valor obtido de forma genérica e sem relação com os demais requisitos de disponibilidade e fallback do módulo. O grupo revisou essa sugestão e a substituiu por um critério mais rigoroso e verificável (300 ms no percentil 95), considerando que o tempo de resposta impacta diretamente o carregamento das páginas do marketplace e deveria ser tratado com o mesmo rigor do requisito de disponibilidade (RNF03). O grupo também revisou manualmente todos os demais requisitos, interfaces e exemplos técnicos gerados, ajustando nomenclaturas e validando a coerência entre os documentos antes de considerá-los finais.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Observação: ferramentas de IA generativa são permitidas no desenvolvimento deste trabalho. O grupo permanece integralmente responsável por verificar todas as informações, decisões e documentos produzidos. Nenhum dado pessoal, credencial ou informação confidencial foi enviado a essas ferramentas.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Calibri" w:cs="Calibri"/>
          <w:b/>
          <w:bCs/>
          <w:i/>
          <w:iCs/>
          <w:sz w:val="24"/>
          <w:szCs w:val="24"/>
        </w:rPr>
        <w:t>7. Assinaturas</w:t>
      </w:r>
    </w:p>
    <w:p>
      <w:pPr>
        <w:pStyle w:val="Normal"/>
        <w:spacing w:before="0" w:after="80"/>
        <w:rPr/>
      </w:pPr>
      <w:r>
        <w:rPr>
          <w:rFonts w:eastAsia="Calibri" w:cs="Calibri"/>
          <w:sz w:val="20"/>
          <w:szCs w:val="20"/>
        </w:rPr>
        <w:t>Os abaixo assinados estão de acordo com o conteúdo deste documento.</w:t>
      </w:r>
    </w:p>
    <w:p>
      <w:pPr>
        <w:pStyle w:val="Normal"/>
        <w:spacing w:before="0" w:after="200"/>
        <w:rPr/>
      </w:pPr>
      <w:r>
        <w:rPr/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4675"/>
        <w:gridCol w:w="4675"/>
      </w:tblGrid>
      <w:tr>
        <w:trPr/>
        <w:tc>
          <w:tcPr>
            <w:tcW w:w="4675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rFonts w:eastAsia="Calibri" w:cs="Calibri"/>
                <w:sz w:val="20"/>
                <w:szCs w:val="20"/>
              </w:rPr>
              <w:t>Data: ___/___/_____</w:t>
            </w:r>
          </w:p>
          <w:p>
            <w:pPr>
              <w:pStyle w:val="Normal"/>
              <w:spacing w:before="300" w:after="0"/>
              <w:jc w:val="center"/>
              <w:rPr/>
            </w:pPr>
            <w:r>
              <w:rPr>
                <w:rFonts w:eastAsia="Calibri" w:cs="Calibri"/>
                <w:i/>
                <w:iCs/>
                <w:color w:val="0563C1"/>
                <w:sz w:val="20"/>
                <w:szCs w:val="20"/>
              </w:rPr>
              <w:t>&lt;Nome do responsável&gt;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sz w:val="20"/>
                <w:szCs w:val="20"/>
              </w:rPr>
              <w:t>Gestor e Patrocinador do Projeto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sz w:val="20"/>
                <w:szCs w:val="20"/>
              </w:rPr>
              <w:t>Cliente</w:t>
            </w:r>
          </w:p>
        </w:tc>
        <w:tc>
          <w:tcPr>
            <w:tcW w:w="4675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rFonts w:eastAsia="Calibri" w:cs="Calibri"/>
                <w:sz w:val="20"/>
                <w:szCs w:val="20"/>
              </w:rPr>
              <w:t>Data: ___/___/_____</w:t>
            </w:r>
          </w:p>
          <w:p>
            <w:pPr>
              <w:pStyle w:val="Normal"/>
              <w:spacing w:before="300" w:after="0"/>
              <w:jc w:val="center"/>
              <w:rPr/>
            </w:pPr>
            <w:r>
              <w:rPr>
                <w:rFonts w:eastAsia="Calibri" w:cs="Calibri"/>
                <w:i/>
                <w:iCs/>
                <w:color w:val="0563C1"/>
                <w:sz w:val="20"/>
                <w:szCs w:val="20"/>
              </w:rPr>
              <w:t>&lt;Nome do responsável&gt;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sz w:val="20"/>
                <w:szCs w:val="20"/>
              </w:rPr>
              <w:t>Representante dos Usuários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sz w:val="20"/>
                <w:szCs w:val="20"/>
              </w:rPr>
              <w:t>Cliente</w:t>
            </w:r>
          </w:p>
        </w:tc>
      </w:tr>
      <w:tr>
        <w:trPr/>
        <w:tc>
          <w:tcPr>
            <w:tcW w:w="467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67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rFonts w:eastAsia="Calibri" w:cs="Calibri"/>
                <w:sz w:val="20"/>
                <w:szCs w:val="20"/>
              </w:rPr>
              <w:t>Data: ___/___/_____</w:t>
            </w:r>
          </w:p>
          <w:p>
            <w:pPr>
              <w:pStyle w:val="Normal"/>
              <w:spacing w:before="300" w:after="0"/>
              <w:jc w:val="center"/>
              <w:rPr/>
            </w:pPr>
            <w:r>
              <w:rPr>
                <w:rFonts w:eastAsia="Calibri" w:cs="Calibri"/>
                <w:i/>
                <w:iCs/>
                <w:color w:val="0563C1"/>
                <w:sz w:val="20"/>
                <w:szCs w:val="20"/>
              </w:rPr>
              <w:t>&lt;Nome do responsável&gt;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sz w:val="20"/>
                <w:szCs w:val="20"/>
              </w:rPr>
              <w:t>Gerente de Projetos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sz w:val="20"/>
                <w:szCs w:val="20"/>
              </w:rPr>
              <w:t>empresa</w:t>
            </w:r>
          </w:p>
        </w:tc>
        <w:tc>
          <w:tcPr>
            <w:tcW w:w="4675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rFonts w:eastAsia="Calibri" w:cs="Calibri"/>
                <w:sz w:val="20"/>
                <w:szCs w:val="20"/>
              </w:rPr>
              <w:t>Data: ___/___/_____</w:t>
            </w:r>
          </w:p>
          <w:p>
            <w:pPr>
              <w:pStyle w:val="Normal"/>
              <w:spacing w:before="300" w:after="0"/>
              <w:jc w:val="center"/>
              <w:rPr/>
            </w:pPr>
            <w:r>
              <w:rPr>
                <w:rFonts w:eastAsia="Calibri" w:cs="Calibri"/>
                <w:i/>
                <w:iCs/>
                <w:color w:val="0563C1"/>
                <w:sz w:val="20"/>
                <w:szCs w:val="20"/>
              </w:rPr>
              <w:t>&lt;Nome do responsável&gt;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sz w:val="20"/>
                <w:szCs w:val="20"/>
              </w:rPr>
              <w:t>Analista Responsável (IA/Dados)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sz w:val="20"/>
                <w:szCs w:val="20"/>
              </w:rPr>
              <w:t>empresa</w:t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variable"/>
  </w:font>
  <w:font w:name="Wingdings">
    <w:charset w:val="02"/>
    <w:family w:val="auto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0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40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GB" w:eastAsia="zh-CN" w:bidi="hi-IN"/>
    </w:rPr>
  </w:style>
  <w:style w:type="paragraph" w:styleId="Heading1">
    <w:name w:val="heading 1"/>
    <w:basedOn w:val="Heading"/>
    <w:qFormat/>
    <w:pPr/>
    <w:rPr>
      <w:rFonts w:ascii="Calibri" w:hAnsi="Calibri" w:eastAsia="Calibri" w:cs="Calibri"/>
      <w:b/>
      <w:bCs/>
      <w:i/>
      <w:iCs/>
      <w:color w:val="000000"/>
      <w:sz w:val="24"/>
      <w:szCs w:val="24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0"/>
      <w:szCs w:val="20"/>
      <w:lang w:val="en-GB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LibreOffice/26.2.6.3$Linux_X86_64 LibreOffice_project/3368d68623437fcada3460f71c92f6f7a3dc6b22</Application>
  <AppVersion>15.0000</AppVersion>
  <Pages>12</Pages>
  <Words>2162</Words>
  <Characters>13203</Characters>
  <CharactersWithSpaces>15085</CharactersWithSpaces>
  <Paragraphs>275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2026-09-18T21:34:38Z</dcterms:created>
  <dc:creator>Un-named</dc:creator>
  <dc:description/>
  <dc:language>en-GB</dc:language>
  <cp:lastModifiedBy/>
  <cp:lastPrinted>2026-09-18T19:29:21Z</cp:lastPrinted>
  <dcterms:modified xsi:type="dcterms:W3CDTF">2026-09-18T19:38:05Z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