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jc w:val="end"/>
        <w:rPr/>
      </w:pPr>
      <w:r>
        <w:rPr>
          <w:rFonts w:eastAsia="Calibri" w:cs="Calibri"/>
          <w:sz w:val="24"/>
          <w:szCs w:val="24"/>
        </w:rPr>
        <w:t xml:space="preserve">Projeto </w:t>
      </w:r>
      <w:r>
        <w:rPr>
          <w:rFonts w:eastAsia="Calibri" w:cs="Calibri"/>
          <w:color w:val="0563C1"/>
          <w:sz w:val="24"/>
          <w:szCs w:val="24"/>
        </w:rPr>
        <w:t>Marketplace de Artesanato — Módulo de IA de Recomendação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  <w:t>Documento de Requisitos de Software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  <w:t>Nome: Heitor Didier Jalfim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  <w:t xml:space="preserve">Matrícula: </w:t>
      </w:r>
      <w:r>
        <w:rPr>
          <w:rFonts w:eastAsia="Calibri" w:cs="Calibri"/>
          <w:b/>
          <w:bCs/>
          <w:sz w:val="24"/>
          <w:szCs w:val="24"/>
        </w:rPr>
        <w:t>2025100434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  <w:t>Turma: ADS Regular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  <w:t>Grupo: -Paulo Nery da Fonseca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eastAsia="Calibri" w:cs="Calibri"/>
          <w:b/>
          <w:bCs/>
          <w:sz w:val="24"/>
          <w:szCs w:val="24"/>
        </w:rPr>
        <w:t>-Thomas Barros Costa</w:t>
      </w:r>
    </w:p>
    <w:p>
      <w:pPr>
        <w:pStyle w:val="Normal"/>
        <w:spacing w:before="0" w:after="0"/>
        <w:jc w:val="end"/>
        <w:rPr>
          <w:rFonts w:ascii="Calibri" w:hAnsi="Calibri" w:eastAsia="Calibri" w:cs="Calibri"/>
          <w:b/>
          <w:bCs/>
          <w:sz w:val="24"/>
          <w:szCs w:val="24"/>
        </w:r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Calibri" w:cs="Calibri"/>
          <w:b/>
          <w:bCs/>
          <w:sz w:val="24"/>
          <w:szCs w:val="24"/>
        </w:rPr>
        <w:t>-Luiz Felipe Matias Xavier</w:t>
      </w:r>
    </w:p>
    <w:p>
      <w:pPr>
        <w:pStyle w:val="Normal"/>
        <w:spacing w:before="0" w:after="300"/>
        <w:jc w:val="center"/>
        <w:rPr/>
      </w:pPr>
      <w:r>
        <w:rPr>
          <w:rFonts w:eastAsia="Calibri" w:cs="Calibri"/>
          <w:b/>
          <w:bCs/>
          <w:sz w:val="28"/>
          <w:szCs w:val="28"/>
        </w:rPr>
        <w:t>Documento de Requisitos de Software</w:t>
      </w:r>
    </w:p>
    <w:p>
      <w:pPr>
        <w:pStyle w:val="Heading1"/>
        <w:spacing w:before="200" w:after="120"/>
        <w:rPr/>
      </w:pPr>
      <w:r>
        <w:rPr>
          <w:rFonts w:eastAsia="Calibri" w:cs="Calibri"/>
          <w:b/>
          <w:bCs/>
          <w:i/>
          <w:iCs/>
          <w:color w:val="000000"/>
          <w:sz w:val="24"/>
          <w:szCs w:val="24"/>
        </w:rPr>
        <w:t>1. Introdução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A proposta deste documento é registrar os requisitos funcionais, não funcionais e suas interfaces referentes ao Módulo de Inteligência Artificial de Recomendação do Marketplace de Artesanato.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O Marketplace de Artesanato é uma plataforma de comércio eletrônico que conecta artesãos e pequenos produtores a compradores, oferecendo produtos como cerâmica, cestaria, bordado, marcenaria, joalheria artesanal, têxteis e outras peças feitas à mão. O Módulo de IA de Recomendação tem como objetivo personalizar a experiência de compra, aumentar a descoberta de produtos e artesãos, e elevar as taxas de engajamento e conversão da plataforma, por meio de algoritmos de aprendizado de máquina aplicados ao comportamento de navegação e compra dos usuários.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Seu escopo abrange a descrição dos requisitos funcionais (funcionalidades e regras a serem atendidas para atender às necessidades do projeto) e requisitos não funcionais (que descrevem atributos que o sistema deve possuir ou restrições sob as quais ele deve operar) do projeto, os classificando quanto a sua prioridade.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Para cada requisito descrito, as Interfaces Internas (são relacionamentos e dependências entre os Requisitos de Software) e Interfaces Externas (definida como qualquer pessoa ou "coisa" externa que interage com o sistema) também são identificadas para cada requisito.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Termos e abreviaturas específicos podem ser encontrados no Glossário do projeto.</w:t>
      </w:r>
    </w:p>
    <w:p>
      <w:pPr>
        <w:pStyle w:val="Heading1"/>
        <w:spacing w:before="300" w:after="120"/>
        <w:rPr/>
      </w:pPr>
      <w:r>
        <w:rPr>
          <w:rFonts w:eastAsia="Calibri" w:cs="Calibri"/>
          <w:b/>
          <w:bCs/>
          <w:i/>
          <w:iCs/>
          <w:sz w:val="24"/>
          <w:szCs w:val="24"/>
        </w:rPr>
        <w:t>2. Requisitos Funcionais</w:t>
      </w:r>
    </w:p>
    <w:p>
      <w:pPr>
        <w:pStyle w:val="Normal"/>
        <w:spacing w:before="0" w:after="160"/>
        <w:ind w:start="400"/>
        <w:rPr/>
      </w:pPr>
      <w:r>
        <w:rPr>
          <w:rFonts w:eastAsia="Calibri" w:cs="Calibri"/>
          <w:sz w:val="20"/>
          <w:szCs w:val="20"/>
        </w:rPr>
        <w:t>Para estabelecer a prioridade dos requisitos foram adotadas as denominações "essencial", "importante" e "desejável". A prioridade dos requisitos é utilizada no gerenciamento do escopo das etapas do projeto e na definição das prioridades durante o desenvolvimento do sistema.</w:t>
      </w:r>
    </w:p>
    <w:p>
      <w:pPr>
        <w:pStyle w:val="ListParagraph"/>
        <w:numPr>
          <w:ilvl w:val="0"/>
          <w:numId w:val="6"/>
        </w:numPr>
        <w:spacing w:before="0" w:after="100"/>
        <w:rPr/>
      </w:pPr>
      <w:r>
        <w:rPr>
          <w:rFonts w:eastAsia="Calibri" w:cs="Calibri"/>
          <w:b/>
          <w:bCs/>
          <w:sz w:val="20"/>
          <w:szCs w:val="20"/>
        </w:rPr>
        <w:t>Alta (1)</w:t>
      </w:r>
      <w:r>
        <w:rPr>
          <w:rFonts w:eastAsia="Calibri" w:cs="Calibri"/>
          <w:sz w:val="20"/>
          <w:szCs w:val="20"/>
        </w:rPr>
        <w:t>: Requisito essencial cujo fracasso em sua implementação significa que o sistema não irá atender as necessidades do cliente. Imprescindível que seja atendido pelo sistema, condição fundamental para o sucesso do projeto.</w:t>
      </w:r>
    </w:p>
    <w:p>
      <w:pPr>
        <w:pStyle w:val="ListParagraph"/>
        <w:numPr>
          <w:ilvl w:val="0"/>
          <w:numId w:val="3"/>
        </w:numPr>
        <w:spacing w:before="0" w:after="100"/>
        <w:rPr/>
      </w:pPr>
      <w:r>
        <w:rPr>
          <w:rFonts w:eastAsia="Calibri" w:cs="Calibri"/>
          <w:b/>
          <w:bCs/>
          <w:sz w:val="20"/>
          <w:szCs w:val="20"/>
        </w:rPr>
        <w:t>Média (2)</w:t>
      </w:r>
      <w:r>
        <w:rPr>
          <w:rFonts w:eastAsia="Calibri" w:cs="Calibri"/>
          <w:sz w:val="20"/>
          <w:szCs w:val="20"/>
        </w:rPr>
        <w:t>: Requisitos importantes para a eficácia ou eficiência do sistema. Sua não implementação afeta a satisfação do usuário e/ou o valor agregado do produto e o não atendimento não determina o fracasso do projeto.</w:t>
      </w:r>
    </w:p>
    <w:p>
      <w:pPr>
        <w:pStyle w:val="ListParagraph"/>
        <w:numPr>
          <w:ilvl w:val="0"/>
          <w:numId w:val="3"/>
        </w:numPr>
        <w:spacing w:before="0" w:after="200"/>
        <w:rPr/>
      </w:pPr>
      <w:r>
        <w:rPr>
          <w:rFonts w:eastAsia="Calibri" w:cs="Calibri"/>
          <w:b/>
          <w:bCs/>
          <w:sz w:val="20"/>
          <w:szCs w:val="20"/>
        </w:rPr>
        <w:t>Baixa (3)</w:t>
      </w:r>
      <w:r>
        <w:rPr>
          <w:rFonts w:eastAsia="Calibri" w:cs="Calibri"/>
          <w:sz w:val="20"/>
          <w:szCs w:val="20"/>
        </w:rPr>
        <w:t>: Requisitos úteis, porém menos críticos, sendo usados menos frequentemente. Não possui muito significado para a satisfação do usuário e pode deixar de ser atendida.</w:t>
      </w:r>
    </w:p>
    <w:tbl>
      <w:tblPr>
        <w:tblW w:w="935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337"/>
        <w:gridCol w:w="2338"/>
        <w:gridCol w:w="2337"/>
        <w:gridCol w:w="2338"/>
      </w:tblGrid>
      <w:tr>
        <w:trPr>
          <w:tblHeader w:val="true"/>
        </w:trPr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Identificador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Nome e Descrição do Requisito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 e Dependências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RF01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Geração de recomendações personalizadas na página inicial: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0" w:after="6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exibir, na página inicial do marketplace, uma vitrine de produtos artesanais recomendados individualmente para cada usuário autenticado, com base em seu histórico de navegação, compras e favoritos.</w:t>
            </w:r>
          </w:p>
          <w:p>
            <w:pPr>
              <w:pStyle w:val="ListParagraph"/>
              <w:numPr>
                <w:ilvl w:val="0"/>
                <w:numId w:val="4"/>
              </w:numPr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Para usuários não identificados (visitantes), o sistema deve exibir recomendações baseadas em popularidade e tendências gerais da plataforma (mais vendidos, mais visualizados, lançamentos).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Catálogo de Produtos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Perfil do Usuário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Vitrine da Home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RNF03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RF02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Recomendação de produtos similares na página do produto: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Ao visualizar a página de um produto artesanal, o sistema deve apresentar uma seção "Produtos Similares", sugerindo itens do mesmo artesão ou de outros vendedores com características visuais, categoria, material ou técnica artesanal semelhantes.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Página de Produto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Catálogo de Produtos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RF03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Recomendação "Quem viu este produto também comprou" e "Combine com":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sugerir, na página do produto e no carrinho de compras, itens frequentemente adquiridos em conjunto (cross-sell) e peças complementares (ex.: um kit de bijuterias artesanais sugerindo um estojo feito à mão do mesmo artesão).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Página de Produto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Carrinho de Compras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RF04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Coleta e processamento de sinais comportamentais do usuário:</w:t>
            </w:r>
          </w:p>
          <w:p>
            <w:pPr>
              <w:pStyle w:val="ListParagraph"/>
              <w:numPr>
                <w:ilvl w:val="0"/>
                <w:numId w:val="4"/>
              </w:numPr>
              <w:spacing w:before="0" w:after="6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capturar, de forma contínua, eventos de interação do usuário — visualização de produto, tempo de permanência, busca, clique, adição ao carrinho, favoritar, compra e avaliação — para alimentar o motor de recomendação.</w:t>
            </w:r>
          </w:p>
          <w:p>
            <w:pPr>
              <w:pStyle w:val="ListParagraph"/>
              <w:numPr>
                <w:ilvl w:val="0"/>
                <w:numId w:val="4"/>
              </w:numPr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Os eventos devem ser processados de forma assíncrona, sem impactar o tempo de resposta das páginas do marketplace.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Catálogo de Produtos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Carrinho de Compras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Pedidos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RF05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Recomendações por categoria, técnica artesanal e região de origem: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permitir a geração de recomendações filtradas por categoria de artesanato (cerâmica, cestaria, bordado, marcenaria, joalheria artesanal, etc.), técnica de produção e região/estado de origem do artesão, valorizando a diversidade cultural do catálogo.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Catálogo de Produtos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Cadastro do Artesão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RF06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Motor de recomendação híbrido (colaborativo + baseado em conteúdo):</w:t>
            </w:r>
          </w:p>
          <w:p>
            <w:pPr>
              <w:pStyle w:val="ListParagraph"/>
              <w:numPr>
                <w:ilvl w:val="0"/>
                <w:numId w:val="4"/>
              </w:numPr>
              <w:spacing w:before="0" w:after="60"/>
              <w:rPr/>
            </w:pPr>
            <w:r>
              <w:rPr>
                <w:rFonts w:eastAsia="Calibri" w:cs="Calibri"/>
                <w:sz w:val="20"/>
                <w:szCs w:val="20"/>
              </w:rPr>
              <w:t>O núcleo de IA deve combinar filtragem colaborativa (comportamento de usuários com gostos semelhantes) e recomendação baseada em conteúdo (atributos do produto: categoria, material, cor, técnica, faixa de preço), gerando um modelo híbrido.</w:t>
            </w:r>
          </w:p>
          <w:p>
            <w:pPr>
              <w:pStyle w:val="ListParagraph"/>
              <w:numPr>
                <w:ilvl w:val="0"/>
                <w:numId w:val="4"/>
              </w:numPr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motor deve tratar o problema de partida fria (cold start) tanto para novos usuários quanto para novos produtos/artesãos recém-cadastrados, utilizando regras de fallback baseadas em popularidade e similaridade de atributos.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Plataforma de Machine Learning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Catálogo de Produtos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Perfil do Usuário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RNF02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RNF08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RF07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Recomendações por e-mail e notificação push: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enviar, periodicamente, recomendações personalizadas por e-mail e notificação push/in-app (ex.: "Novidades de artesãos que você segue", "Peças que combinam com suas últimas compras"), respeitando as preferências de comunicação do usuário.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Notificações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Comunicação/E-mail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RNF07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RF08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Recomendação para o artesão (vendedor):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fornecer ao artesão/vendedor recomendações sobre precificação sugerida, tags e categorias mais buscadas, e produtos com potencial de maior conversão, com base em tendências identificadas pelo motor de IA no marketplace.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Painel do Vendedor (Artesão)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RF09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RF09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Painel administrativo de configuração do motor de recomendação: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disponibilizar, para a equipe administrativa do marketplace, um painel para configurar pesos dos algoritmos, ativar/desativar estratégias de recomendação por vitrine, definir regras de negócio (ex.: priorizar artesãos regionais ou novos vendedores) e visualizar métricas de desempenho do modelo.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Painel Administrativo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RNF04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RF10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Explicabilidade da recomendação (transparência para o usuário):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exibir ao usuário uma breve justificativa para cada recomendação apresentada (ex.: "Porque você comprou peças de cerâmica", "Porque você segue este artesão"), aumentando a confiança e a transparência do processo.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Vitrine da Home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Página de Produto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RF11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Registro de feedback implícito e explícito sobre as recomendações: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permitir que o usuário forneça feedback explícito sobre as recomendações (ex.: "não me interessa", "ocultar artesão") e deve registrar feedback implícito (cliques, ignorar, compra) para retroalimentar e ajustar continuamente o modelo de recomendação.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Vitrine da Home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Página de Produto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RF12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Diversidade e balanceamento de exposição de artesãos: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aplicar regras de diversificação nas recomendações para evitar que poucos artesãos concentrem toda a exposição, garantindo visibilidade equilibrada a pequenos produtores e novos vendedores, alinhado ao propósito social do marketplace de artesanato.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Painel Administrativo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RF09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1"/>
        <w:spacing w:before="300" w:after="120"/>
        <w:rPr/>
      </w:pPr>
      <w:r>
        <w:rPr>
          <w:rFonts w:eastAsia="Calibri" w:cs="Calibri"/>
          <w:b/>
          <w:bCs/>
          <w:i/>
          <w:iCs/>
          <w:sz w:val="24"/>
          <w:szCs w:val="24"/>
        </w:rPr>
        <w:t>3. Requisitos Não Funcionais</w:t>
      </w:r>
    </w:p>
    <w:tbl>
      <w:tblPr>
        <w:tblW w:w="935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337"/>
        <w:gridCol w:w="2338"/>
        <w:gridCol w:w="2337"/>
        <w:gridCol w:w="2338"/>
      </w:tblGrid>
      <w:tr>
        <w:trPr>
          <w:tblHeader w:val="true"/>
        </w:trPr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Identificador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Nome e Descrição do Requisito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D9D9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 e Dependências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RNF01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Desempenho e tempo de resposta: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motor de recomendação deve responder às requisições de recomendação em tempo real (recomendações on-demand exibidas na navegação) em até 300 ms no percentil 95 (p95), de modo a não degradar a experiência de carregamento das páginas.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Catálogo de Produtos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Vitrine da Home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RF04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RNF02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Escalabilidade: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A arquitetura do módulo de IA deve suportar crescimento do catálogo e da base de usuários sem degradação perceptível de desempenho, suportando processamento distribuído e reindexação incremental do modelo à medida que novos produtos e artesãos são cadastrados.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Plataforma de Machine Learning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Infraestrutura Cloud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RNF03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Disponibilidade: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módulo de recomendação deve possuir disponibilidade mínima de 99,5% mensal. Em caso de indisponibilidade do serviço de IA, o sistema deve aplicar automaticamente um mecanismo de fallback (ex.: exibição de produtos populares/mais vendidos), sem quebrar a experiência do usuário.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Vitrine da Home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Página de Produto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RF01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RNF04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Monitoramento e observabilidade do modelo: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sistema deve prover métricas de acompanhamento do desempenho do motor de recomendação (taxa de clique — CTR, taxa de conversão, cobertura do catálogo, diversidade, tempo de resposta) acessíveis pelo painel administrativo, com alertas automáticos em caso de degradação do modelo (model drift).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Painel Administrativo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Ferramenta de Monitoramento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RF09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RNF05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Privacidade e conformidade com a LGPD: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tratamento de dados pessoais e comportamentais utilizados pelo motor de recomendação deve estar em conformidade com a Lei Geral de Proteção de Dados (Lei nº 13.709/2018), incluindo base legal para o tratamento, anonimização/pseudonimização quando aplicável, e mecanismo para o usuário consultar, exportar ou solicitar a exclusão de seus dados de personalização.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Perfil do Usuário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Jurídico/Compliance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RF11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RNF06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Atualização e retreinamento do modelo: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modelo de recomendação deve ser retreinado periodicamente (no mínimo em ciclo diário para features comportamentais recentes) e deve incorporar novos produtos e novos usuários no cálculo de similaridade em, no máximo, 24 horas após o cadastro.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Plataforma de Machine Learning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RNF07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Usabilidade e acessibilidade: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As interfaces que exibem recomendações (vitrines, e-mails, notificações) devem seguir as diretrizes de acessibilidade WCAG 2.1 nível AA e ser responsivas para uso em dispositivos móveis, considerando que parte relevante do público-alvo acessa o marketplace via smartphone.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Vitrine da Home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Notificações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RF07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RNF08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Qualidade e relevância das recomendações: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modelo de recomendação deve atingir, em ambiente de avaliação controlada (A/B testing), uma taxa de clique (CTR) e uma taxa de conversão superiores à baseline definida (vitrines não personalizadas), conforme critérios de aceite estabelecidos pelo Plano de Gerenciamento de Requisitos.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Painel Administrativo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RNF04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RNF09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Portabilidade e integração: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módulo de IA de recomendação deve ser implementado como um serviço desacoplado (API/microsserviço), permitindo sua integração com outros canais além do marketplace web, como aplicativo móvel e futuras integrações com parceiros externos.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Aplicativo Móvel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API Gateway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RF06</w:t>
            </w:r>
          </w:p>
        </w:tc>
      </w:tr>
      <w:tr>
        <w:trPr/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RNF10</w:t>
            </w:r>
          </w:p>
        </w:tc>
        <w:tc>
          <w:tcPr>
            <w:tcW w:w="233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Segurança da informação: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sz w:val="20"/>
                <w:szCs w:val="20"/>
              </w:rPr>
              <w:t>O acesso às APIs do motor de recomendação e ao painel administrativo de configuração deve ser autenticado e autorizado por perfil de acesso, com registro de auditoria (logs) das alterações de configuração dos algoritmos de recomendação.</w:t>
            </w:r>
          </w:p>
        </w:tc>
        <w:tc>
          <w:tcPr>
            <w:tcW w:w="233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tcMar>
              <w:top w:w="100" w:type="dxa"/>
              <w:bottom w:w="100" w:type="dxa"/>
            </w:tcMar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Interfaces: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Painel Administrativo</w:t>
            </w:r>
          </w:p>
          <w:p>
            <w:pPr>
              <w:pStyle w:val="Normal"/>
              <w:spacing w:before="0" w:after="10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Módulo de Autenticação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sz w:val="20"/>
                <w:szCs w:val="20"/>
              </w:rPr>
              <w:t>Dependências: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alibri" w:cs="Calibri"/>
                <w:color w:val="1F3864"/>
                <w:sz w:val="20"/>
                <w:szCs w:val="20"/>
              </w:rPr>
              <w:t>RF09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Calibri" w:cs="Calibri"/>
          <w:b/>
          <w:bCs/>
          <w:i/>
          <w:iCs/>
          <w:sz w:val="24"/>
          <w:szCs w:val="24"/>
        </w:rPr>
        <w:t>4. Interfaces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Abaixo, a relação das principais interfaces externas (sistemas/módulos do Marketplace de Artesanato que interagem com o Módulo de IA de Recomendação) referenciadas nos requisitos deste documento: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rFonts w:eastAsia="Calibri" w:cs="Calibri"/>
          <w:b/>
          <w:bCs/>
          <w:sz w:val="20"/>
          <w:szCs w:val="20"/>
        </w:rPr>
        <w:t xml:space="preserve">Catálogo de Produtos — </w:t>
      </w:r>
      <w:r>
        <w:rPr>
          <w:rFonts w:eastAsia="Calibri" w:cs="Calibri"/>
          <w:sz w:val="20"/>
          <w:szCs w:val="20"/>
        </w:rPr>
        <w:t>base de dados dos produtos artesanais cadastrados, com atributos (categoria, material, técnica, preço, artesão).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rFonts w:eastAsia="Calibri" w:cs="Calibri"/>
          <w:b/>
          <w:bCs/>
          <w:sz w:val="20"/>
          <w:szCs w:val="20"/>
        </w:rPr>
        <w:t xml:space="preserve">Módulo de Perfil do Usuário — </w:t>
      </w:r>
      <w:r>
        <w:rPr>
          <w:rFonts w:eastAsia="Calibri" w:cs="Calibri"/>
          <w:sz w:val="20"/>
          <w:szCs w:val="20"/>
        </w:rPr>
        <w:t>dados cadastrais, preferências e histórico de interação do comprador.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rFonts w:eastAsia="Calibri" w:cs="Calibri"/>
          <w:b/>
          <w:bCs/>
          <w:sz w:val="20"/>
          <w:szCs w:val="20"/>
        </w:rPr>
        <w:t xml:space="preserve">Carrinho de Compras e Módulo de Pedidos — </w:t>
      </w:r>
      <w:r>
        <w:rPr>
          <w:rFonts w:eastAsia="Calibri" w:cs="Calibri"/>
          <w:sz w:val="20"/>
          <w:szCs w:val="20"/>
        </w:rPr>
        <w:t>fonte de eventos de conversão (adição ao carrinho, compra).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rFonts w:eastAsia="Calibri" w:cs="Calibri"/>
          <w:b/>
          <w:bCs/>
          <w:sz w:val="20"/>
          <w:szCs w:val="20"/>
        </w:rPr>
        <w:t xml:space="preserve">Painel do Vendedor (Artesão) e Painel Administrativo — </w:t>
      </w:r>
      <w:r>
        <w:rPr>
          <w:rFonts w:eastAsia="Calibri" w:cs="Calibri"/>
          <w:sz w:val="20"/>
          <w:szCs w:val="20"/>
        </w:rPr>
        <w:t>interfaces de consulta e configuração do motor de recomendação.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rFonts w:eastAsia="Calibri" w:cs="Calibri"/>
          <w:b/>
          <w:bCs/>
          <w:sz w:val="20"/>
          <w:szCs w:val="20"/>
        </w:rPr>
        <w:t xml:space="preserve">Módulo de Notificações e Comunicação/E-mail — </w:t>
      </w:r>
      <w:r>
        <w:rPr>
          <w:rFonts w:eastAsia="Calibri" w:cs="Calibri"/>
          <w:sz w:val="20"/>
          <w:szCs w:val="20"/>
        </w:rPr>
        <w:t>canais de entrega das recomendações fora da plataforma web.</w:t>
      </w:r>
    </w:p>
    <w:p>
      <w:pPr>
        <w:pStyle w:val="ListParagraph"/>
        <w:numPr>
          <w:ilvl w:val="0"/>
          <w:numId w:val="3"/>
        </w:numPr>
        <w:spacing w:before="0" w:after="200"/>
        <w:rPr/>
      </w:pPr>
      <w:r>
        <w:rPr>
          <w:rFonts w:eastAsia="Calibri" w:cs="Calibri"/>
          <w:b/>
          <w:bCs/>
          <w:sz w:val="20"/>
          <w:szCs w:val="20"/>
        </w:rPr>
        <w:t xml:space="preserve">Plataforma de Machine Learning — </w:t>
      </w:r>
      <w:r>
        <w:rPr>
          <w:rFonts w:eastAsia="Calibri" w:cs="Calibri"/>
          <w:sz w:val="20"/>
          <w:szCs w:val="20"/>
        </w:rPr>
        <w:t>infraestrutura de treinamento, versionamento e disponibilização (serving) dos modelos de recomendação.</w:t>
      </w:r>
    </w:p>
    <w:p>
      <w:pPr>
        <w:pStyle w:val="Heading1"/>
        <w:spacing w:before="200" w:after="120"/>
        <w:rPr/>
      </w:pPr>
      <w:r>
        <w:rPr>
          <w:rFonts w:eastAsia="Calibri" w:cs="Calibri"/>
          <w:b/>
          <w:bCs/>
          <w:i/>
          <w:iCs/>
          <w:sz w:val="24"/>
          <w:szCs w:val="24"/>
        </w:rPr>
        <w:t>5. Referências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alibri" w:cs="Calibri"/>
          <w:sz w:val="20"/>
          <w:szCs w:val="20"/>
        </w:rPr>
        <w:t>Plano de Gerenciamento de Requisitos — Marketplace de Artesanato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alibri" w:cs="Calibri"/>
          <w:sz w:val="20"/>
          <w:szCs w:val="20"/>
        </w:rPr>
        <w:t>Glossário do Projeto — Marketplace de Artesanato</w:t>
      </w:r>
    </w:p>
    <w:p>
      <w:pPr>
        <w:pStyle w:val="ListParagraph"/>
        <w:numPr>
          <w:ilvl w:val="0"/>
          <w:numId w:val="3"/>
        </w:numPr>
        <w:spacing w:before="0" w:after="200"/>
        <w:rPr/>
      </w:pPr>
      <w:r>
        <w:rPr>
          <w:rFonts w:eastAsia="Calibri" w:cs="Calibri"/>
          <w:sz w:val="20"/>
          <w:szCs w:val="20"/>
        </w:rPr>
        <w:t>Lei nº 13.709/2018 — Lei Geral de Proteção de Dados Pessoais (LGPD)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Calibri" w:cs="Calibri"/>
          <w:b/>
          <w:bCs/>
          <w:i/>
          <w:iCs/>
          <w:sz w:val="24"/>
          <w:szCs w:val="24"/>
        </w:rPr>
        <w:t>6. Uso de Ferramentas de IA Generativa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Em atendimento à diretriz de transparência sobre o uso de Inteligência Artificial generativa na elaboração deste documento, o grupo declara as informações a seguir.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Ferramenta utilizada: </w:t>
      </w:r>
      <w:r>
        <w:rPr>
          <w:rFonts w:eastAsia="Calibri" w:cs="Calibri"/>
          <w:sz w:val="20"/>
          <w:szCs w:val="20"/>
        </w:rPr>
        <w:t>Claude (Anthropic), modelo Claude Sonnet 4.5, acessado via interface de chat com suporte a leitura e geração de arquivos.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Finalidade do uso: </w:t>
      </w:r>
      <w:r>
        <w:rPr>
          <w:rFonts w:eastAsia="Calibri" w:cs="Calibri"/>
          <w:sz w:val="20"/>
          <w:szCs w:val="20"/>
        </w:rPr>
        <w:t>apoio na elaboração do Documento de Requisitos de Software do Módulo de IA de Recomendação do Marketplace de Artesanato, incluindo: (i) leitura e interpretação do template institucional fornecido em formato .doc; (ii) redação inicial dos requisitos funcionais e não funcionais, com base em pesquisa sobre práticas de sistemas de recomendação em e-commerce; (iii) geração do arquivo .docx final formatado de acordo com o template do projeto; e (iv) elaboração dos artefatos requirements.md, design.md e product.md para uso na ferramenta Kiro, a partir dos requisitos já validados pelo grupo.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Sugestão da ferramenta corrigida, rejeitada ou modificada pelo grupo: 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Na primeira versão gerada para o requisito de desempenho (RNF01), a ferramenta sugeriu um tempo de resposta de "até 1 segundo" para as recomendações exibidas em tempo real, valor obtido de forma genérica e sem relação com os demais requisitos de disponibilidade e fallback do módulo. O grupo revisou essa sugestão e a substituiu por um critério mais rigoroso e verificável (300 ms no percentil 95), considerando que o tempo de resposta impacta diretamente o carregamento das páginas do marketplace e deveria ser tratado com o mesmo rigor do requisito de disponibilidade (RNF03). O grupo também revisou manualmente todos os demais requisitos, interfaces e exemplos técnicos gerados, ajustando nomenclaturas e validando a coerência entre os documentos antes de considerá-los finais.</w:t>
      </w:r>
    </w:p>
    <w:p>
      <w:pPr>
        <w:pStyle w:val="Normal"/>
        <w:spacing w:before="0" w:after="100"/>
        <w:rPr/>
      </w:pPr>
      <w:r>
        <w:rPr/>
      </w:r>
    </w:p>
    <w:p>
      <w:pPr>
        <w:pStyle w:val="Normal"/>
        <w:spacing w:before="0" w:after="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Observação: ferramentas de IA generativa são permitidas no desenvolvimento deste trabalho. O grupo permanece integralmente responsável por verificar todas as informações, decisões e documentos produzidos. Nenhum dado pessoal, credencial ou informação confidencial foi enviado a essas ferramentas.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rFonts w:eastAsia="Calibri" w:cs="Calibri"/>
          <w:b/>
          <w:bCs/>
          <w:i/>
          <w:iCs/>
          <w:sz w:val="24"/>
          <w:szCs w:val="24"/>
        </w:rPr>
        <w:t>7. Assinaturas</w:t>
      </w:r>
    </w:p>
    <w:p>
      <w:pPr>
        <w:pStyle w:val="Normal"/>
        <w:spacing w:before="0" w:after="80"/>
        <w:rPr/>
      </w:pPr>
      <w:r>
        <w:rPr>
          <w:rFonts w:eastAsia="Calibri" w:cs="Calibri"/>
          <w:sz w:val="20"/>
          <w:szCs w:val="20"/>
        </w:rPr>
        <w:t>Os abaixo assinados estão de acordo com o conteúdo deste documento.</w:t>
      </w:r>
    </w:p>
    <w:p>
      <w:pPr>
        <w:pStyle w:val="Normal"/>
        <w:spacing w:before="0" w:after="200"/>
        <w:rPr/>
      </w:pPr>
      <w:r>
        <w:rPr/>
      </w:r>
    </w:p>
    <w:tbl>
      <w:tblPr>
        <w:tblW w:w="93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4675"/>
        <w:gridCol w:w="4675"/>
      </w:tblGrid>
      <w:tr>
        <w:trPr/>
        <w:tc>
          <w:tcPr>
            <w:tcW w:w="4675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Calibri" w:cs="Calibri"/>
                <w:sz w:val="20"/>
                <w:szCs w:val="20"/>
              </w:rPr>
              <w:t>Data: ___/___/_____</w:t>
            </w:r>
          </w:p>
          <w:p>
            <w:pPr>
              <w:pStyle w:val="Normal"/>
              <w:spacing w:before="300" w:after="0"/>
              <w:jc w:val="center"/>
              <w:rPr/>
            </w:pPr>
            <w:r>
              <w:rPr>
                <w:rFonts w:eastAsia="Calibri" w:cs="Calibri"/>
                <w:i/>
                <w:iCs/>
                <w:color w:val="0563C1"/>
                <w:sz w:val="20"/>
                <w:szCs w:val="20"/>
              </w:rPr>
              <w:t>&lt;Nome do responsável&gt;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Gestor e Patrocinador do Projeto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Cliente</w:t>
            </w:r>
          </w:p>
        </w:tc>
        <w:tc>
          <w:tcPr>
            <w:tcW w:w="4675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Calibri" w:cs="Calibri"/>
                <w:sz w:val="20"/>
                <w:szCs w:val="20"/>
              </w:rPr>
              <w:t>Data: ___/___/_____</w:t>
            </w:r>
          </w:p>
          <w:p>
            <w:pPr>
              <w:pStyle w:val="Normal"/>
              <w:spacing w:before="300" w:after="0"/>
              <w:jc w:val="center"/>
              <w:rPr/>
            </w:pPr>
            <w:r>
              <w:rPr>
                <w:rFonts w:eastAsia="Calibri" w:cs="Calibri"/>
                <w:i/>
                <w:iCs/>
                <w:color w:val="0563C1"/>
                <w:sz w:val="20"/>
                <w:szCs w:val="20"/>
              </w:rPr>
              <w:t>&lt;Nome do responsável&gt;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Representante dos Usuários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Cliente</w:t>
            </w:r>
          </w:p>
        </w:tc>
      </w:tr>
      <w:tr>
        <w:trPr/>
        <w:tc>
          <w:tcPr>
            <w:tcW w:w="46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6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Calibri" w:cs="Calibri"/>
                <w:sz w:val="20"/>
                <w:szCs w:val="20"/>
              </w:rPr>
              <w:t>Data: ___/___/_____</w:t>
            </w:r>
          </w:p>
          <w:p>
            <w:pPr>
              <w:pStyle w:val="Normal"/>
              <w:spacing w:before="300" w:after="0"/>
              <w:jc w:val="center"/>
              <w:rPr/>
            </w:pPr>
            <w:r>
              <w:rPr>
                <w:rFonts w:eastAsia="Calibri" w:cs="Calibri"/>
                <w:i/>
                <w:iCs/>
                <w:color w:val="0563C1"/>
                <w:sz w:val="20"/>
                <w:szCs w:val="20"/>
              </w:rPr>
              <w:t>&lt;Nome do responsável&gt;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Gerente de Projetos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empresa</w:t>
            </w:r>
          </w:p>
        </w:tc>
        <w:tc>
          <w:tcPr>
            <w:tcW w:w="4675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Calibri" w:cs="Calibri"/>
                <w:sz w:val="20"/>
                <w:szCs w:val="20"/>
              </w:rPr>
              <w:t>Data: ___/___/_____</w:t>
            </w:r>
          </w:p>
          <w:p>
            <w:pPr>
              <w:pStyle w:val="Normal"/>
              <w:spacing w:before="300" w:after="0"/>
              <w:jc w:val="center"/>
              <w:rPr/>
            </w:pPr>
            <w:r>
              <w:rPr>
                <w:rFonts w:eastAsia="Calibri" w:cs="Calibri"/>
                <w:i/>
                <w:iCs/>
                <w:color w:val="0563C1"/>
                <w:sz w:val="20"/>
                <w:szCs w:val="20"/>
              </w:rPr>
              <w:t>&lt;Nome do responsável&gt;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Analista Responsável (IA/Dados)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empresa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808080"/>
      </w:pBdr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808080"/>
      </w:pBdr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color w:val="808080"/>
        <w:sz w:val="18"/>
        <w:szCs w:val="18"/>
      </w:rPr>
      <w:t>Marketplace de Artesanato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color w:val="808080"/>
        <w:sz w:val="18"/>
        <w:szCs w:val="18"/>
      </w:rPr>
      <w:t>Marketplace de Artesanato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40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40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GB" w:eastAsia="zh-CN" w:bidi="hi-IN"/>
    </w:rPr>
  </w:style>
  <w:style w:type="paragraph" w:styleId="Heading1">
    <w:name w:val="heading 1"/>
    <w:basedOn w:val="Heading"/>
    <w:qFormat/>
    <w:pPr/>
    <w:rPr>
      <w:rFonts w:ascii="Calibri" w:hAnsi="Calibri" w:eastAsia="Calibri" w:cs="Calibri"/>
      <w:b/>
      <w:bCs/>
      <w:i/>
      <w:iCs/>
      <w:color w:val="000000"/>
      <w:sz w:val="24"/>
      <w:szCs w:val="24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LibreOffice/26.2.6.3$Linux_X86_64 LibreOffice_project/3368d68623437fcada3460f71c92f6f7a3dc6b22</Application>
  <AppVersion>15.0000</AppVersion>
  <Pages>13</Pages>
  <Words>2195</Words>
  <Characters>13397</Characters>
  <CharactersWithSpaces>15305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2026-09-18T21:34:38Z</dcterms:created>
  <dc:creator>Un-named</dc:creator>
  <dc:description/>
  <dc:language>en-GB</dc:language>
  <cp:lastModifiedBy/>
  <cp:lastPrinted>2026-09-18T19:29:21Z</cp:lastPrinted>
  <dcterms:modified xsi:type="dcterms:W3CDTF">2026-09-18T19:31:04Z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