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NBA (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National Basketball Association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é o maior e melhor torneio de basquete do mundo. Ele é dividido em duas conferências: Leste e Oeste. Cada conferência possui 15 franquias que realizam 82 jogos na temporada regular e os 8 melhores colocados de cada conferência vão para os playoffs. </w:t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objetivo desta atividade é criar um programa (em C) para gerenciar um mini campeonato da NBA. O programa deve registrar franquias e partidas e na sequência retornar um relatório com a quantidade de vitórias, derrotas e aproveitamento de cada time da franquia e de todos os times da conferência. Para isso, considere as seguintes informações: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Cada time da franquia possui um nome e a conferência que ele pertence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nome do time sempre será maiúsculo e terá até 32 caracteres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nome da conferência será sempre LESTE ou OESTE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Uma partida de basquete nunca termina empatada e o vencedor é o time que faz mais pontos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Uma partida sempre ocorre na arena de algum time da franquia. Neste caso, o time que recebe o adversário é considerado como jogando em casa e o adversário jogando fora de casa</w:t>
      </w:r>
    </w:p>
    <w:p w:rsidR="00000000" w:rsidDel="00000000" w:rsidP="00000000" w:rsidRDefault="00000000" w:rsidRPr="00000000" w14:paraId="0000000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Padrão de entrada</w:t>
      </w:r>
    </w:p>
    <w:p w:rsidR="00000000" w:rsidDel="00000000" w:rsidP="00000000" w:rsidRDefault="00000000" w:rsidRPr="00000000" w14:paraId="0000000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Seu programa deve ler as franquias cadastrados no torneio e, na sequência, todas as partidas realizadas até o momento. Essa ordem não será alterada. </w:t>
      </w:r>
    </w:p>
    <w:p w:rsidR="00000000" w:rsidDel="00000000" w:rsidP="00000000" w:rsidRDefault="00000000" w:rsidRPr="00000000" w14:paraId="0000000F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padrão de entrada de uma franquia é o caractere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seguido do nome da franquia e a conferência. Por exemplo: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F CELTICS LESTE</w:t>
      </w:r>
    </w:p>
    <w:p w:rsidR="00000000" w:rsidDel="00000000" w:rsidP="00000000" w:rsidRDefault="00000000" w:rsidRPr="00000000" w14:paraId="0000001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Já o padrão de entrada de uma partida é representado pelo caractere P seguido do nome do time que joga fora de casa, o caractere @, time que joga em casa e pontuação de cada time. Por exemplo: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P CELTICS @ BUCKS 102 99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(se ler: Celtics jogando em Bucks e venceu por 102 a 99).</w:t>
      </w:r>
    </w:p>
    <w:p w:rsidR="00000000" w:rsidDel="00000000" w:rsidP="00000000" w:rsidRDefault="00000000" w:rsidRPr="00000000" w14:paraId="0000001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leitura dos dados de entrada deve ser encerrada quando o programa ler o caractere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Padrão de saída</w:t>
      </w:r>
    </w:p>
    <w:p w:rsidR="00000000" w:rsidDel="00000000" w:rsidP="00000000" w:rsidRDefault="00000000" w:rsidRPr="00000000" w14:paraId="00000017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Após o encerramento da leitura dos dados de entrada seu programa deve retornar um resumo da temporada. Para cada franquia inscrita na competição, o programa deve escrever na tela (seguindo a mesma ordem de leitura): nome da franquia, abreviação da conferência ([CL] para conferência leste e [CO] para oeste), número de vitórias da franquia, número de derrotas da franquia, % de aproveitamento de vitória, número de vitórias em casa, número de vitórias fora de casa. Por exemplo:</w:t>
      </w:r>
    </w:p>
    <w:p w:rsidR="00000000" w:rsidDel="00000000" w:rsidP="00000000" w:rsidRDefault="00000000" w:rsidRPr="00000000" w14:paraId="00000018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CELTICS [CL] 5 5 50.00 3 2</w:t>
      </w:r>
    </w:p>
    <w:p w:rsidR="00000000" w:rsidDel="00000000" w:rsidP="00000000" w:rsidRDefault="00000000" w:rsidRPr="00000000" w14:paraId="00000019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 seja, o CELTICS da conferência leste venceu 5 partidas, perdeu 5 partidas, tem um aproveitamento de 50.00% e venceu 3 partidas em casa e 2 fora de casa.</w:t>
      </w:r>
    </w:p>
    <w:p w:rsidR="00000000" w:rsidDel="00000000" w:rsidP="00000000" w:rsidRDefault="00000000" w:rsidRPr="00000000" w14:paraId="0000001B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Após exibir o resumo de todos os times, seu programa deve gerar o número de vitórias, derrotas e a % aproveitamento do acumulado das franquias de cada conferência. É simples, basta somar todas as vitórias e derrotas de todos os times da franquia e calcular o aproveitamento. Por exemplo:</w:t>
      </w:r>
    </w:p>
    <w:p w:rsidR="00000000" w:rsidDel="00000000" w:rsidP="00000000" w:rsidRDefault="00000000" w:rsidRPr="00000000" w14:paraId="0000001D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LESTE 6 4 60.00</w:t>
      </w:r>
    </w:p>
    <w:p w:rsidR="00000000" w:rsidDel="00000000" w:rsidP="00000000" w:rsidRDefault="00000000" w:rsidRPr="00000000" w14:paraId="0000001E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OESTE 2 2 50.00</w:t>
      </w:r>
    </w:p>
    <w:p w:rsidR="00000000" w:rsidDel="00000000" w:rsidP="00000000" w:rsidRDefault="00000000" w:rsidRPr="00000000" w14:paraId="0000001F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 seja, as franquias da conferência leste acumulam 6 vitórias e 4 derrotas, o que dá um aproveitamento de 60.00%. Já as franquias da conferência oeste acumulam 2 vitórias e 2 derrotas, o que resulta em um aproveitamento de 50.00%. Observe que esse cálculo não é uma comparação entre as duas conferências, uma vez que os times de uma mesma conferência jogam entre eles. É apenas um resultado acumulado dos times.</w:t>
      </w:r>
    </w:p>
    <w:p w:rsidR="00000000" w:rsidDel="00000000" w:rsidP="00000000" w:rsidRDefault="00000000" w:rsidRPr="00000000" w14:paraId="0000002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Exemplos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Junto a este documento é fornecido exemplos de entrada e saída.</w:t>
      </w:r>
    </w:p>
    <w:p w:rsidR="00000000" w:rsidDel="00000000" w:rsidP="00000000" w:rsidRDefault="00000000" w:rsidRPr="00000000" w14:paraId="0000002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Regras gerais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Seu programa deve implementar todos os TADs com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encapsulamento simulado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Em outras palavras, dados de estruturas não podem ser acessados diretamente fora do TAD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Para essa atividade considere o número máximo de franquias e partidas igual a 100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Toda lógica de negócio deve ser implementada fora da sua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main()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Em outras palavras, você só deve fazer chamadas de funções do seu 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Números de ponto flutuante deve ter precisão simples e apenas duas casas decimais devem ser impressas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Você deve fornecer um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Makefile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que gere um arquivo executável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Organização, modularização e boas práticas de programação são fundamentais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NWZ63Aj0AAiY0SE5Falhkoneg==">CgMxLjA4AHIhMWNuMmVZemhwQ2lCVUxFX2EzNE1KRDFBaU9PY0xKM2Qz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