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40"/>
        </w:rPr>
        <w:t>SmartRead Agent V1.0 项目说明文档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</w:tcPr>
          <w:p>
            <w:r>
              <w:rPr>
                <w:rFonts w:ascii="宋体" w:hAnsi="宋体"/>
                <w:sz w:val="20"/>
              </w:rPr>
              <w:t>课程名称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ascii="宋体" w:hAnsi="宋体"/>
                <w:sz w:val="20"/>
              </w:rPr>
              <w:t>软件开发实践（三）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ascii="宋体" w:hAnsi="宋体"/>
                <w:sz w:val="20"/>
              </w:rPr>
              <w:t>项目名称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ascii="宋体" w:hAnsi="宋体"/>
                <w:sz w:val="20"/>
              </w:rPr>
              <w:t>SmartRead Agent：AI 智读助手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ascii="宋体" w:hAnsi="宋体"/>
                <w:sz w:val="20"/>
              </w:rPr>
              <w:t>组别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ascii="宋体" w:hAnsi="宋体"/>
                <w:sz w:val="20"/>
              </w:rPr>
              <w:t>A03 组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ascii="宋体" w:hAnsi="宋体"/>
                <w:sz w:val="20"/>
              </w:rPr>
              <w:t>版本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ascii="宋体" w:hAnsi="宋体"/>
                <w:sz w:val="20"/>
              </w:rPr>
              <w:t>V1.0 期末演示稳定版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ascii="宋体" w:hAnsi="宋体"/>
                <w:sz w:val="20"/>
              </w:rPr>
              <w:t>成员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ascii="宋体" w:hAnsi="宋体"/>
                <w:sz w:val="20"/>
              </w:rPr>
              <w:t>林立洲 121072021030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ascii="宋体" w:hAnsi="宋体"/>
                <w:sz w:val="20"/>
              </w:rPr>
              <w:t>成员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ascii="宋体" w:hAnsi="宋体"/>
                <w:sz w:val="20"/>
              </w:rPr>
              <w:t>江轩宇 121052023075</w:t>
            </w:r>
          </w:p>
        </w:tc>
      </w:tr>
      <w:tr>
        <w:tc>
          <w:tcPr>
            <w:tcW w:type="dxa" w:w="2408"/>
            <w:vAlign w:val="center"/>
          </w:tcPr>
          <w:p>
            <w:r>
              <w:rPr>
                <w:rFonts w:ascii="宋体" w:hAnsi="宋体"/>
                <w:sz w:val="20"/>
              </w:rPr>
              <w:t>班级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ascii="宋体" w:hAnsi="宋体"/>
                <w:sz w:val="20"/>
              </w:rPr>
              <w:t>福建师范大学 2023 级软件工程 2 班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ascii="宋体" w:hAnsi="宋体"/>
                <w:sz w:val="20"/>
              </w:rPr>
              <w:t>提交内容</w:t>
            </w:r>
          </w:p>
        </w:tc>
        <w:tc>
          <w:tcPr>
            <w:tcW w:type="dxa" w:w="2408"/>
            <w:vAlign w:val="center"/>
          </w:tcPr>
          <w:p>
            <w:r>
              <w:rPr>
                <w:rFonts w:ascii="宋体" w:hAnsi="宋体"/>
                <w:sz w:val="20"/>
              </w:rPr>
              <w:t>源码、APK、文档、PPT、截图、演示材料</w:t>
            </w:r>
          </w:p>
        </w:tc>
      </w:tr>
    </w:tbl>
    <w:p>
      <w:pPr>
        <w:pStyle w:val="Heading1"/>
      </w:pPr>
      <w:r>
        <w:t>一、项目概述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SmartRead Agent：AI 智读助手是一款基于 Android/Kotlin 的移动端 AI 阅读辅助 App。项目面向学生阅读课程资料、教材片段、技术文章和报告材料时理解成本较高、复习整理耗时的问题，提供文本输入、摘要生成、关键词提取、分点摘要、LiteRT 端侧句子重要性分析、Agent 问答、知识卡片、复习题和历史记录等能力。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V1.0 是期末演示稳定版。本版本不继续扩展云端大模型 API、用户登录、OCR、多设备同步、后端服务器、复杂数据库和语音输入等大功能，重点保证已有功能能稳定串联、能安装、能演示、能复查。</w:t>
      </w:r>
    </w:p>
    <w:p>
      <w:pPr>
        <w:pStyle w:val="Heading1"/>
      </w:pPr>
      <w:r>
        <w:t>二、需求与目标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项目的主要目标是完成一个可运行、可测试、可提交的移动端机器学习相关应用，而不是只停留在界面原型或文档设想。App 需要能够在安卓端完成输入文章、生成阅读分析、展示端侧 AI 结果，并把结果继续转化为问答、知识卡片、复习题和历史记录。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本项目对应课程期末要求中的移动机器学习应用、演示效果、源码发布、PPT 展示和全面详尽项目说明文档等评价点。</w:t>
      </w:r>
    </w:p>
    <w:p>
      <w:pPr>
        <w:pStyle w:val="Heading1"/>
      </w:pPr>
      <w:r>
        <w:t>三、主要功能</w:t>
      </w:r>
    </w:p>
    <w:p>
      <w:pPr>
        <w:ind w:left="312" w:hanging="142"/>
      </w:pPr>
      <w:r>
        <w:rPr>
          <w:rFonts w:ascii="宋体" w:hAnsi="宋体"/>
          <w:sz w:val="21"/>
        </w:rPr>
        <w:t>• 文本输入与示例文本：用户可以粘贴文章，也可以直接使用 App 内置示例，降低演示时的输入成本。</w:t>
      </w:r>
    </w:p>
    <w:p>
      <w:pPr>
        <w:ind w:left="312" w:hanging="142"/>
      </w:pPr>
      <w:r>
        <w:rPr>
          <w:rFonts w:ascii="宋体" w:hAnsi="宋体"/>
          <w:sz w:val="21"/>
        </w:rPr>
        <w:t>• 本地摘要、关键词和分点摘要：App 对文章进行句子切分和关键词评分，生成一句话总结、主题词和条目化摘要。</w:t>
      </w:r>
    </w:p>
    <w:p>
      <w:pPr>
        <w:ind w:left="312" w:hanging="142"/>
      </w:pPr>
      <w:r>
        <w:rPr>
          <w:rFonts w:ascii="宋体" w:hAnsi="宋体"/>
          <w:sz w:val="21"/>
        </w:rPr>
        <w:t>• LiteRT 端侧分析：模型文件随 APK 打包，在手机端对句子重要性进行本地推理，并展示得分和等级。</w:t>
      </w:r>
    </w:p>
    <w:p>
      <w:pPr>
        <w:ind w:left="312" w:hanging="142"/>
      </w:pPr>
      <w:r>
        <w:rPr>
          <w:rFonts w:ascii="宋体" w:hAnsi="宋体"/>
          <w:sz w:val="21"/>
        </w:rPr>
        <w:t>• Agent 问答：用户可以点击快捷问题或手动提问，回答会围绕当前文章摘要、关键词和分点摘要生成。</w:t>
      </w:r>
    </w:p>
    <w:p>
      <w:pPr>
        <w:ind w:left="312" w:hanging="142"/>
      </w:pPr>
      <w:r>
        <w:rPr>
          <w:rFonts w:ascii="宋体" w:hAnsi="宋体"/>
          <w:sz w:val="21"/>
        </w:rPr>
        <w:t>• 知识卡片与复习题：App 将阅读结果整理成学习卡片，并生成 3 道复习题和参考答案。</w:t>
      </w:r>
    </w:p>
    <w:p>
      <w:pPr>
        <w:ind w:left="312" w:hanging="142"/>
      </w:pPr>
      <w:r>
        <w:rPr>
          <w:rFonts w:ascii="宋体" w:hAnsi="宋体"/>
          <w:sz w:val="21"/>
        </w:rPr>
        <w:t>• 历史记录：支持保存、查看、恢复和清空历史分析记录，使 App 不只是一次性 Demo。</w:t>
      </w:r>
    </w:p>
    <w:p>
      <w:pPr>
        <w:pStyle w:val="Heading1"/>
      </w:pPr>
      <w:r>
        <w:t>四、技术架构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整体技术路线为 Android/Kotlin + Jetpack Compose + 本地文本处理算法 + 本地规则型 Agent + LiteRT/TensorFlow Lite 端侧模型 + SharedPreferences 本地历史记录。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表现层由 Jetpack Compose 构建，负责首页、摘要结果页、Agent 问答页、知识卡片页和历史记录页；文本处理层负责摘要、关键词和分点摘要；LiteRT 推理层加载 assets 中的 sentence_importance_model.tflite；数据层使用 SharedPreferences 保存最近 12 条历史记录。</w:t>
      </w:r>
    </w:p>
    <w:p>
      <w:pPr>
        <w:pStyle w:val="Heading1"/>
      </w:pPr>
      <w:r>
        <w:t>五、关键代码与实现方法</w:t>
      </w:r>
    </w:p>
    <w:p>
      <w:pPr>
        <w:ind w:left="312" w:hanging="142"/>
      </w:pPr>
      <w:r>
        <w:rPr>
          <w:rFonts w:ascii="宋体" w:hAnsi="宋体"/>
          <w:sz w:val="21"/>
        </w:rPr>
        <w:t>• 主要代码位于 android/app/src/main/java/com/smartread/agent/。MainActivity.kt 负责 Compose 页面、文本分析、Agent 问答、知识卡片、复习题和历史记录；SentenceImportanceClassifier.kt 负责加载 LiteRT/TensorFlow Lite 模型并完成端侧推理。</w:t>
      </w:r>
    </w:p>
    <w:p>
      <w:pPr>
        <w:ind w:left="312" w:hanging="142"/>
      </w:pPr>
      <w:r>
        <w:rPr>
          <w:rFonts w:ascii="宋体" w:hAnsi="宋体"/>
          <w:sz w:val="21"/>
        </w:rPr>
        <w:t>• TextAnalyzer.analyze(rawText)：对输入文本进行清洗、句子切分、关键词提取和句子打分，输出 ArticleAnalysis。</w:t>
      </w:r>
    </w:p>
    <w:p>
      <w:pPr>
        <w:ind w:left="312" w:hanging="142"/>
      </w:pPr>
      <w:r>
        <w:rPr>
          <w:rFonts w:ascii="宋体" w:hAnsi="宋体"/>
          <w:sz w:val="21"/>
        </w:rPr>
        <w:t>• SentenceImportanceAnalyzer.extractSentenceFeatures(...)：把句子转换为 5 个特征，包括句子长度、关键词重合度、位置、标点提示和总结提示词。</w:t>
      </w:r>
    </w:p>
    <w:p>
      <w:pPr>
        <w:ind w:left="312" w:hanging="142"/>
      </w:pPr>
      <w:r>
        <w:rPr>
          <w:rFonts w:ascii="宋体" w:hAnsi="宋体"/>
          <w:sz w:val="21"/>
        </w:rPr>
        <w:t>• SentenceImportanceClassifier.classify(features)：使用 TensorFlow Lite Interpreter 读取 sentence_importance_model.tflite 并输出重要性得分。</w:t>
      </w:r>
    </w:p>
    <w:p>
      <w:pPr>
        <w:ind w:left="312" w:hanging="142"/>
      </w:pPr>
      <w:r>
        <w:rPr>
          <w:rFonts w:ascii="宋体" w:hAnsi="宋体"/>
          <w:sz w:val="21"/>
        </w:rPr>
        <w:t>• LocalReadingAgent.answerQuestion(...)：基于当前文章摘要、关键词和分点摘要生成本地 Agent 回答，避免演示依赖网络或 API Key。</w:t>
      </w:r>
    </w:p>
    <w:p>
      <w:pPr>
        <w:ind w:left="312" w:hanging="142"/>
      </w:pPr>
      <w:r>
        <w:rPr>
          <w:rFonts w:ascii="宋体" w:hAnsi="宋体"/>
          <w:sz w:val="21"/>
        </w:rPr>
        <w:t>• HistoryRepository.save/load/clear(...)：使用 SharedPreferences 保存、读取和清空历史分析记录。</w:t>
      </w:r>
    </w:p>
    <w:p>
      <w:pPr>
        <w:pStyle w:val="Heading1"/>
      </w:pPr>
      <w:r>
        <w:t>六、LiteRT 模型说明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模型训练材料位于 model/，导出模型位于 model/exports/sentence_importance_model.tflite，Android 工程内置模型位于 android/app/src/main/assets/sentence_importance_model.tflite。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模型输入 shape 为 [1, 5]，输出 shape 为 [1, 1]。V1.0 沿用已导出的轻量句子重要性模型，不在最终演示阶段重新训练，优先保证 APK 打包和端侧展示稳定。</w:t>
      </w:r>
    </w:p>
    <w:p>
      <w:pPr>
        <w:pStyle w:val="Heading1"/>
      </w:pPr>
      <w:r>
        <w:t>七、版本迭代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V0.1 完成项目立项与目录初始化；V0.2 完成文本输入、示例文本、本地摘要、关键词和分点摘要；V0.3 完成 Agent 问答、知识卡片和复习题；V0.4 完成 LiteRT 端侧句子重要性模型和 Android 集成；V0.5 完成本地历史记录；V1.0 完成版本号更新、APK 归档、最终文档、截图、真机体验反馈和提交材料整理。</w:t>
      </w:r>
    </w:p>
    <w:p>
      <w:pPr>
        <w:pStyle w:val="Heading1"/>
      </w:pPr>
      <w:r>
        <w:t>八、运行与安装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Android 工程位于 android/，可在该目录执行 .\gradlew.bat :app:clean :app:assembleDebug 进行构建。V1.0 版本号为 versionCode = 10，versionName = "1.0"。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课程演示 APK 为 release/SmartReadAgent-v1.0-debug.apk，文件大小 24,332,337 字节，SHA256 为 9F4B9D795596AB8A178C3B9396FDD407D8BBB97CAFD512F02BC596C2EB509CBF。该 APK 是课程演示用 debug 包，不用于商业发布。</w:t>
      </w:r>
    </w:p>
    <w:p>
      <w:pPr>
        <w:pStyle w:val="Heading1"/>
      </w:pPr>
      <w:r>
        <w:t>九、测试与演示准备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项目已整理 V1.0 模拟器截图、APK 信息说明、安卓手机安装说明和真机体验反馈。演示流程建议按“打开 App -&gt; 示例文本 -&gt; 开始智能分析 -&gt; 摘要/关键词/分点摘要 -&gt; LiteRT 端侧分析 -&gt; Agent 问答 -&gt; 知识卡片/复习题 -&gt; 历史记录”的顺序进行。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如果无法现场演示，可由江轩宇使用安卓手机录制 6 至 8 分钟的完整流程视频，视频文件建议命名为 SmartReadAgent_A03组_手机演示_江轩宇.mp4。</w:t>
      </w:r>
    </w:p>
    <w:p>
      <w:pPr>
        <w:pStyle w:val="Heading1"/>
      </w:pPr>
      <w:r>
        <w:t>十、团队分工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林立洲：项目负责人，负责 Android/Kotlin 核心开发、阅读分析流程、Agent 问答、LiteRT 模型集成、历史记录、版本管理、技术文档和提交材料整理。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江轩宇：参与需求反馈、安卓真机安装体验测试、功能流程检查、UI 使用建议、文档校对和演示录屏配合。</w:t>
      </w:r>
    </w:p>
    <w:p>
      <w:pPr>
        <w:pStyle w:val="Heading1"/>
      </w:pPr>
      <w:r>
        <w:t>十一、不足与后续优化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当前摘要和 Agent 问答仍为轻量本地规则方案，复杂长文效果有限；LiteRT 模型训练数据规模较小，准确率仍可提升；历史记录使用 SharedPreferences，适合课程演示但不适合大规模数据。后续可扩充训练数据、优化摘要算法、升级 Room 数据库，并在稳定条件下加入可选云端模型增强。</w:t>
      </w:r>
    </w:p>
    <w:p>
      <w:pPr>
        <w:pStyle w:val="Heading1"/>
      </w:pPr>
      <w:r>
        <w:t>十二、提交材料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最终提交包包含 Android 源码、模型材料、release APK、项目说明文档、PPT、运行截图、关键代码说明、期末要求对照检查表、安装说明和手机录屏流程。源码已同步到 Gitee 主仓库和 GitHub 镜像仓库，便于老师复查。</w:t>
      </w:r>
    </w:p>
    <w:p>
      <w:pPr>
        <w:pStyle w:val="Heading1"/>
      </w:pPr>
      <w:r>
        <w:t>十三、总结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SmartRead Agent V1.0 已形成从文本输入、摘要分析、LiteRT 端侧 AI、Agent 问答、知识卡片、复习题到历史记录的完整演示流程，能够支撑《软件开发实践（三）》期末综合项目的技术交付和录屏展示。</w:t>
      </w:r>
    </w:p>
    <w:p>
      <w:pPr>
        <w:pStyle w:val="Heading1"/>
      </w:pPr>
      <w:r>
        <w:t>附表：课程要求与材料对应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rPr>
                <w:rFonts w:ascii="黑体" w:hAnsi="黑体"/>
                <w:b/>
                <w:sz w:val="20"/>
              </w:rPr>
              <w:t>课程要求</w:t>
            </w:r>
          </w:p>
        </w:tc>
        <w:tc>
          <w:tcPr>
            <w:tcW w:type="dxa" w:w="3211"/>
          </w:tcPr>
          <w:p>
            <w:r>
              <w:rPr>
                <w:rFonts w:ascii="黑体" w:hAnsi="黑体"/>
                <w:b/>
                <w:sz w:val="20"/>
              </w:rPr>
              <w:t>对应材料</w:t>
            </w:r>
          </w:p>
        </w:tc>
        <w:tc>
          <w:tcPr>
            <w:tcW w:type="dxa" w:w="3211"/>
          </w:tcPr>
          <w:p>
            <w:r>
              <w:rPr>
                <w:rFonts w:ascii="黑体" w:hAnsi="黑体"/>
                <w:b/>
                <w:sz w:val="20"/>
              </w:rPr>
              <w:t>状态</w:t>
            </w:r>
          </w:p>
        </w:tc>
      </w:tr>
      <w:tr>
        <w:tc>
          <w:tcPr>
            <w:tcW w:type="dxa" w:w="3211"/>
          </w:tcPr>
          <w:p>
            <w:r>
              <w:rPr>
                <w:rFonts w:ascii="宋体" w:hAnsi="宋体"/>
                <w:sz w:val="20"/>
              </w:rPr>
              <w:t>移动机器学习 App</w:t>
            </w:r>
          </w:p>
        </w:tc>
        <w:tc>
          <w:tcPr>
            <w:tcW w:type="dxa" w:w="3211"/>
          </w:tcPr>
          <w:p>
            <w:r>
              <w:rPr>
                <w:rFonts w:ascii="宋体" w:hAnsi="宋体"/>
                <w:sz w:val="20"/>
              </w:rPr>
              <w:t>android/、release/SmartReadAgent-v1.0-debug.apk</w:t>
            </w:r>
          </w:p>
        </w:tc>
        <w:tc>
          <w:tcPr>
            <w:tcW w:type="dxa" w:w="3211"/>
          </w:tcPr>
          <w:p>
            <w:r>
              <w:rPr>
                <w:rFonts w:ascii="宋体" w:hAnsi="宋体"/>
                <w:sz w:val="20"/>
              </w:rPr>
              <w:t>已完成</w:t>
            </w:r>
          </w:p>
        </w:tc>
      </w:tr>
      <w:tr>
        <w:tc>
          <w:tcPr>
            <w:tcW w:type="dxa" w:w="3211"/>
          </w:tcPr>
          <w:p>
            <w:r>
              <w:rPr>
                <w:rFonts w:ascii="宋体" w:hAnsi="宋体"/>
                <w:sz w:val="20"/>
              </w:rPr>
              <w:t>源码发布开源社区</w:t>
            </w:r>
          </w:p>
        </w:tc>
        <w:tc>
          <w:tcPr>
            <w:tcW w:type="dxa" w:w="3211"/>
          </w:tcPr>
          <w:p>
            <w:r>
              <w:rPr>
                <w:rFonts w:ascii="宋体" w:hAnsi="宋体"/>
                <w:sz w:val="20"/>
              </w:rPr>
              <w:t>Gitee 主仓库、GitHub 镜像仓库</w:t>
            </w:r>
          </w:p>
        </w:tc>
        <w:tc>
          <w:tcPr>
            <w:tcW w:type="dxa" w:w="3211"/>
          </w:tcPr>
          <w:p>
            <w:r>
              <w:rPr>
                <w:rFonts w:ascii="宋体" w:hAnsi="宋体"/>
                <w:sz w:val="20"/>
              </w:rPr>
              <w:t>已完成</w:t>
            </w:r>
          </w:p>
        </w:tc>
      </w:tr>
      <w:tr>
        <w:tc>
          <w:tcPr>
            <w:tcW w:type="dxa" w:w="3211"/>
          </w:tcPr>
          <w:p>
            <w:r>
              <w:rPr>
                <w:rFonts w:ascii="宋体" w:hAnsi="宋体"/>
                <w:sz w:val="20"/>
              </w:rPr>
              <w:t>全面详尽项目说明文档</w:t>
            </w:r>
          </w:p>
        </w:tc>
        <w:tc>
          <w:tcPr>
            <w:tcW w:type="dxa" w:w="3211"/>
          </w:tcPr>
          <w:p>
            <w:r>
              <w:rPr>
                <w:rFonts w:ascii="宋体" w:hAnsi="宋体"/>
                <w:sz w:val="20"/>
              </w:rPr>
              <w:t>docs/软件实践3_项目说明文档.md、本 docx</w:t>
            </w:r>
          </w:p>
        </w:tc>
        <w:tc>
          <w:tcPr>
            <w:tcW w:type="dxa" w:w="3211"/>
          </w:tcPr>
          <w:p>
            <w:r>
              <w:rPr>
                <w:rFonts w:ascii="宋体" w:hAnsi="宋体"/>
                <w:sz w:val="20"/>
              </w:rPr>
              <w:t>已完成</w:t>
            </w:r>
          </w:p>
        </w:tc>
      </w:tr>
      <w:tr>
        <w:tc>
          <w:tcPr>
            <w:tcW w:type="dxa" w:w="3211"/>
          </w:tcPr>
          <w:p>
            <w:r>
              <w:rPr>
                <w:rFonts w:ascii="宋体" w:hAnsi="宋体"/>
                <w:sz w:val="20"/>
              </w:rPr>
              <w:t>关键代码说明</w:t>
            </w:r>
          </w:p>
        </w:tc>
        <w:tc>
          <w:tcPr>
            <w:tcW w:type="dxa" w:w="3211"/>
          </w:tcPr>
          <w:p>
            <w:r>
              <w:rPr>
                <w:rFonts w:ascii="宋体" w:hAnsi="宋体"/>
                <w:sz w:val="20"/>
              </w:rPr>
              <w:t>docs/关键代码与实现方法说明.md</w:t>
            </w:r>
          </w:p>
        </w:tc>
        <w:tc>
          <w:tcPr>
            <w:tcW w:type="dxa" w:w="3211"/>
          </w:tcPr>
          <w:p>
            <w:r>
              <w:rPr>
                <w:rFonts w:ascii="宋体" w:hAnsi="宋体"/>
                <w:sz w:val="20"/>
              </w:rPr>
              <w:t>已完成</w:t>
            </w:r>
          </w:p>
        </w:tc>
      </w:tr>
      <w:tr>
        <w:tc>
          <w:tcPr>
            <w:tcW w:type="dxa" w:w="3211"/>
          </w:tcPr>
          <w:p>
            <w:r>
              <w:rPr>
                <w:rFonts w:ascii="宋体" w:hAnsi="宋体"/>
                <w:sz w:val="20"/>
              </w:rPr>
              <w:t>演示与时间控制</w:t>
            </w:r>
          </w:p>
        </w:tc>
        <w:tc>
          <w:tcPr>
            <w:tcW w:type="dxa" w:w="3211"/>
          </w:tcPr>
          <w:p>
            <w:r>
              <w:rPr>
                <w:rFonts w:ascii="宋体" w:hAnsi="宋体"/>
                <w:sz w:val="20"/>
              </w:rPr>
              <w:t>PPT、演示脚本、手机录屏流程</w:t>
            </w:r>
          </w:p>
        </w:tc>
        <w:tc>
          <w:tcPr>
            <w:tcW w:type="dxa" w:w="3211"/>
          </w:tcPr>
          <w:p>
            <w:r>
              <w:rPr>
                <w:rFonts w:ascii="宋体" w:hAnsi="宋体"/>
                <w:sz w:val="20"/>
              </w:rPr>
              <w:t>已完成</w:t>
            </w:r>
          </w:p>
        </w:tc>
      </w:tr>
    </w:tbl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