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评分项对照表</w:t>
      </w:r>
    </w:p>
    <w:p>
      <w:pPr>
        <w:pStyle w:val="Heading1"/>
      </w:pPr>
      <w:r>
        <w:t>期末评分项对应自检表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42"/>
        <w:gridCol w:w="2142"/>
        <w:gridCol w:w="2142"/>
        <w:gridCol w:w="2142"/>
        <w:gridCol w:w="2142"/>
      </w:tblGrid>
      <w:tr>
        <w:tc>
          <w:tcPr>
            <w:tcW w:type="dxa" w:w="214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评分项</w:t>
            </w:r>
          </w:p>
        </w:tc>
        <w:tc>
          <w:tcPr>
            <w:tcW w:type="dxa" w:w="214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分值占比</w:t>
            </w:r>
          </w:p>
        </w:tc>
        <w:tc>
          <w:tcPr>
            <w:tcW w:type="dxa" w:w="214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项目对应内容</w:t>
            </w:r>
          </w:p>
        </w:tc>
        <w:tc>
          <w:tcPr>
            <w:tcW w:type="dxa" w:w="214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演示中如何体现</w:t>
            </w:r>
          </w:p>
        </w:tc>
        <w:tc>
          <w:tcPr>
            <w:tcW w:type="dxa" w:w="214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材料证据</w:t>
            </w:r>
          </w:p>
        </w:tc>
      </w:tr>
      <w:tr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APP 应用创新和实用性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20%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面向学生阅读教材、课堂资料和技术文章，解决摘要整理、重点提取和复习回看的问题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第2-3页讲背景和目标，App 演示使用示例文本展示完整阅读辅助流程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README、项目说明文档、首页和摘要截图</w:t>
            </w:r>
          </w:p>
        </w:tc>
      </w:tr>
      <w:tr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移动应用功能丰富度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20%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文本输入、示例文本、摘要、关键词、分点摘要、Agent、知识卡片、复习题、历史记录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第4页列功能总览，第8页现场依次操作摘要、Agent、卡片、历史记录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V1.0 各页面截图、APK、演示讲稿</w:t>
            </w:r>
          </w:p>
        </w:tc>
      </w:tr>
      <w:tr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机器学习在应用中的整合程度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40%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LiteRT 端侧句子重要性分析，5 维特征，.tflite 模型随 APK 集成，本地推理并显示评分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第6页重点讲 LiteRT，演示时停留在 LiteRT 区域解释分数和来源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model/exports/model_metadata.json、android/app/src/main/assets/sentence_importance_model.tflite、LiteRT 截图</w:t>
            </w:r>
          </w:p>
        </w:tc>
      </w:tr>
      <w:tr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团队成员项目协作度和精神面貌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10%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林立洲负责核心开发和汇报，江轩宇负责真机体验、功能验证、UI 建议、文档校对和现场操作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第10页讲真实分工，现场由江轩宇配合操作手机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QQ 沟通记录、项目管理平台截图、Gitee/GitHub 版本记录</w:t>
            </w:r>
          </w:p>
        </w:tc>
      </w:tr>
      <w:tr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PPT 制作、听众主题效果及时间控制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10%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15页 PPT，12分钟讲解和操作，3分钟答问，文字简洁并配截图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按讲稿控制节奏，重点页为 LiteRT、Agent 和运行效果展示</w:t>
            </w:r>
          </w:p>
        </w:tc>
        <w:tc>
          <w:tcPr>
            <w:tcW w:type="dxa" w:w="214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SmartReadAgent_期末演示PPT.pptx、期末现场演示讲稿.md</w:t>
            </w:r>
          </w:p>
        </w:tc>
      </w:tr>
    </w:tbl>
    <w:p/>
    <w:p>
      <w:pPr>
        <w:pStyle w:val="Heading2"/>
      </w:pPr>
      <w:r>
        <w:t>演示优先级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1. 一定要讲清楚 LiteRT，因为它占机器学习整合 40%。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2. 一定要说清楚 Agent 是本地规则型阅读 Agent，不调用 GPT API。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3. 一定要让老师看到真实 App，而不是只讲 PPT。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4. 分工要自然说明，不写贡献比例在 PPT 上；比例等演示结束后按老师要求提交给班长。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5. 如果现场时间紧，宁愿少讲项目管理细节，也要完整展示 LiteRT 和主要功能闭环。</w:t>
      </w:r>
    </w:p>
    <w:sectPr w:rsidR="00FC693F" w:rsidRPr="0006063C" w:rsidSect="00034616">
      <w:pgSz w:w="12240" w:h="15840"/>
      <w:pgMar w:top="794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