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sz w:val="28"/>
          <w:szCs w:val="28"/>
        </w:rPr>
      </w:pPr>
      <w:r>
        <w:rPr>
          <w:rFonts w:hint="default" w:ascii="Arial" w:hAnsi="Arial" w:cs="Arial"/>
          <w:b/>
          <w:sz w:val="28"/>
          <w:szCs w:val="28"/>
        </w:rPr>
        <w:t>2017-2018学年第二学期高等数学</w:t>
      </w:r>
      <w:r>
        <w:rPr>
          <w:rFonts w:hint="eastAsia" w:ascii="Arial" w:hAnsi="Arial" w:eastAsia="宋体" w:cs="Arial"/>
          <w:b/>
          <w:sz w:val="28"/>
          <w:szCs w:val="28"/>
          <w:lang w:val="en-US" w:eastAsia="zh-CN"/>
        </w:rPr>
        <w:t>B</w:t>
      </w:r>
      <w:r>
        <w:rPr>
          <w:rFonts w:hint="default" w:ascii="Arial" w:hAnsi="Arial" w:cs="Arial"/>
          <w:b/>
          <w:sz w:val="28"/>
          <w:szCs w:val="28"/>
        </w:rPr>
        <w:t>-2期末考核</w:t>
      </w:r>
      <w:r>
        <w:rPr>
          <w:rFonts w:hint="default" w:ascii="Arial" w:hAnsi="Arial" w:cs="Arial"/>
          <w:b/>
          <w:color w:val="FF0000"/>
          <w:sz w:val="28"/>
          <w:szCs w:val="28"/>
        </w:rPr>
        <w:t>AB卷</w:t>
      </w:r>
      <w:r>
        <w:rPr>
          <w:rFonts w:hint="default" w:ascii="Arial" w:hAnsi="Arial" w:cs="Arial"/>
          <w:b/>
          <w:sz w:val="28"/>
          <w:szCs w:val="28"/>
        </w:rPr>
        <w:t>知识点</w:t>
      </w:r>
    </w:p>
    <w:p>
      <w:pPr>
        <w:jc w:val="center"/>
        <w:rPr>
          <w:rFonts w:hint="default" w:ascii="Arial" w:hAnsi="Arial" w:cs="Arial"/>
          <w:b/>
          <w:sz w:val="24"/>
          <w:szCs w:val="24"/>
        </w:rPr>
      </w:pPr>
    </w:p>
    <w:tbl>
      <w:tblPr>
        <w:tblStyle w:val="4"/>
        <w:tblW w:w="79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92"/>
        <w:gridCol w:w="992"/>
        <w:gridCol w:w="1560"/>
        <w:gridCol w:w="1185"/>
        <w:gridCol w:w="1185"/>
        <w:gridCol w:w="1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选择题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填空题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解答题：</w:t>
            </w:r>
          </w:p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三重积分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解答题：</w:t>
            </w:r>
          </w:p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无穷级数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解答题：</w:t>
            </w:r>
          </w:p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微分方程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综合题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小题数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6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  <w:vAlign w:val="center"/>
          </w:tcPr>
          <w:p>
            <w:pPr>
              <w:jc w:val="center"/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t>总分值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default" w:ascii="Arial" w:hAnsi="Arial" w:cs="Arial"/>
              </w:rPr>
              <w:t>1</w:t>
            </w:r>
            <w:r>
              <w:rPr>
                <w:rFonts w:hint="eastAsia" w:ascii="Arial" w:hAnsi="Arial" w:eastAsia="宋体" w:cs="Arial"/>
                <w:lang w:val="en-US" w:eastAsia="zh-CN"/>
              </w:rPr>
              <w:t>8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30</w:t>
            </w:r>
          </w:p>
        </w:tc>
        <w:tc>
          <w:tcPr>
            <w:tcW w:w="1560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14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16</w:t>
            </w:r>
          </w:p>
        </w:tc>
        <w:tc>
          <w:tcPr>
            <w:tcW w:w="1185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14</w:t>
            </w:r>
          </w:p>
        </w:tc>
        <w:tc>
          <w:tcPr>
            <w:tcW w:w="1186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lang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8</w:t>
            </w:r>
          </w:p>
        </w:tc>
      </w:tr>
    </w:tbl>
    <w:p>
      <w:pPr>
        <w:rPr>
          <w:rFonts w:hint="default" w:ascii="Arial" w:hAnsi="Arial" w:cs="Arial"/>
        </w:rPr>
      </w:pPr>
    </w:p>
    <w:tbl>
      <w:tblPr>
        <w:tblStyle w:val="4"/>
        <w:tblpPr w:leftFromText="180" w:rightFromText="180" w:vertAnchor="text" w:horzAnchor="margin" w:tblpY="126"/>
        <w:tblW w:w="80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2976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客观题知识点</w:t>
            </w:r>
          </w:p>
        </w:tc>
        <w:tc>
          <w:tcPr>
            <w:tcW w:w="2977" w:type="dxa"/>
          </w:tcPr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主观题知识点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auto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三重积分</w:t>
            </w: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 xml:space="preserve">1.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三重积分</w:t>
            </w:r>
            <w:r>
              <w:rPr>
                <w:rFonts w:hint="default" w:ascii="Arial" w:hAnsi="Arial" w:cs="Arial"/>
                <w:color w:val="auto"/>
              </w:rPr>
              <w:t>的性质；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eastAsia="zh-CN"/>
              </w:rPr>
            </w:pPr>
            <w:r>
              <w:rPr>
                <w:rFonts w:hint="default" w:ascii="Arial" w:hAnsi="Arial" w:cs="Arial"/>
                <w:color w:val="auto"/>
              </w:rPr>
              <w:t>2.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 xml:space="preserve"> 三重积分化先一后二或先二后一的积分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。</w:t>
            </w:r>
          </w:p>
        </w:tc>
        <w:tc>
          <w:tcPr>
            <w:tcW w:w="2977" w:type="dxa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</w:rPr>
              <w:t xml:space="preserve">1.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直角坐标系下三重积分的计算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eastAsia="zh-CN"/>
              </w:rPr>
            </w:pPr>
            <w:r>
              <w:rPr>
                <w:rFonts w:hint="default" w:ascii="Arial" w:hAnsi="Arial" w:cs="Arial"/>
                <w:color w:val="auto"/>
              </w:rPr>
              <w:t xml:space="preserve">2.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柱面坐标系下三重积分的计算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。</w:t>
            </w:r>
          </w:p>
          <w:p>
            <w:pPr>
              <w:rPr>
                <w:rFonts w:hint="eastAsia" w:ascii="Arial" w:hAnsi="Arial" w:eastAsia="宋体" w:cs="Arial"/>
                <w:color w:val="auto"/>
                <w:lang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区域围成：不超出平面、圆柱面、圆锥面、球面范围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</w:rPr>
              <w:t>无穷级数</w:t>
            </w: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</w:rPr>
              <w:t xml:space="preserve">1.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比值审敛法原理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2. 常见级数（p-级数、等比级数）的收敛性判别；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3. 阿贝尔定理及幂级数性质；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4. 收敛半径与收敛域；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color w:val="auto"/>
              </w:rPr>
              <w:t xml:space="preserve">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简单函数求和函数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6</w:t>
            </w:r>
            <w:r>
              <w:rPr>
                <w:rFonts w:hint="default" w:ascii="Arial" w:hAnsi="Arial" w:cs="Arial"/>
                <w:color w:val="auto"/>
              </w:rPr>
              <w:t xml:space="preserve">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简单函数展开成泰勒展开式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。</w:t>
            </w:r>
          </w:p>
        </w:tc>
        <w:tc>
          <w:tcPr>
            <w:tcW w:w="2977" w:type="dxa"/>
          </w:tcPr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 xml:space="preserve">1.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绝对收敛与条件收敛、比较审敛法、比值审敛法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 xml:space="preserve">2. </w:t>
            </w:r>
            <w:r>
              <w:rPr>
                <w:rFonts w:hint="default" w:ascii="Arial" w:hAnsi="Arial" w:cs="Arial"/>
                <w:color w:val="auto"/>
                <w:szCs w:val="21"/>
              </w:rPr>
              <w:t>利用间接法，</w:t>
            </w:r>
            <w:r>
              <w:rPr>
                <w:rFonts w:hint="default" w:ascii="Arial" w:hAnsi="Arial" w:cs="Arial"/>
                <w:color w:val="auto"/>
              </w:rPr>
              <w:t>将函数展开为幂级数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，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并指出展开式成立范围</w:t>
            </w:r>
            <w:r>
              <w:rPr>
                <w:rFonts w:hint="default" w:ascii="Arial" w:hAnsi="Arial" w:cs="Arial"/>
                <w:color w:val="auto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</w:rPr>
              <w:t>微分方程</w:t>
            </w: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  <w:r>
              <w:rPr>
                <w:rFonts w:hint="default" w:ascii="Arial" w:hAnsi="Arial" w:cs="Arial"/>
                <w:color w:val="auto"/>
                <w:szCs w:val="21"/>
              </w:rPr>
              <w:t xml:space="preserve">1. </w:t>
            </w:r>
            <w:r>
              <w:rPr>
                <w:rFonts w:hint="default" w:ascii="Arial" w:hAnsi="Arial" w:cs="Arial"/>
                <w:color w:val="auto"/>
              </w:rPr>
              <w:t>微分方程基本概念；</w:t>
            </w:r>
          </w:p>
          <w:p>
            <w:pPr>
              <w:ind w:left="315" w:hanging="315" w:hangingChars="150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2. 可分离变量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的微分方程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3. 可降阶的微分方程（三类）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4</w:t>
            </w:r>
            <w:r>
              <w:rPr>
                <w:rFonts w:hint="default" w:ascii="Arial" w:hAnsi="Arial" w:cs="Arial"/>
                <w:color w:val="auto"/>
              </w:rPr>
              <w:t xml:space="preserve">. 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二阶常系数齐次线性方程</w:t>
            </w:r>
            <w:r>
              <w:rPr>
                <w:rFonts w:hint="default" w:ascii="Arial" w:hAnsi="Arial" w:cs="Arial"/>
                <w:color w:val="auto"/>
              </w:rPr>
              <w:t>；</w:t>
            </w:r>
          </w:p>
          <w:p>
            <w:pPr>
              <w:rPr>
                <w:rFonts w:hint="eastAsia" w:ascii="Arial" w:hAnsi="Arial" w:eastAsia="宋体" w:cs="Arial"/>
                <w:color w:val="auto"/>
                <w:lang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5</w:t>
            </w:r>
            <w:r>
              <w:rPr>
                <w:rFonts w:hint="default" w:ascii="Arial" w:hAnsi="Arial" w:cs="Arial"/>
                <w:color w:val="auto"/>
              </w:rPr>
              <w:t>.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 xml:space="preserve"> </w:t>
            </w:r>
            <w:r>
              <w:rPr>
                <w:rFonts w:hint="default" w:ascii="Arial" w:hAnsi="Arial" w:cs="Arial"/>
                <w:color w:val="auto"/>
              </w:rPr>
              <w:t>线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性</w:t>
            </w:r>
            <w:r>
              <w:rPr>
                <w:rFonts w:hint="default" w:ascii="Arial" w:hAnsi="Arial" w:cs="Arial"/>
                <w:color w:val="auto"/>
              </w:rPr>
              <w:t>微分方程解的结构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（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解的性质）</w:t>
            </w:r>
            <w:r>
              <w:rPr>
                <w:rFonts w:hint="eastAsia" w:ascii="Arial" w:hAnsi="Arial" w:eastAsia="宋体" w:cs="Arial"/>
                <w:color w:val="auto"/>
                <w:lang w:eastAsia="zh-CN"/>
              </w:rPr>
              <w:t>。</w:t>
            </w:r>
          </w:p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</w:p>
        </w:tc>
        <w:tc>
          <w:tcPr>
            <w:tcW w:w="2977" w:type="dxa"/>
          </w:tcPr>
          <w:p>
            <w:pPr>
              <w:ind w:left="315" w:hanging="315" w:hangingChars="150"/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1. 一阶线性</w:t>
            </w: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微分</w:t>
            </w:r>
            <w:r>
              <w:rPr>
                <w:rFonts w:hint="default" w:ascii="Arial" w:hAnsi="Arial" w:cs="Arial"/>
                <w:color w:val="auto"/>
              </w:rPr>
              <w:t>方程；</w:t>
            </w:r>
          </w:p>
          <w:p>
            <w:pPr>
              <w:rPr>
                <w:rFonts w:hint="default" w:ascii="Arial" w:hAnsi="Arial" w:cs="Arial"/>
                <w:color w:val="auto"/>
              </w:rPr>
            </w:pPr>
            <w:r>
              <w:rPr>
                <w:rFonts w:hint="default" w:ascii="Arial" w:hAnsi="Arial" w:cs="Arial"/>
                <w:color w:val="auto"/>
              </w:rPr>
              <w:t>2. 二阶常系数非齐次线性方程（</w:t>
            </w:r>
            <w:r>
              <w:rPr>
                <w:rFonts w:hint="default" w:ascii="Arial" w:hAnsi="Arial" w:cs="Arial"/>
                <w:color w:val="auto"/>
                <w:position w:val="-12"/>
              </w:rPr>
              <w:object>
                <v:shape id="_x0000_i1025" o:spt="75" type="#_x0000_t75" style="height:18.8pt;width:80.1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DSMT4" ShapeID="_x0000_i1025" DrawAspect="Content" ObjectID="_1468075725" r:id="rId4">
                  <o:LockedField>false</o:LockedField>
                </o:OLEObject>
              </w:object>
            </w:r>
            <w:r>
              <w:rPr>
                <w:rFonts w:hint="default" w:ascii="Arial" w:hAnsi="Arial" w:cs="Arial"/>
                <w:color w:val="auto"/>
              </w:rPr>
              <w:t>形式）。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color w:val="auto"/>
                <w:lang w:val="en-US" w:eastAsia="zh-CN"/>
              </w:rPr>
            </w:pPr>
            <w:r>
              <w:rPr>
                <w:rFonts w:hint="eastAsia" w:ascii="Arial" w:hAnsi="Arial" w:eastAsia="宋体" w:cs="Arial"/>
                <w:color w:val="auto"/>
                <w:lang w:val="en-US" w:eastAsia="zh-CN"/>
              </w:rPr>
              <w:t>综合题</w:t>
            </w:r>
          </w:p>
        </w:tc>
        <w:tc>
          <w:tcPr>
            <w:tcW w:w="2976" w:type="dxa"/>
          </w:tcPr>
          <w:p>
            <w:pPr>
              <w:rPr>
                <w:rFonts w:hint="default" w:ascii="Arial" w:hAnsi="Arial" w:cs="Arial"/>
                <w:color w:val="auto"/>
                <w:szCs w:val="21"/>
              </w:rPr>
            </w:pPr>
          </w:p>
        </w:tc>
        <w:tc>
          <w:tcPr>
            <w:tcW w:w="2977" w:type="dxa"/>
          </w:tcPr>
          <w:p>
            <w:pPr>
              <w:rPr>
                <w:rFonts w:hint="default" w:ascii="Arial" w:hAnsi="Arial" w:cs="Arial"/>
                <w:color w:val="auto"/>
              </w:rPr>
            </w:pPr>
          </w:p>
        </w:tc>
      </w:tr>
    </w:tbl>
    <w:p>
      <w:pPr>
        <w:rPr>
          <w:rFonts w:hint="default" w:ascii="Arial" w:hAnsi="Arial" w:cs="Arial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C4"/>
    <w:rsid w:val="001B0835"/>
    <w:rsid w:val="00495112"/>
    <w:rsid w:val="00804459"/>
    <w:rsid w:val="008074E1"/>
    <w:rsid w:val="0095505E"/>
    <w:rsid w:val="009B63C4"/>
    <w:rsid w:val="00C21515"/>
    <w:rsid w:val="00D07884"/>
    <w:rsid w:val="00D52EDA"/>
    <w:rsid w:val="00FD1165"/>
    <w:rsid w:val="00FE2295"/>
    <w:rsid w:val="0FFA2CB2"/>
    <w:rsid w:val="2CFC0112"/>
    <w:rsid w:val="33C81A9E"/>
    <w:rsid w:val="35314E9F"/>
    <w:rsid w:val="398F019B"/>
    <w:rsid w:val="43B07443"/>
    <w:rsid w:val="46217736"/>
    <w:rsid w:val="510A4D2F"/>
    <w:rsid w:val="5B4C1A38"/>
    <w:rsid w:val="5D091EAF"/>
    <w:rsid w:val="6F9B3E36"/>
    <w:rsid w:val="7C74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518</Characters>
  <Lines>4</Lines>
  <Paragraphs>1</Paragraphs>
  <TotalTime>2</TotalTime>
  <ScaleCrop>false</ScaleCrop>
  <LinksUpToDate>false</LinksUpToDate>
  <CharactersWithSpaces>607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2018-05-28T01:24:00Z</dcterms:created>
  <dc:creator>family</dc:creator>
  <cp:lastModifiedBy>会开车的蜗牛</cp:lastModifiedBy>
  <dcterms:modified xsi:type="dcterms:W3CDTF">2018-06-11T06:57:06Z</dcterms:modified>
  <dc:title>2017-2018学年第二学期高等数学B-2期末考核AB卷知识点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