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配置fiexablejs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vue-cli3配置自适应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remUnit: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eastAsia="zh-CN" w:bidi="ar"/>
        </w:rPr>
        <w:t>正确为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转换为rem的基准px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"editor.formatOnSave"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"eslint.autoFixOnSave"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"eslint.validate"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"javascriptreact"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"autoFix"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1在vscode中安装eslint 插件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3.2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3.3 项目根目录配置.eslintrc.js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parserOptions: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sourceType: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es6: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settings: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"import/resolver"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25" w:firstLineChars="2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"eslintConfig"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"extends"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"plugin:vue/essential"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"rules"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735" w:firstLineChars="3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"parserOptions"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instrText xml:space="preserve"> HYPERLINK "https://www.cnblogs.com/520BigBear/p/11262164.html"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t>小程序更新发布之后线上还是之前的老版本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微信小程序每次发布更新后线上还是之前的老版本，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要删除后重新打开才会显示新版本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  <w:t>链接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instrText xml:space="preserve"> HYPERLINK "https://www.jianshu.com/p/9d679e5f8072"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1"/>
          <w:szCs w:val="21"/>
        </w:rPr>
        <w:t>https://www.jianshu.com/p/9d679e5f8072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实现如下的布局：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.content-item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inline-flex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capture-catch:touchmove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.arrow.active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smallfooterAn;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animation-duration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animation-timing-function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animation-iteration-count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/*动画执行多少次的参数*/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animation-fill-mode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forwards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animation-delay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smallfooterAn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-webkit-box-orient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-webkit-line-clamp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iconfont配置：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在iconfont上面新建项目，上传svg图标，下载字体文件到本地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复制文件到项目assets/iconfont目录下面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在main.js 添加应用：import './assets/iconfont/iconfont.css'; // iconfont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&lt;span class="iconfont icon_icon_shiyong" style="color:red;font-size:10px"&gt;&lt;/span&gt;//使用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利用cookie实现跨站点广告推广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"https://www.cnblogs.com/kongxianghai/p/5401837.html"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https://www.cnblogs.com/kongxianghai/p/5401837.html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解决css缩小了不清晰问题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Img{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-moz-crisp-edges;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-o-crisp-edges;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-webkit-optimize-contrast;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-ms-interpolation-mode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nearest-neighbor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文本溢出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.text-overflow{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overflow: hidden;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text-overflow:ellipsis;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white-space: nowrap;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.text-overflows{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display: -webkit-box;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-webkit-box-orient: vertical;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-webkit-line-clamp: 3;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overflow: hidden;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CC4F"/>
    <w:multiLevelType w:val="singleLevel"/>
    <w:tmpl w:val="D760CC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6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7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2E601C0"/>
    <w:rsid w:val="05F15B37"/>
    <w:rsid w:val="09A8369F"/>
    <w:rsid w:val="147A3948"/>
    <w:rsid w:val="198C1F83"/>
    <w:rsid w:val="1EE5683B"/>
    <w:rsid w:val="20174615"/>
    <w:rsid w:val="20AC4726"/>
    <w:rsid w:val="23B1785A"/>
    <w:rsid w:val="279A66CF"/>
    <w:rsid w:val="28940584"/>
    <w:rsid w:val="29FA6117"/>
    <w:rsid w:val="39DF24F0"/>
    <w:rsid w:val="3BA83870"/>
    <w:rsid w:val="3FBB0897"/>
    <w:rsid w:val="3FF73037"/>
    <w:rsid w:val="48E46B85"/>
    <w:rsid w:val="557C1B57"/>
    <w:rsid w:val="5AE756E5"/>
    <w:rsid w:val="5B002576"/>
    <w:rsid w:val="5EC34823"/>
    <w:rsid w:val="5EF7D8D4"/>
    <w:rsid w:val="6CDDF053"/>
    <w:rsid w:val="6FFF379A"/>
    <w:rsid w:val="6FFFF563"/>
    <w:rsid w:val="70BD6CEA"/>
    <w:rsid w:val="7BBC9864"/>
    <w:rsid w:val="7CFBAE93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7FA697C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2019-06-24T14:52:00Z</dcterms:created>
  <dc:creator>EDZ</dc:creator>
  <cp:lastModifiedBy>狂力伟</cp:lastModifiedBy>
  <dcterms:modified xsi:type="dcterms:W3CDTF">2020-09-09T09:49:49Z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