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Kamilla</w:t>
      </w:r>
      <w:r>
        <w:t xml:space="preserve"> </w:t>
      </w:r>
      <w:r>
        <w:t xml:space="preserve">H.</w:t>
      </w:r>
      <w:r>
        <w:t xml:space="preserve"> </w:t>
      </w:r>
      <w:r>
        <w:t xml:space="preserve">Hejn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Start w:id="23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scriptive statistics of the metabolite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(fig_metabolite_distribution_plot)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arning_files/figure-docx/histogram-metabolit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2" w:name="building-the-model"/>
    <w:p>
      <w:pPr>
        <w:pStyle w:val="Heading2"/>
      </w:pPr>
      <w:r>
        <w:t xml:space="preserve">Building the model</w:t>
      </w:r>
    </w:p>
    <w:bookmarkStart w:id="24" w:name="running-multiple-model"/>
    <w:p>
      <w:pPr>
        <w:pStyle w:val="Heading3"/>
      </w:pPr>
      <w:r>
        <w:t xml:space="preserve">Running multiple model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add_original_metabolite_names</w:t>
      </w:r>
      <w:r>
        <w:rPr>
          <w:rStyle w:val="NormalTok"/>
        </w:rPr>
        <w:t xml:space="preserve">(lipidomics)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bookmarkEnd w:id="24"/>
    <w:bookmarkStart w:id="31" w:name="figure-of-model-estimates"/>
    <w:p>
      <w:pPr>
        <w:pStyle w:val="Heading3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FunctionTok"/>
        </w:rPr>
        <w:t xml:space="preserve">plot_estimates</w:t>
      </w:r>
      <w:r>
        <w:rPr>
          <w:rStyle w:val="NormalTok"/>
        </w:rPr>
        <w:t xml:space="preserve">(model_estimates)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earning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(plot_model_estimates)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earning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Kamilla H. Hejn</dc:creator>
  <cp:keywords/>
  <dcterms:created xsi:type="dcterms:W3CDTF">2023-11-10T11:04:37Z</dcterms:created>
  <dcterms:modified xsi:type="dcterms:W3CDTF">2023-11-10T11:04:37Z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